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8"/>
      </w:tblGrid>
      <w:tr w:rsidR="008D2FEC" w:rsidRPr="00867654" w14:paraId="1E1E5D12" w14:textId="77777777" w:rsidTr="006A510F">
        <w:trPr>
          <w:trHeight w:hRule="exact" w:val="3598"/>
        </w:trPr>
        <w:tc>
          <w:tcPr>
            <w:tcW w:w="5000" w:type="pct"/>
            <w:vAlign w:val="center"/>
          </w:tcPr>
          <w:p w14:paraId="408441CE" w14:textId="282AAF89" w:rsidR="008D2FEC" w:rsidRPr="00177B8D" w:rsidRDefault="008D2FEC" w:rsidP="003C73A0">
            <w:pPr>
              <w:pStyle w:val="RepTitle"/>
              <w:suppressAutoHyphens/>
              <w:ind w:left="708" w:hanging="708"/>
              <w:rPr>
                <w:b w:val="0"/>
                <w:bCs/>
              </w:rPr>
            </w:pPr>
            <w:r w:rsidRPr="00177B8D">
              <w:rPr>
                <w:b w:val="0"/>
                <w:bCs/>
                <w:lang w:eastAsia="en-US"/>
              </w:rPr>
              <w:t>REGISTRATION</w:t>
            </w:r>
            <w:r w:rsidRPr="00177B8D">
              <w:rPr>
                <w:b w:val="0"/>
                <w:bCs/>
              </w:rPr>
              <w:t xml:space="preserve"> REPORT</w:t>
            </w:r>
          </w:p>
          <w:p w14:paraId="2CDD4471" w14:textId="77777777" w:rsidR="00A15028" w:rsidRPr="00177B8D" w:rsidRDefault="00417D4F" w:rsidP="003C73A0">
            <w:pPr>
              <w:pStyle w:val="RepTitleBold"/>
              <w:suppressAutoHyphens/>
              <w:rPr>
                <w:b w:val="0"/>
                <w:bCs/>
              </w:rPr>
            </w:pPr>
            <w:r w:rsidRPr="00177B8D">
              <w:rPr>
                <w:b w:val="0"/>
                <w:bCs/>
              </w:rPr>
              <w:t>Part</w:t>
            </w:r>
            <w:r w:rsidR="008D2FEC" w:rsidRPr="00177B8D">
              <w:rPr>
                <w:b w:val="0"/>
                <w:bCs/>
              </w:rPr>
              <w:t xml:space="preserve"> </w:t>
            </w:r>
            <w:r w:rsidR="00A15028" w:rsidRPr="00177B8D">
              <w:rPr>
                <w:b w:val="0"/>
                <w:bCs/>
              </w:rPr>
              <w:t>B</w:t>
            </w:r>
          </w:p>
          <w:p w14:paraId="3F977D44" w14:textId="77777777" w:rsidR="00417D4F" w:rsidRPr="00177B8D" w:rsidRDefault="00417D4F" w:rsidP="003C73A0">
            <w:pPr>
              <w:pStyle w:val="RepTitleBold"/>
              <w:suppressAutoHyphens/>
            </w:pPr>
            <w:r w:rsidRPr="00177B8D">
              <w:t>Section 5</w:t>
            </w:r>
          </w:p>
          <w:p w14:paraId="31AD67DB" w14:textId="77777777" w:rsidR="00417D4F" w:rsidRPr="00177B8D" w:rsidRDefault="00417D4F" w:rsidP="003C73A0">
            <w:pPr>
              <w:pStyle w:val="RepTitleBold"/>
              <w:suppressAutoHyphens/>
            </w:pPr>
            <w:r w:rsidRPr="00177B8D">
              <w:t>Analytical Methods</w:t>
            </w:r>
          </w:p>
          <w:p w14:paraId="64760157" w14:textId="77777777" w:rsidR="008D2FEC" w:rsidRPr="00867654" w:rsidRDefault="00A15028" w:rsidP="003C73A0">
            <w:pPr>
              <w:pStyle w:val="RepSubtitle"/>
              <w:suppressAutoHyphens/>
              <w:rPr>
                <w:b w:val="0"/>
              </w:rPr>
            </w:pPr>
            <w:r w:rsidRPr="00867654">
              <w:rPr>
                <w:b w:val="0"/>
              </w:rPr>
              <w:t>Detailed summary of the risk assessment</w:t>
            </w:r>
          </w:p>
        </w:tc>
      </w:tr>
      <w:tr w:rsidR="008D2FEC" w:rsidRPr="00867654" w14:paraId="3EC52CE1" w14:textId="77777777" w:rsidTr="006A510F">
        <w:trPr>
          <w:trHeight w:hRule="exact" w:val="2780"/>
        </w:trPr>
        <w:tc>
          <w:tcPr>
            <w:tcW w:w="5000" w:type="pct"/>
            <w:vAlign w:val="center"/>
          </w:tcPr>
          <w:p w14:paraId="0DE535B0" w14:textId="70976A80" w:rsidR="003D073E" w:rsidRPr="00867654" w:rsidRDefault="003D073E" w:rsidP="003C73A0">
            <w:pPr>
              <w:pStyle w:val="RepTitle"/>
              <w:suppressAutoHyphens/>
              <w:rPr>
                <w:b w:val="0"/>
              </w:rPr>
            </w:pPr>
            <w:r w:rsidRPr="00867654">
              <w:rPr>
                <w:b w:val="0"/>
              </w:rPr>
              <w:t xml:space="preserve">Product code: </w:t>
            </w:r>
            <w:r w:rsidR="002F56C8" w:rsidRPr="002F56C8">
              <w:rPr>
                <w:b w:val="0"/>
              </w:rPr>
              <w:t>ADM.00150.I.2.A</w:t>
            </w:r>
          </w:p>
          <w:p w14:paraId="2D49529E" w14:textId="67C30F1D" w:rsidR="008D2FEC" w:rsidRPr="00867654" w:rsidRDefault="008D2FEC" w:rsidP="003C73A0">
            <w:pPr>
              <w:pStyle w:val="RepTitle"/>
              <w:suppressAutoHyphens/>
              <w:rPr>
                <w:b w:val="0"/>
              </w:rPr>
            </w:pPr>
            <w:r w:rsidRPr="003D073E">
              <w:rPr>
                <w:b w:val="0"/>
              </w:rPr>
              <w:t>Product name</w:t>
            </w:r>
            <w:r w:rsidR="009B5E6B">
              <w:rPr>
                <w:b w:val="0"/>
              </w:rPr>
              <w:t>(s)</w:t>
            </w:r>
            <w:r w:rsidRPr="003D073E">
              <w:rPr>
                <w:b w:val="0"/>
              </w:rPr>
              <w:t xml:space="preserve">: </w:t>
            </w:r>
            <w:r w:rsidR="00484B38">
              <w:rPr>
                <w:b w:val="0"/>
              </w:rPr>
              <w:t>LEAXO</w:t>
            </w:r>
          </w:p>
          <w:p w14:paraId="70F33B48" w14:textId="0CA7C2A1" w:rsidR="008D2FEC" w:rsidRPr="00867654" w:rsidRDefault="003D073E" w:rsidP="003C73A0">
            <w:pPr>
              <w:pStyle w:val="RepSubtitle"/>
              <w:suppressAutoHyphens/>
              <w:rPr>
                <w:b w:val="0"/>
              </w:rPr>
            </w:pPr>
            <w:r>
              <w:rPr>
                <w:b w:val="0"/>
              </w:rPr>
              <w:t>Chemical a</w:t>
            </w:r>
            <w:r w:rsidR="008D2FEC" w:rsidRPr="00867654">
              <w:rPr>
                <w:b w:val="0"/>
              </w:rPr>
              <w:t xml:space="preserve">ctive substance: </w:t>
            </w:r>
          </w:p>
          <w:p w14:paraId="3E3628BA" w14:textId="2ED5A3F3" w:rsidR="008D2FEC" w:rsidRPr="002F56C8" w:rsidRDefault="002F56C8" w:rsidP="003C73A0">
            <w:pPr>
              <w:pStyle w:val="RepSubtitle"/>
              <w:suppressAutoHyphens/>
              <w:rPr>
                <w:b w:val="0"/>
                <w:bCs/>
              </w:rPr>
            </w:pPr>
            <w:r w:rsidRPr="002F56C8">
              <w:rPr>
                <w:b w:val="0"/>
                <w:bCs/>
              </w:rPr>
              <w:t>Acetamiprid, 200 g/L</w:t>
            </w:r>
          </w:p>
        </w:tc>
      </w:tr>
      <w:tr w:rsidR="008D2FEC" w:rsidRPr="00847FB9" w14:paraId="78FEB317" w14:textId="77777777" w:rsidTr="006A510F">
        <w:trPr>
          <w:trHeight w:hRule="exact" w:val="1813"/>
        </w:trPr>
        <w:tc>
          <w:tcPr>
            <w:tcW w:w="5000" w:type="pct"/>
            <w:vAlign w:val="center"/>
          </w:tcPr>
          <w:p w14:paraId="2D578E41" w14:textId="26EB2D92" w:rsidR="008D2FEC" w:rsidRPr="00FC3AF0" w:rsidRDefault="008D2FEC" w:rsidP="003C73A0">
            <w:pPr>
              <w:pStyle w:val="RepTitle"/>
              <w:suppressAutoHyphens/>
              <w:rPr>
                <w:b w:val="0"/>
                <w:lang w:val="fr-BE"/>
              </w:rPr>
            </w:pPr>
            <w:r w:rsidRPr="00FC3AF0">
              <w:rPr>
                <w:b w:val="0"/>
                <w:lang w:val="fr-BE"/>
              </w:rPr>
              <w:t>Central</w:t>
            </w:r>
            <w:r w:rsidR="00200541" w:rsidRPr="00FC3AF0">
              <w:rPr>
                <w:b w:val="0"/>
                <w:lang w:val="fr-BE"/>
              </w:rPr>
              <w:t xml:space="preserve"> </w:t>
            </w:r>
            <w:r w:rsidR="002C2B72" w:rsidRPr="00FC3AF0">
              <w:rPr>
                <w:b w:val="0"/>
                <w:lang w:val="fr-BE"/>
              </w:rPr>
              <w:t>Zone</w:t>
            </w:r>
          </w:p>
          <w:p w14:paraId="12F91747" w14:textId="0B4C5A4F" w:rsidR="008D2FEC" w:rsidRPr="00FC3AF0" w:rsidRDefault="008D2FEC" w:rsidP="003C73A0">
            <w:pPr>
              <w:pStyle w:val="RepTitle"/>
              <w:suppressAutoHyphens/>
              <w:rPr>
                <w:lang w:val="fr-BE"/>
              </w:rPr>
            </w:pPr>
            <w:r w:rsidRPr="00FC3AF0">
              <w:rPr>
                <w:b w:val="0"/>
                <w:lang w:val="fr-BE"/>
              </w:rPr>
              <w:t xml:space="preserve">Zonal Rapporteur Member State: </w:t>
            </w:r>
            <w:r w:rsidR="002F56C8" w:rsidRPr="00FC3AF0">
              <w:rPr>
                <w:b w:val="0"/>
                <w:lang w:val="fr-BE"/>
              </w:rPr>
              <w:t>Poland</w:t>
            </w:r>
          </w:p>
        </w:tc>
      </w:tr>
      <w:tr w:rsidR="008D2FEC" w:rsidRPr="00867654" w14:paraId="7C4D46FA" w14:textId="77777777" w:rsidTr="006A510F">
        <w:trPr>
          <w:trHeight w:hRule="exact" w:val="2268"/>
        </w:trPr>
        <w:tc>
          <w:tcPr>
            <w:tcW w:w="5000" w:type="pct"/>
            <w:vAlign w:val="center"/>
          </w:tcPr>
          <w:p w14:paraId="5E297150" w14:textId="43724455" w:rsidR="008D2FEC" w:rsidRPr="002F56C8" w:rsidRDefault="008D2FEC" w:rsidP="003C73A0">
            <w:pPr>
              <w:pStyle w:val="RepTitle"/>
              <w:suppressAutoHyphens/>
              <w:rPr>
                <w:b w:val="0"/>
              </w:rPr>
            </w:pPr>
            <w:r w:rsidRPr="002F56C8">
              <w:rPr>
                <w:b w:val="0"/>
              </w:rPr>
              <w:t>CORE ASSESSMENT</w:t>
            </w:r>
          </w:p>
          <w:p w14:paraId="7D95F10C" w14:textId="6E796DB2" w:rsidR="008D2FEC" w:rsidRPr="00867654" w:rsidRDefault="002F56C8" w:rsidP="003C73A0">
            <w:pPr>
              <w:pStyle w:val="RepTitle"/>
              <w:suppressAutoHyphens/>
              <w:rPr>
                <w:b w:val="0"/>
              </w:rPr>
            </w:pPr>
            <w:r w:rsidRPr="002F56C8">
              <w:rPr>
                <w:b w:val="0"/>
                <w:szCs w:val="36"/>
              </w:rPr>
              <w:t>(authorization according to Art. 33)</w:t>
            </w:r>
          </w:p>
        </w:tc>
      </w:tr>
      <w:tr w:rsidR="008D2FEC" w:rsidRPr="00235845" w14:paraId="3A4573D8" w14:textId="77777777" w:rsidTr="006A510F">
        <w:trPr>
          <w:trHeight w:hRule="exact" w:val="3148"/>
        </w:trPr>
        <w:tc>
          <w:tcPr>
            <w:tcW w:w="5000" w:type="pct"/>
            <w:vAlign w:val="center"/>
          </w:tcPr>
          <w:p w14:paraId="1D0B306C" w14:textId="271858F1" w:rsidR="00484B38" w:rsidRPr="005C505F" w:rsidRDefault="00484B38" w:rsidP="003C73A0">
            <w:pPr>
              <w:pStyle w:val="RepTitle"/>
              <w:suppressAutoHyphens/>
              <w:rPr>
                <w:b w:val="0"/>
                <w:sz w:val="34"/>
                <w:szCs w:val="34"/>
                <w:lang w:val="en-US"/>
              </w:rPr>
            </w:pPr>
            <w:r w:rsidRPr="005C505F">
              <w:rPr>
                <w:b w:val="0"/>
                <w:bCs/>
                <w:sz w:val="34"/>
                <w:szCs w:val="34"/>
                <w:lang w:val="en-US"/>
              </w:rPr>
              <w:t>Sponsor:</w:t>
            </w:r>
            <w:r w:rsidRPr="005C505F">
              <w:rPr>
                <w:sz w:val="34"/>
                <w:szCs w:val="34"/>
                <w:lang w:val="en-US"/>
              </w:rPr>
              <w:t xml:space="preserve"> </w:t>
            </w:r>
            <w:r w:rsidRPr="005C505F">
              <w:rPr>
                <w:b w:val="0"/>
                <w:bCs/>
                <w:sz w:val="34"/>
                <w:szCs w:val="34"/>
                <w:lang w:val="en-US"/>
              </w:rPr>
              <w:t xml:space="preserve">ADAMA </w:t>
            </w:r>
            <w:proofErr w:type="spellStart"/>
            <w:r w:rsidR="0099245A" w:rsidRPr="005C505F">
              <w:rPr>
                <w:b w:val="0"/>
                <w:bCs/>
                <w:sz w:val="34"/>
                <w:szCs w:val="34"/>
                <w:lang w:val="en-US"/>
              </w:rPr>
              <w:t>Makhtesheim</w:t>
            </w:r>
            <w:proofErr w:type="spellEnd"/>
            <w:r w:rsidRPr="005C505F">
              <w:rPr>
                <w:b w:val="0"/>
                <w:bCs/>
                <w:sz w:val="34"/>
                <w:szCs w:val="34"/>
                <w:lang w:val="en-US"/>
              </w:rPr>
              <w:t xml:space="preserve"> Ltd.</w:t>
            </w:r>
            <w:r w:rsidRPr="005C505F">
              <w:rPr>
                <w:b w:val="0"/>
                <w:bCs/>
                <w:sz w:val="34"/>
                <w:szCs w:val="34"/>
                <w:lang w:val="en-US"/>
              </w:rPr>
              <w:br/>
              <w:t>Applicant:</w:t>
            </w:r>
            <w:r w:rsidRPr="005C505F">
              <w:rPr>
                <w:sz w:val="34"/>
                <w:szCs w:val="34"/>
                <w:lang w:val="en-US"/>
              </w:rPr>
              <w:t xml:space="preserve"> </w:t>
            </w:r>
            <w:r w:rsidRPr="005C505F">
              <w:rPr>
                <w:b w:val="0"/>
                <w:bCs/>
                <w:sz w:val="34"/>
                <w:szCs w:val="34"/>
                <w:lang w:val="en-US"/>
              </w:rPr>
              <w:t xml:space="preserve">Country </w:t>
            </w:r>
            <w:proofErr w:type="spellStart"/>
            <w:r w:rsidRPr="005C505F">
              <w:rPr>
                <w:b w:val="0"/>
                <w:bCs/>
                <w:sz w:val="34"/>
                <w:szCs w:val="34"/>
                <w:lang w:val="en-US"/>
              </w:rPr>
              <w:t>organisation</w:t>
            </w:r>
            <w:proofErr w:type="spellEnd"/>
            <w:r w:rsidRPr="005C505F">
              <w:rPr>
                <w:b w:val="0"/>
                <w:bCs/>
                <w:sz w:val="34"/>
                <w:szCs w:val="34"/>
                <w:lang w:val="en-US"/>
              </w:rPr>
              <w:t xml:space="preserve"> / representative of ADAMA, </w:t>
            </w:r>
            <w:r w:rsidRPr="005C505F">
              <w:rPr>
                <w:b w:val="0"/>
                <w:bCs/>
                <w:sz w:val="34"/>
                <w:szCs w:val="34"/>
                <w:lang w:val="en-US"/>
              </w:rPr>
              <w:br/>
              <w:t>as given in Part A</w:t>
            </w:r>
          </w:p>
          <w:p w14:paraId="57EB79FF" w14:textId="6A3CA0E8" w:rsidR="008D2FEC" w:rsidRPr="00847CDE" w:rsidRDefault="008D2FEC" w:rsidP="003C73A0">
            <w:pPr>
              <w:pStyle w:val="RepTitle"/>
              <w:suppressAutoHyphens/>
              <w:rPr>
                <w:b w:val="0"/>
                <w:sz w:val="28"/>
                <w:szCs w:val="28"/>
              </w:rPr>
            </w:pPr>
            <w:r w:rsidRPr="00847CDE">
              <w:rPr>
                <w:b w:val="0"/>
                <w:sz w:val="28"/>
                <w:szCs w:val="28"/>
              </w:rPr>
              <w:t xml:space="preserve">Submission date: </w:t>
            </w:r>
            <w:r w:rsidR="00D71317" w:rsidRPr="00847CDE">
              <w:rPr>
                <w:b w:val="0"/>
                <w:sz w:val="28"/>
                <w:szCs w:val="28"/>
              </w:rPr>
              <w:t>August 2023</w:t>
            </w:r>
          </w:p>
          <w:p w14:paraId="7187AE7D" w14:textId="77777777" w:rsidR="008D2FEC" w:rsidRPr="00847CDE" w:rsidRDefault="00177B8D" w:rsidP="003C73A0">
            <w:pPr>
              <w:pStyle w:val="RepTitle"/>
              <w:suppressAutoHyphens/>
              <w:rPr>
                <w:b w:val="0"/>
                <w:sz w:val="28"/>
                <w:szCs w:val="28"/>
              </w:rPr>
            </w:pPr>
            <w:r w:rsidRPr="00847CDE">
              <w:rPr>
                <w:b w:val="0"/>
                <w:sz w:val="28"/>
                <w:szCs w:val="28"/>
              </w:rPr>
              <w:t xml:space="preserve">MS </w:t>
            </w:r>
            <w:r w:rsidR="008D2FEC" w:rsidRPr="00847CDE">
              <w:rPr>
                <w:b w:val="0"/>
                <w:sz w:val="28"/>
                <w:szCs w:val="28"/>
              </w:rPr>
              <w:t xml:space="preserve">Finalisation date: </w:t>
            </w:r>
            <w:r w:rsidR="00D71317" w:rsidRPr="00847CDE">
              <w:rPr>
                <w:b w:val="0"/>
                <w:sz w:val="28"/>
                <w:szCs w:val="28"/>
              </w:rPr>
              <w:t>J</w:t>
            </w:r>
            <w:r w:rsidRPr="00847CDE">
              <w:rPr>
                <w:b w:val="0"/>
                <w:sz w:val="28"/>
                <w:szCs w:val="28"/>
              </w:rPr>
              <w:t>uly</w:t>
            </w:r>
            <w:r w:rsidR="00D71317" w:rsidRPr="00847CDE">
              <w:rPr>
                <w:b w:val="0"/>
                <w:sz w:val="28"/>
                <w:szCs w:val="28"/>
              </w:rPr>
              <w:t xml:space="preserve"> 2024 (initial Core Assessment)</w:t>
            </w:r>
          </w:p>
          <w:p w14:paraId="0DB8E386" w14:textId="77777777" w:rsidR="006A510F" w:rsidRDefault="001E057B" w:rsidP="003A32A4">
            <w:pPr>
              <w:pStyle w:val="RepTitle"/>
              <w:suppressAutoHyphens/>
              <w:rPr>
                <w:b w:val="0"/>
                <w:bCs/>
                <w:sz w:val="28"/>
                <w:szCs w:val="28"/>
                <w:lang w:val="fr-FR"/>
              </w:rPr>
            </w:pPr>
            <w:r w:rsidRPr="00847CDE">
              <w:rPr>
                <w:b w:val="0"/>
                <w:bCs/>
                <w:sz w:val="28"/>
                <w:szCs w:val="28"/>
                <w:lang w:val="fr-FR"/>
              </w:rPr>
              <w:t>December</w:t>
            </w:r>
            <w:r w:rsidR="00070471" w:rsidRPr="00847CDE">
              <w:rPr>
                <w:b w:val="0"/>
                <w:bCs/>
                <w:sz w:val="28"/>
                <w:szCs w:val="28"/>
                <w:lang w:val="fr-FR"/>
              </w:rPr>
              <w:t xml:space="preserve"> 2024 (final Core Assessment)</w:t>
            </w:r>
            <w:r w:rsidR="002A5913" w:rsidRPr="00847CDE">
              <w:rPr>
                <w:b w:val="0"/>
                <w:bCs/>
                <w:sz w:val="28"/>
                <w:szCs w:val="28"/>
                <w:lang w:val="fr-FR"/>
              </w:rPr>
              <w:t xml:space="preserve">, </w:t>
            </w:r>
            <w:r w:rsidR="003A32A4" w:rsidRPr="00847CDE">
              <w:rPr>
                <w:b w:val="0"/>
                <w:bCs/>
                <w:sz w:val="28"/>
                <w:szCs w:val="28"/>
                <w:lang w:val="fr-FR"/>
              </w:rPr>
              <w:t xml:space="preserve">updated </w:t>
            </w:r>
            <w:r w:rsidR="002A5913" w:rsidRPr="00847CDE">
              <w:rPr>
                <w:b w:val="0"/>
                <w:bCs/>
                <w:sz w:val="28"/>
                <w:szCs w:val="28"/>
                <w:lang w:val="fr-FR"/>
              </w:rPr>
              <w:t>June 2025</w:t>
            </w:r>
            <w:r w:rsidR="00847CDE" w:rsidRPr="00847CDE">
              <w:rPr>
                <w:b w:val="0"/>
                <w:bCs/>
                <w:sz w:val="28"/>
                <w:szCs w:val="28"/>
                <w:lang w:val="fr-FR"/>
              </w:rPr>
              <w:t xml:space="preserve">, </w:t>
            </w:r>
          </w:p>
          <w:p w14:paraId="7FB412E2" w14:textId="08FD49A6" w:rsidR="00437DA6" w:rsidRPr="00070471" w:rsidRDefault="00847CDE" w:rsidP="003A32A4">
            <w:pPr>
              <w:pStyle w:val="RepTitle"/>
              <w:suppressAutoHyphens/>
              <w:rPr>
                <w:b w:val="0"/>
                <w:bCs/>
                <w:sz w:val="32"/>
                <w:szCs w:val="32"/>
              </w:rPr>
            </w:pPr>
            <w:r>
              <w:rPr>
                <w:b w:val="0"/>
                <w:bCs/>
                <w:sz w:val="28"/>
                <w:szCs w:val="28"/>
                <w:lang w:val="fr-FR"/>
              </w:rPr>
              <w:t xml:space="preserve">updated </w:t>
            </w:r>
            <w:r w:rsidRPr="00847CDE">
              <w:rPr>
                <w:b w:val="0"/>
                <w:bCs/>
                <w:sz w:val="28"/>
                <w:szCs w:val="28"/>
                <w:lang w:val="fr-FR"/>
              </w:rPr>
              <w:t>August 2025</w:t>
            </w:r>
          </w:p>
        </w:tc>
      </w:tr>
    </w:tbl>
    <w:p w14:paraId="1579F62B" w14:textId="77777777" w:rsidR="002442E5" w:rsidRPr="00E07DB4" w:rsidRDefault="002442E5" w:rsidP="003C73A0">
      <w:pPr>
        <w:pStyle w:val="RepTitle"/>
        <w:suppressAutoHyphens/>
        <w:sectPr w:rsidR="002442E5" w:rsidRPr="00E07DB4" w:rsidSect="001E3A79">
          <w:headerReference w:type="default" r:id="rId12"/>
          <w:footerReference w:type="even" r:id="rId13"/>
          <w:pgSz w:w="11906" w:h="16838" w:code="9"/>
          <w:pgMar w:top="1418" w:right="1134" w:bottom="1134" w:left="1418" w:header="709" w:footer="142" w:gutter="0"/>
          <w:pgNumType w:chapSep="period"/>
          <w:cols w:space="708"/>
          <w:titlePg/>
          <w:docGrid w:linePitch="360"/>
        </w:sectPr>
      </w:pPr>
    </w:p>
    <w:p w14:paraId="02E59B27" w14:textId="77777777" w:rsidR="00E83884" w:rsidRPr="00864B9C" w:rsidRDefault="008D2FEC" w:rsidP="005C505F">
      <w:pPr>
        <w:pStyle w:val="RepTitle"/>
        <w:suppressAutoHyphens/>
        <w:spacing w:before="240" w:after="240"/>
        <w:rPr>
          <w:b w:val="0"/>
          <w:bCs/>
          <w:sz w:val="24"/>
          <w:szCs w:val="24"/>
        </w:rPr>
      </w:pPr>
      <w:r w:rsidRPr="00864B9C">
        <w:rPr>
          <w:b w:val="0"/>
          <w:bCs/>
          <w:sz w:val="24"/>
          <w:szCs w:val="24"/>
        </w:rPr>
        <w:lastRenderedPageBreak/>
        <w:t>V</w:t>
      </w:r>
      <w:r w:rsidR="00E83884" w:rsidRPr="00864B9C">
        <w:rPr>
          <w:b w:val="0"/>
          <w:bCs/>
          <w:sz w:val="24"/>
          <w:szCs w:val="24"/>
        </w:rPr>
        <w:t xml:space="preserve">ersion </w:t>
      </w:r>
      <w:r w:rsidR="006701D3" w:rsidRPr="00864B9C">
        <w:rPr>
          <w:b w:val="0"/>
          <w:bCs/>
          <w:sz w:val="24"/>
          <w:szCs w:val="24"/>
        </w:rPr>
        <w:t>h</w:t>
      </w:r>
      <w:r w:rsidR="00E83884" w:rsidRPr="00864B9C">
        <w:rPr>
          <w:b w:val="0"/>
          <w:bCs/>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867654" w14:paraId="0F5FFB2F" w14:textId="77777777" w:rsidTr="0000107F">
        <w:tc>
          <w:tcPr>
            <w:tcW w:w="796" w:type="pct"/>
          </w:tcPr>
          <w:p w14:paraId="3D7DDE3E" w14:textId="77777777" w:rsidR="00E83884" w:rsidRPr="00867654" w:rsidRDefault="00E83884" w:rsidP="003C73A0">
            <w:pPr>
              <w:pStyle w:val="RepTableHeader"/>
              <w:suppressAutoHyphens/>
              <w:jc w:val="center"/>
              <w:rPr>
                <w:lang w:val="en-GB"/>
              </w:rPr>
            </w:pPr>
            <w:r w:rsidRPr="00867654">
              <w:rPr>
                <w:lang w:val="en-GB"/>
              </w:rPr>
              <w:t>When</w:t>
            </w:r>
          </w:p>
        </w:tc>
        <w:tc>
          <w:tcPr>
            <w:tcW w:w="4204" w:type="pct"/>
          </w:tcPr>
          <w:p w14:paraId="20C3B769" w14:textId="77777777" w:rsidR="00E83884" w:rsidRPr="00867654" w:rsidRDefault="00E83884" w:rsidP="003C73A0">
            <w:pPr>
              <w:pStyle w:val="RepTableHeader"/>
              <w:suppressAutoHyphens/>
              <w:jc w:val="center"/>
              <w:rPr>
                <w:lang w:val="en-GB"/>
              </w:rPr>
            </w:pPr>
            <w:r w:rsidRPr="00867654">
              <w:rPr>
                <w:lang w:val="en-GB"/>
              </w:rPr>
              <w:t>What</w:t>
            </w:r>
          </w:p>
        </w:tc>
      </w:tr>
      <w:tr w:rsidR="00E83884" w:rsidRPr="00867654" w14:paraId="404745AB" w14:textId="77777777" w:rsidTr="0000107F">
        <w:tc>
          <w:tcPr>
            <w:tcW w:w="796" w:type="pct"/>
          </w:tcPr>
          <w:p w14:paraId="7033EADA" w14:textId="4F8C187B" w:rsidR="00E83884" w:rsidRPr="00AD57E2" w:rsidRDefault="00F1558B" w:rsidP="003C73A0">
            <w:pPr>
              <w:pStyle w:val="RepTable"/>
              <w:suppressAutoHyphens/>
              <w:rPr>
                <w:strike/>
                <w:noProof w:val="0"/>
              </w:rPr>
            </w:pPr>
            <w:r w:rsidRPr="00D71317">
              <w:rPr>
                <w:noProof w:val="0"/>
              </w:rPr>
              <w:t>August</w:t>
            </w:r>
            <w:r w:rsidR="002310E6" w:rsidRPr="00D71317">
              <w:rPr>
                <w:noProof w:val="0"/>
              </w:rPr>
              <w:t xml:space="preserve"> 2023</w:t>
            </w:r>
          </w:p>
        </w:tc>
        <w:tc>
          <w:tcPr>
            <w:tcW w:w="4204" w:type="pct"/>
          </w:tcPr>
          <w:p w14:paraId="12C5908E" w14:textId="6E83DA4D" w:rsidR="00E83884" w:rsidRPr="00AD57E2" w:rsidRDefault="002310E6" w:rsidP="003C73A0">
            <w:pPr>
              <w:pStyle w:val="RepTable"/>
              <w:suppressAutoHyphens/>
              <w:rPr>
                <w:strike/>
              </w:rPr>
            </w:pPr>
            <w:r>
              <w:t>1</w:t>
            </w:r>
            <w:r>
              <w:rPr>
                <w:vertAlign w:val="superscript"/>
              </w:rPr>
              <w:t>st</w:t>
            </w:r>
            <w:r>
              <w:t xml:space="preserve"> application Art 33 Central Zone</w:t>
            </w:r>
          </w:p>
        </w:tc>
      </w:tr>
      <w:tr w:rsidR="00D71317" w:rsidRPr="00867654" w14:paraId="7AEFA44F" w14:textId="77777777" w:rsidTr="00A77ECB">
        <w:tc>
          <w:tcPr>
            <w:tcW w:w="796" w:type="pct"/>
          </w:tcPr>
          <w:p w14:paraId="09487FCD" w14:textId="1C46B68D" w:rsidR="00D71317" w:rsidRPr="00FC3AF0" w:rsidRDefault="00D71317" w:rsidP="003C73A0">
            <w:pPr>
              <w:pStyle w:val="RepTable"/>
              <w:suppressAutoHyphens/>
              <w:rPr>
                <w:strike/>
                <w:noProof w:val="0"/>
              </w:rPr>
            </w:pPr>
            <w:r>
              <w:rPr>
                <w:noProof w:val="0"/>
              </w:rPr>
              <w:t>J</w:t>
            </w:r>
            <w:r w:rsidR="00177B8D">
              <w:rPr>
                <w:noProof w:val="0"/>
              </w:rPr>
              <w:t>uly</w:t>
            </w:r>
            <w:r>
              <w:rPr>
                <w:noProof w:val="0"/>
              </w:rPr>
              <w:t xml:space="preserve"> 2024</w:t>
            </w:r>
          </w:p>
        </w:tc>
        <w:tc>
          <w:tcPr>
            <w:tcW w:w="4204" w:type="pct"/>
          </w:tcPr>
          <w:p w14:paraId="38153843" w14:textId="77777777" w:rsidR="00D71317" w:rsidRDefault="00D71317" w:rsidP="003C73A0">
            <w:pPr>
              <w:pStyle w:val="RepTable"/>
              <w:suppressAutoHyphens/>
              <w:spacing w:after="120"/>
              <w:jc w:val="both"/>
              <w:rPr>
                <w:szCs w:val="20"/>
              </w:rPr>
            </w:pPr>
            <w:r w:rsidRPr="00FF0C9D">
              <w:rPr>
                <w:szCs w:val="20"/>
              </w:rPr>
              <w:t>Initial zRMS assessment</w:t>
            </w:r>
          </w:p>
          <w:p w14:paraId="3D5B844F" w14:textId="211C3DD5" w:rsidR="00D71317" w:rsidRPr="00FC3AF0" w:rsidRDefault="00D71317" w:rsidP="003C73A0">
            <w:pPr>
              <w:pStyle w:val="RepTable"/>
              <w:suppressAutoHyphens/>
              <w:jc w:val="both"/>
              <w:rPr>
                <w:strike/>
              </w:rPr>
            </w:pPr>
            <w:r w:rsidRPr="008F3A49">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1A189F">
              <w:rPr>
                <w:szCs w:val="20"/>
                <w:highlight w:val="lightGray"/>
              </w:rPr>
              <w:t xml:space="preserve">highlighted in </w:t>
            </w:r>
            <w:r w:rsidRPr="001A189F">
              <w:rPr>
                <w:szCs w:val="20"/>
                <w:highlight w:val="lightGray"/>
                <w:shd w:val="clear" w:color="auto" w:fill="BFBFBF"/>
              </w:rPr>
              <w:t>grey</w:t>
            </w:r>
            <w:r w:rsidRPr="008F3A49">
              <w:rPr>
                <w:szCs w:val="20"/>
              </w:rPr>
              <w:t xml:space="preserve">. Not agreed or not relevant information </w:t>
            </w:r>
            <w:r>
              <w:rPr>
                <w:szCs w:val="20"/>
              </w:rPr>
              <w:t>are</w:t>
            </w:r>
            <w:r w:rsidRPr="008F3A49">
              <w:rPr>
                <w:szCs w:val="20"/>
              </w:rPr>
              <w:t xml:space="preserve"> </w:t>
            </w:r>
            <w:r w:rsidRPr="00172BFF">
              <w:rPr>
                <w:strike/>
                <w:color w:val="D9D9D9"/>
                <w:szCs w:val="20"/>
              </w:rPr>
              <w:t>struck through</w:t>
            </w:r>
            <w:r w:rsidRPr="00AB05B1">
              <w:rPr>
                <w:szCs w:val="20"/>
              </w:rPr>
              <w:t xml:space="preserve"> and </w:t>
            </w:r>
            <w:r w:rsidRPr="00AB05B1">
              <w:rPr>
                <w:color w:val="D9D9D9" w:themeColor="background1" w:themeShade="D9"/>
                <w:szCs w:val="20"/>
              </w:rPr>
              <w:t>shaded</w:t>
            </w:r>
            <w:r w:rsidRPr="00AB05B1">
              <w:rPr>
                <w:szCs w:val="20"/>
              </w:rPr>
              <w:t xml:space="preserve"> for transparency.</w:t>
            </w:r>
          </w:p>
        </w:tc>
      </w:tr>
      <w:tr w:rsidR="00A31DDA" w:rsidRPr="00867654" w14:paraId="0832ACB7" w14:textId="77777777" w:rsidTr="00A77ECB">
        <w:tc>
          <w:tcPr>
            <w:tcW w:w="796" w:type="pct"/>
          </w:tcPr>
          <w:p w14:paraId="6620B30D" w14:textId="19645B77" w:rsidR="00A31DDA" w:rsidRPr="006F5E19" w:rsidRDefault="00A31DDA" w:rsidP="003C73A0">
            <w:pPr>
              <w:pStyle w:val="RepTable"/>
              <w:suppressAutoHyphens/>
              <w:rPr>
                <w:noProof w:val="0"/>
              </w:rPr>
            </w:pPr>
            <w:r w:rsidRPr="006F5E19">
              <w:rPr>
                <w:noProof w:val="0"/>
              </w:rPr>
              <w:t>October 2024</w:t>
            </w:r>
          </w:p>
        </w:tc>
        <w:tc>
          <w:tcPr>
            <w:tcW w:w="4204" w:type="pct"/>
          </w:tcPr>
          <w:p w14:paraId="00A558E1" w14:textId="5BCEDA5B" w:rsidR="00A31DDA" w:rsidRPr="006F5E19" w:rsidRDefault="00A31DDA" w:rsidP="00A31DDA">
            <w:pPr>
              <w:pStyle w:val="RepTable"/>
              <w:rPr>
                <w:szCs w:val="20"/>
              </w:rPr>
            </w:pPr>
            <w:r w:rsidRPr="006F5E19">
              <w:t xml:space="preserve">Dossier updated after </w:t>
            </w:r>
            <w:r w:rsidRPr="006F5E19">
              <w:rPr>
                <w:szCs w:val="20"/>
              </w:rPr>
              <w:t>following the commenting period</w:t>
            </w:r>
            <w:r w:rsidR="00DF4100">
              <w:rPr>
                <w:szCs w:val="20"/>
              </w:rPr>
              <w:t>:</w:t>
            </w:r>
          </w:p>
          <w:p w14:paraId="3E5F03F8" w14:textId="139CE2F5" w:rsidR="00A31DDA" w:rsidRPr="006F5E19" w:rsidRDefault="00A31DDA" w:rsidP="00F243F8">
            <w:pPr>
              <w:pStyle w:val="RepTable"/>
              <w:numPr>
                <w:ilvl w:val="0"/>
                <w:numId w:val="75"/>
              </w:numPr>
              <w:jc w:val="both"/>
            </w:pPr>
            <w:r w:rsidRPr="006F5E19">
              <w:t xml:space="preserve">References to the ongoing monitoring methods for the determination of metabolites IM-2-1 and IC-0 in body fluids and tissues have been added to Section 5.3.2.7 as well as Appendix 1 (List of data submitted by the applicant and relied on). </w:t>
            </w:r>
          </w:p>
          <w:p w14:paraId="0F81F8CE" w14:textId="52285C9E" w:rsidR="00A31DDA" w:rsidRPr="006F5E19" w:rsidRDefault="00A31DDA" w:rsidP="00F243F8">
            <w:pPr>
              <w:pStyle w:val="RepTable"/>
              <w:numPr>
                <w:ilvl w:val="0"/>
                <w:numId w:val="75"/>
              </w:numPr>
              <w:jc w:val="both"/>
            </w:pPr>
            <w:r w:rsidRPr="006F5E19">
              <w:t>Appendix 1 reference list (List of data submitted or referred to by the applicant and relied on, but already evaluated at EU peer review) has been updated with Adama´s methods for determination of residues that are equivalent to the ones evaluated in the RAR.</w:t>
            </w:r>
          </w:p>
        </w:tc>
      </w:tr>
      <w:tr w:rsidR="00070471" w:rsidRPr="00867654" w14:paraId="01433190" w14:textId="77777777" w:rsidTr="0000107F">
        <w:tc>
          <w:tcPr>
            <w:tcW w:w="796" w:type="pct"/>
          </w:tcPr>
          <w:p w14:paraId="567F7431" w14:textId="718B49D6" w:rsidR="00070471" w:rsidRPr="00867654" w:rsidRDefault="001E057B" w:rsidP="00070471">
            <w:pPr>
              <w:pStyle w:val="RepTable"/>
              <w:suppressAutoHyphens/>
              <w:rPr>
                <w:noProof w:val="0"/>
              </w:rPr>
            </w:pPr>
            <w:r>
              <w:rPr>
                <w:noProof w:val="0"/>
                <w:szCs w:val="20"/>
              </w:rPr>
              <w:t>December</w:t>
            </w:r>
            <w:r w:rsidR="00070471" w:rsidRPr="00E86001">
              <w:rPr>
                <w:noProof w:val="0"/>
                <w:szCs w:val="20"/>
              </w:rPr>
              <w:t xml:space="preserve"> 2024</w:t>
            </w:r>
          </w:p>
        </w:tc>
        <w:tc>
          <w:tcPr>
            <w:tcW w:w="4204" w:type="pct"/>
          </w:tcPr>
          <w:p w14:paraId="1BF808A6" w14:textId="77777777" w:rsidR="00070471" w:rsidRPr="00E86001" w:rsidRDefault="00070471" w:rsidP="00070471">
            <w:pPr>
              <w:pStyle w:val="RepTable"/>
              <w:spacing w:after="120"/>
              <w:jc w:val="both"/>
              <w:rPr>
                <w:noProof w:val="0"/>
                <w:szCs w:val="20"/>
              </w:rPr>
            </w:pPr>
            <w:r w:rsidRPr="00E86001">
              <w:rPr>
                <w:noProof w:val="0"/>
                <w:szCs w:val="20"/>
              </w:rPr>
              <w:t>Final report (</w:t>
            </w:r>
            <w:r w:rsidRPr="00E86001">
              <w:rPr>
                <w:szCs w:val="20"/>
              </w:rPr>
              <w:t>Core Assessment updated following the commenting period)</w:t>
            </w:r>
          </w:p>
          <w:p w14:paraId="729961A0" w14:textId="053CFED5" w:rsidR="00A77ECB" w:rsidRPr="00A77ECB" w:rsidRDefault="00070471" w:rsidP="00070471">
            <w:pPr>
              <w:pStyle w:val="RepTable"/>
              <w:suppressAutoHyphens/>
              <w:jc w:val="both"/>
              <w:rPr>
                <w:szCs w:val="20"/>
              </w:rPr>
            </w:pPr>
            <w:r w:rsidRPr="00E86001">
              <w:rPr>
                <w:szCs w:val="20"/>
              </w:rPr>
              <w:t xml:space="preserve">Additional information/assessments included by the zRMS in the report in response to comments received from the cMS and the Applicant are </w:t>
            </w:r>
            <w:r w:rsidRPr="00E86001">
              <w:rPr>
                <w:szCs w:val="20"/>
                <w:highlight w:val="yellow"/>
              </w:rPr>
              <w:t>highlighted in yellow.</w:t>
            </w:r>
            <w:r w:rsidRPr="00E86001">
              <w:rPr>
                <w:szCs w:val="20"/>
              </w:rPr>
              <w:t xml:space="preserve"> Not agreed or not relevant information are </w:t>
            </w:r>
            <w:r w:rsidRPr="00E86001">
              <w:rPr>
                <w:strike/>
                <w:color w:val="D9D9D9"/>
                <w:szCs w:val="20"/>
              </w:rPr>
              <w:t>struck through</w:t>
            </w:r>
            <w:r w:rsidRPr="00E86001">
              <w:rPr>
                <w:color w:val="D9D9D9"/>
                <w:szCs w:val="20"/>
              </w:rPr>
              <w:t xml:space="preserve"> </w:t>
            </w:r>
            <w:r w:rsidRPr="00E86001">
              <w:rPr>
                <w:szCs w:val="20"/>
              </w:rPr>
              <w:t xml:space="preserve">and </w:t>
            </w:r>
            <w:r w:rsidRPr="00E86001">
              <w:rPr>
                <w:color w:val="D9D9D9"/>
                <w:szCs w:val="20"/>
              </w:rPr>
              <w:t xml:space="preserve">shaded </w:t>
            </w:r>
            <w:r w:rsidRPr="00E86001">
              <w:rPr>
                <w:szCs w:val="20"/>
              </w:rPr>
              <w:t>for transparency.</w:t>
            </w:r>
          </w:p>
        </w:tc>
      </w:tr>
      <w:tr w:rsidR="00BF0187" w:rsidRPr="00867654" w14:paraId="49C6369C" w14:textId="77777777" w:rsidTr="0000107F">
        <w:tc>
          <w:tcPr>
            <w:tcW w:w="796" w:type="pct"/>
          </w:tcPr>
          <w:p w14:paraId="06107E87" w14:textId="127F8382" w:rsidR="00BF0187" w:rsidRDefault="00BF0187" w:rsidP="00070471">
            <w:pPr>
              <w:pStyle w:val="RepTable"/>
              <w:suppressAutoHyphens/>
              <w:rPr>
                <w:noProof w:val="0"/>
                <w:szCs w:val="20"/>
              </w:rPr>
            </w:pPr>
            <w:r>
              <w:rPr>
                <w:noProof w:val="0"/>
                <w:szCs w:val="20"/>
              </w:rPr>
              <w:t>June 2025</w:t>
            </w:r>
          </w:p>
        </w:tc>
        <w:tc>
          <w:tcPr>
            <w:tcW w:w="4204" w:type="pct"/>
          </w:tcPr>
          <w:p w14:paraId="656481FB" w14:textId="7DE40208" w:rsidR="00BF0187" w:rsidRDefault="000803B6" w:rsidP="00070471">
            <w:pPr>
              <w:pStyle w:val="RepTable"/>
              <w:spacing w:after="120"/>
              <w:jc w:val="both"/>
              <w:rPr>
                <w:noProof w:val="0"/>
                <w:szCs w:val="20"/>
              </w:rPr>
            </w:pPr>
            <w:r>
              <w:rPr>
                <w:noProof w:val="0"/>
                <w:szCs w:val="20"/>
              </w:rPr>
              <w:t>Applicant’s u</w:t>
            </w:r>
            <w:r w:rsidR="00BF0187">
              <w:rPr>
                <w:noProof w:val="0"/>
                <w:szCs w:val="20"/>
              </w:rPr>
              <w:t xml:space="preserve">pdate requested by </w:t>
            </w:r>
            <w:proofErr w:type="spellStart"/>
            <w:r w:rsidR="00BF0187">
              <w:rPr>
                <w:noProof w:val="0"/>
                <w:szCs w:val="20"/>
              </w:rPr>
              <w:t>zRMS</w:t>
            </w:r>
            <w:proofErr w:type="spellEnd"/>
          </w:p>
          <w:p w14:paraId="604DB76E" w14:textId="77777777" w:rsidR="00BF0187" w:rsidRDefault="00BF0187" w:rsidP="00070471">
            <w:pPr>
              <w:pStyle w:val="RepTable"/>
              <w:spacing w:after="120"/>
              <w:jc w:val="both"/>
              <w:rPr>
                <w:noProof w:val="0"/>
                <w:szCs w:val="20"/>
              </w:rPr>
            </w:pPr>
            <w:r w:rsidRPr="00BF0187">
              <w:rPr>
                <w:noProof w:val="0"/>
                <w:szCs w:val="20"/>
              </w:rPr>
              <w:t xml:space="preserve">Due to changes in the residue definition and reduced MRL values, analytical methods for both risk assessment and monitoring must be included. These methods demonstrate appropriate LOQs for the relevant matrices and </w:t>
            </w:r>
            <w:r>
              <w:rPr>
                <w:noProof w:val="0"/>
                <w:szCs w:val="20"/>
              </w:rPr>
              <w:t>are</w:t>
            </w:r>
            <w:r w:rsidRPr="00BF0187">
              <w:rPr>
                <w:noProof w:val="0"/>
                <w:szCs w:val="20"/>
              </w:rPr>
              <w:t xml:space="preserve"> aligned with the current residue definition.</w:t>
            </w:r>
          </w:p>
          <w:p w14:paraId="41D2A9BB" w14:textId="51F5FD28" w:rsidR="00BF0187" w:rsidRPr="00E86001" w:rsidRDefault="00BF0187" w:rsidP="00070471">
            <w:pPr>
              <w:pStyle w:val="RepTable"/>
              <w:spacing w:after="120"/>
              <w:jc w:val="both"/>
              <w:rPr>
                <w:noProof w:val="0"/>
                <w:szCs w:val="20"/>
              </w:rPr>
            </w:pPr>
            <w:r>
              <w:rPr>
                <w:noProof w:val="0"/>
                <w:szCs w:val="20"/>
              </w:rPr>
              <w:t xml:space="preserve">Changes are </w:t>
            </w:r>
            <w:r w:rsidRPr="00BF0187">
              <w:rPr>
                <w:noProof w:val="0"/>
                <w:szCs w:val="20"/>
                <w:highlight w:val="cyan"/>
              </w:rPr>
              <w:t xml:space="preserve">highlighted in </w:t>
            </w:r>
            <w:r w:rsidR="00AE5932">
              <w:rPr>
                <w:noProof w:val="0"/>
                <w:szCs w:val="20"/>
                <w:highlight w:val="cyan"/>
              </w:rPr>
              <w:t>t</w:t>
            </w:r>
            <w:r w:rsidRPr="00BF0187">
              <w:rPr>
                <w:noProof w:val="0"/>
                <w:szCs w:val="20"/>
                <w:highlight w:val="cyan"/>
              </w:rPr>
              <w:t>urquoise</w:t>
            </w:r>
          </w:p>
        </w:tc>
      </w:tr>
      <w:tr w:rsidR="00AE5932" w:rsidRPr="00867654" w14:paraId="3399C847" w14:textId="77777777" w:rsidTr="0000107F">
        <w:tc>
          <w:tcPr>
            <w:tcW w:w="796" w:type="pct"/>
          </w:tcPr>
          <w:p w14:paraId="3D47CCCA" w14:textId="73AF5890" w:rsidR="00AE5932" w:rsidRDefault="00AE5932" w:rsidP="00070471">
            <w:pPr>
              <w:pStyle w:val="RepTable"/>
              <w:suppressAutoHyphens/>
              <w:rPr>
                <w:noProof w:val="0"/>
                <w:szCs w:val="20"/>
              </w:rPr>
            </w:pPr>
            <w:r>
              <w:rPr>
                <w:noProof w:val="0"/>
                <w:szCs w:val="20"/>
              </w:rPr>
              <w:t>June 2025</w:t>
            </w:r>
          </w:p>
        </w:tc>
        <w:tc>
          <w:tcPr>
            <w:tcW w:w="4204" w:type="pct"/>
          </w:tcPr>
          <w:p w14:paraId="262EDEA6" w14:textId="77777777" w:rsidR="004D0250" w:rsidRDefault="004D0250" w:rsidP="00E33CE0">
            <w:pPr>
              <w:pStyle w:val="RepTable"/>
              <w:tabs>
                <w:tab w:val="center" w:pos="3871"/>
              </w:tabs>
              <w:suppressAutoHyphens/>
              <w:spacing w:after="120"/>
              <w:jc w:val="both"/>
              <w:rPr>
                <w:noProof w:val="0"/>
                <w:szCs w:val="20"/>
              </w:rPr>
            </w:pPr>
            <w:r w:rsidRPr="004D0250">
              <w:rPr>
                <w:noProof w:val="0"/>
                <w:szCs w:val="20"/>
              </w:rPr>
              <w:t>Final report (Core Assessment updated following changes to the residue definition and MRL values)</w:t>
            </w:r>
            <w:r w:rsidRPr="004D0250">
              <w:rPr>
                <w:noProof w:val="0"/>
                <w:szCs w:val="20"/>
              </w:rPr>
              <w:tab/>
            </w:r>
          </w:p>
          <w:p w14:paraId="06883D06" w14:textId="4A4A79C9" w:rsidR="00AE5932" w:rsidRDefault="002A5913" w:rsidP="006A510F">
            <w:pPr>
              <w:pStyle w:val="RepTable"/>
              <w:tabs>
                <w:tab w:val="center" w:pos="3871"/>
              </w:tabs>
              <w:jc w:val="both"/>
              <w:rPr>
                <w:noProof w:val="0"/>
                <w:szCs w:val="20"/>
              </w:rPr>
            </w:pPr>
            <w:r w:rsidRPr="003C03F4">
              <w:rPr>
                <w:szCs w:val="20"/>
              </w:rPr>
              <w:t>The report in the dRR format has been prepared by the Applicant, therefore all comments, additional evaluations</w:t>
            </w:r>
            <w:r w:rsidRPr="008F3A49">
              <w:rPr>
                <w:szCs w:val="20"/>
              </w:rPr>
              <w:t xml:space="preserve"> and conclusions of the zRMS are presented in grey commenting boxes. Minor changes are introduced directly in the text and </w:t>
            </w:r>
            <w:r w:rsidRPr="002A5913">
              <w:rPr>
                <w:szCs w:val="20"/>
                <w:highlight w:val="green"/>
              </w:rPr>
              <w:t xml:space="preserve">highlighted in </w:t>
            </w:r>
            <w:r w:rsidRPr="002A5913">
              <w:rPr>
                <w:szCs w:val="20"/>
                <w:highlight w:val="green"/>
                <w:shd w:val="clear" w:color="auto" w:fill="BFBFBF"/>
              </w:rPr>
              <w:t>green</w:t>
            </w:r>
            <w:r w:rsidRPr="008F3A49">
              <w:rPr>
                <w:szCs w:val="20"/>
              </w:rPr>
              <w:t xml:space="preserve">. Not agreed or not relevant information </w:t>
            </w:r>
            <w:r>
              <w:rPr>
                <w:szCs w:val="20"/>
              </w:rPr>
              <w:t>are</w:t>
            </w:r>
            <w:r w:rsidRPr="008F3A49">
              <w:rPr>
                <w:szCs w:val="20"/>
              </w:rPr>
              <w:t xml:space="preserve"> </w:t>
            </w:r>
            <w:r w:rsidRPr="006A510F">
              <w:rPr>
                <w:strike/>
                <w:color w:val="D9D9D9" w:themeColor="background1" w:themeShade="D9"/>
                <w:szCs w:val="20"/>
              </w:rPr>
              <w:t>struck through</w:t>
            </w:r>
            <w:r w:rsidRPr="006A510F">
              <w:rPr>
                <w:color w:val="D9D9D9" w:themeColor="background1" w:themeShade="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r w:rsidR="00847CDE" w:rsidRPr="00867654" w14:paraId="57112911" w14:textId="77777777" w:rsidTr="0000107F">
        <w:tc>
          <w:tcPr>
            <w:tcW w:w="796" w:type="pct"/>
          </w:tcPr>
          <w:p w14:paraId="540DB795" w14:textId="396EE50A" w:rsidR="00847CDE" w:rsidRDefault="00847CDE" w:rsidP="00070471">
            <w:pPr>
              <w:pStyle w:val="RepTable"/>
              <w:suppressAutoHyphens/>
              <w:rPr>
                <w:noProof w:val="0"/>
                <w:szCs w:val="20"/>
              </w:rPr>
            </w:pPr>
            <w:r>
              <w:rPr>
                <w:noProof w:val="0"/>
                <w:szCs w:val="20"/>
              </w:rPr>
              <w:t>August 2025</w:t>
            </w:r>
          </w:p>
        </w:tc>
        <w:tc>
          <w:tcPr>
            <w:tcW w:w="4204" w:type="pct"/>
          </w:tcPr>
          <w:p w14:paraId="56D7E887" w14:textId="77777777" w:rsidR="0054797B" w:rsidRDefault="0054797B" w:rsidP="0054797B">
            <w:pPr>
              <w:pStyle w:val="RepTable"/>
              <w:spacing w:after="120"/>
              <w:rPr>
                <w:noProof w:val="0"/>
                <w:szCs w:val="20"/>
              </w:rPr>
            </w:pPr>
            <w:r>
              <w:rPr>
                <w:noProof w:val="0"/>
                <w:szCs w:val="20"/>
              </w:rPr>
              <w:t xml:space="preserve">Final report </w:t>
            </w:r>
            <w:r w:rsidRPr="006C6023">
              <w:rPr>
                <w:noProof w:val="0"/>
                <w:szCs w:val="20"/>
              </w:rPr>
              <w:t>(</w:t>
            </w:r>
            <w:r w:rsidRPr="006C6023">
              <w:rPr>
                <w:szCs w:val="20"/>
              </w:rPr>
              <w:t>Core Assessment updated following the commenting period)</w:t>
            </w:r>
          </w:p>
          <w:p w14:paraId="2D48A5E6" w14:textId="34005CCF" w:rsidR="00847CDE" w:rsidRPr="004D0250" w:rsidRDefault="0054797B" w:rsidP="006A510F">
            <w:pPr>
              <w:pStyle w:val="RepTable"/>
              <w:tabs>
                <w:tab w:val="center" w:pos="3871"/>
              </w:tabs>
              <w:suppressAutoHyphens/>
              <w:jc w:val="both"/>
              <w:rPr>
                <w:noProof w:val="0"/>
                <w:szCs w:val="20"/>
              </w:rPr>
            </w:pPr>
            <w:r w:rsidRPr="00BA1ECF">
              <w:rPr>
                <w:szCs w:val="20"/>
              </w:rPr>
              <w:t>Additional information/assessments included by the zRMS in the repo</w:t>
            </w:r>
            <w:r>
              <w:rPr>
                <w:szCs w:val="20"/>
              </w:rPr>
              <w:t>rt in response to comments recei</w:t>
            </w:r>
            <w:r w:rsidRPr="00BA1ECF">
              <w:rPr>
                <w:szCs w:val="20"/>
              </w:rPr>
              <w:t xml:space="preserve">ved from the cMS and the Applicant are </w:t>
            </w:r>
            <w:r w:rsidRPr="009E77CD">
              <w:rPr>
                <w:szCs w:val="20"/>
                <w:highlight w:val="magenta"/>
              </w:rPr>
              <w:t>highlighted in purple.</w:t>
            </w:r>
            <w:r>
              <w:rPr>
                <w:szCs w:val="20"/>
              </w:rPr>
              <w:t xml:space="preserve"> </w:t>
            </w:r>
            <w:r w:rsidRPr="008F3A49">
              <w:rPr>
                <w:szCs w:val="20"/>
              </w:rPr>
              <w:t xml:space="preserve">Not agreed or not relevant information </w:t>
            </w:r>
            <w:r>
              <w:rPr>
                <w:szCs w:val="20"/>
              </w:rPr>
              <w:t>are</w:t>
            </w:r>
            <w:r w:rsidRPr="008F3A49">
              <w:rPr>
                <w:szCs w:val="20"/>
              </w:rPr>
              <w:t xml:space="preserve"> </w:t>
            </w:r>
            <w:r w:rsidRPr="00172BFF">
              <w:rPr>
                <w:strike/>
                <w:color w:val="D9D9D9"/>
                <w:szCs w:val="20"/>
              </w:rPr>
              <w:t>struck through</w:t>
            </w:r>
            <w:r w:rsidRPr="00777F9D">
              <w:rPr>
                <w:color w:val="D9D9D9"/>
                <w:szCs w:val="20"/>
              </w:rPr>
              <w:t xml:space="preserve"> </w:t>
            </w:r>
            <w:r w:rsidRPr="00777F9D">
              <w:rPr>
                <w:szCs w:val="20"/>
              </w:rPr>
              <w:t xml:space="preserve">and </w:t>
            </w:r>
            <w:r w:rsidRPr="00777F9D">
              <w:rPr>
                <w:color w:val="D9D9D9"/>
                <w:szCs w:val="20"/>
              </w:rPr>
              <w:t xml:space="preserve">shaded </w:t>
            </w:r>
            <w:r w:rsidRPr="00777F9D">
              <w:rPr>
                <w:szCs w:val="20"/>
              </w:rPr>
              <w:t>for transparency</w:t>
            </w:r>
            <w:r>
              <w:rPr>
                <w:szCs w:val="20"/>
              </w:rPr>
              <w:t>.</w:t>
            </w:r>
          </w:p>
        </w:tc>
      </w:tr>
    </w:tbl>
    <w:p w14:paraId="31E85B6B" w14:textId="77777777" w:rsidR="00E83884" w:rsidRPr="00867654" w:rsidRDefault="00E83884" w:rsidP="003C73A0">
      <w:pPr>
        <w:pStyle w:val="RepStandard"/>
        <w:suppressAutoHyphens/>
      </w:pPr>
    </w:p>
    <w:p w14:paraId="1B15CDBC" w14:textId="31766F82" w:rsidR="002442E5" w:rsidRDefault="001E057B" w:rsidP="001E057B">
      <w:pPr>
        <w:pStyle w:val="RepSubtitle"/>
        <w:tabs>
          <w:tab w:val="left" w:pos="2480"/>
          <w:tab w:val="center" w:pos="4677"/>
        </w:tabs>
        <w:suppressAutoHyphens/>
        <w:jc w:val="left"/>
      </w:pPr>
      <w:r>
        <w:tab/>
      </w:r>
      <w:r>
        <w:tab/>
      </w:r>
    </w:p>
    <w:p w14:paraId="3A07EAE4" w14:textId="77777777" w:rsidR="001E057B" w:rsidRPr="001E057B" w:rsidRDefault="001E057B" w:rsidP="001E057B">
      <w:pPr>
        <w:rPr>
          <w:lang w:val="en-GB"/>
        </w:rPr>
        <w:sectPr w:rsidR="001E057B" w:rsidRPr="001E057B" w:rsidSect="001E3A79">
          <w:pgSz w:w="11906" w:h="16838" w:code="9"/>
          <w:pgMar w:top="1418" w:right="1134" w:bottom="1134" w:left="1418" w:header="709" w:footer="142" w:gutter="0"/>
          <w:pgNumType w:chapSep="period"/>
          <w:cols w:space="708"/>
          <w:docGrid w:linePitch="360"/>
        </w:sectPr>
      </w:pPr>
    </w:p>
    <w:p w14:paraId="5CCB108E" w14:textId="77777777" w:rsidR="0075737D" w:rsidRPr="00177B8D" w:rsidRDefault="00DB57B4" w:rsidP="003C73A0">
      <w:pPr>
        <w:pStyle w:val="RepSubtitle"/>
        <w:suppressAutoHyphens/>
        <w:rPr>
          <w:b w:val="0"/>
          <w:bCs/>
          <w:sz w:val="24"/>
          <w:szCs w:val="18"/>
        </w:rPr>
      </w:pPr>
      <w:r w:rsidRPr="00177B8D">
        <w:rPr>
          <w:b w:val="0"/>
          <w:bCs/>
          <w:sz w:val="24"/>
          <w:szCs w:val="18"/>
        </w:rPr>
        <w:lastRenderedPageBreak/>
        <w:t>Table</w:t>
      </w:r>
      <w:r w:rsidR="0075737D" w:rsidRPr="00177B8D">
        <w:rPr>
          <w:b w:val="0"/>
          <w:bCs/>
          <w:sz w:val="24"/>
          <w:szCs w:val="18"/>
        </w:rPr>
        <w:t xml:space="preserve"> of </w:t>
      </w:r>
      <w:r w:rsidR="002442E5" w:rsidRPr="00177B8D">
        <w:rPr>
          <w:b w:val="0"/>
          <w:bCs/>
          <w:sz w:val="24"/>
          <w:szCs w:val="18"/>
        </w:rPr>
        <w:t>C</w:t>
      </w:r>
      <w:r w:rsidR="0075737D" w:rsidRPr="00177B8D">
        <w:rPr>
          <w:b w:val="0"/>
          <w:bCs/>
          <w:sz w:val="24"/>
          <w:szCs w:val="18"/>
        </w:rPr>
        <w:t>ontents</w:t>
      </w:r>
    </w:p>
    <w:p w14:paraId="3CC39C10" w14:textId="0DF09775" w:rsidR="00044E03" w:rsidRPr="00044E03" w:rsidRDefault="007F53E2">
      <w:pPr>
        <w:pStyle w:val="Spistreci1"/>
        <w:rPr>
          <w:rFonts w:asciiTheme="minorHAnsi" w:eastAsiaTheme="minorEastAsia" w:hAnsiTheme="minorHAnsi" w:cstheme="minorBidi"/>
          <w:b w:val="0"/>
          <w:kern w:val="2"/>
          <w:sz w:val="22"/>
          <w:szCs w:val="22"/>
          <w:lang w:val="pl-PL" w:eastAsia="pl-PL"/>
          <w14:ligatures w14:val="standardContextual"/>
        </w:rPr>
      </w:pPr>
      <w:r w:rsidRPr="00177B8D">
        <w:rPr>
          <w:sz w:val="22"/>
          <w:szCs w:val="22"/>
        </w:rPr>
        <w:fldChar w:fldCharType="begin"/>
      </w:r>
      <w:r w:rsidRPr="00177B8D">
        <w:rPr>
          <w:sz w:val="22"/>
          <w:szCs w:val="22"/>
        </w:rPr>
        <w:instrText xml:space="preserve"> TOC \o "1-4" \h \z \t "Rep Appendix 3;3" </w:instrText>
      </w:r>
      <w:r w:rsidRPr="00177B8D">
        <w:rPr>
          <w:sz w:val="22"/>
          <w:szCs w:val="22"/>
        </w:rPr>
        <w:fldChar w:fldCharType="separate"/>
      </w:r>
      <w:hyperlink w:anchor="_Toc201673432" w:history="1">
        <w:r w:rsidR="00044E03" w:rsidRPr="00044E03">
          <w:rPr>
            <w:rStyle w:val="Hipercze"/>
            <w:sz w:val="22"/>
            <w:szCs w:val="18"/>
          </w:rPr>
          <w:t>5</w:t>
        </w:r>
        <w:r w:rsidR="00044E03" w:rsidRPr="00044E03">
          <w:rPr>
            <w:rFonts w:asciiTheme="minorHAnsi" w:eastAsiaTheme="minorEastAsia" w:hAnsiTheme="minorHAnsi" w:cstheme="minorBidi"/>
            <w:b w:val="0"/>
            <w:kern w:val="2"/>
            <w:sz w:val="22"/>
            <w:szCs w:val="22"/>
            <w:lang w:val="pl-PL" w:eastAsia="pl-PL"/>
            <w14:ligatures w14:val="standardContextual"/>
          </w:rPr>
          <w:tab/>
        </w:r>
        <w:r w:rsidR="00044E03" w:rsidRPr="00044E03">
          <w:rPr>
            <w:rStyle w:val="Hipercze"/>
            <w:sz w:val="22"/>
            <w:szCs w:val="18"/>
          </w:rPr>
          <w:t>Analytical methods</w:t>
        </w:r>
        <w:r w:rsidR="00044E03" w:rsidRPr="00044E03">
          <w:rPr>
            <w:webHidden/>
            <w:sz w:val="22"/>
            <w:szCs w:val="18"/>
          </w:rPr>
          <w:tab/>
        </w:r>
        <w:r w:rsidR="00044E03" w:rsidRPr="00044E03">
          <w:rPr>
            <w:webHidden/>
            <w:sz w:val="22"/>
            <w:szCs w:val="18"/>
          </w:rPr>
          <w:fldChar w:fldCharType="begin"/>
        </w:r>
        <w:r w:rsidR="00044E03" w:rsidRPr="00044E03">
          <w:rPr>
            <w:webHidden/>
            <w:sz w:val="22"/>
            <w:szCs w:val="18"/>
          </w:rPr>
          <w:instrText xml:space="preserve"> PAGEREF _Toc201673432 \h </w:instrText>
        </w:r>
        <w:r w:rsidR="00044E03" w:rsidRPr="00044E03">
          <w:rPr>
            <w:webHidden/>
            <w:sz w:val="22"/>
            <w:szCs w:val="18"/>
          </w:rPr>
        </w:r>
        <w:r w:rsidR="00044E03" w:rsidRPr="00044E03">
          <w:rPr>
            <w:webHidden/>
            <w:sz w:val="22"/>
            <w:szCs w:val="18"/>
          </w:rPr>
          <w:fldChar w:fldCharType="separate"/>
        </w:r>
        <w:r w:rsidR="000E35C4">
          <w:rPr>
            <w:webHidden/>
            <w:sz w:val="22"/>
            <w:szCs w:val="18"/>
          </w:rPr>
          <w:t>4</w:t>
        </w:r>
        <w:r w:rsidR="00044E03" w:rsidRPr="00044E03">
          <w:rPr>
            <w:webHidden/>
            <w:sz w:val="22"/>
            <w:szCs w:val="18"/>
          </w:rPr>
          <w:fldChar w:fldCharType="end"/>
        </w:r>
      </w:hyperlink>
    </w:p>
    <w:p w14:paraId="3746DA32" w14:textId="2AB8ACA0" w:rsidR="00044E03" w:rsidRPr="00044E03" w:rsidRDefault="00044E03">
      <w:pPr>
        <w:pStyle w:val="Spistreci2"/>
        <w:rPr>
          <w:rFonts w:asciiTheme="minorHAnsi" w:eastAsiaTheme="minorEastAsia" w:hAnsiTheme="minorHAnsi" w:cstheme="minorBidi"/>
          <w:kern w:val="2"/>
          <w:sz w:val="22"/>
          <w:lang w:val="pl-PL" w:eastAsia="pl-PL"/>
          <w14:ligatures w14:val="standardContextual"/>
        </w:rPr>
      </w:pPr>
      <w:hyperlink w:anchor="_Toc201673433" w:history="1">
        <w:r w:rsidRPr="00044E03">
          <w:rPr>
            <w:rStyle w:val="Hipercze"/>
            <w:sz w:val="22"/>
            <w:szCs w:val="20"/>
          </w:rPr>
          <w:t>5.1</w:t>
        </w:r>
        <w:r w:rsidRPr="00044E03">
          <w:rPr>
            <w:rFonts w:asciiTheme="minorHAnsi" w:eastAsiaTheme="minorEastAsia" w:hAnsiTheme="minorHAnsi" w:cstheme="minorBidi"/>
            <w:kern w:val="2"/>
            <w:sz w:val="22"/>
            <w:lang w:val="pl-PL" w:eastAsia="pl-PL"/>
            <w14:ligatures w14:val="standardContextual"/>
          </w:rPr>
          <w:tab/>
        </w:r>
        <w:r w:rsidRPr="00044E03">
          <w:rPr>
            <w:rStyle w:val="Hipercze"/>
            <w:sz w:val="22"/>
            <w:szCs w:val="20"/>
          </w:rPr>
          <w:t>Conclusion and summary of assessment</w:t>
        </w:r>
        <w:r w:rsidRPr="00044E03">
          <w:rPr>
            <w:webHidden/>
            <w:sz w:val="22"/>
            <w:szCs w:val="20"/>
          </w:rPr>
          <w:tab/>
        </w:r>
        <w:r w:rsidRPr="00044E03">
          <w:rPr>
            <w:webHidden/>
            <w:sz w:val="22"/>
            <w:szCs w:val="20"/>
          </w:rPr>
          <w:fldChar w:fldCharType="begin"/>
        </w:r>
        <w:r w:rsidRPr="00044E03">
          <w:rPr>
            <w:webHidden/>
            <w:sz w:val="22"/>
            <w:szCs w:val="20"/>
          </w:rPr>
          <w:instrText xml:space="preserve"> PAGEREF _Toc201673433 \h </w:instrText>
        </w:r>
        <w:r w:rsidRPr="00044E03">
          <w:rPr>
            <w:webHidden/>
            <w:sz w:val="22"/>
            <w:szCs w:val="20"/>
          </w:rPr>
        </w:r>
        <w:r w:rsidRPr="00044E03">
          <w:rPr>
            <w:webHidden/>
            <w:sz w:val="22"/>
            <w:szCs w:val="20"/>
          </w:rPr>
          <w:fldChar w:fldCharType="separate"/>
        </w:r>
        <w:r w:rsidR="000E35C4">
          <w:rPr>
            <w:webHidden/>
            <w:sz w:val="22"/>
            <w:szCs w:val="20"/>
          </w:rPr>
          <w:t>4</w:t>
        </w:r>
        <w:r w:rsidRPr="00044E03">
          <w:rPr>
            <w:webHidden/>
            <w:sz w:val="22"/>
            <w:szCs w:val="20"/>
          </w:rPr>
          <w:fldChar w:fldCharType="end"/>
        </w:r>
      </w:hyperlink>
    </w:p>
    <w:p w14:paraId="342D7579" w14:textId="7AA78289" w:rsidR="00044E03" w:rsidRPr="00044E03" w:rsidRDefault="00044E03">
      <w:pPr>
        <w:pStyle w:val="Spistreci2"/>
        <w:rPr>
          <w:rFonts w:asciiTheme="minorHAnsi" w:eastAsiaTheme="minorEastAsia" w:hAnsiTheme="minorHAnsi" w:cstheme="minorBidi"/>
          <w:kern w:val="2"/>
          <w:sz w:val="22"/>
          <w:lang w:val="pl-PL" w:eastAsia="pl-PL"/>
          <w14:ligatures w14:val="standardContextual"/>
        </w:rPr>
      </w:pPr>
      <w:hyperlink w:anchor="_Toc201673434" w:history="1">
        <w:r w:rsidRPr="00044E03">
          <w:rPr>
            <w:rStyle w:val="Hipercze"/>
            <w:sz w:val="22"/>
            <w:szCs w:val="20"/>
          </w:rPr>
          <w:t>5.2</w:t>
        </w:r>
        <w:r w:rsidRPr="00044E03">
          <w:rPr>
            <w:rFonts w:asciiTheme="minorHAnsi" w:eastAsiaTheme="minorEastAsia" w:hAnsiTheme="minorHAnsi" w:cstheme="minorBidi"/>
            <w:kern w:val="2"/>
            <w:sz w:val="22"/>
            <w:lang w:val="pl-PL" w:eastAsia="pl-PL"/>
            <w14:ligatures w14:val="standardContextual"/>
          </w:rPr>
          <w:tab/>
        </w:r>
        <w:r w:rsidRPr="00044E03">
          <w:rPr>
            <w:rStyle w:val="Hipercze"/>
            <w:sz w:val="22"/>
            <w:szCs w:val="20"/>
          </w:rPr>
          <w:t>Methods used for the generation of pre-authorization data (KCP 5.1)</w:t>
        </w:r>
        <w:r w:rsidRPr="00044E03">
          <w:rPr>
            <w:webHidden/>
            <w:sz w:val="22"/>
            <w:szCs w:val="20"/>
          </w:rPr>
          <w:tab/>
        </w:r>
        <w:r w:rsidRPr="00044E03">
          <w:rPr>
            <w:webHidden/>
            <w:sz w:val="22"/>
            <w:szCs w:val="20"/>
          </w:rPr>
          <w:fldChar w:fldCharType="begin"/>
        </w:r>
        <w:r w:rsidRPr="00044E03">
          <w:rPr>
            <w:webHidden/>
            <w:sz w:val="22"/>
            <w:szCs w:val="20"/>
          </w:rPr>
          <w:instrText xml:space="preserve"> PAGEREF _Toc201673434 \h </w:instrText>
        </w:r>
        <w:r w:rsidRPr="00044E03">
          <w:rPr>
            <w:webHidden/>
            <w:sz w:val="22"/>
            <w:szCs w:val="20"/>
          </w:rPr>
        </w:r>
        <w:r w:rsidRPr="00044E03">
          <w:rPr>
            <w:webHidden/>
            <w:sz w:val="22"/>
            <w:szCs w:val="20"/>
          </w:rPr>
          <w:fldChar w:fldCharType="separate"/>
        </w:r>
        <w:r w:rsidR="000E35C4">
          <w:rPr>
            <w:webHidden/>
            <w:sz w:val="22"/>
            <w:szCs w:val="20"/>
          </w:rPr>
          <w:t>5</w:t>
        </w:r>
        <w:r w:rsidRPr="00044E03">
          <w:rPr>
            <w:webHidden/>
            <w:sz w:val="22"/>
            <w:szCs w:val="20"/>
          </w:rPr>
          <w:fldChar w:fldCharType="end"/>
        </w:r>
      </w:hyperlink>
    </w:p>
    <w:p w14:paraId="4F007D78" w14:textId="11D1382B"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35" w:history="1">
        <w:r w:rsidRPr="00044E03">
          <w:rPr>
            <w:rStyle w:val="Hipercze"/>
            <w:sz w:val="22"/>
            <w:szCs w:val="18"/>
          </w:rPr>
          <w:t>5.2.1</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Analysis of the plant protection product (KCP 5.1.1)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_Toc201673435 \h </w:instrText>
        </w:r>
        <w:r w:rsidRPr="00044E03">
          <w:rPr>
            <w:webHidden/>
            <w:sz w:val="22"/>
            <w:szCs w:val="18"/>
          </w:rPr>
        </w:r>
        <w:r w:rsidRPr="00044E03">
          <w:rPr>
            <w:webHidden/>
            <w:sz w:val="22"/>
            <w:szCs w:val="18"/>
          </w:rPr>
          <w:fldChar w:fldCharType="separate"/>
        </w:r>
        <w:r w:rsidR="000E35C4">
          <w:rPr>
            <w:webHidden/>
            <w:sz w:val="22"/>
            <w:szCs w:val="18"/>
          </w:rPr>
          <w:t>5</w:t>
        </w:r>
        <w:r w:rsidRPr="00044E03">
          <w:rPr>
            <w:webHidden/>
            <w:sz w:val="22"/>
            <w:szCs w:val="18"/>
          </w:rPr>
          <w:fldChar w:fldCharType="end"/>
        </w:r>
      </w:hyperlink>
    </w:p>
    <w:p w14:paraId="60DA4E9E" w14:textId="1C8261AE"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36" w:history="1">
        <w:r w:rsidRPr="00044E03">
          <w:rPr>
            <w:rStyle w:val="Hipercze"/>
            <w:sz w:val="22"/>
            <w:szCs w:val="18"/>
            <w:lang w:val="en-GB"/>
          </w:rPr>
          <w:t>5.2.1.1</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Determination of active substance and/or variant in the plant protection product (KCP 5.1.1)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_Toc201673436 \h </w:instrText>
        </w:r>
        <w:r w:rsidRPr="00044E03">
          <w:rPr>
            <w:webHidden/>
            <w:sz w:val="22"/>
            <w:szCs w:val="18"/>
          </w:rPr>
        </w:r>
        <w:r w:rsidRPr="00044E03">
          <w:rPr>
            <w:webHidden/>
            <w:sz w:val="22"/>
            <w:szCs w:val="18"/>
          </w:rPr>
          <w:fldChar w:fldCharType="separate"/>
        </w:r>
        <w:r w:rsidR="000E35C4">
          <w:rPr>
            <w:webHidden/>
            <w:sz w:val="22"/>
            <w:szCs w:val="18"/>
          </w:rPr>
          <w:t>5</w:t>
        </w:r>
        <w:r w:rsidRPr="00044E03">
          <w:rPr>
            <w:webHidden/>
            <w:sz w:val="22"/>
            <w:szCs w:val="18"/>
          </w:rPr>
          <w:fldChar w:fldCharType="end"/>
        </w:r>
      </w:hyperlink>
    </w:p>
    <w:p w14:paraId="3206DE10" w14:textId="13EB659E"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37" w:history="1">
        <w:r w:rsidRPr="00044E03">
          <w:rPr>
            <w:rStyle w:val="Hipercze"/>
            <w:sz w:val="22"/>
            <w:szCs w:val="18"/>
            <w:lang w:val="en-GB"/>
          </w:rPr>
          <w:t>5.2.1.2</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analytical methods for the determination of relevant impurities (KCP 5.1.1)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_Toc201673437 \h </w:instrText>
        </w:r>
        <w:r w:rsidRPr="00044E03">
          <w:rPr>
            <w:webHidden/>
            <w:sz w:val="22"/>
            <w:szCs w:val="18"/>
          </w:rPr>
        </w:r>
        <w:r w:rsidRPr="00044E03">
          <w:rPr>
            <w:webHidden/>
            <w:sz w:val="22"/>
            <w:szCs w:val="18"/>
          </w:rPr>
          <w:fldChar w:fldCharType="separate"/>
        </w:r>
        <w:r w:rsidR="000E35C4">
          <w:rPr>
            <w:webHidden/>
            <w:sz w:val="22"/>
            <w:szCs w:val="18"/>
          </w:rPr>
          <w:t>7</w:t>
        </w:r>
        <w:r w:rsidRPr="00044E03">
          <w:rPr>
            <w:webHidden/>
            <w:sz w:val="22"/>
            <w:szCs w:val="18"/>
          </w:rPr>
          <w:fldChar w:fldCharType="end"/>
        </w:r>
      </w:hyperlink>
    </w:p>
    <w:p w14:paraId="4C81DD69" w14:textId="3CE33CB3"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38" w:history="1">
        <w:r w:rsidRPr="00044E03">
          <w:rPr>
            <w:rStyle w:val="Hipercze"/>
            <w:sz w:val="22"/>
            <w:szCs w:val="18"/>
            <w:lang w:val="en-GB"/>
          </w:rPr>
          <w:t>5.2.1.3</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analytical methods for the determination of formulants (KCP 5.1.1)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_Toc201673438 \h </w:instrText>
        </w:r>
        <w:r w:rsidRPr="00044E03">
          <w:rPr>
            <w:webHidden/>
            <w:sz w:val="22"/>
            <w:szCs w:val="18"/>
          </w:rPr>
        </w:r>
        <w:r w:rsidRPr="00044E03">
          <w:rPr>
            <w:webHidden/>
            <w:sz w:val="22"/>
            <w:szCs w:val="18"/>
          </w:rPr>
          <w:fldChar w:fldCharType="separate"/>
        </w:r>
        <w:r w:rsidR="000E35C4">
          <w:rPr>
            <w:webHidden/>
            <w:sz w:val="22"/>
            <w:szCs w:val="18"/>
          </w:rPr>
          <w:t>7</w:t>
        </w:r>
        <w:r w:rsidRPr="00044E03">
          <w:rPr>
            <w:webHidden/>
            <w:sz w:val="22"/>
            <w:szCs w:val="18"/>
          </w:rPr>
          <w:fldChar w:fldCharType="end"/>
        </w:r>
      </w:hyperlink>
    </w:p>
    <w:p w14:paraId="2D17D791" w14:textId="2D40ACA8"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39" w:history="1">
        <w:r w:rsidRPr="00044E03">
          <w:rPr>
            <w:rStyle w:val="Hipercze"/>
            <w:sz w:val="22"/>
            <w:szCs w:val="18"/>
            <w:lang w:val="en-GB"/>
          </w:rPr>
          <w:t>5.2.1.4</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US"/>
          </w:rPr>
          <w:t xml:space="preserve">With respect to toxicological, eco-toxicological or environmental aspects the formulation MCW-2222 does not contain any relevant formulants. Therefore, an ad-hoc analytical method and validation is not needed. </w:t>
        </w:r>
        <w:r w:rsidRPr="00044E03">
          <w:rPr>
            <w:rStyle w:val="Hipercze"/>
            <w:sz w:val="22"/>
            <w:szCs w:val="18"/>
            <w:lang w:val="en-GB"/>
          </w:rPr>
          <w:t>Applicability of existing CIPAC methods  (KCP 5.1.1)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_Toc201673439 \h </w:instrText>
        </w:r>
        <w:r w:rsidRPr="00044E03">
          <w:rPr>
            <w:webHidden/>
            <w:sz w:val="22"/>
            <w:szCs w:val="18"/>
          </w:rPr>
        </w:r>
        <w:r w:rsidRPr="00044E03">
          <w:rPr>
            <w:webHidden/>
            <w:sz w:val="22"/>
            <w:szCs w:val="18"/>
          </w:rPr>
          <w:fldChar w:fldCharType="separate"/>
        </w:r>
        <w:r w:rsidR="000E35C4">
          <w:rPr>
            <w:webHidden/>
            <w:sz w:val="22"/>
            <w:szCs w:val="18"/>
          </w:rPr>
          <w:t>7</w:t>
        </w:r>
        <w:r w:rsidRPr="00044E03">
          <w:rPr>
            <w:webHidden/>
            <w:sz w:val="22"/>
            <w:szCs w:val="18"/>
          </w:rPr>
          <w:fldChar w:fldCharType="end"/>
        </w:r>
      </w:hyperlink>
    </w:p>
    <w:p w14:paraId="06B5A807" w14:textId="591AB5C0"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40" w:history="1">
        <w:r w:rsidRPr="00044E03">
          <w:rPr>
            <w:rStyle w:val="Hipercze"/>
            <w:sz w:val="22"/>
            <w:szCs w:val="18"/>
          </w:rPr>
          <w:t>5.2.2</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Methods for the determination of residues (KCP 5.1.2)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_Toc201673440 \h </w:instrText>
        </w:r>
        <w:r w:rsidRPr="00044E03">
          <w:rPr>
            <w:webHidden/>
            <w:sz w:val="22"/>
            <w:szCs w:val="18"/>
          </w:rPr>
        </w:r>
        <w:r w:rsidRPr="00044E03">
          <w:rPr>
            <w:webHidden/>
            <w:sz w:val="22"/>
            <w:szCs w:val="18"/>
          </w:rPr>
          <w:fldChar w:fldCharType="separate"/>
        </w:r>
        <w:r w:rsidR="000E35C4">
          <w:rPr>
            <w:webHidden/>
            <w:sz w:val="22"/>
            <w:szCs w:val="18"/>
          </w:rPr>
          <w:t>7</w:t>
        </w:r>
        <w:r w:rsidRPr="00044E03">
          <w:rPr>
            <w:webHidden/>
            <w:sz w:val="22"/>
            <w:szCs w:val="18"/>
          </w:rPr>
          <w:fldChar w:fldCharType="end"/>
        </w:r>
      </w:hyperlink>
    </w:p>
    <w:p w14:paraId="01FBB990" w14:textId="64BED99B" w:rsidR="00044E03" w:rsidRPr="00044E03" w:rsidRDefault="00044E03">
      <w:pPr>
        <w:pStyle w:val="Spistreci2"/>
        <w:rPr>
          <w:rFonts w:asciiTheme="minorHAnsi" w:eastAsiaTheme="minorEastAsia" w:hAnsiTheme="minorHAnsi" w:cstheme="minorBidi"/>
          <w:kern w:val="2"/>
          <w:sz w:val="22"/>
          <w:lang w:val="pl-PL" w:eastAsia="pl-PL"/>
          <w14:ligatures w14:val="standardContextual"/>
        </w:rPr>
      </w:pPr>
      <w:hyperlink w:anchor="_Toc201673441" w:history="1">
        <w:r w:rsidRPr="00044E03">
          <w:rPr>
            <w:rStyle w:val="Hipercze"/>
            <w:sz w:val="22"/>
            <w:szCs w:val="20"/>
          </w:rPr>
          <w:t>5.3</w:t>
        </w:r>
        <w:r w:rsidRPr="00044E03">
          <w:rPr>
            <w:rFonts w:asciiTheme="minorHAnsi" w:eastAsiaTheme="minorEastAsia" w:hAnsiTheme="minorHAnsi" w:cstheme="minorBidi"/>
            <w:kern w:val="2"/>
            <w:sz w:val="22"/>
            <w:lang w:val="pl-PL" w:eastAsia="pl-PL"/>
            <w14:ligatures w14:val="standardContextual"/>
          </w:rPr>
          <w:tab/>
        </w:r>
        <w:r w:rsidRPr="00044E03">
          <w:rPr>
            <w:rStyle w:val="Hipercze"/>
            <w:sz w:val="22"/>
            <w:szCs w:val="20"/>
          </w:rPr>
          <w:t>Methods for post-authorization control and monitoring purposes (KCP 5.2)</w:t>
        </w:r>
        <w:r w:rsidRPr="00044E03">
          <w:rPr>
            <w:webHidden/>
            <w:sz w:val="22"/>
            <w:szCs w:val="20"/>
          </w:rPr>
          <w:tab/>
        </w:r>
        <w:r w:rsidRPr="00044E03">
          <w:rPr>
            <w:webHidden/>
            <w:sz w:val="22"/>
            <w:szCs w:val="20"/>
          </w:rPr>
          <w:fldChar w:fldCharType="begin"/>
        </w:r>
        <w:r w:rsidRPr="00044E03">
          <w:rPr>
            <w:webHidden/>
            <w:sz w:val="22"/>
            <w:szCs w:val="20"/>
          </w:rPr>
          <w:instrText xml:space="preserve"> PAGEREF _Toc201673441 \h </w:instrText>
        </w:r>
        <w:r w:rsidRPr="00044E03">
          <w:rPr>
            <w:webHidden/>
            <w:sz w:val="22"/>
            <w:szCs w:val="20"/>
          </w:rPr>
        </w:r>
        <w:r w:rsidRPr="00044E03">
          <w:rPr>
            <w:webHidden/>
            <w:sz w:val="22"/>
            <w:szCs w:val="20"/>
          </w:rPr>
          <w:fldChar w:fldCharType="separate"/>
        </w:r>
        <w:r w:rsidR="000E35C4">
          <w:rPr>
            <w:webHidden/>
            <w:sz w:val="22"/>
            <w:szCs w:val="20"/>
          </w:rPr>
          <w:t>11</w:t>
        </w:r>
        <w:r w:rsidRPr="00044E03">
          <w:rPr>
            <w:webHidden/>
            <w:sz w:val="22"/>
            <w:szCs w:val="20"/>
          </w:rPr>
          <w:fldChar w:fldCharType="end"/>
        </w:r>
      </w:hyperlink>
    </w:p>
    <w:p w14:paraId="310A7273" w14:textId="4FBE7B13"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42" w:history="1">
        <w:r w:rsidRPr="00044E03">
          <w:rPr>
            <w:rStyle w:val="Hipercze"/>
            <w:sz w:val="22"/>
            <w:szCs w:val="18"/>
          </w:rPr>
          <w:t>5.3.1</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Analysis of the plant protection product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_Toc201673442 \h </w:instrText>
        </w:r>
        <w:r w:rsidRPr="00044E03">
          <w:rPr>
            <w:webHidden/>
            <w:sz w:val="22"/>
            <w:szCs w:val="18"/>
          </w:rPr>
        </w:r>
        <w:r w:rsidRPr="00044E03">
          <w:rPr>
            <w:webHidden/>
            <w:sz w:val="22"/>
            <w:szCs w:val="18"/>
          </w:rPr>
          <w:fldChar w:fldCharType="separate"/>
        </w:r>
        <w:r w:rsidR="000E35C4">
          <w:rPr>
            <w:webHidden/>
            <w:sz w:val="22"/>
            <w:szCs w:val="18"/>
          </w:rPr>
          <w:t>11</w:t>
        </w:r>
        <w:r w:rsidRPr="00044E03">
          <w:rPr>
            <w:webHidden/>
            <w:sz w:val="22"/>
            <w:szCs w:val="18"/>
          </w:rPr>
          <w:fldChar w:fldCharType="end"/>
        </w:r>
      </w:hyperlink>
    </w:p>
    <w:p w14:paraId="78D574E7" w14:textId="06BF9C76"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43" w:history="1">
        <w:r w:rsidRPr="00044E03">
          <w:rPr>
            <w:rStyle w:val="Hipercze"/>
            <w:sz w:val="22"/>
            <w:szCs w:val="18"/>
          </w:rPr>
          <w:t>5.3.2</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Description of analytical methods for the determination of residues of acetamiprid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_Toc201673443 \h </w:instrText>
        </w:r>
        <w:r w:rsidRPr="00044E03">
          <w:rPr>
            <w:webHidden/>
            <w:sz w:val="22"/>
            <w:szCs w:val="18"/>
          </w:rPr>
        </w:r>
        <w:r w:rsidRPr="00044E03">
          <w:rPr>
            <w:webHidden/>
            <w:sz w:val="22"/>
            <w:szCs w:val="18"/>
          </w:rPr>
          <w:fldChar w:fldCharType="separate"/>
        </w:r>
        <w:r w:rsidR="000E35C4">
          <w:rPr>
            <w:webHidden/>
            <w:sz w:val="22"/>
            <w:szCs w:val="18"/>
          </w:rPr>
          <w:t>11</w:t>
        </w:r>
        <w:r w:rsidRPr="00044E03">
          <w:rPr>
            <w:webHidden/>
            <w:sz w:val="22"/>
            <w:szCs w:val="18"/>
          </w:rPr>
          <w:fldChar w:fldCharType="end"/>
        </w:r>
      </w:hyperlink>
    </w:p>
    <w:p w14:paraId="2FF2AB91" w14:textId="671592C4"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4" w:history="1">
        <w:r w:rsidRPr="00044E03">
          <w:rPr>
            <w:rStyle w:val="Hipercze"/>
            <w:sz w:val="22"/>
            <w:szCs w:val="18"/>
            <w:lang w:val="en-GB"/>
          </w:rPr>
          <w:t>5.3.2.1</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Overview of residue definitions and levels for which compliance is required</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_Toc201673444 \h </w:instrText>
        </w:r>
        <w:r w:rsidRPr="00044E03">
          <w:rPr>
            <w:webHidden/>
            <w:sz w:val="22"/>
            <w:szCs w:val="18"/>
          </w:rPr>
        </w:r>
        <w:r w:rsidRPr="00044E03">
          <w:rPr>
            <w:webHidden/>
            <w:sz w:val="22"/>
            <w:szCs w:val="18"/>
          </w:rPr>
          <w:fldChar w:fldCharType="separate"/>
        </w:r>
        <w:r w:rsidR="000E35C4">
          <w:rPr>
            <w:webHidden/>
            <w:sz w:val="22"/>
            <w:szCs w:val="18"/>
          </w:rPr>
          <w:t>11</w:t>
        </w:r>
        <w:r w:rsidRPr="00044E03">
          <w:rPr>
            <w:webHidden/>
            <w:sz w:val="22"/>
            <w:szCs w:val="18"/>
          </w:rPr>
          <w:fldChar w:fldCharType="end"/>
        </w:r>
      </w:hyperlink>
    </w:p>
    <w:p w14:paraId="0BACB804" w14:textId="7A3C92A1"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5" w:history="1">
        <w:r w:rsidRPr="00044E03">
          <w:rPr>
            <w:rStyle w:val="Hipercze"/>
            <w:sz w:val="22"/>
            <w:szCs w:val="18"/>
            <w:lang w:val="en-GB"/>
          </w:rPr>
          <w:t>5.3.2.2</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analytical methods for the determination of residues in plant matrices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_Toc201673445 \h </w:instrText>
        </w:r>
        <w:r w:rsidRPr="00044E03">
          <w:rPr>
            <w:webHidden/>
            <w:sz w:val="22"/>
            <w:szCs w:val="18"/>
          </w:rPr>
        </w:r>
        <w:r w:rsidRPr="00044E03">
          <w:rPr>
            <w:webHidden/>
            <w:sz w:val="22"/>
            <w:szCs w:val="18"/>
          </w:rPr>
          <w:fldChar w:fldCharType="separate"/>
        </w:r>
        <w:r w:rsidR="000E35C4">
          <w:rPr>
            <w:webHidden/>
            <w:sz w:val="22"/>
            <w:szCs w:val="18"/>
          </w:rPr>
          <w:t>13</w:t>
        </w:r>
        <w:r w:rsidRPr="00044E03">
          <w:rPr>
            <w:webHidden/>
            <w:sz w:val="22"/>
            <w:szCs w:val="18"/>
          </w:rPr>
          <w:fldChar w:fldCharType="end"/>
        </w:r>
      </w:hyperlink>
    </w:p>
    <w:p w14:paraId="7C1C18DD" w14:textId="7B4F37B3"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6" w:history="1">
        <w:r w:rsidRPr="00044E03">
          <w:rPr>
            <w:rStyle w:val="Hipercze"/>
            <w:sz w:val="22"/>
            <w:szCs w:val="18"/>
            <w:lang w:val="en-GB"/>
          </w:rPr>
          <w:t>5.3.2.3</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analytical methods for the determination of residues in animal matrices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_Toc201673446 \h </w:instrText>
        </w:r>
        <w:r w:rsidRPr="00044E03">
          <w:rPr>
            <w:webHidden/>
            <w:sz w:val="22"/>
            <w:szCs w:val="18"/>
          </w:rPr>
        </w:r>
        <w:r w:rsidRPr="00044E03">
          <w:rPr>
            <w:webHidden/>
            <w:sz w:val="22"/>
            <w:szCs w:val="18"/>
          </w:rPr>
          <w:fldChar w:fldCharType="separate"/>
        </w:r>
        <w:r w:rsidR="000E35C4">
          <w:rPr>
            <w:webHidden/>
            <w:sz w:val="22"/>
            <w:szCs w:val="18"/>
          </w:rPr>
          <w:t>15</w:t>
        </w:r>
        <w:r w:rsidRPr="00044E03">
          <w:rPr>
            <w:webHidden/>
            <w:sz w:val="22"/>
            <w:szCs w:val="18"/>
          </w:rPr>
          <w:fldChar w:fldCharType="end"/>
        </w:r>
      </w:hyperlink>
    </w:p>
    <w:p w14:paraId="5CF2C4F4" w14:textId="78FB03ED"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7" w:history="1">
        <w:r w:rsidRPr="00044E03">
          <w:rPr>
            <w:rStyle w:val="Hipercze"/>
            <w:sz w:val="22"/>
            <w:szCs w:val="18"/>
            <w:lang w:val="en-GB"/>
          </w:rPr>
          <w:t>5.3.2.4</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methods for the analysis of soil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_Toc201673447 \h </w:instrText>
        </w:r>
        <w:r w:rsidRPr="00044E03">
          <w:rPr>
            <w:webHidden/>
            <w:sz w:val="22"/>
            <w:szCs w:val="18"/>
          </w:rPr>
        </w:r>
        <w:r w:rsidRPr="00044E03">
          <w:rPr>
            <w:webHidden/>
            <w:sz w:val="22"/>
            <w:szCs w:val="18"/>
          </w:rPr>
          <w:fldChar w:fldCharType="separate"/>
        </w:r>
        <w:r w:rsidR="000E35C4">
          <w:rPr>
            <w:webHidden/>
            <w:sz w:val="22"/>
            <w:szCs w:val="18"/>
          </w:rPr>
          <w:t>18</w:t>
        </w:r>
        <w:r w:rsidRPr="00044E03">
          <w:rPr>
            <w:webHidden/>
            <w:sz w:val="22"/>
            <w:szCs w:val="18"/>
          </w:rPr>
          <w:fldChar w:fldCharType="end"/>
        </w:r>
      </w:hyperlink>
    </w:p>
    <w:p w14:paraId="687AA96B" w14:textId="49C20B6A"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8" w:history="1">
        <w:r w:rsidRPr="00044E03">
          <w:rPr>
            <w:rStyle w:val="Hipercze"/>
            <w:sz w:val="22"/>
            <w:szCs w:val="18"/>
            <w:lang w:val="en-GB"/>
          </w:rPr>
          <w:t>5.3.2.5</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methods for the analysis of water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_Toc201673448 \h </w:instrText>
        </w:r>
        <w:r w:rsidRPr="00044E03">
          <w:rPr>
            <w:webHidden/>
            <w:sz w:val="22"/>
            <w:szCs w:val="18"/>
          </w:rPr>
        </w:r>
        <w:r w:rsidRPr="00044E03">
          <w:rPr>
            <w:webHidden/>
            <w:sz w:val="22"/>
            <w:szCs w:val="18"/>
          </w:rPr>
          <w:fldChar w:fldCharType="separate"/>
        </w:r>
        <w:r w:rsidR="000E35C4">
          <w:rPr>
            <w:webHidden/>
            <w:sz w:val="22"/>
            <w:szCs w:val="18"/>
          </w:rPr>
          <w:t>19</w:t>
        </w:r>
        <w:r w:rsidRPr="00044E03">
          <w:rPr>
            <w:webHidden/>
            <w:sz w:val="22"/>
            <w:szCs w:val="18"/>
          </w:rPr>
          <w:fldChar w:fldCharType="end"/>
        </w:r>
      </w:hyperlink>
    </w:p>
    <w:p w14:paraId="44C25379" w14:textId="5CDC9406"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49" w:history="1">
        <w:r w:rsidRPr="00044E03">
          <w:rPr>
            <w:rStyle w:val="Hipercze"/>
            <w:sz w:val="22"/>
            <w:szCs w:val="18"/>
            <w:lang w:val="en-GB"/>
          </w:rPr>
          <w:t>5.3.2.6</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methods for the analysis of air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_Toc201673449 \h </w:instrText>
        </w:r>
        <w:r w:rsidRPr="00044E03">
          <w:rPr>
            <w:webHidden/>
            <w:sz w:val="22"/>
            <w:szCs w:val="18"/>
          </w:rPr>
        </w:r>
        <w:r w:rsidRPr="00044E03">
          <w:rPr>
            <w:webHidden/>
            <w:sz w:val="22"/>
            <w:szCs w:val="18"/>
          </w:rPr>
          <w:fldChar w:fldCharType="separate"/>
        </w:r>
        <w:r w:rsidR="000E35C4">
          <w:rPr>
            <w:webHidden/>
            <w:sz w:val="22"/>
            <w:szCs w:val="18"/>
          </w:rPr>
          <w:t>20</w:t>
        </w:r>
        <w:r w:rsidRPr="00044E03">
          <w:rPr>
            <w:webHidden/>
            <w:sz w:val="22"/>
            <w:szCs w:val="18"/>
          </w:rPr>
          <w:fldChar w:fldCharType="end"/>
        </w:r>
      </w:hyperlink>
    </w:p>
    <w:p w14:paraId="6E092E7B" w14:textId="48B950DC" w:rsidR="00044E03" w:rsidRPr="00044E03" w:rsidRDefault="00044E03">
      <w:pPr>
        <w:pStyle w:val="Spistreci4"/>
        <w:rPr>
          <w:rFonts w:asciiTheme="minorHAnsi" w:eastAsiaTheme="minorEastAsia" w:hAnsiTheme="minorHAnsi" w:cstheme="minorBidi"/>
          <w:kern w:val="2"/>
          <w:sz w:val="22"/>
          <w:szCs w:val="22"/>
          <w:lang w:val="pl-PL" w:eastAsia="pl-PL"/>
          <w14:ligatures w14:val="standardContextual"/>
        </w:rPr>
      </w:pPr>
      <w:hyperlink w:anchor="_Toc201673450" w:history="1">
        <w:r w:rsidRPr="00044E03">
          <w:rPr>
            <w:rStyle w:val="Hipercze"/>
            <w:sz w:val="22"/>
            <w:szCs w:val="18"/>
            <w:lang w:val="en-GB"/>
          </w:rPr>
          <w:t>5.3.2.7</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lang w:val="en-GB"/>
          </w:rPr>
          <w:t>Description of methods for the analysis of body fluids and tissues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_Toc201673450 \h </w:instrText>
        </w:r>
        <w:r w:rsidRPr="00044E03">
          <w:rPr>
            <w:webHidden/>
            <w:sz w:val="22"/>
            <w:szCs w:val="18"/>
          </w:rPr>
        </w:r>
        <w:r w:rsidRPr="00044E03">
          <w:rPr>
            <w:webHidden/>
            <w:sz w:val="22"/>
            <w:szCs w:val="18"/>
          </w:rPr>
          <w:fldChar w:fldCharType="separate"/>
        </w:r>
        <w:r w:rsidR="000E35C4">
          <w:rPr>
            <w:webHidden/>
            <w:sz w:val="22"/>
            <w:szCs w:val="18"/>
          </w:rPr>
          <w:t>21</w:t>
        </w:r>
        <w:r w:rsidRPr="00044E03">
          <w:rPr>
            <w:webHidden/>
            <w:sz w:val="22"/>
            <w:szCs w:val="18"/>
          </w:rPr>
          <w:fldChar w:fldCharType="end"/>
        </w:r>
      </w:hyperlink>
    </w:p>
    <w:p w14:paraId="7149299B" w14:textId="1CD9AC35" w:rsidR="00044E03" w:rsidRPr="00044E03" w:rsidRDefault="00044E03">
      <w:pPr>
        <w:pStyle w:val="Spistreci1"/>
        <w:rPr>
          <w:rFonts w:asciiTheme="minorHAnsi" w:eastAsiaTheme="minorEastAsia" w:hAnsiTheme="minorHAnsi" w:cstheme="minorBidi"/>
          <w:b w:val="0"/>
          <w:kern w:val="2"/>
          <w:sz w:val="22"/>
          <w:szCs w:val="22"/>
          <w:lang w:val="pl-PL" w:eastAsia="pl-PL"/>
          <w14:ligatures w14:val="standardContextual"/>
        </w:rPr>
      </w:pPr>
      <w:hyperlink w:anchor="_Toc201673451" w:history="1">
        <w:r w:rsidRPr="00044E03">
          <w:rPr>
            <w:rStyle w:val="Hipercze"/>
            <w:sz w:val="22"/>
            <w:szCs w:val="18"/>
          </w:rPr>
          <w:t>Appendix 1</w:t>
        </w:r>
        <w:r w:rsidRPr="00044E03">
          <w:rPr>
            <w:rFonts w:asciiTheme="minorHAnsi" w:eastAsiaTheme="minorEastAsia" w:hAnsiTheme="minorHAnsi" w:cstheme="minorBidi"/>
            <w:b w:val="0"/>
            <w:kern w:val="2"/>
            <w:sz w:val="22"/>
            <w:szCs w:val="22"/>
            <w:lang w:val="pl-PL" w:eastAsia="pl-PL"/>
            <w14:ligatures w14:val="standardContextual"/>
          </w:rPr>
          <w:tab/>
        </w:r>
        <w:r w:rsidRPr="00044E03">
          <w:rPr>
            <w:rStyle w:val="Hipercze"/>
            <w:sz w:val="22"/>
            <w:szCs w:val="18"/>
          </w:rPr>
          <w:t>Lists of data considered in support of the evaluation</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_Toc201673451 \h </w:instrText>
        </w:r>
        <w:r w:rsidRPr="00044E03">
          <w:rPr>
            <w:webHidden/>
            <w:sz w:val="22"/>
            <w:szCs w:val="18"/>
          </w:rPr>
        </w:r>
        <w:r w:rsidRPr="00044E03">
          <w:rPr>
            <w:webHidden/>
            <w:sz w:val="22"/>
            <w:szCs w:val="18"/>
          </w:rPr>
          <w:fldChar w:fldCharType="separate"/>
        </w:r>
        <w:r w:rsidR="000E35C4">
          <w:rPr>
            <w:webHidden/>
            <w:sz w:val="22"/>
            <w:szCs w:val="18"/>
          </w:rPr>
          <w:t>24</w:t>
        </w:r>
        <w:r w:rsidRPr="00044E03">
          <w:rPr>
            <w:webHidden/>
            <w:sz w:val="22"/>
            <w:szCs w:val="18"/>
          </w:rPr>
          <w:fldChar w:fldCharType="end"/>
        </w:r>
      </w:hyperlink>
    </w:p>
    <w:p w14:paraId="1ECE0224" w14:textId="71E9327A" w:rsidR="00044E03" w:rsidRPr="00044E03" w:rsidRDefault="00044E03">
      <w:pPr>
        <w:pStyle w:val="Spistreci1"/>
        <w:rPr>
          <w:rFonts w:asciiTheme="minorHAnsi" w:eastAsiaTheme="minorEastAsia" w:hAnsiTheme="minorHAnsi" w:cstheme="minorBidi"/>
          <w:b w:val="0"/>
          <w:kern w:val="2"/>
          <w:sz w:val="22"/>
          <w:szCs w:val="22"/>
          <w:lang w:val="pl-PL" w:eastAsia="pl-PL"/>
          <w14:ligatures w14:val="standardContextual"/>
        </w:rPr>
      </w:pPr>
      <w:hyperlink w:anchor="_Toc201673452" w:history="1">
        <w:r w:rsidRPr="00044E03">
          <w:rPr>
            <w:rStyle w:val="Hipercze"/>
            <w:sz w:val="22"/>
            <w:szCs w:val="18"/>
          </w:rPr>
          <w:t>Appendix 2</w:t>
        </w:r>
        <w:r w:rsidRPr="00044E03">
          <w:rPr>
            <w:rFonts w:asciiTheme="minorHAnsi" w:eastAsiaTheme="minorEastAsia" w:hAnsiTheme="minorHAnsi" w:cstheme="minorBidi"/>
            <w:b w:val="0"/>
            <w:kern w:val="2"/>
            <w:sz w:val="22"/>
            <w:szCs w:val="22"/>
            <w:lang w:val="pl-PL" w:eastAsia="pl-PL"/>
            <w14:ligatures w14:val="standardContextual"/>
          </w:rPr>
          <w:tab/>
        </w:r>
        <w:r w:rsidRPr="00044E03">
          <w:rPr>
            <w:rStyle w:val="Hipercze"/>
            <w:sz w:val="22"/>
            <w:szCs w:val="18"/>
          </w:rPr>
          <w:t>Detailed evaluation of submitted analytical methods</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_Toc201673452 \h </w:instrText>
        </w:r>
        <w:r w:rsidRPr="00044E03">
          <w:rPr>
            <w:webHidden/>
            <w:sz w:val="22"/>
            <w:szCs w:val="18"/>
          </w:rPr>
        </w:r>
        <w:r w:rsidRPr="00044E03">
          <w:rPr>
            <w:webHidden/>
            <w:sz w:val="22"/>
            <w:szCs w:val="18"/>
          </w:rPr>
          <w:fldChar w:fldCharType="separate"/>
        </w:r>
        <w:r w:rsidR="000E35C4">
          <w:rPr>
            <w:webHidden/>
            <w:sz w:val="22"/>
            <w:szCs w:val="18"/>
          </w:rPr>
          <w:t>40</w:t>
        </w:r>
        <w:r w:rsidRPr="00044E03">
          <w:rPr>
            <w:webHidden/>
            <w:sz w:val="22"/>
            <w:szCs w:val="18"/>
          </w:rPr>
          <w:fldChar w:fldCharType="end"/>
        </w:r>
      </w:hyperlink>
    </w:p>
    <w:p w14:paraId="6034E908" w14:textId="00410027" w:rsidR="00044E03" w:rsidRPr="00044E03" w:rsidRDefault="00044E03">
      <w:pPr>
        <w:pStyle w:val="Spistreci2"/>
        <w:rPr>
          <w:rFonts w:asciiTheme="minorHAnsi" w:eastAsiaTheme="minorEastAsia" w:hAnsiTheme="minorHAnsi" w:cstheme="minorBidi"/>
          <w:kern w:val="2"/>
          <w:sz w:val="22"/>
          <w:lang w:val="pl-PL" w:eastAsia="pl-PL"/>
          <w14:ligatures w14:val="standardContextual"/>
        </w:rPr>
      </w:pPr>
      <w:hyperlink w:anchor="_Toc201673453" w:history="1">
        <w:r w:rsidRPr="00044E03">
          <w:rPr>
            <w:rStyle w:val="Hipercze"/>
            <w:sz w:val="22"/>
            <w:szCs w:val="20"/>
          </w:rPr>
          <w:t>A 2.1</w:t>
        </w:r>
        <w:r w:rsidRPr="00044E03">
          <w:rPr>
            <w:rFonts w:asciiTheme="minorHAnsi" w:eastAsiaTheme="minorEastAsia" w:hAnsiTheme="minorHAnsi" w:cstheme="minorBidi"/>
            <w:kern w:val="2"/>
            <w:sz w:val="22"/>
            <w:lang w:val="pl-PL" w:eastAsia="pl-PL"/>
            <w14:ligatures w14:val="standardContextual"/>
          </w:rPr>
          <w:tab/>
        </w:r>
        <w:r w:rsidRPr="00044E03">
          <w:rPr>
            <w:rStyle w:val="Hipercze"/>
            <w:sz w:val="22"/>
            <w:szCs w:val="20"/>
          </w:rPr>
          <w:t>Analytical methods for acetamiprid</w:t>
        </w:r>
        <w:r w:rsidRPr="00044E03">
          <w:rPr>
            <w:webHidden/>
            <w:sz w:val="22"/>
            <w:szCs w:val="20"/>
          </w:rPr>
          <w:tab/>
        </w:r>
        <w:r w:rsidRPr="00044E03">
          <w:rPr>
            <w:webHidden/>
            <w:sz w:val="22"/>
            <w:szCs w:val="20"/>
          </w:rPr>
          <w:fldChar w:fldCharType="begin"/>
        </w:r>
        <w:r w:rsidRPr="00044E03">
          <w:rPr>
            <w:webHidden/>
            <w:sz w:val="22"/>
            <w:szCs w:val="20"/>
          </w:rPr>
          <w:instrText xml:space="preserve"> PAGEREF _Toc201673453 \h </w:instrText>
        </w:r>
        <w:r w:rsidRPr="00044E03">
          <w:rPr>
            <w:webHidden/>
            <w:sz w:val="22"/>
            <w:szCs w:val="20"/>
          </w:rPr>
        </w:r>
        <w:r w:rsidRPr="00044E03">
          <w:rPr>
            <w:webHidden/>
            <w:sz w:val="22"/>
            <w:szCs w:val="20"/>
          </w:rPr>
          <w:fldChar w:fldCharType="separate"/>
        </w:r>
        <w:r w:rsidR="000E35C4">
          <w:rPr>
            <w:webHidden/>
            <w:sz w:val="22"/>
            <w:szCs w:val="20"/>
          </w:rPr>
          <w:t>40</w:t>
        </w:r>
        <w:r w:rsidRPr="00044E03">
          <w:rPr>
            <w:webHidden/>
            <w:sz w:val="22"/>
            <w:szCs w:val="20"/>
          </w:rPr>
          <w:fldChar w:fldCharType="end"/>
        </w:r>
      </w:hyperlink>
    </w:p>
    <w:p w14:paraId="68DCBC75" w14:textId="21046E4E"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54" w:history="1">
        <w:r w:rsidRPr="00044E03">
          <w:rPr>
            <w:rStyle w:val="Hipercze"/>
            <w:sz w:val="22"/>
            <w:szCs w:val="18"/>
          </w:rPr>
          <w:t>A 2.1.1</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Methods used for the generation of pre-authorization data (KCP 5.1)</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_Toc201673454 \h </w:instrText>
        </w:r>
        <w:r w:rsidRPr="00044E03">
          <w:rPr>
            <w:webHidden/>
            <w:sz w:val="22"/>
            <w:szCs w:val="18"/>
          </w:rPr>
        </w:r>
        <w:r w:rsidRPr="00044E03">
          <w:rPr>
            <w:webHidden/>
            <w:sz w:val="22"/>
            <w:szCs w:val="18"/>
          </w:rPr>
          <w:fldChar w:fldCharType="separate"/>
        </w:r>
        <w:r w:rsidR="000E35C4">
          <w:rPr>
            <w:webHidden/>
            <w:sz w:val="22"/>
            <w:szCs w:val="18"/>
          </w:rPr>
          <w:t>40</w:t>
        </w:r>
        <w:r w:rsidRPr="00044E03">
          <w:rPr>
            <w:webHidden/>
            <w:sz w:val="22"/>
            <w:szCs w:val="18"/>
          </w:rPr>
          <w:fldChar w:fldCharType="end"/>
        </w:r>
      </w:hyperlink>
    </w:p>
    <w:p w14:paraId="7736CB90" w14:textId="2B9B7084" w:rsidR="00044E03" w:rsidRPr="00044E03" w:rsidRDefault="00044E03">
      <w:pPr>
        <w:pStyle w:val="Spistreci3"/>
        <w:rPr>
          <w:rFonts w:asciiTheme="minorHAnsi" w:eastAsiaTheme="minorEastAsia" w:hAnsiTheme="minorHAnsi" w:cstheme="minorBidi"/>
          <w:kern w:val="2"/>
          <w:sz w:val="22"/>
          <w:szCs w:val="22"/>
          <w:lang w:val="pl-PL" w:eastAsia="pl-PL"/>
          <w14:ligatures w14:val="standardContextual"/>
        </w:rPr>
      </w:pPr>
      <w:hyperlink w:anchor="_Toc201673455" w:history="1">
        <w:r w:rsidRPr="00044E03">
          <w:rPr>
            <w:rStyle w:val="Hipercze"/>
            <w:sz w:val="22"/>
            <w:szCs w:val="18"/>
          </w:rPr>
          <w:t>A 2.1.2</w:t>
        </w:r>
        <w:r w:rsidRPr="00044E03">
          <w:rPr>
            <w:rFonts w:asciiTheme="minorHAnsi" w:eastAsiaTheme="minorEastAsia" w:hAnsiTheme="minorHAnsi" w:cstheme="minorBidi"/>
            <w:kern w:val="2"/>
            <w:sz w:val="22"/>
            <w:szCs w:val="22"/>
            <w:lang w:val="pl-PL" w:eastAsia="pl-PL"/>
            <w14:ligatures w14:val="standardContextual"/>
          </w:rPr>
          <w:tab/>
        </w:r>
        <w:r w:rsidRPr="00044E03">
          <w:rPr>
            <w:rStyle w:val="Hipercze"/>
            <w:sz w:val="22"/>
            <w:szCs w:val="18"/>
          </w:rPr>
          <w:t>Methods for post-authorization control and monitoring purposes (KCP 5.2)</w:t>
        </w:r>
        <w:r w:rsidRPr="00044E03">
          <w:rPr>
            <w:webHidden/>
            <w:sz w:val="22"/>
            <w:szCs w:val="18"/>
          </w:rPr>
          <w:tab/>
        </w:r>
        <w:r w:rsidRPr="00044E03">
          <w:rPr>
            <w:webHidden/>
            <w:sz w:val="22"/>
            <w:szCs w:val="18"/>
          </w:rPr>
          <w:fldChar w:fldCharType="begin"/>
        </w:r>
        <w:r w:rsidRPr="00044E03">
          <w:rPr>
            <w:webHidden/>
            <w:sz w:val="22"/>
            <w:szCs w:val="18"/>
          </w:rPr>
          <w:instrText xml:space="preserve"> PAGEREF _Toc201673455 \h </w:instrText>
        </w:r>
        <w:r w:rsidRPr="00044E03">
          <w:rPr>
            <w:webHidden/>
            <w:sz w:val="22"/>
            <w:szCs w:val="18"/>
          </w:rPr>
        </w:r>
        <w:r w:rsidRPr="00044E03">
          <w:rPr>
            <w:webHidden/>
            <w:sz w:val="22"/>
            <w:szCs w:val="18"/>
          </w:rPr>
          <w:fldChar w:fldCharType="separate"/>
        </w:r>
        <w:r w:rsidR="000E35C4">
          <w:rPr>
            <w:webHidden/>
            <w:sz w:val="22"/>
            <w:szCs w:val="18"/>
          </w:rPr>
          <w:t>130</w:t>
        </w:r>
        <w:r w:rsidRPr="00044E03">
          <w:rPr>
            <w:webHidden/>
            <w:sz w:val="22"/>
            <w:szCs w:val="18"/>
          </w:rPr>
          <w:fldChar w:fldCharType="end"/>
        </w:r>
      </w:hyperlink>
    </w:p>
    <w:p w14:paraId="34EB46C3" w14:textId="0C2C4535" w:rsidR="00C87689" w:rsidRPr="00867654" w:rsidRDefault="007F53E2" w:rsidP="003C73A0">
      <w:pPr>
        <w:pStyle w:val="RepStandard"/>
        <w:suppressAutoHyphens/>
      </w:pPr>
      <w:r w:rsidRPr="00177B8D">
        <w:fldChar w:fldCharType="end"/>
      </w:r>
    </w:p>
    <w:p w14:paraId="41066F4C" w14:textId="77777777" w:rsidR="007000DA" w:rsidRPr="00867654" w:rsidRDefault="007000DA" w:rsidP="003C73A0">
      <w:pPr>
        <w:pStyle w:val="RepStandard"/>
        <w:suppressAutoHyphens/>
        <w:sectPr w:rsidR="007000DA" w:rsidRPr="00867654" w:rsidSect="001E3A79">
          <w:pgSz w:w="11906" w:h="16838" w:code="9"/>
          <w:pgMar w:top="1417" w:right="1134" w:bottom="1134" w:left="1417" w:header="709" w:footer="142" w:gutter="0"/>
          <w:pgNumType w:chapSep="period"/>
          <w:cols w:space="708"/>
          <w:docGrid w:linePitch="360"/>
        </w:sectPr>
      </w:pPr>
    </w:p>
    <w:p w14:paraId="5E783BCB" w14:textId="77777777" w:rsidR="00B959C0" w:rsidRPr="00867654" w:rsidRDefault="00F734DD" w:rsidP="003C73A0">
      <w:pPr>
        <w:pStyle w:val="Nagwek1"/>
        <w:suppressAutoHyphens/>
        <w:spacing w:before="120" w:after="120"/>
        <w:ind w:left="1418" w:hanging="1418"/>
      </w:pPr>
      <w:bookmarkStart w:id="0" w:name="_Toc404926221"/>
      <w:bookmarkStart w:id="1" w:name="_Toc413255476"/>
      <w:bookmarkStart w:id="2" w:name="_Toc413320837"/>
      <w:bookmarkStart w:id="3" w:name="_Toc413324319"/>
      <w:bookmarkStart w:id="4" w:name="_Toc413324496"/>
      <w:bookmarkStart w:id="5" w:name="_Toc413920073"/>
      <w:bookmarkStart w:id="6" w:name="_Toc413923793"/>
      <w:bookmarkStart w:id="7" w:name="_Toc413933781"/>
      <w:bookmarkStart w:id="8" w:name="_Toc414363689"/>
      <w:bookmarkStart w:id="9" w:name="_Toc414461213"/>
      <w:bookmarkStart w:id="10" w:name="_Toc415062021"/>
      <w:bookmarkStart w:id="11" w:name="_Toc201673432"/>
      <w:bookmarkStart w:id="12" w:name="_Toc20561465"/>
      <w:bookmarkStart w:id="13" w:name="_Toc110674018"/>
      <w:bookmarkStart w:id="14" w:name="_Toc235957050"/>
      <w:bookmarkStart w:id="15" w:name="_Toc240606968"/>
      <w:r>
        <w:lastRenderedPageBreak/>
        <w:t>Analytical methods</w:t>
      </w:r>
      <w:bookmarkEnd w:id="0"/>
      <w:bookmarkEnd w:id="1"/>
      <w:bookmarkEnd w:id="2"/>
      <w:bookmarkEnd w:id="3"/>
      <w:bookmarkEnd w:id="4"/>
      <w:bookmarkEnd w:id="5"/>
      <w:bookmarkEnd w:id="6"/>
      <w:bookmarkEnd w:id="7"/>
      <w:bookmarkEnd w:id="8"/>
      <w:bookmarkEnd w:id="9"/>
      <w:bookmarkEnd w:id="10"/>
      <w:bookmarkEnd w:id="11"/>
    </w:p>
    <w:p w14:paraId="459AD567" w14:textId="77777777" w:rsidR="00B959C0" w:rsidRPr="00867654" w:rsidRDefault="00B959C0" w:rsidP="003C73A0">
      <w:pPr>
        <w:pStyle w:val="Nagwek2"/>
        <w:suppressAutoHyphens/>
        <w:spacing w:before="120" w:after="120"/>
        <w:ind w:left="1418" w:hanging="1418"/>
      </w:pPr>
      <w:bookmarkStart w:id="16" w:name="_Toc404926222"/>
      <w:bookmarkStart w:id="17" w:name="_Toc413255477"/>
      <w:bookmarkStart w:id="18" w:name="_Toc413320838"/>
      <w:bookmarkStart w:id="19" w:name="_Toc413324320"/>
      <w:bookmarkStart w:id="20" w:name="_Toc413324497"/>
      <w:bookmarkStart w:id="21" w:name="_Toc413920074"/>
      <w:bookmarkStart w:id="22" w:name="_Toc413923794"/>
      <w:bookmarkStart w:id="23" w:name="_Toc413933782"/>
      <w:bookmarkStart w:id="24" w:name="_Toc414363690"/>
      <w:bookmarkStart w:id="25" w:name="_Toc414461214"/>
      <w:bookmarkStart w:id="26" w:name="_Toc415062022"/>
      <w:bookmarkStart w:id="27" w:name="_Toc201673433"/>
      <w:r w:rsidRPr="00867654">
        <w:t>Conclusion and summary of assessment</w:t>
      </w:r>
      <w:bookmarkEnd w:id="16"/>
      <w:bookmarkEnd w:id="17"/>
      <w:bookmarkEnd w:id="18"/>
      <w:bookmarkEnd w:id="19"/>
      <w:bookmarkEnd w:id="20"/>
      <w:bookmarkEnd w:id="21"/>
      <w:bookmarkEnd w:id="22"/>
      <w:bookmarkEnd w:id="23"/>
      <w:bookmarkEnd w:id="24"/>
      <w:bookmarkEnd w:id="25"/>
      <w:bookmarkEnd w:id="26"/>
      <w:bookmarkEnd w:id="27"/>
    </w:p>
    <w:p w14:paraId="0A0240C3" w14:textId="77777777" w:rsidR="00B959C0" w:rsidRPr="00867654" w:rsidRDefault="00B959C0" w:rsidP="003C73A0">
      <w:pPr>
        <w:pStyle w:val="RepStandard"/>
        <w:suppressAutoHyphens/>
      </w:pPr>
      <w:bookmarkStart w:id="28" w:name="_Toc110674019"/>
      <w:bookmarkStart w:id="29" w:name="_Toc235957051"/>
      <w:bookmarkStart w:id="30" w:name="_Toc240606969"/>
      <w:bookmarkStart w:id="31" w:name="_Toc306353769"/>
      <w:bookmarkEnd w:id="12"/>
      <w:bookmarkEnd w:id="13"/>
      <w:bookmarkEnd w:id="14"/>
      <w:bookmarkEnd w:id="15"/>
      <w:r w:rsidRPr="00867654">
        <w:t xml:space="preserve">Sufficiently sensitive and selective analytical methods are available for the active substance(s) and relevant impurities in the plant protection product. </w:t>
      </w:r>
    </w:p>
    <w:p w14:paraId="137B2B58" w14:textId="77777777" w:rsidR="00B959C0" w:rsidRPr="00867654" w:rsidRDefault="00B959C0" w:rsidP="003C73A0">
      <w:pPr>
        <w:pStyle w:val="RepStandard"/>
        <w:suppressAutoHyphens/>
      </w:pPr>
      <w:r w:rsidRPr="00867654">
        <w:t>Noticed data gaps are:</w:t>
      </w:r>
    </w:p>
    <w:p w14:paraId="0B2D2409" w14:textId="015F392D" w:rsidR="0086467A" w:rsidRPr="003B064B" w:rsidRDefault="00262F65" w:rsidP="003B064B">
      <w:pPr>
        <w:pStyle w:val="RepBullet1"/>
        <w:suppressAutoHyphens/>
        <w:rPr>
          <w:lang w:val="en-GB"/>
        </w:rPr>
      </w:pPr>
      <w:r w:rsidRPr="003B064B">
        <w:rPr>
          <w:lang w:val="en-GB"/>
        </w:rPr>
        <w:t>none</w:t>
      </w:r>
    </w:p>
    <w:p w14:paraId="3E1464B8" w14:textId="77777777" w:rsidR="00262F65" w:rsidRDefault="00262F65" w:rsidP="003C73A0">
      <w:pPr>
        <w:pStyle w:val="RepStandard"/>
        <w:suppressAutoHyphens/>
      </w:pPr>
    </w:p>
    <w:p w14:paraId="5DCC1235" w14:textId="33675398" w:rsidR="00B959C0" w:rsidRPr="00867654" w:rsidRDefault="00B959C0" w:rsidP="003C73A0">
      <w:pPr>
        <w:pStyle w:val="RepStandard"/>
        <w:suppressAutoHyphens/>
      </w:pPr>
      <w:r w:rsidRPr="00867654">
        <w:t xml:space="preserve">Sufficiently sensitive and selective analytical methods are available for all analytes included in the residue definitions. </w:t>
      </w:r>
    </w:p>
    <w:p w14:paraId="78E36A25" w14:textId="77777777" w:rsidR="00B959C0" w:rsidRPr="00867654" w:rsidRDefault="00B959C0" w:rsidP="003C73A0">
      <w:pPr>
        <w:pStyle w:val="RepStandard"/>
        <w:suppressAutoHyphens/>
      </w:pPr>
      <w:r w:rsidRPr="00867654">
        <w:t>Noticed data gaps are:</w:t>
      </w:r>
    </w:p>
    <w:p w14:paraId="2EA78DEB" w14:textId="0BE38B65" w:rsidR="00B959C0" w:rsidRDefault="00A14416" w:rsidP="003C73A0">
      <w:pPr>
        <w:pStyle w:val="RepBullet1"/>
        <w:suppressAutoHyphens/>
        <w:rPr>
          <w:lang w:val="en-GB"/>
        </w:rPr>
      </w:pPr>
      <w:r>
        <w:rPr>
          <w:lang w:val="en-GB"/>
        </w:rPr>
        <w:t>none</w:t>
      </w:r>
    </w:p>
    <w:p w14:paraId="30F0ECF6" w14:textId="77777777" w:rsidR="003A32A4" w:rsidRDefault="003A32A4" w:rsidP="003A32A4">
      <w:pPr>
        <w:pStyle w:val="RepBullet1"/>
        <w:numPr>
          <w:ilvl w:val="0"/>
          <w:numId w:val="0"/>
        </w:numPr>
        <w:suppressAutoHyphens/>
        <w:ind w:left="568" w:hanging="284"/>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3A32A4" w14:paraId="316375FC" w14:textId="77777777" w:rsidTr="00B41C33">
        <w:tc>
          <w:tcPr>
            <w:tcW w:w="9497" w:type="dxa"/>
            <w:shd w:val="clear" w:color="auto" w:fill="D9D9D9"/>
          </w:tcPr>
          <w:p w14:paraId="18833C82" w14:textId="11E5D7A2" w:rsidR="003A32A4" w:rsidRPr="00FE1924" w:rsidRDefault="003A32A4" w:rsidP="00B41C33">
            <w:pPr>
              <w:pStyle w:val="RepStandard"/>
              <w:suppressAutoHyphens/>
              <w:rPr>
                <w:b/>
                <w:bCs/>
                <w:sz w:val="20"/>
                <w:szCs w:val="20"/>
                <w:highlight w:val="green"/>
                <w:lang w:eastAsia="en-US"/>
              </w:rPr>
            </w:pPr>
            <w:r w:rsidRPr="00FE1924">
              <w:rPr>
                <w:b/>
                <w:bCs/>
                <w:sz w:val="20"/>
                <w:szCs w:val="20"/>
                <w:highlight w:val="green"/>
                <w:lang w:eastAsia="en-US"/>
              </w:rPr>
              <w:t>Evaluator comments</w:t>
            </w:r>
            <w:r w:rsidR="00B07701" w:rsidRPr="00FE1924">
              <w:rPr>
                <w:b/>
                <w:bCs/>
                <w:sz w:val="20"/>
                <w:szCs w:val="20"/>
                <w:highlight w:val="green"/>
                <w:lang w:eastAsia="en-US"/>
              </w:rPr>
              <w:t xml:space="preserve"> (June 2025)</w:t>
            </w:r>
            <w:r w:rsidRPr="00FE1924">
              <w:rPr>
                <w:b/>
                <w:bCs/>
                <w:sz w:val="20"/>
                <w:szCs w:val="20"/>
                <w:highlight w:val="green"/>
                <w:lang w:eastAsia="en-US"/>
              </w:rPr>
              <w:t>:</w:t>
            </w:r>
          </w:p>
          <w:p w14:paraId="7F33140E" w14:textId="44CCBEB4" w:rsidR="00B07701" w:rsidRPr="00FE1924" w:rsidRDefault="00B07701" w:rsidP="00B41C33">
            <w:pPr>
              <w:pStyle w:val="RepStandard"/>
              <w:suppressAutoHyphens/>
              <w:rPr>
                <w:sz w:val="20"/>
                <w:szCs w:val="20"/>
                <w:highlight w:val="green"/>
                <w:lang w:eastAsia="en-US"/>
              </w:rPr>
            </w:pPr>
            <w:r w:rsidRPr="00FE1924">
              <w:rPr>
                <w:sz w:val="20"/>
                <w:szCs w:val="20"/>
                <w:highlight w:val="green"/>
                <w:lang w:eastAsia="en-US"/>
              </w:rPr>
              <w:t>Assessment of updated version considering EFSA Statement on the toxicological properties and maximum residue levels of acetamiprid and its metabolites (EFSA Journal. 2024;22:e8759):</w:t>
            </w:r>
          </w:p>
          <w:p w14:paraId="41954096" w14:textId="77777777" w:rsidR="00B07701" w:rsidRPr="00FE1924" w:rsidRDefault="00B07701" w:rsidP="00B41C33">
            <w:pPr>
              <w:pStyle w:val="RepStandard"/>
              <w:suppressAutoHyphens/>
              <w:rPr>
                <w:sz w:val="20"/>
                <w:szCs w:val="20"/>
                <w:highlight w:val="green"/>
                <w:lang w:eastAsia="en-US"/>
              </w:rPr>
            </w:pPr>
          </w:p>
          <w:p w14:paraId="25CA7C0D" w14:textId="2F860DD0" w:rsidR="00B07701" w:rsidRPr="00FE1924" w:rsidRDefault="00B07701" w:rsidP="00B41C33">
            <w:pPr>
              <w:pStyle w:val="RepStandard"/>
              <w:suppressAutoHyphens/>
              <w:rPr>
                <w:sz w:val="20"/>
                <w:szCs w:val="20"/>
                <w:highlight w:val="green"/>
                <w:lang w:val="en-US" w:eastAsia="en-US"/>
              </w:rPr>
            </w:pPr>
            <w:r w:rsidRPr="00FE1924">
              <w:rPr>
                <w:sz w:val="20"/>
                <w:szCs w:val="20"/>
                <w:highlight w:val="green"/>
                <w:lang w:val="en-US" w:eastAsia="en-US"/>
              </w:rPr>
              <w:t>For acetamiprid the toxicological reference values have been modified. EFSA proposed to lower the acceptable daily intake (ADI) and acute reference dose (</w:t>
            </w:r>
            <w:proofErr w:type="spellStart"/>
            <w:r w:rsidRPr="00FE1924">
              <w:rPr>
                <w:sz w:val="20"/>
                <w:szCs w:val="20"/>
                <w:highlight w:val="green"/>
                <w:lang w:val="en-US" w:eastAsia="en-US"/>
              </w:rPr>
              <w:t>ARfD</w:t>
            </w:r>
            <w:proofErr w:type="spellEnd"/>
            <w:r w:rsidRPr="00FE1924">
              <w:rPr>
                <w:sz w:val="20"/>
                <w:szCs w:val="20"/>
                <w:highlight w:val="green"/>
                <w:lang w:val="en-US" w:eastAsia="en-US"/>
              </w:rPr>
              <w:t>) from 0.025 to 0.005 mg/kg body weight (per day). A revised residue definition for risk assessment was proposed for leafy and fruit crops as sum of acetamiprid and N-</w:t>
            </w:r>
            <w:proofErr w:type="spellStart"/>
            <w:r w:rsidRPr="00FE1924">
              <w:rPr>
                <w:sz w:val="20"/>
                <w:szCs w:val="20"/>
                <w:highlight w:val="green"/>
                <w:lang w:val="en-US" w:eastAsia="en-US"/>
              </w:rPr>
              <w:t>desmethyl</w:t>
            </w:r>
            <w:proofErr w:type="spellEnd"/>
            <w:r w:rsidRPr="00FE1924">
              <w:rPr>
                <w:sz w:val="20"/>
                <w:szCs w:val="20"/>
                <w:highlight w:val="green"/>
                <w:lang w:val="en-US" w:eastAsia="en-US"/>
              </w:rPr>
              <w:t>-acetamiprid (IM-2-1), expressed as acetamiprid. Regarding pulses/oilseeds, root crops and cereals, the new data received did not indicate a need to modify the existing residue definition for risk assessment, which therefore remains as parent acetamiprid. Regarding the residue definition for enforcement, the available data did not indicate a need to modify the existing definition because acetamiprid is still a sufficient marker of the residues in all crop groups.</w:t>
            </w:r>
          </w:p>
          <w:p w14:paraId="4E1ABE4F" w14:textId="77777777" w:rsidR="00B07701" w:rsidRPr="00FE1924" w:rsidRDefault="00B07701" w:rsidP="00B41C33">
            <w:pPr>
              <w:pStyle w:val="RepStandard"/>
              <w:suppressAutoHyphens/>
              <w:rPr>
                <w:sz w:val="20"/>
                <w:szCs w:val="20"/>
                <w:highlight w:val="green"/>
                <w:lang w:eastAsia="en-US"/>
              </w:rPr>
            </w:pPr>
          </w:p>
          <w:p w14:paraId="53077D5E" w14:textId="77777777" w:rsidR="00FE1924" w:rsidRDefault="00FE1924" w:rsidP="00B41C33">
            <w:pPr>
              <w:pStyle w:val="RepStandard"/>
              <w:suppressAutoHyphens/>
              <w:rPr>
                <w:sz w:val="20"/>
                <w:szCs w:val="20"/>
                <w:highlight w:val="green"/>
                <w:lang w:eastAsia="en-US"/>
              </w:rPr>
            </w:pPr>
            <w:r w:rsidRPr="00FE1924">
              <w:rPr>
                <w:sz w:val="20"/>
                <w:szCs w:val="20"/>
                <w:highlight w:val="green"/>
                <w:lang w:eastAsia="en-US"/>
              </w:rPr>
              <w:t>In the context of changed MRLs values for acetamiprid, no additional methods are required.</w:t>
            </w:r>
          </w:p>
          <w:p w14:paraId="7B5C38EF" w14:textId="77777777" w:rsidR="00CA0E4A" w:rsidRPr="00FE1924" w:rsidRDefault="00CA0E4A" w:rsidP="00B41C33">
            <w:pPr>
              <w:pStyle w:val="RepStandard"/>
              <w:suppressAutoHyphens/>
              <w:rPr>
                <w:sz w:val="20"/>
                <w:szCs w:val="20"/>
                <w:highlight w:val="green"/>
                <w:lang w:eastAsia="en-US"/>
              </w:rPr>
            </w:pPr>
          </w:p>
          <w:p w14:paraId="5C0A5BE3" w14:textId="7A1F1722" w:rsidR="00FE1924" w:rsidRPr="00CA0E4A" w:rsidRDefault="00FE1924" w:rsidP="00FE1924">
            <w:pPr>
              <w:pStyle w:val="RepStandard"/>
              <w:suppressAutoHyphens/>
              <w:rPr>
                <w:sz w:val="20"/>
                <w:szCs w:val="20"/>
                <w:highlight w:val="green"/>
                <w:lang w:eastAsia="en-US"/>
              </w:rPr>
            </w:pPr>
            <w:r w:rsidRPr="00FE1924">
              <w:rPr>
                <w:sz w:val="20"/>
                <w:szCs w:val="20"/>
                <w:highlight w:val="green"/>
                <w:lang w:eastAsia="en-US"/>
              </w:rPr>
              <w:t>Additionally, Applicant provided two studies on the validation of an analytical method</w:t>
            </w:r>
            <w:r w:rsidR="00CA0E4A">
              <w:rPr>
                <w:sz w:val="20"/>
                <w:szCs w:val="20"/>
                <w:highlight w:val="green"/>
                <w:lang w:eastAsia="en-US"/>
              </w:rPr>
              <w:t>s</w:t>
            </w:r>
            <w:r w:rsidRPr="00FE1924">
              <w:rPr>
                <w:sz w:val="20"/>
                <w:szCs w:val="20"/>
                <w:highlight w:val="green"/>
                <w:lang w:eastAsia="en-US"/>
              </w:rPr>
              <w:t xml:space="preserve"> for residues of acetamiprid metabolites IM-2-1 and IC-0 in </w:t>
            </w:r>
            <w:r w:rsidRPr="00CA0E4A">
              <w:rPr>
                <w:sz w:val="20"/>
                <w:szCs w:val="20"/>
                <w:highlight w:val="green"/>
                <w:lang w:eastAsia="en-US"/>
              </w:rPr>
              <w:t xml:space="preserve">body </w:t>
            </w:r>
            <w:r w:rsidR="00596947">
              <w:rPr>
                <w:sz w:val="20"/>
                <w:szCs w:val="20"/>
                <w:highlight w:val="green"/>
                <w:lang w:eastAsia="en-US"/>
              </w:rPr>
              <w:t xml:space="preserve">tissues and body </w:t>
            </w:r>
            <w:r w:rsidRPr="00CA0E4A">
              <w:rPr>
                <w:sz w:val="20"/>
                <w:szCs w:val="20"/>
                <w:highlight w:val="green"/>
                <w:lang w:eastAsia="en-US"/>
              </w:rPr>
              <w:t>fluids.</w:t>
            </w:r>
            <w:r w:rsidR="00CA0E4A" w:rsidRPr="00CA0E4A">
              <w:rPr>
                <w:sz w:val="20"/>
                <w:szCs w:val="20"/>
                <w:highlight w:val="green"/>
                <w:lang w:eastAsia="en-US"/>
              </w:rPr>
              <w:t xml:space="preserve"> The analytical methods were fully validated according to SANTE/2020/12830 rev.2. guidelines.</w:t>
            </w:r>
          </w:p>
          <w:p w14:paraId="6EFD6F22" w14:textId="14740C54" w:rsidR="00B07701" w:rsidRDefault="00FE1924" w:rsidP="00FE1924">
            <w:pPr>
              <w:pStyle w:val="RepStandard"/>
              <w:suppressAutoHyphens/>
              <w:rPr>
                <w:sz w:val="20"/>
                <w:szCs w:val="20"/>
                <w:lang w:eastAsia="en-US"/>
              </w:rPr>
            </w:pPr>
            <w:r w:rsidRPr="00CA0E4A">
              <w:rPr>
                <w:sz w:val="20"/>
                <w:szCs w:val="20"/>
                <w:highlight w:val="green"/>
                <w:lang w:eastAsia="en-US"/>
              </w:rPr>
              <w:t>More details are presented in Appendix 2.</w:t>
            </w:r>
          </w:p>
          <w:p w14:paraId="0446F64C" w14:textId="353903FD" w:rsidR="003A32A4" w:rsidRDefault="003A32A4" w:rsidP="00B41C33">
            <w:pPr>
              <w:pStyle w:val="RepStandard"/>
              <w:suppressAutoHyphens/>
              <w:rPr>
                <w:sz w:val="20"/>
                <w:szCs w:val="20"/>
                <w:lang w:eastAsia="en-US"/>
              </w:rPr>
            </w:pPr>
          </w:p>
        </w:tc>
      </w:tr>
    </w:tbl>
    <w:p w14:paraId="6CFC3FDE" w14:textId="77777777" w:rsidR="009E202C" w:rsidRPr="00867654" w:rsidRDefault="009E202C" w:rsidP="003C73A0">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3"/>
        <w:gridCol w:w="4674"/>
      </w:tblGrid>
      <w:tr w:rsidR="00B959C0" w:rsidRPr="005C505F" w14:paraId="7C73A2AB" w14:textId="77777777" w:rsidTr="005C505F">
        <w:trPr>
          <w:tblHeader/>
        </w:trPr>
        <w:tc>
          <w:tcPr>
            <w:tcW w:w="2500" w:type="pct"/>
            <w:vAlign w:val="center"/>
          </w:tcPr>
          <w:p w14:paraId="242B1D23" w14:textId="77777777" w:rsidR="00B959C0" w:rsidRPr="005C505F" w:rsidRDefault="00B959C0" w:rsidP="005C505F">
            <w:pPr>
              <w:pStyle w:val="RepTableHeader"/>
              <w:suppressAutoHyphens/>
              <w:spacing w:before="0" w:after="0"/>
              <w:jc w:val="center"/>
              <w:rPr>
                <w:sz w:val="18"/>
                <w:lang w:val="en-GB"/>
              </w:rPr>
            </w:pPr>
            <w:bookmarkStart w:id="32" w:name="_Hlk172815036"/>
            <w:r w:rsidRPr="005C505F">
              <w:rPr>
                <w:sz w:val="18"/>
                <w:lang w:val="en-GB"/>
              </w:rPr>
              <w:t>Commodity/crop</w:t>
            </w:r>
          </w:p>
        </w:tc>
        <w:tc>
          <w:tcPr>
            <w:tcW w:w="2500" w:type="pct"/>
            <w:shd w:val="clear" w:color="auto" w:fill="D9D9D9"/>
            <w:vAlign w:val="center"/>
          </w:tcPr>
          <w:p w14:paraId="25099A5D" w14:textId="2804DEAB" w:rsidR="00B959C0" w:rsidRPr="005C505F" w:rsidRDefault="00B959C0" w:rsidP="005C505F">
            <w:pPr>
              <w:pStyle w:val="RepTableHeader"/>
              <w:suppressAutoHyphens/>
              <w:spacing w:before="0" w:after="0"/>
              <w:jc w:val="center"/>
              <w:rPr>
                <w:sz w:val="18"/>
                <w:lang w:val="en-GB"/>
              </w:rPr>
            </w:pPr>
            <w:r w:rsidRPr="005C505F">
              <w:rPr>
                <w:sz w:val="18"/>
                <w:lang w:val="en-GB"/>
              </w:rPr>
              <w:t>Supported/Not supported</w:t>
            </w:r>
          </w:p>
        </w:tc>
      </w:tr>
      <w:tr w:rsidR="00177B8D" w:rsidRPr="005C505F" w14:paraId="09A37227" w14:textId="77777777" w:rsidTr="005C505F">
        <w:tc>
          <w:tcPr>
            <w:tcW w:w="2500" w:type="pct"/>
          </w:tcPr>
          <w:p w14:paraId="7B3485DC" w14:textId="3894F657" w:rsidR="00177B8D" w:rsidRPr="005C505F" w:rsidRDefault="00177B8D" w:rsidP="003C73A0">
            <w:pPr>
              <w:pStyle w:val="RepTable"/>
              <w:suppressAutoHyphens/>
              <w:rPr>
                <w:sz w:val="18"/>
                <w:szCs w:val="20"/>
                <w:highlight w:val="yellow"/>
              </w:rPr>
            </w:pPr>
            <w:r w:rsidRPr="005C505F">
              <w:rPr>
                <w:sz w:val="18"/>
                <w:szCs w:val="20"/>
              </w:rPr>
              <w:t>Apple</w:t>
            </w:r>
          </w:p>
        </w:tc>
        <w:tc>
          <w:tcPr>
            <w:tcW w:w="2500" w:type="pct"/>
            <w:shd w:val="clear" w:color="auto" w:fill="D9D9D9"/>
          </w:tcPr>
          <w:p w14:paraId="29003FFC" w14:textId="45BB2858"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45A18F02" w14:textId="77777777" w:rsidTr="005C505F">
        <w:tc>
          <w:tcPr>
            <w:tcW w:w="2500" w:type="pct"/>
          </w:tcPr>
          <w:p w14:paraId="5E5F0035" w14:textId="15158803" w:rsidR="00177B8D" w:rsidRPr="005C505F" w:rsidRDefault="00177B8D" w:rsidP="003C73A0">
            <w:pPr>
              <w:pStyle w:val="RepTable"/>
              <w:suppressAutoHyphens/>
              <w:rPr>
                <w:sz w:val="18"/>
                <w:szCs w:val="20"/>
                <w:highlight w:val="yellow"/>
              </w:rPr>
            </w:pPr>
            <w:r w:rsidRPr="005C505F">
              <w:rPr>
                <w:sz w:val="18"/>
                <w:szCs w:val="20"/>
              </w:rPr>
              <w:t>Potato</w:t>
            </w:r>
          </w:p>
        </w:tc>
        <w:tc>
          <w:tcPr>
            <w:tcW w:w="2500" w:type="pct"/>
            <w:shd w:val="clear" w:color="auto" w:fill="D9D9D9"/>
          </w:tcPr>
          <w:p w14:paraId="7D97DA60" w14:textId="760F9EE6"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0FB0385A" w14:textId="77777777" w:rsidTr="005C505F">
        <w:tc>
          <w:tcPr>
            <w:tcW w:w="2500" w:type="pct"/>
          </w:tcPr>
          <w:p w14:paraId="61F81C90" w14:textId="1F71B5E3" w:rsidR="00177B8D" w:rsidRPr="005C505F" w:rsidRDefault="00177B8D" w:rsidP="003C73A0">
            <w:pPr>
              <w:pStyle w:val="RepTable"/>
              <w:suppressAutoHyphens/>
              <w:rPr>
                <w:sz w:val="18"/>
                <w:szCs w:val="20"/>
                <w:highlight w:val="yellow"/>
              </w:rPr>
            </w:pPr>
            <w:r w:rsidRPr="005C505F">
              <w:rPr>
                <w:sz w:val="18"/>
                <w:szCs w:val="20"/>
              </w:rPr>
              <w:t>Oilseed rape</w:t>
            </w:r>
          </w:p>
        </w:tc>
        <w:tc>
          <w:tcPr>
            <w:tcW w:w="2500" w:type="pct"/>
            <w:shd w:val="clear" w:color="auto" w:fill="D9D9D9"/>
          </w:tcPr>
          <w:p w14:paraId="066C9C2E" w14:textId="685B98A2"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445A9093" w14:textId="77777777" w:rsidTr="005C505F">
        <w:tc>
          <w:tcPr>
            <w:tcW w:w="2500" w:type="pct"/>
          </w:tcPr>
          <w:p w14:paraId="766E8B8A" w14:textId="7E1433C5" w:rsidR="00177B8D" w:rsidRPr="005C505F" w:rsidRDefault="00177B8D" w:rsidP="003C73A0">
            <w:pPr>
              <w:pStyle w:val="RepTable"/>
              <w:suppressAutoHyphens/>
              <w:rPr>
                <w:sz w:val="18"/>
                <w:szCs w:val="20"/>
              </w:rPr>
            </w:pPr>
            <w:r w:rsidRPr="005C505F">
              <w:rPr>
                <w:noProof w:val="0"/>
                <w:sz w:val="18"/>
                <w:szCs w:val="20"/>
              </w:rPr>
              <w:t>Barley, Oat</w:t>
            </w:r>
          </w:p>
        </w:tc>
        <w:tc>
          <w:tcPr>
            <w:tcW w:w="2500" w:type="pct"/>
            <w:shd w:val="clear" w:color="auto" w:fill="D9D9D9"/>
          </w:tcPr>
          <w:p w14:paraId="09EC2BD7" w14:textId="751866D8"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309174AE" w14:textId="77777777" w:rsidTr="005C505F">
        <w:tc>
          <w:tcPr>
            <w:tcW w:w="2500" w:type="pct"/>
          </w:tcPr>
          <w:p w14:paraId="0D033FD4" w14:textId="6812FA42" w:rsidR="00177B8D" w:rsidRPr="005C505F" w:rsidRDefault="00177B8D" w:rsidP="003C73A0">
            <w:pPr>
              <w:pStyle w:val="RepTable"/>
              <w:suppressAutoHyphens/>
              <w:rPr>
                <w:sz w:val="18"/>
                <w:szCs w:val="20"/>
              </w:rPr>
            </w:pPr>
            <w:r w:rsidRPr="005C505F">
              <w:rPr>
                <w:noProof w:val="0"/>
                <w:sz w:val="18"/>
                <w:szCs w:val="20"/>
              </w:rPr>
              <w:t>Corn/maize</w:t>
            </w:r>
          </w:p>
        </w:tc>
        <w:tc>
          <w:tcPr>
            <w:tcW w:w="2500" w:type="pct"/>
            <w:shd w:val="clear" w:color="auto" w:fill="D9D9D9"/>
          </w:tcPr>
          <w:p w14:paraId="50B450ED" w14:textId="5C9871E1"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4682209F" w14:textId="77777777" w:rsidTr="005C505F">
        <w:tc>
          <w:tcPr>
            <w:tcW w:w="2500" w:type="pct"/>
          </w:tcPr>
          <w:p w14:paraId="54F97A70" w14:textId="3B17B32F" w:rsidR="00177B8D" w:rsidRPr="005C505F" w:rsidRDefault="00177B8D" w:rsidP="003C73A0">
            <w:pPr>
              <w:pStyle w:val="RepTable"/>
              <w:suppressAutoHyphens/>
              <w:rPr>
                <w:sz w:val="18"/>
                <w:szCs w:val="20"/>
              </w:rPr>
            </w:pPr>
            <w:r w:rsidRPr="005C505F">
              <w:rPr>
                <w:noProof w:val="0"/>
                <w:sz w:val="18"/>
                <w:szCs w:val="20"/>
              </w:rPr>
              <w:t>Wheat, Rye</w:t>
            </w:r>
          </w:p>
        </w:tc>
        <w:tc>
          <w:tcPr>
            <w:tcW w:w="2500" w:type="pct"/>
            <w:shd w:val="clear" w:color="auto" w:fill="D9D9D9"/>
          </w:tcPr>
          <w:p w14:paraId="01DAEB51" w14:textId="5F55A1DF" w:rsidR="00177B8D" w:rsidRPr="005C505F" w:rsidRDefault="00177B8D" w:rsidP="003C73A0">
            <w:pPr>
              <w:pStyle w:val="RepTable"/>
              <w:suppressAutoHyphens/>
              <w:rPr>
                <w:sz w:val="18"/>
                <w:szCs w:val="20"/>
              </w:rPr>
            </w:pPr>
            <w:r w:rsidRPr="005C505F">
              <w:rPr>
                <w:sz w:val="18"/>
                <w:szCs w:val="20"/>
              </w:rPr>
              <w:t>Suported</w:t>
            </w:r>
          </w:p>
        </w:tc>
      </w:tr>
      <w:tr w:rsidR="00177B8D" w:rsidRPr="005C505F" w14:paraId="3F7682DA" w14:textId="77777777" w:rsidTr="005C505F">
        <w:tc>
          <w:tcPr>
            <w:tcW w:w="2500" w:type="pct"/>
          </w:tcPr>
          <w:p w14:paraId="2CA5556A" w14:textId="1741D98F" w:rsidR="00177B8D" w:rsidRPr="005C505F" w:rsidRDefault="00177B8D" w:rsidP="003C73A0">
            <w:pPr>
              <w:pStyle w:val="RepTable"/>
              <w:suppressAutoHyphens/>
              <w:rPr>
                <w:sz w:val="18"/>
                <w:szCs w:val="20"/>
              </w:rPr>
            </w:pPr>
            <w:r w:rsidRPr="005C505F">
              <w:rPr>
                <w:noProof w:val="0"/>
                <w:sz w:val="18"/>
                <w:szCs w:val="20"/>
              </w:rPr>
              <w:t>Sugar beet</w:t>
            </w:r>
          </w:p>
        </w:tc>
        <w:tc>
          <w:tcPr>
            <w:tcW w:w="2500" w:type="pct"/>
            <w:shd w:val="clear" w:color="auto" w:fill="D9D9D9"/>
          </w:tcPr>
          <w:p w14:paraId="5DCA9301" w14:textId="732FDFBF" w:rsidR="00177B8D" w:rsidRPr="005C505F" w:rsidRDefault="00177B8D" w:rsidP="003C73A0">
            <w:pPr>
              <w:pStyle w:val="RepTable"/>
              <w:suppressAutoHyphens/>
              <w:rPr>
                <w:sz w:val="18"/>
                <w:szCs w:val="20"/>
              </w:rPr>
            </w:pPr>
            <w:r w:rsidRPr="005C505F">
              <w:rPr>
                <w:sz w:val="18"/>
                <w:szCs w:val="20"/>
              </w:rPr>
              <w:t>Suported</w:t>
            </w:r>
          </w:p>
        </w:tc>
      </w:tr>
      <w:bookmarkEnd w:id="32"/>
    </w:tbl>
    <w:p w14:paraId="24DE68BC" w14:textId="5A22F2F9" w:rsidR="00E105A6" w:rsidRDefault="00E105A6" w:rsidP="003C73A0">
      <w:pPr>
        <w:pStyle w:val="RepStandard"/>
        <w:suppressAutoHyphens/>
      </w:pPr>
    </w:p>
    <w:p w14:paraId="09D01BCB" w14:textId="71F52BB0" w:rsidR="00E105A6" w:rsidRDefault="00E105A6" w:rsidP="003C73A0">
      <w:pPr>
        <w:suppressAutoHyphens/>
        <w:rPr>
          <w:lang w:val="en-GB"/>
        </w:rPr>
      </w:pPr>
      <w:r>
        <w:br w:type="page"/>
      </w:r>
    </w:p>
    <w:p w14:paraId="0364B2DE" w14:textId="77777777" w:rsidR="00B959C0" w:rsidRPr="00867654" w:rsidRDefault="00B959C0" w:rsidP="003C73A0">
      <w:pPr>
        <w:pStyle w:val="Nagwek2"/>
        <w:suppressAutoHyphens/>
        <w:spacing w:before="240" w:after="120"/>
        <w:ind w:left="1418" w:hanging="1418"/>
      </w:pPr>
      <w:bookmarkStart w:id="33" w:name="_Toc404926223"/>
      <w:bookmarkStart w:id="34" w:name="_Toc413255478"/>
      <w:bookmarkStart w:id="35" w:name="_Toc413320839"/>
      <w:bookmarkStart w:id="36" w:name="_Toc413324321"/>
      <w:bookmarkStart w:id="37" w:name="_Toc413324498"/>
      <w:bookmarkStart w:id="38" w:name="_Toc413920075"/>
      <w:bookmarkStart w:id="39" w:name="_Toc413923795"/>
      <w:bookmarkStart w:id="40" w:name="_Toc413933783"/>
      <w:bookmarkStart w:id="41" w:name="_Toc414363691"/>
      <w:bookmarkStart w:id="42" w:name="_Toc414461215"/>
      <w:bookmarkStart w:id="43" w:name="_Toc415062023"/>
      <w:bookmarkStart w:id="44" w:name="_Toc201673434"/>
      <w:bookmarkEnd w:id="28"/>
      <w:bookmarkEnd w:id="29"/>
      <w:bookmarkEnd w:id="30"/>
      <w:bookmarkEnd w:id="31"/>
      <w:r w:rsidRPr="00867654">
        <w:lastRenderedPageBreak/>
        <w:t>Methods used for the generation of pre-</w:t>
      </w:r>
      <w:r w:rsidR="007F53E2">
        <w:t>authorization</w:t>
      </w:r>
      <w:r w:rsidRPr="00867654">
        <w:t xml:space="preserve"> data (KCP 5.1)</w:t>
      </w:r>
      <w:bookmarkEnd w:id="33"/>
      <w:bookmarkEnd w:id="34"/>
      <w:bookmarkEnd w:id="35"/>
      <w:bookmarkEnd w:id="36"/>
      <w:bookmarkEnd w:id="37"/>
      <w:bookmarkEnd w:id="38"/>
      <w:bookmarkEnd w:id="39"/>
      <w:bookmarkEnd w:id="40"/>
      <w:bookmarkEnd w:id="41"/>
      <w:bookmarkEnd w:id="42"/>
      <w:bookmarkEnd w:id="43"/>
      <w:bookmarkEnd w:id="44"/>
      <w:r w:rsidRPr="00867654">
        <w:t xml:space="preserve"> </w:t>
      </w:r>
    </w:p>
    <w:p w14:paraId="492E9576" w14:textId="77777777" w:rsidR="00B959C0" w:rsidRPr="00867654" w:rsidRDefault="00B959C0" w:rsidP="003C73A0">
      <w:pPr>
        <w:pStyle w:val="Nagwek3"/>
        <w:spacing w:before="240" w:after="120"/>
        <w:ind w:left="1418" w:hanging="1418"/>
      </w:pPr>
      <w:bookmarkStart w:id="45" w:name="_Toc404926224"/>
      <w:bookmarkStart w:id="46" w:name="_Toc413255479"/>
      <w:bookmarkStart w:id="47" w:name="_Toc413320840"/>
      <w:bookmarkStart w:id="48" w:name="_Ref413322320"/>
      <w:bookmarkStart w:id="49" w:name="_Toc413324322"/>
      <w:bookmarkStart w:id="50" w:name="_Toc413324499"/>
      <w:bookmarkStart w:id="51" w:name="_Toc413920076"/>
      <w:bookmarkStart w:id="52" w:name="_Toc413923796"/>
      <w:bookmarkStart w:id="53" w:name="_Toc413933784"/>
      <w:bookmarkStart w:id="54" w:name="_Toc414363692"/>
      <w:bookmarkStart w:id="55" w:name="_Toc414461216"/>
      <w:bookmarkStart w:id="56" w:name="_Toc415062024"/>
      <w:bookmarkStart w:id="57" w:name="_Toc201673435"/>
      <w:r w:rsidRPr="00867654">
        <w:t>Analysis of the plant protection product (KCP 5.1.1)</w:t>
      </w:r>
      <w:bookmarkEnd w:id="45"/>
      <w:bookmarkEnd w:id="46"/>
      <w:bookmarkEnd w:id="47"/>
      <w:bookmarkEnd w:id="48"/>
      <w:bookmarkEnd w:id="49"/>
      <w:bookmarkEnd w:id="50"/>
      <w:bookmarkEnd w:id="51"/>
      <w:bookmarkEnd w:id="52"/>
      <w:bookmarkEnd w:id="53"/>
      <w:bookmarkEnd w:id="54"/>
      <w:bookmarkEnd w:id="55"/>
      <w:bookmarkEnd w:id="56"/>
      <w:bookmarkEnd w:id="57"/>
      <w:r w:rsidRPr="00867654">
        <w:t xml:space="preserve"> </w:t>
      </w:r>
    </w:p>
    <w:p w14:paraId="1B28AD28" w14:textId="77777777" w:rsidR="00B959C0" w:rsidRPr="00867654" w:rsidRDefault="00B959C0" w:rsidP="003C73A0">
      <w:pPr>
        <w:pStyle w:val="Nagwek4"/>
        <w:suppressAutoHyphens/>
        <w:spacing w:before="240" w:after="120"/>
        <w:ind w:left="1418" w:hanging="1418"/>
        <w:rPr>
          <w:lang w:val="en-GB"/>
        </w:rPr>
      </w:pPr>
      <w:bookmarkStart w:id="58" w:name="_Toc402773976"/>
      <w:bookmarkStart w:id="59" w:name="_Toc404926225"/>
      <w:bookmarkStart w:id="60" w:name="_Toc413255480"/>
      <w:bookmarkStart w:id="61" w:name="_Toc413320841"/>
      <w:bookmarkStart w:id="62" w:name="_Toc413324323"/>
      <w:bookmarkStart w:id="63" w:name="_Toc413324500"/>
      <w:bookmarkStart w:id="64" w:name="_Toc413920077"/>
      <w:bookmarkStart w:id="65" w:name="_Toc413923797"/>
      <w:bookmarkStart w:id="66" w:name="_Toc413933785"/>
      <w:bookmarkStart w:id="67" w:name="_Toc414363693"/>
      <w:bookmarkStart w:id="68" w:name="_Toc414461217"/>
      <w:bookmarkStart w:id="69" w:name="_Toc415062025"/>
      <w:bookmarkStart w:id="70" w:name="_Toc201673436"/>
      <w:r w:rsidRPr="00867654">
        <w:rPr>
          <w:lang w:val="en-GB"/>
        </w:rPr>
        <w:t>Determination of active substance and/or variant in the plant protection product (KCP 5.1.1)</w:t>
      </w:r>
      <w:bookmarkEnd w:id="58"/>
      <w:bookmarkEnd w:id="59"/>
      <w:bookmarkEnd w:id="60"/>
      <w:bookmarkEnd w:id="61"/>
      <w:bookmarkEnd w:id="62"/>
      <w:bookmarkEnd w:id="63"/>
      <w:bookmarkEnd w:id="64"/>
      <w:bookmarkEnd w:id="65"/>
      <w:bookmarkEnd w:id="66"/>
      <w:bookmarkEnd w:id="67"/>
      <w:bookmarkEnd w:id="68"/>
      <w:bookmarkEnd w:id="69"/>
      <w:bookmarkEnd w:id="70"/>
      <w:r w:rsidRPr="00867654">
        <w:rPr>
          <w:lang w:val="en-GB"/>
        </w:rPr>
        <w:t xml:space="preserve"> </w:t>
      </w:r>
    </w:p>
    <w:p w14:paraId="218DBD6F" w14:textId="567FC1A2" w:rsidR="00A1583A" w:rsidRPr="00A1583A" w:rsidRDefault="00A1583A" w:rsidP="003C73A0">
      <w:pPr>
        <w:pStyle w:val="RepStandard"/>
        <w:suppressAutoHyphens/>
        <w:rPr>
          <w:color w:val="0070C0"/>
        </w:rPr>
      </w:pPr>
      <w:r w:rsidRPr="00A1583A">
        <w:t>This application is for ADM.00150.I.2.A</w:t>
      </w:r>
      <w:r w:rsidR="00FC3AF0" w:rsidRPr="00FC3AF0">
        <w:t xml:space="preserve">. </w:t>
      </w:r>
      <w:r w:rsidR="00EB094E" w:rsidRPr="00EB094E">
        <w:t>ADM.00150.I.2.A and former MCW-2222 are the same product.</w:t>
      </w:r>
    </w:p>
    <w:p w14:paraId="518B55E4" w14:textId="77777777" w:rsidR="00A1583A" w:rsidRDefault="00A1583A" w:rsidP="003C73A0">
      <w:pPr>
        <w:pStyle w:val="RepStandard"/>
        <w:suppressAutoHyphens/>
      </w:pPr>
    </w:p>
    <w:p w14:paraId="54EF1407" w14:textId="2EEEA48D" w:rsidR="00DD02B9" w:rsidRDefault="00B959C0" w:rsidP="003C73A0">
      <w:pPr>
        <w:pStyle w:val="RepStandard"/>
        <w:suppressAutoHyphens/>
      </w:pPr>
      <w:r w:rsidRPr="00867654">
        <w:t xml:space="preserve">An overview on the acceptable methods and possible data gaps for analysis of </w:t>
      </w:r>
      <w:r w:rsidR="00A1583A">
        <w:t>acetamiprid in plant protection product</w:t>
      </w:r>
      <w:r w:rsidRPr="00867654">
        <w:t xml:space="preserve"> is provided </w:t>
      </w:r>
      <w:r w:rsidR="004B63C1" w:rsidRPr="00867654">
        <w:t>as follows:</w:t>
      </w:r>
      <w:r w:rsidRPr="00867654">
        <w:t xml:space="preserve"> </w:t>
      </w:r>
    </w:p>
    <w:p w14:paraId="1FD4A019" w14:textId="3B0EB03B" w:rsidR="00DD02B9" w:rsidRDefault="00DD02B9" w:rsidP="003C73A0">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2"/>
      </w:tblGrid>
      <w:tr w:rsidR="00A76821" w:rsidRPr="006C1250" w14:paraId="3964A434" w14:textId="77777777" w:rsidTr="006C1250">
        <w:tc>
          <w:tcPr>
            <w:tcW w:w="1094" w:type="pct"/>
            <w:shd w:val="clear" w:color="auto" w:fill="D9D9D9" w:themeFill="background1" w:themeFillShade="D9"/>
          </w:tcPr>
          <w:p w14:paraId="697A34F7" w14:textId="77777777" w:rsidR="00A76821" w:rsidRPr="006C1250" w:rsidRDefault="00A76821" w:rsidP="003C73A0">
            <w:pPr>
              <w:pStyle w:val="RepStandard"/>
              <w:suppressAutoHyphens/>
              <w:rPr>
                <w:rFonts w:eastAsia="Batang"/>
                <w:sz w:val="20"/>
                <w:szCs w:val="20"/>
              </w:rPr>
            </w:pPr>
            <w:r w:rsidRPr="006C1250">
              <w:rPr>
                <w:sz w:val="20"/>
                <w:szCs w:val="20"/>
              </w:rPr>
              <w:t xml:space="preserve">Comments of </w:t>
            </w:r>
            <w:proofErr w:type="spellStart"/>
            <w:r w:rsidRPr="006C1250">
              <w:rPr>
                <w:sz w:val="20"/>
                <w:szCs w:val="20"/>
              </w:rPr>
              <w:t>zRMS</w:t>
            </w:r>
            <w:proofErr w:type="spellEnd"/>
            <w:r w:rsidRPr="006C1250">
              <w:rPr>
                <w:sz w:val="20"/>
                <w:szCs w:val="20"/>
              </w:rPr>
              <w:t>:</w:t>
            </w:r>
          </w:p>
        </w:tc>
        <w:tc>
          <w:tcPr>
            <w:tcW w:w="3906" w:type="pct"/>
            <w:shd w:val="clear" w:color="auto" w:fill="D9D9D9" w:themeFill="background1" w:themeFillShade="D9"/>
          </w:tcPr>
          <w:p w14:paraId="104EC83E" w14:textId="1432CF1B" w:rsidR="001F787A" w:rsidRPr="0075099E" w:rsidRDefault="001F787A" w:rsidP="003C73A0">
            <w:pPr>
              <w:pStyle w:val="RepStandard"/>
              <w:suppressAutoHyphens/>
              <w:rPr>
                <w:sz w:val="20"/>
                <w:szCs w:val="20"/>
              </w:rPr>
            </w:pPr>
            <w:r w:rsidRPr="006C1250">
              <w:rPr>
                <w:sz w:val="20"/>
                <w:szCs w:val="20"/>
              </w:rPr>
              <w:t xml:space="preserve">The analytical method for analysis of acetamiprid in plant protection product is sufficiently described and validated in accordance with the requirements of the guidelines: SANCO/3030/99 rev. 4 </w:t>
            </w:r>
            <w:r w:rsidR="001E057B" w:rsidRPr="005C505F">
              <w:rPr>
                <w:strike/>
                <w:color w:val="BFBFBF" w:themeColor="background1" w:themeShade="BF"/>
                <w:sz w:val="20"/>
                <w:szCs w:val="20"/>
              </w:rPr>
              <w:t>and SANTE/2020/12830 Rev. 1</w:t>
            </w:r>
            <w:r w:rsidR="001E057B" w:rsidRPr="005C505F">
              <w:rPr>
                <w:color w:val="BFBFBF" w:themeColor="background1" w:themeShade="BF"/>
                <w:sz w:val="20"/>
                <w:szCs w:val="20"/>
              </w:rPr>
              <w:t xml:space="preserve">. </w:t>
            </w:r>
            <w:r w:rsidR="001E057B" w:rsidRPr="00952DB6">
              <w:rPr>
                <w:sz w:val="20"/>
                <w:szCs w:val="20"/>
                <w:highlight w:val="yellow"/>
              </w:rPr>
              <w:t>The method also fulfils the requirements of SANCO/3030/99 rev. 5 guidelines.</w:t>
            </w:r>
          </w:p>
        </w:tc>
      </w:tr>
    </w:tbl>
    <w:p w14:paraId="64FC22C6" w14:textId="77777777" w:rsidR="00A76821" w:rsidRPr="00867654" w:rsidRDefault="00A76821" w:rsidP="003C73A0">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D46FC6" w:rsidRPr="00867654" w14:paraId="0C8CD5E1" w14:textId="77777777" w:rsidTr="00A77ECB">
        <w:tc>
          <w:tcPr>
            <w:tcW w:w="2520" w:type="dxa"/>
          </w:tcPr>
          <w:p w14:paraId="5D577702" w14:textId="77777777" w:rsidR="00D46FC6" w:rsidRPr="00867654" w:rsidRDefault="00D46FC6" w:rsidP="003C73A0">
            <w:pPr>
              <w:pStyle w:val="RepStandard"/>
              <w:suppressAutoHyphens/>
            </w:pPr>
            <w:r w:rsidRPr="00867654">
              <w:t>Reference:</w:t>
            </w:r>
          </w:p>
        </w:tc>
        <w:tc>
          <w:tcPr>
            <w:tcW w:w="6859" w:type="dxa"/>
          </w:tcPr>
          <w:p w14:paraId="7F7D7F62" w14:textId="77777777" w:rsidR="00D46FC6" w:rsidRPr="007E1D4A" w:rsidRDefault="00D46FC6" w:rsidP="003C73A0">
            <w:pPr>
              <w:pStyle w:val="RepStandard"/>
              <w:suppressAutoHyphens/>
            </w:pPr>
            <w:r w:rsidRPr="007E1D4A">
              <w:t xml:space="preserve">KCP 5.1.1/01 </w:t>
            </w:r>
          </w:p>
        </w:tc>
      </w:tr>
      <w:tr w:rsidR="00D46FC6" w:rsidRPr="00867654" w14:paraId="08A121F1" w14:textId="77777777" w:rsidTr="00A77ECB">
        <w:tc>
          <w:tcPr>
            <w:tcW w:w="2520" w:type="dxa"/>
          </w:tcPr>
          <w:p w14:paraId="11F5D535" w14:textId="77777777" w:rsidR="00D46FC6" w:rsidRPr="00867654" w:rsidRDefault="00D46FC6" w:rsidP="003C73A0">
            <w:pPr>
              <w:pStyle w:val="RepStandard"/>
              <w:suppressAutoHyphens/>
            </w:pPr>
            <w:r w:rsidRPr="00867654">
              <w:t>Report</w:t>
            </w:r>
          </w:p>
        </w:tc>
        <w:tc>
          <w:tcPr>
            <w:tcW w:w="6859" w:type="dxa"/>
          </w:tcPr>
          <w:p w14:paraId="1F011C23" w14:textId="77777777" w:rsidR="00D46FC6" w:rsidRPr="007E1D4A" w:rsidRDefault="00D46FC6" w:rsidP="003C73A0">
            <w:pPr>
              <w:pStyle w:val="RepStandard"/>
              <w:suppressAutoHyphens/>
            </w:pPr>
            <w:r w:rsidRPr="007E1D4A">
              <w:t>Development and validation of an analytical method for the determination of acetamiprid in MCW-2222</w:t>
            </w:r>
            <w:r>
              <w:t xml:space="preserve"> - </w:t>
            </w:r>
            <w:r w:rsidRPr="007E1D4A">
              <w:t>Walter,</w:t>
            </w:r>
            <w:r>
              <w:t xml:space="preserve"> D., 2014, Study No. S13-03099, Sponsor Reference No. R-33405  </w:t>
            </w:r>
            <w:r w:rsidRPr="007E1D4A">
              <w:t xml:space="preserve"> </w:t>
            </w:r>
          </w:p>
        </w:tc>
      </w:tr>
      <w:tr w:rsidR="00D46FC6" w:rsidRPr="00867654" w14:paraId="3433C4B2" w14:textId="77777777" w:rsidTr="00A77ECB">
        <w:tc>
          <w:tcPr>
            <w:tcW w:w="2520" w:type="dxa"/>
          </w:tcPr>
          <w:p w14:paraId="289FC902" w14:textId="77777777" w:rsidR="00D46FC6" w:rsidRPr="00867654" w:rsidRDefault="00D46FC6" w:rsidP="003C73A0">
            <w:pPr>
              <w:pStyle w:val="RepStandard"/>
              <w:suppressAutoHyphens/>
            </w:pPr>
            <w:r w:rsidRPr="00867654">
              <w:t>Guideline(s):</w:t>
            </w:r>
          </w:p>
        </w:tc>
        <w:tc>
          <w:tcPr>
            <w:tcW w:w="6859" w:type="dxa"/>
          </w:tcPr>
          <w:p w14:paraId="14EF1CE2" w14:textId="77777777" w:rsidR="00D46FC6" w:rsidRPr="007E1D4A" w:rsidRDefault="00D46FC6" w:rsidP="003C73A0">
            <w:pPr>
              <w:pStyle w:val="RepStandard"/>
              <w:suppressAutoHyphens/>
            </w:pPr>
            <w:r w:rsidRPr="007E1D4A">
              <w:t xml:space="preserve">SANCO/3030/99 rev. 4 </w:t>
            </w:r>
          </w:p>
        </w:tc>
      </w:tr>
      <w:tr w:rsidR="00D46FC6" w:rsidRPr="00867654" w14:paraId="319952C1" w14:textId="77777777" w:rsidTr="00A77ECB">
        <w:tc>
          <w:tcPr>
            <w:tcW w:w="2520" w:type="dxa"/>
          </w:tcPr>
          <w:p w14:paraId="410DBC27" w14:textId="77777777" w:rsidR="00D46FC6" w:rsidRPr="00867654" w:rsidRDefault="00D46FC6" w:rsidP="003C73A0">
            <w:pPr>
              <w:pStyle w:val="RepStandard"/>
              <w:suppressAutoHyphens/>
            </w:pPr>
            <w:r w:rsidRPr="00867654">
              <w:t>Deviations:</w:t>
            </w:r>
          </w:p>
        </w:tc>
        <w:tc>
          <w:tcPr>
            <w:tcW w:w="6859" w:type="dxa"/>
          </w:tcPr>
          <w:p w14:paraId="46F7F5B1" w14:textId="77777777" w:rsidR="00D46FC6" w:rsidRPr="007E1D4A" w:rsidRDefault="00D46FC6" w:rsidP="003C73A0">
            <w:pPr>
              <w:pStyle w:val="RepStandard"/>
              <w:suppressAutoHyphens/>
            </w:pPr>
            <w:r w:rsidRPr="007E1D4A">
              <w:t xml:space="preserve">None </w:t>
            </w:r>
          </w:p>
        </w:tc>
      </w:tr>
      <w:tr w:rsidR="00D46FC6" w:rsidRPr="00867654" w14:paraId="69801A5F" w14:textId="77777777" w:rsidTr="00A77ECB">
        <w:tc>
          <w:tcPr>
            <w:tcW w:w="2520" w:type="dxa"/>
          </w:tcPr>
          <w:p w14:paraId="62088C94" w14:textId="77777777" w:rsidR="00D46FC6" w:rsidRPr="00867654" w:rsidRDefault="00D46FC6" w:rsidP="003C73A0">
            <w:pPr>
              <w:pStyle w:val="RepStandard"/>
              <w:suppressAutoHyphens/>
            </w:pPr>
            <w:r w:rsidRPr="00867654">
              <w:t>GLP:</w:t>
            </w:r>
          </w:p>
        </w:tc>
        <w:tc>
          <w:tcPr>
            <w:tcW w:w="6859" w:type="dxa"/>
          </w:tcPr>
          <w:p w14:paraId="7D05FB21" w14:textId="77777777" w:rsidR="00D46FC6" w:rsidRPr="007E1D4A" w:rsidRDefault="00D46FC6" w:rsidP="003C73A0">
            <w:pPr>
              <w:pStyle w:val="RepStandard"/>
              <w:suppressAutoHyphens/>
            </w:pPr>
            <w:r w:rsidRPr="007E1D4A">
              <w:t xml:space="preserve">Yes </w:t>
            </w:r>
          </w:p>
        </w:tc>
      </w:tr>
      <w:tr w:rsidR="00D46FC6" w:rsidRPr="00867654" w14:paraId="4AC34FDD" w14:textId="77777777" w:rsidTr="00A77ECB">
        <w:tc>
          <w:tcPr>
            <w:tcW w:w="2520" w:type="dxa"/>
          </w:tcPr>
          <w:p w14:paraId="7280923D" w14:textId="77777777" w:rsidR="00D46FC6" w:rsidRPr="00867654" w:rsidRDefault="00D46FC6" w:rsidP="003C73A0">
            <w:pPr>
              <w:pStyle w:val="RepStandard"/>
              <w:suppressAutoHyphens/>
            </w:pPr>
            <w:r w:rsidRPr="00867654">
              <w:t>Acceptability:</w:t>
            </w:r>
          </w:p>
        </w:tc>
        <w:tc>
          <w:tcPr>
            <w:tcW w:w="6859" w:type="dxa"/>
          </w:tcPr>
          <w:p w14:paraId="4977254C" w14:textId="77777777" w:rsidR="00D46FC6" w:rsidRDefault="00D46FC6" w:rsidP="003C73A0">
            <w:pPr>
              <w:pStyle w:val="RepStandard"/>
              <w:suppressAutoHyphens/>
            </w:pPr>
            <w:r>
              <w:t xml:space="preserve">Yes </w:t>
            </w:r>
          </w:p>
          <w:p w14:paraId="7ADEA741" w14:textId="77777777" w:rsidR="00D46FC6" w:rsidRPr="00867654" w:rsidRDefault="00D46FC6" w:rsidP="003C73A0">
            <w:pPr>
              <w:pStyle w:val="RepStandard"/>
              <w:suppressAutoHyphens/>
            </w:pPr>
          </w:p>
        </w:tc>
      </w:tr>
    </w:tbl>
    <w:p w14:paraId="41DBB6D0" w14:textId="77777777" w:rsidR="00D46FC6" w:rsidRDefault="00D46FC6" w:rsidP="003C73A0">
      <w:pPr>
        <w:pStyle w:val="RepStandard"/>
        <w:numPr>
          <w:ilvl w:val="0"/>
          <w:numId w:val="13"/>
        </w:numPr>
        <w:suppressAutoHyphens/>
        <w:ind w:left="284" w:hanging="284"/>
        <w:rPr>
          <w:b/>
        </w:rPr>
      </w:pPr>
      <w:r w:rsidRPr="007E1D4A">
        <w:rPr>
          <w:b/>
        </w:rPr>
        <w:t>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800"/>
      </w:tblGrid>
      <w:tr w:rsidR="00D46FC6" w14:paraId="4B0972DB" w14:textId="77777777" w:rsidTr="00A77ECB">
        <w:tc>
          <w:tcPr>
            <w:tcW w:w="2547" w:type="dxa"/>
          </w:tcPr>
          <w:p w14:paraId="25012820" w14:textId="77777777" w:rsidR="00D46FC6" w:rsidRPr="00D96F90" w:rsidRDefault="00D46FC6" w:rsidP="003C73A0">
            <w:pPr>
              <w:pStyle w:val="RepStandard"/>
              <w:suppressAutoHyphens/>
              <w:rPr>
                <w:b/>
              </w:rPr>
            </w:pPr>
            <w:r w:rsidRPr="00D96F90">
              <w:t>1. Standards</w:t>
            </w:r>
          </w:p>
        </w:tc>
        <w:tc>
          <w:tcPr>
            <w:tcW w:w="6800" w:type="dxa"/>
          </w:tcPr>
          <w:p w14:paraId="386D0FF1" w14:textId="77777777" w:rsidR="00D46FC6" w:rsidRDefault="00D46FC6" w:rsidP="003C73A0">
            <w:pPr>
              <w:pStyle w:val="RepStandard"/>
              <w:suppressAutoHyphens/>
              <w:rPr>
                <w:b/>
              </w:rPr>
            </w:pPr>
          </w:p>
        </w:tc>
      </w:tr>
      <w:tr w:rsidR="00D46FC6" w14:paraId="7D95D676" w14:textId="77777777" w:rsidTr="00A77ECB">
        <w:tc>
          <w:tcPr>
            <w:tcW w:w="2547" w:type="dxa"/>
          </w:tcPr>
          <w:p w14:paraId="44882163" w14:textId="77777777" w:rsidR="00D46FC6" w:rsidRPr="00D96F90" w:rsidRDefault="00D46FC6" w:rsidP="003C73A0">
            <w:pPr>
              <w:pStyle w:val="RepStandard"/>
              <w:suppressAutoHyphens/>
              <w:rPr>
                <w:b/>
              </w:rPr>
            </w:pPr>
            <w:r>
              <w:t>Test</w:t>
            </w:r>
            <w:r w:rsidRPr="00D96F90">
              <w:t xml:space="preserve"> item 1:</w:t>
            </w:r>
          </w:p>
        </w:tc>
        <w:tc>
          <w:tcPr>
            <w:tcW w:w="6800" w:type="dxa"/>
          </w:tcPr>
          <w:p w14:paraId="3575A709" w14:textId="77777777" w:rsidR="00D46FC6" w:rsidRDefault="00D46FC6" w:rsidP="003C73A0">
            <w:pPr>
              <w:pStyle w:val="RepStandard"/>
              <w:suppressAutoHyphens/>
              <w:rPr>
                <w:b/>
              </w:rPr>
            </w:pPr>
            <w:r w:rsidRPr="00BD64C6">
              <w:t>MCW-2222 formulation (acetamiprid 200 g/L SL)</w:t>
            </w:r>
          </w:p>
        </w:tc>
      </w:tr>
      <w:tr w:rsidR="00D46FC6" w14:paraId="704C7D8A" w14:textId="77777777" w:rsidTr="00A77ECB">
        <w:tc>
          <w:tcPr>
            <w:tcW w:w="2547" w:type="dxa"/>
          </w:tcPr>
          <w:p w14:paraId="78517708" w14:textId="77777777" w:rsidR="00D46FC6" w:rsidRPr="00D96F90" w:rsidRDefault="00D46FC6" w:rsidP="003C73A0">
            <w:pPr>
              <w:pStyle w:val="RepStandard"/>
              <w:suppressAutoHyphens/>
            </w:pPr>
            <w:r w:rsidRPr="00D96F90">
              <w:t>CAS No.:</w:t>
            </w:r>
          </w:p>
        </w:tc>
        <w:tc>
          <w:tcPr>
            <w:tcW w:w="6800" w:type="dxa"/>
          </w:tcPr>
          <w:p w14:paraId="68506C02" w14:textId="77777777" w:rsidR="00D46FC6" w:rsidRPr="00D96F90" w:rsidRDefault="00D46FC6" w:rsidP="003C73A0">
            <w:pPr>
              <w:pStyle w:val="RepStandard"/>
              <w:suppressAutoHyphens/>
            </w:pPr>
            <w:r w:rsidRPr="00D96F90">
              <w:t>135410-20-7</w:t>
            </w:r>
          </w:p>
        </w:tc>
      </w:tr>
      <w:tr w:rsidR="00D46FC6" w14:paraId="6185F92B" w14:textId="77777777" w:rsidTr="00A77ECB">
        <w:tc>
          <w:tcPr>
            <w:tcW w:w="2547" w:type="dxa"/>
          </w:tcPr>
          <w:p w14:paraId="4178F7CA" w14:textId="77777777" w:rsidR="00D46FC6" w:rsidRPr="00D96F90" w:rsidRDefault="00D46FC6" w:rsidP="003C73A0">
            <w:pPr>
              <w:pStyle w:val="RepStandard"/>
              <w:suppressAutoHyphens/>
              <w:rPr>
                <w:b/>
              </w:rPr>
            </w:pPr>
            <w:r>
              <w:t xml:space="preserve">Content of </w:t>
            </w:r>
            <w:proofErr w:type="spellStart"/>
            <w:r>
              <w:t>a.i.</w:t>
            </w:r>
            <w:proofErr w:type="spellEnd"/>
            <w:r>
              <w:t>:</w:t>
            </w:r>
          </w:p>
        </w:tc>
        <w:tc>
          <w:tcPr>
            <w:tcW w:w="6800" w:type="dxa"/>
          </w:tcPr>
          <w:p w14:paraId="58C6E682" w14:textId="77777777" w:rsidR="00D46FC6" w:rsidRDefault="00D46FC6" w:rsidP="003C73A0">
            <w:pPr>
              <w:pStyle w:val="RepStandard"/>
              <w:suppressAutoHyphens/>
              <w:rPr>
                <w:b/>
              </w:rPr>
            </w:pPr>
            <w:r w:rsidRPr="00BD64C6">
              <w:t>201 g/L</w:t>
            </w:r>
          </w:p>
        </w:tc>
      </w:tr>
      <w:tr w:rsidR="00D46FC6" w14:paraId="17235EC0" w14:textId="77777777" w:rsidTr="00A77ECB">
        <w:tc>
          <w:tcPr>
            <w:tcW w:w="2547" w:type="dxa"/>
          </w:tcPr>
          <w:p w14:paraId="6BB4CEB2" w14:textId="77777777" w:rsidR="00D46FC6" w:rsidRPr="00D96F90" w:rsidRDefault="00D46FC6" w:rsidP="003C73A0">
            <w:pPr>
              <w:pStyle w:val="RepStandard"/>
              <w:suppressAutoHyphens/>
              <w:rPr>
                <w:b/>
              </w:rPr>
            </w:pPr>
            <w:r w:rsidRPr="00D96F90">
              <w:t>Lot/batch No.:</w:t>
            </w:r>
          </w:p>
        </w:tc>
        <w:tc>
          <w:tcPr>
            <w:tcW w:w="6800" w:type="dxa"/>
          </w:tcPr>
          <w:p w14:paraId="126A67F8" w14:textId="77777777" w:rsidR="00D46FC6" w:rsidRPr="00D96F90" w:rsidRDefault="00D46FC6" w:rsidP="003C73A0">
            <w:pPr>
              <w:pStyle w:val="RepStandard"/>
              <w:suppressAutoHyphens/>
            </w:pPr>
            <w:r w:rsidRPr="00D96F90">
              <w:t>611-280413-01</w:t>
            </w:r>
          </w:p>
        </w:tc>
      </w:tr>
      <w:tr w:rsidR="00D46FC6" w14:paraId="53227278" w14:textId="77777777" w:rsidTr="00A77ECB">
        <w:tc>
          <w:tcPr>
            <w:tcW w:w="2547" w:type="dxa"/>
          </w:tcPr>
          <w:p w14:paraId="42F6B46E" w14:textId="77777777" w:rsidR="00D46FC6" w:rsidRDefault="00D46FC6" w:rsidP="003C73A0">
            <w:pPr>
              <w:pStyle w:val="RepStandard"/>
              <w:suppressAutoHyphens/>
              <w:rPr>
                <w:b/>
              </w:rPr>
            </w:pPr>
            <w:r w:rsidRPr="00D96F90">
              <w:t>Expiry date:</w:t>
            </w:r>
          </w:p>
        </w:tc>
        <w:tc>
          <w:tcPr>
            <w:tcW w:w="6800" w:type="dxa"/>
          </w:tcPr>
          <w:p w14:paraId="0D74C125" w14:textId="77777777" w:rsidR="00D46FC6" w:rsidRPr="00D96F90" w:rsidRDefault="00D46FC6" w:rsidP="003C73A0">
            <w:pPr>
              <w:pStyle w:val="RepStandard"/>
              <w:suppressAutoHyphens/>
            </w:pPr>
            <w:r w:rsidRPr="00D96F90">
              <w:t xml:space="preserve">28/04/2015 </w:t>
            </w:r>
          </w:p>
        </w:tc>
      </w:tr>
      <w:tr w:rsidR="00D46FC6" w14:paraId="7513EC5F" w14:textId="77777777" w:rsidTr="00A77ECB">
        <w:tc>
          <w:tcPr>
            <w:tcW w:w="2547" w:type="dxa"/>
          </w:tcPr>
          <w:p w14:paraId="6B8E511D" w14:textId="77777777" w:rsidR="00D46FC6" w:rsidRDefault="00D46FC6" w:rsidP="003C73A0">
            <w:pPr>
              <w:pStyle w:val="RepStandard"/>
              <w:suppressAutoHyphens/>
              <w:rPr>
                <w:b/>
              </w:rPr>
            </w:pPr>
          </w:p>
        </w:tc>
        <w:tc>
          <w:tcPr>
            <w:tcW w:w="6800" w:type="dxa"/>
          </w:tcPr>
          <w:p w14:paraId="4DCAB87A" w14:textId="77777777" w:rsidR="00D46FC6" w:rsidRDefault="00D46FC6" w:rsidP="003C73A0">
            <w:pPr>
              <w:pStyle w:val="RepStandard"/>
              <w:suppressAutoHyphens/>
              <w:rPr>
                <w:b/>
              </w:rPr>
            </w:pPr>
          </w:p>
        </w:tc>
      </w:tr>
      <w:tr w:rsidR="00D46FC6" w14:paraId="77F840D5" w14:textId="77777777" w:rsidTr="00A77ECB">
        <w:tc>
          <w:tcPr>
            <w:tcW w:w="2547" w:type="dxa"/>
          </w:tcPr>
          <w:p w14:paraId="185FE05D" w14:textId="77777777" w:rsidR="00D46FC6" w:rsidRPr="00D96F90" w:rsidRDefault="00D46FC6" w:rsidP="003C73A0">
            <w:pPr>
              <w:pStyle w:val="RepStandard"/>
              <w:suppressAutoHyphens/>
            </w:pPr>
            <w:r w:rsidRPr="00D96F90">
              <w:t xml:space="preserve">Blank formulation: </w:t>
            </w:r>
          </w:p>
        </w:tc>
        <w:tc>
          <w:tcPr>
            <w:tcW w:w="6800" w:type="dxa"/>
          </w:tcPr>
          <w:p w14:paraId="312F2056" w14:textId="77777777" w:rsidR="00D46FC6" w:rsidRPr="00D96F90" w:rsidRDefault="00D46FC6" w:rsidP="003C73A0">
            <w:pPr>
              <w:pStyle w:val="OECD-BASIS-TEXT"/>
              <w:suppressAutoHyphens/>
              <w:spacing w:line="240" w:lineRule="auto"/>
              <w:rPr>
                <w:color w:val="auto"/>
              </w:rPr>
            </w:pPr>
            <w:r w:rsidRPr="00D96F90">
              <w:rPr>
                <w:color w:val="auto"/>
              </w:rPr>
              <w:t>MCW-2222 blank formulation</w:t>
            </w:r>
          </w:p>
        </w:tc>
      </w:tr>
      <w:tr w:rsidR="00D46FC6" w14:paraId="0FAF3871" w14:textId="77777777" w:rsidTr="00A77ECB">
        <w:tc>
          <w:tcPr>
            <w:tcW w:w="2547" w:type="dxa"/>
          </w:tcPr>
          <w:p w14:paraId="09DC110F" w14:textId="77777777" w:rsidR="00D46FC6" w:rsidRPr="00D96F90" w:rsidRDefault="00D46FC6" w:rsidP="003C73A0">
            <w:pPr>
              <w:pStyle w:val="RepStandard"/>
              <w:suppressAutoHyphens/>
            </w:pPr>
            <w:r w:rsidRPr="00D96F90">
              <w:t xml:space="preserve">Batch No.: </w:t>
            </w:r>
          </w:p>
        </w:tc>
        <w:tc>
          <w:tcPr>
            <w:tcW w:w="6800" w:type="dxa"/>
          </w:tcPr>
          <w:p w14:paraId="5A8732A8" w14:textId="77777777" w:rsidR="00D46FC6" w:rsidRPr="00D96F90" w:rsidRDefault="00D46FC6" w:rsidP="003C73A0">
            <w:pPr>
              <w:pStyle w:val="RepStandard"/>
              <w:suppressAutoHyphens/>
              <w:rPr>
                <w:b/>
              </w:rPr>
            </w:pPr>
            <w:r w:rsidRPr="00D96F90">
              <w:t>120513</w:t>
            </w:r>
          </w:p>
        </w:tc>
      </w:tr>
      <w:tr w:rsidR="00D46FC6" w14:paraId="0BB00C70" w14:textId="77777777" w:rsidTr="00A77ECB">
        <w:tc>
          <w:tcPr>
            <w:tcW w:w="2547" w:type="dxa"/>
          </w:tcPr>
          <w:p w14:paraId="5014FF9F" w14:textId="77777777" w:rsidR="00D46FC6" w:rsidRPr="00D96F90" w:rsidRDefault="00D46FC6" w:rsidP="003C73A0">
            <w:pPr>
              <w:pStyle w:val="RepStandard"/>
              <w:suppressAutoHyphens/>
            </w:pPr>
            <w:r>
              <w:t xml:space="preserve">Content of </w:t>
            </w:r>
            <w:proofErr w:type="spellStart"/>
            <w:r>
              <w:t>a.i</w:t>
            </w:r>
            <w:r w:rsidRPr="00D96F90">
              <w:t>.</w:t>
            </w:r>
            <w:proofErr w:type="spellEnd"/>
            <w:r w:rsidRPr="00D96F90">
              <w:t xml:space="preserve">: </w:t>
            </w:r>
          </w:p>
        </w:tc>
        <w:tc>
          <w:tcPr>
            <w:tcW w:w="6800" w:type="dxa"/>
          </w:tcPr>
          <w:p w14:paraId="509F55EC" w14:textId="77777777" w:rsidR="00D46FC6" w:rsidRPr="00D96F90" w:rsidRDefault="00D46FC6" w:rsidP="003C73A0">
            <w:pPr>
              <w:pStyle w:val="RepStandard"/>
              <w:suppressAutoHyphens/>
            </w:pPr>
            <w:r w:rsidRPr="00D96F90">
              <w:t xml:space="preserve">None </w:t>
            </w:r>
          </w:p>
        </w:tc>
      </w:tr>
      <w:tr w:rsidR="00D46FC6" w14:paraId="32AECDB3" w14:textId="77777777" w:rsidTr="00A77ECB">
        <w:tc>
          <w:tcPr>
            <w:tcW w:w="2547" w:type="dxa"/>
          </w:tcPr>
          <w:p w14:paraId="7BD9E606" w14:textId="77777777" w:rsidR="00D46FC6" w:rsidRPr="00D96F90" w:rsidRDefault="00D46FC6" w:rsidP="003C73A0">
            <w:pPr>
              <w:pStyle w:val="RepStandard"/>
              <w:suppressAutoHyphens/>
            </w:pPr>
            <w:r w:rsidRPr="00D96F90">
              <w:t xml:space="preserve">Expiry date: </w:t>
            </w:r>
          </w:p>
        </w:tc>
        <w:tc>
          <w:tcPr>
            <w:tcW w:w="6800" w:type="dxa"/>
          </w:tcPr>
          <w:p w14:paraId="715A5D00" w14:textId="77777777" w:rsidR="00D46FC6" w:rsidRPr="00D96F90" w:rsidRDefault="00D46FC6" w:rsidP="003C73A0">
            <w:pPr>
              <w:pStyle w:val="OECD-BASIS-TEXT"/>
              <w:suppressAutoHyphens/>
              <w:spacing w:line="240" w:lineRule="auto"/>
              <w:rPr>
                <w:color w:val="auto"/>
              </w:rPr>
            </w:pPr>
            <w:r w:rsidRPr="00D96F90">
              <w:rPr>
                <w:color w:val="auto"/>
              </w:rPr>
              <w:t>12/05/2015</w:t>
            </w:r>
          </w:p>
        </w:tc>
      </w:tr>
      <w:tr w:rsidR="00D46FC6" w14:paraId="5ACCFFD2" w14:textId="77777777" w:rsidTr="00A77ECB">
        <w:tc>
          <w:tcPr>
            <w:tcW w:w="2547" w:type="dxa"/>
          </w:tcPr>
          <w:p w14:paraId="771619E0" w14:textId="77777777" w:rsidR="00D46FC6" w:rsidRPr="00D96F90" w:rsidRDefault="00D46FC6" w:rsidP="003C73A0">
            <w:pPr>
              <w:pStyle w:val="RepStandard"/>
              <w:suppressAutoHyphens/>
            </w:pPr>
          </w:p>
        </w:tc>
        <w:tc>
          <w:tcPr>
            <w:tcW w:w="6800" w:type="dxa"/>
          </w:tcPr>
          <w:p w14:paraId="25EB9C04" w14:textId="77777777" w:rsidR="00D46FC6" w:rsidRDefault="00D46FC6" w:rsidP="003C73A0">
            <w:pPr>
              <w:pStyle w:val="RepStandard"/>
              <w:suppressAutoHyphens/>
              <w:rPr>
                <w:b/>
              </w:rPr>
            </w:pPr>
          </w:p>
        </w:tc>
      </w:tr>
      <w:tr w:rsidR="00D46FC6" w14:paraId="423EDAE7" w14:textId="77777777" w:rsidTr="00A77ECB">
        <w:tc>
          <w:tcPr>
            <w:tcW w:w="2547" w:type="dxa"/>
          </w:tcPr>
          <w:p w14:paraId="057F083D" w14:textId="77777777" w:rsidR="00D46FC6" w:rsidRPr="00D96F90" w:rsidRDefault="00D46FC6" w:rsidP="003C73A0">
            <w:pPr>
              <w:pStyle w:val="RepStandard"/>
              <w:suppressAutoHyphens/>
            </w:pPr>
            <w:r w:rsidRPr="00D96F90">
              <w:t xml:space="preserve">Reference item: </w:t>
            </w:r>
          </w:p>
        </w:tc>
        <w:tc>
          <w:tcPr>
            <w:tcW w:w="6800" w:type="dxa"/>
          </w:tcPr>
          <w:p w14:paraId="756BC3AE" w14:textId="77777777" w:rsidR="00D46FC6" w:rsidRPr="00D96F90" w:rsidRDefault="00D46FC6" w:rsidP="003C73A0">
            <w:pPr>
              <w:pStyle w:val="RepStandard"/>
              <w:suppressAutoHyphens/>
            </w:pPr>
            <w:r w:rsidRPr="00D96F90">
              <w:t xml:space="preserve">Acetamiprid </w:t>
            </w:r>
          </w:p>
        </w:tc>
      </w:tr>
      <w:tr w:rsidR="00D46FC6" w14:paraId="4B33C5B3" w14:textId="77777777" w:rsidTr="00A77ECB">
        <w:tc>
          <w:tcPr>
            <w:tcW w:w="2547" w:type="dxa"/>
          </w:tcPr>
          <w:p w14:paraId="0060B0F4" w14:textId="77777777" w:rsidR="00D46FC6" w:rsidRPr="00D96F90" w:rsidRDefault="00D46FC6" w:rsidP="003C73A0">
            <w:pPr>
              <w:pStyle w:val="RepStandard"/>
              <w:suppressAutoHyphens/>
            </w:pPr>
            <w:r w:rsidRPr="00D96F90">
              <w:t xml:space="preserve">CAS No.: </w:t>
            </w:r>
          </w:p>
        </w:tc>
        <w:tc>
          <w:tcPr>
            <w:tcW w:w="6800" w:type="dxa"/>
          </w:tcPr>
          <w:p w14:paraId="18713CBC" w14:textId="77777777" w:rsidR="00D46FC6" w:rsidRPr="00D96F90" w:rsidRDefault="00D46FC6" w:rsidP="003C73A0">
            <w:pPr>
              <w:pStyle w:val="RepStandard"/>
              <w:suppressAutoHyphens/>
            </w:pPr>
            <w:r w:rsidRPr="00D96F90">
              <w:rPr>
                <w:lang w:val="en-US"/>
              </w:rPr>
              <w:t>135410-20-7</w:t>
            </w:r>
          </w:p>
        </w:tc>
      </w:tr>
      <w:tr w:rsidR="00D46FC6" w14:paraId="16F73521" w14:textId="77777777" w:rsidTr="00A77ECB">
        <w:tc>
          <w:tcPr>
            <w:tcW w:w="2547" w:type="dxa"/>
          </w:tcPr>
          <w:p w14:paraId="1C343E3A" w14:textId="77777777" w:rsidR="00D46FC6" w:rsidRPr="00D96F90" w:rsidRDefault="00D46FC6" w:rsidP="003C73A0">
            <w:pPr>
              <w:pStyle w:val="RepStandard"/>
              <w:suppressAutoHyphens/>
            </w:pPr>
            <w:r w:rsidRPr="00D96F90">
              <w:t xml:space="preserve">Batch No.: </w:t>
            </w:r>
          </w:p>
        </w:tc>
        <w:tc>
          <w:tcPr>
            <w:tcW w:w="6800" w:type="dxa"/>
          </w:tcPr>
          <w:p w14:paraId="1B43E6BA" w14:textId="77777777" w:rsidR="00D46FC6" w:rsidRPr="00D96F90" w:rsidRDefault="00D46FC6" w:rsidP="003C73A0">
            <w:pPr>
              <w:pStyle w:val="RepStandard"/>
              <w:suppressAutoHyphens/>
            </w:pPr>
            <w:r w:rsidRPr="00D96F90">
              <w:t>SZBC110XV</w:t>
            </w:r>
            <w:r w:rsidRPr="00D96F90">
              <w:tab/>
            </w:r>
          </w:p>
        </w:tc>
      </w:tr>
      <w:tr w:rsidR="00D46FC6" w14:paraId="1B9A372E" w14:textId="77777777" w:rsidTr="00A77ECB">
        <w:tc>
          <w:tcPr>
            <w:tcW w:w="2547" w:type="dxa"/>
          </w:tcPr>
          <w:p w14:paraId="24BDF860" w14:textId="77777777" w:rsidR="00D46FC6" w:rsidRPr="00D96F90" w:rsidRDefault="00D46FC6" w:rsidP="003C73A0">
            <w:pPr>
              <w:pStyle w:val="RepStandard"/>
              <w:suppressAutoHyphens/>
            </w:pPr>
            <w:r w:rsidRPr="00D96F90">
              <w:t xml:space="preserve">Purity: </w:t>
            </w:r>
          </w:p>
        </w:tc>
        <w:tc>
          <w:tcPr>
            <w:tcW w:w="6800" w:type="dxa"/>
          </w:tcPr>
          <w:p w14:paraId="26EE35FF" w14:textId="77777777" w:rsidR="00D46FC6" w:rsidRPr="00D96F90" w:rsidRDefault="00D46FC6" w:rsidP="003C73A0">
            <w:pPr>
              <w:pStyle w:val="RepStandard"/>
              <w:suppressAutoHyphens/>
            </w:pPr>
            <w:r w:rsidRPr="00D96F90">
              <w:t>99.9%</w:t>
            </w:r>
          </w:p>
        </w:tc>
      </w:tr>
      <w:tr w:rsidR="00D46FC6" w14:paraId="49C42BD0" w14:textId="77777777" w:rsidTr="00A77ECB">
        <w:tc>
          <w:tcPr>
            <w:tcW w:w="2547" w:type="dxa"/>
          </w:tcPr>
          <w:p w14:paraId="06439464" w14:textId="77777777" w:rsidR="00D46FC6" w:rsidRPr="00D96F90" w:rsidRDefault="00D46FC6" w:rsidP="003C73A0">
            <w:pPr>
              <w:pStyle w:val="RepStandard"/>
              <w:suppressAutoHyphens/>
            </w:pPr>
            <w:r w:rsidRPr="00D96F90">
              <w:t xml:space="preserve">Expiry date: </w:t>
            </w:r>
          </w:p>
        </w:tc>
        <w:tc>
          <w:tcPr>
            <w:tcW w:w="6800" w:type="dxa"/>
          </w:tcPr>
          <w:p w14:paraId="69A0680A" w14:textId="77777777" w:rsidR="00D46FC6" w:rsidRPr="00D96F90" w:rsidRDefault="00D46FC6" w:rsidP="003C73A0">
            <w:pPr>
              <w:pStyle w:val="OECD-BASIS-TEXT"/>
              <w:suppressAutoHyphens/>
              <w:spacing w:line="240" w:lineRule="auto"/>
              <w:rPr>
                <w:color w:val="auto"/>
              </w:rPr>
            </w:pPr>
            <w:r w:rsidRPr="00D96F90">
              <w:rPr>
                <w:color w:val="auto"/>
              </w:rPr>
              <w:t>19/04/2017</w:t>
            </w:r>
          </w:p>
        </w:tc>
      </w:tr>
      <w:tr w:rsidR="00D46FC6" w14:paraId="0B06A6F3" w14:textId="77777777" w:rsidTr="00A77ECB">
        <w:tc>
          <w:tcPr>
            <w:tcW w:w="2547" w:type="dxa"/>
          </w:tcPr>
          <w:p w14:paraId="05D19EC9" w14:textId="77777777" w:rsidR="00D46FC6" w:rsidRDefault="00D46FC6" w:rsidP="003C73A0">
            <w:pPr>
              <w:pStyle w:val="RepStandard"/>
              <w:suppressAutoHyphens/>
              <w:rPr>
                <w:b/>
              </w:rPr>
            </w:pPr>
          </w:p>
        </w:tc>
        <w:tc>
          <w:tcPr>
            <w:tcW w:w="6800" w:type="dxa"/>
          </w:tcPr>
          <w:p w14:paraId="55C53ECA" w14:textId="77777777" w:rsidR="00D46FC6" w:rsidRDefault="00D46FC6" w:rsidP="003C73A0">
            <w:pPr>
              <w:pStyle w:val="RepStandard"/>
              <w:suppressAutoHyphens/>
              <w:rPr>
                <w:b/>
              </w:rPr>
            </w:pPr>
          </w:p>
        </w:tc>
      </w:tr>
    </w:tbl>
    <w:p w14:paraId="193F6A68" w14:textId="77777777" w:rsidR="00D46FC6" w:rsidRPr="007E1D4A" w:rsidRDefault="00D46FC6" w:rsidP="003C73A0">
      <w:pPr>
        <w:pStyle w:val="RepStandard"/>
        <w:suppressAutoHyphens/>
        <w:rPr>
          <w:color w:val="5B9BD5" w:themeColor="accent1"/>
        </w:rPr>
      </w:pPr>
    </w:p>
    <w:p w14:paraId="30E1DF1D" w14:textId="77777777" w:rsidR="00D46FC6" w:rsidRDefault="00D46FC6" w:rsidP="003C73A0">
      <w:pPr>
        <w:pStyle w:val="RepStandard"/>
        <w:suppressAutoHyphens/>
        <w:rPr>
          <w:b/>
        </w:rPr>
      </w:pPr>
      <w:r>
        <w:rPr>
          <w:b/>
        </w:rPr>
        <w:t>B.</w:t>
      </w:r>
      <w:r w:rsidRPr="00CA0056">
        <w:rPr>
          <w:b/>
        </w:rPr>
        <w:t xml:space="preserve"> Sample preparation and processing</w:t>
      </w:r>
    </w:p>
    <w:p w14:paraId="64393260" w14:textId="77777777" w:rsidR="00D46FC6" w:rsidRPr="00CA0056" w:rsidRDefault="00D46FC6" w:rsidP="003C73A0">
      <w:pPr>
        <w:pStyle w:val="RepStandard"/>
        <w:suppressAutoHyphens/>
        <w:rPr>
          <w:b/>
        </w:rPr>
      </w:pPr>
    </w:p>
    <w:p w14:paraId="014E7AB9" w14:textId="394B0C40" w:rsidR="00D46FC6" w:rsidRDefault="00D46FC6" w:rsidP="003C73A0">
      <w:pPr>
        <w:pStyle w:val="OECD-BASIS-TEXT"/>
        <w:suppressAutoHyphens/>
        <w:spacing w:line="240" w:lineRule="auto"/>
        <w:rPr>
          <w:color w:val="auto"/>
        </w:rPr>
      </w:pPr>
      <w:r w:rsidRPr="00862694">
        <w:rPr>
          <w:color w:val="auto"/>
        </w:rPr>
        <w:t xml:space="preserve">An HPLC-UV method for the determination of </w:t>
      </w:r>
      <w:r w:rsidRPr="001079AA">
        <w:rPr>
          <w:color w:val="auto"/>
        </w:rPr>
        <w:t>acetamiprid in</w:t>
      </w:r>
      <w:r>
        <w:rPr>
          <w:color w:val="auto"/>
        </w:rPr>
        <w:t xml:space="preserve"> plant protection product</w:t>
      </w:r>
      <w:r w:rsidRPr="001079AA">
        <w:rPr>
          <w:color w:val="auto"/>
        </w:rPr>
        <w:t xml:space="preserve"> MCW-2222 </w:t>
      </w:r>
      <w:r w:rsidRPr="00862694">
        <w:rPr>
          <w:color w:val="auto"/>
        </w:rPr>
        <w:t xml:space="preserve">was validated according to the requirements of SANCO/3030/99 rev. 4 guidelines. </w:t>
      </w:r>
      <w:r>
        <w:rPr>
          <w:color w:val="auto"/>
        </w:rPr>
        <w:t xml:space="preserve">The target analyte </w:t>
      </w:r>
      <w:r w:rsidRPr="00862694">
        <w:rPr>
          <w:color w:val="auto"/>
        </w:rPr>
        <w:t>was detected using a UV detector at 25</w:t>
      </w:r>
      <w:r>
        <w:rPr>
          <w:color w:val="auto"/>
        </w:rPr>
        <w:t xml:space="preserve">0 </w:t>
      </w:r>
      <w:r w:rsidRPr="00862694">
        <w:rPr>
          <w:color w:val="auto"/>
        </w:rPr>
        <w:t>nm.</w:t>
      </w:r>
    </w:p>
    <w:p w14:paraId="363888ED" w14:textId="77777777" w:rsidR="006F4BCF" w:rsidRPr="006F4BCF" w:rsidRDefault="006F4BCF" w:rsidP="003C73A0">
      <w:pPr>
        <w:suppressAutoHyphens/>
        <w:rPr>
          <w:lang w:val="en-GB" w:eastAsia="en-US"/>
        </w:rPr>
      </w:pPr>
      <w:r w:rsidRPr="006F4BCF">
        <w:rPr>
          <w:lang w:val="en-GB" w:eastAsia="en-US"/>
        </w:rPr>
        <w:t xml:space="preserve">The method also fulfils the requirements of SANCO/3030/99 rev. 5 guidelines. </w:t>
      </w:r>
    </w:p>
    <w:p w14:paraId="0F21D436" w14:textId="77777777" w:rsidR="006F4BCF" w:rsidRPr="00BD64C6" w:rsidRDefault="006F4BCF" w:rsidP="003C73A0">
      <w:pPr>
        <w:pStyle w:val="OECD-BASIS-TEXT"/>
        <w:suppressAutoHyphens/>
        <w:spacing w:line="240" w:lineRule="auto"/>
        <w:rPr>
          <w:color w:val="auto"/>
        </w:rPr>
      </w:pPr>
    </w:p>
    <w:p w14:paraId="3AC6C99F" w14:textId="77777777" w:rsidR="00D46FC6" w:rsidRPr="00BD64C6" w:rsidRDefault="00D46FC6" w:rsidP="003C73A0">
      <w:pPr>
        <w:pStyle w:val="OECD-BASIS-TEXT"/>
        <w:suppressAutoHyphens/>
        <w:spacing w:line="240" w:lineRule="auto"/>
        <w:rPr>
          <w:color w:val="auto"/>
        </w:rPr>
      </w:pPr>
    </w:p>
    <w:p w14:paraId="7731BE5D" w14:textId="77777777" w:rsidR="00D46FC6" w:rsidRDefault="00D46FC6" w:rsidP="003C73A0">
      <w:pPr>
        <w:pStyle w:val="RepStandard"/>
        <w:numPr>
          <w:ilvl w:val="0"/>
          <w:numId w:val="14"/>
        </w:numPr>
        <w:suppressAutoHyphens/>
        <w:rPr>
          <w:b/>
          <w:iCs/>
        </w:rPr>
      </w:pPr>
      <w:bookmarkStart w:id="71" w:name="_Toc496693087"/>
      <w:bookmarkStart w:id="72" w:name="_Toc496705540"/>
      <w:r w:rsidRPr="00CA0056">
        <w:rPr>
          <w:b/>
          <w:iCs/>
        </w:rPr>
        <w:t>Analytical instrumentation and analysis</w:t>
      </w:r>
      <w:bookmarkEnd w:id="71"/>
      <w:bookmarkEnd w:id="72"/>
      <w:r w:rsidRPr="00CA0056">
        <w:rPr>
          <w:b/>
          <w:iCs/>
        </w:rPr>
        <w:t xml:space="preserve"> </w:t>
      </w:r>
    </w:p>
    <w:p w14:paraId="4A60E6C7" w14:textId="77777777" w:rsidR="00D46FC6" w:rsidRDefault="00D46FC6" w:rsidP="003C73A0">
      <w:pPr>
        <w:pStyle w:val="RepStandard"/>
        <w:suppressAutoHyphens/>
        <w:rPr>
          <w:b/>
          <w:i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D46FC6" w:rsidRPr="00EA43BB" w14:paraId="08431863" w14:textId="77777777" w:rsidTr="00A77ECB">
        <w:tc>
          <w:tcPr>
            <w:tcW w:w="2621" w:type="dxa"/>
          </w:tcPr>
          <w:p w14:paraId="028236D7" w14:textId="77777777" w:rsidR="00D46FC6" w:rsidRPr="00EA43BB" w:rsidRDefault="00D46FC6" w:rsidP="003C73A0">
            <w:pPr>
              <w:tabs>
                <w:tab w:val="left" w:pos="720"/>
              </w:tabs>
              <w:suppressAutoHyphens/>
              <w:jc w:val="both"/>
              <w:rPr>
                <w:lang w:val="en-GB"/>
              </w:rPr>
            </w:pPr>
            <w:r w:rsidRPr="00EA43BB">
              <w:rPr>
                <w:lang w:val="en-GB"/>
              </w:rPr>
              <w:t xml:space="preserve">HPLC- parameters: </w:t>
            </w:r>
          </w:p>
        </w:tc>
        <w:tc>
          <w:tcPr>
            <w:tcW w:w="6395" w:type="dxa"/>
          </w:tcPr>
          <w:p w14:paraId="587E81B6" w14:textId="77777777" w:rsidR="00D46FC6" w:rsidRPr="00EA43BB" w:rsidRDefault="00D46FC6" w:rsidP="003C73A0">
            <w:pPr>
              <w:tabs>
                <w:tab w:val="left" w:pos="720"/>
              </w:tabs>
              <w:suppressAutoHyphens/>
              <w:jc w:val="both"/>
              <w:rPr>
                <w:lang w:val="en-GB"/>
              </w:rPr>
            </w:pPr>
            <w:r w:rsidRPr="0048349F">
              <w:rPr>
                <w:lang w:val="en-GB"/>
              </w:rPr>
              <w:t>Agilent HP 1100</w:t>
            </w:r>
          </w:p>
        </w:tc>
      </w:tr>
      <w:tr w:rsidR="00D46FC6" w:rsidRPr="006A510F" w14:paraId="44963B08" w14:textId="77777777" w:rsidTr="00A77ECB">
        <w:tc>
          <w:tcPr>
            <w:tcW w:w="2621" w:type="dxa"/>
          </w:tcPr>
          <w:p w14:paraId="110B3C59" w14:textId="77777777" w:rsidR="00D46FC6" w:rsidRPr="00EA43BB" w:rsidRDefault="00D46FC6" w:rsidP="003C73A0">
            <w:pPr>
              <w:tabs>
                <w:tab w:val="left" w:pos="720"/>
              </w:tabs>
              <w:suppressAutoHyphens/>
              <w:jc w:val="both"/>
              <w:rPr>
                <w:lang w:val="en-GB"/>
              </w:rPr>
            </w:pPr>
            <w:r w:rsidRPr="00EA43BB">
              <w:rPr>
                <w:lang w:val="en-GB"/>
              </w:rPr>
              <w:t xml:space="preserve">Column: </w:t>
            </w:r>
          </w:p>
        </w:tc>
        <w:tc>
          <w:tcPr>
            <w:tcW w:w="6395" w:type="dxa"/>
          </w:tcPr>
          <w:p w14:paraId="7716E684" w14:textId="77777777" w:rsidR="00D46FC6" w:rsidRPr="00484B38" w:rsidRDefault="00D46FC6" w:rsidP="003C73A0">
            <w:pPr>
              <w:tabs>
                <w:tab w:val="left" w:pos="720"/>
              </w:tabs>
              <w:suppressAutoHyphens/>
              <w:jc w:val="both"/>
              <w:rPr>
                <w:lang w:val="sv-SE"/>
              </w:rPr>
            </w:pPr>
            <w:r w:rsidRPr="00484B38">
              <w:rPr>
                <w:lang w:val="sv-SE"/>
              </w:rPr>
              <w:t>Synergi Hydro-RP µm 80A, 150 x 4.6 mm</w:t>
            </w:r>
          </w:p>
        </w:tc>
      </w:tr>
      <w:tr w:rsidR="00D46FC6" w:rsidRPr="00950388" w14:paraId="589681FB" w14:textId="77777777" w:rsidTr="00A77ECB">
        <w:tc>
          <w:tcPr>
            <w:tcW w:w="2621" w:type="dxa"/>
          </w:tcPr>
          <w:p w14:paraId="52637D18" w14:textId="77777777" w:rsidR="00D46FC6" w:rsidRPr="00950388" w:rsidRDefault="00D46FC6" w:rsidP="003C73A0">
            <w:pPr>
              <w:tabs>
                <w:tab w:val="left" w:pos="720"/>
              </w:tabs>
              <w:suppressAutoHyphens/>
              <w:jc w:val="both"/>
              <w:rPr>
                <w:lang w:val="en-GB"/>
              </w:rPr>
            </w:pPr>
            <w:r w:rsidRPr="00950388">
              <w:rPr>
                <w:lang w:val="en-GB"/>
              </w:rPr>
              <w:t xml:space="preserve">Mobile phase: </w:t>
            </w:r>
          </w:p>
        </w:tc>
        <w:tc>
          <w:tcPr>
            <w:tcW w:w="6395" w:type="dxa"/>
          </w:tcPr>
          <w:p w14:paraId="4DC2DDBB" w14:textId="77777777" w:rsidR="00D46FC6" w:rsidRPr="00950388" w:rsidRDefault="00D46FC6" w:rsidP="003C73A0">
            <w:pPr>
              <w:tabs>
                <w:tab w:val="left" w:pos="720"/>
              </w:tabs>
              <w:suppressAutoHyphens/>
              <w:jc w:val="both"/>
              <w:rPr>
                <w:lang w:val="en-GB"/>
              </w:rPr>
            </w:pPr>
            <w:r w:rsidRPr="00950388">
              <w:rPr>
                <w:lang w:val="en-GB"/>
              </w:rPr>
              <w:t xml:space="preserve">A: Acetonitrile containing </w:t>
            </w:r>
            <w:r>
              <w:rPr>
                <w:lang w:val="en-GB"/>
              </w:rPr>
              <w:t>acetic acid</w:t>
            </w:r>
            <w:r w:rsidRPr="00950388">
              <w:rPr>
                <w:lang w:val="en-GB"/>
              </w:rPr>
              <w:t xml:space="preserve"> (</w:t>
            </w:r>
            <w:r>
              <w:rPr>
                <w:lang w:val="en-GB"/>
              </w:rPr>
              <w:t>1.1 L acetonitrile + 0.5 mL acetic acid</w:t>
            </w:r>
            <w:r w:rsidRPr="00950388">
              <w:rPr>
                <w:lang w:val="en-GB"/>
              </w:rPr>
              <w:t>)</w:t>
            </w:r>
          </w:p>
          <w:p w14:paraId="47C12ADF" w14:textId="77777777" w:rsidR="00D46FC6" w:rsidRPr="00950388" w:rsidRDefault="00D46FC6" w:rsidP="003C73A0">
            <w:pPr>
              <w:tabs>
                <w:tab w:val="left" w:pos="720"/>
              </w:tabs>
              <w:suppressAutoHyphens/>
              <w:jc w:val="both"/>
              <w:rPr>
                <w:lang w:val="en-GB"/>
              </w:rPr>
            </w:pPr>
            <w:r w:rsidRPr="00950388">
              <w:rPr>
                <w:lang w:val="en-GB"/>
              </w:rPr>
              <w:t xml:space="preserve">B: Water containing </w:t>
            </w:r>
            <w:r>
              <w:rPr>
                <w:lang w:val="en-GB"/>
              </w:rPr>
              <w:t>acetic acid</w:t>
            </w:r>
            <w:r w:rsidRPr="00950388">
              <w:rPr>
                <w:lang w:val="en-GB"/>
              </w:rPr>
              <w:t xml:space="preserve"> (</w:t>
            </w:r>
            <w:r>
              <w:rPr>
                <w:lang w:val="en-GB"/>
              </w:rPr>
              <w:t>1 L water + 100mL acetonitrile + 0.5 mL acetic acid</w:t>
            </w:r>
            <w:r w:rsidRPr="00950388">
              <w:rPr>
                <w:lang w:val="en-GB"/>
              </w:rPr>
              <w:t>)</w:t>
            </w:r>
          </w:p>
        </w:tc>
      </w:tr>
      <w:tr w:rsidR="00D46FC6" w:rsidRPr="00950388" w14:paraId="31C5D0AE" w14:textId="77777777" w:rsidTr="00A77ECB">
        <w:tc>
          <w:tcPr>
            <w:tcW w:w="2621" w:type="dxa"/>
          </w:tcPr>
          <w:p w14:paraId="21055347" w14:textId="77777777" w:rsidR="00D46FC6" w:rsidRPr="00950388" w:rsidRDefault="00D46FC6" w:rsidP="003C73A0">
            <w:pPr>
              <w:tabs>
                <w:tab w:val="left" w:pos="720"/>
              </w:tabs>
              <w:suppressAutoHyphens/>
              <w:jc w:val="both"/>
              <w:rPr>
                <w:lang w:val="en-GB"/>
              </w:rPr>
            </w:pPr>
            <w:r w:rsidRPr="00950388">
              <w:rPr>
                <w:lang w:val="en-GB"/>
              </w:rPr>
              <w:t xml:space="preserve">Flow rate: </w:t>
            </w:r>
          </w:p>
        </w:tc>
        <w:tc>
          <w:tcPr>
            <w:tcW w:w="6395" w:type="dxa"/>
          </w:tcPr>
          <w:p w14:paraId="64587D25" w14:textId="77777777" w:rsidR="00D46FC6" w:rsidRPr="00950388" w:rsidRDefault="00D46FC6" w:rsidP="003C73A0">
            <w:pPr>
              <w:tabs>
                <w:tab w:val="left" w:pos="720"/>
              </w:tabs>
              <w:suppressAutoHyphens/>
              <w:jc w:val="both"/>
              <w:rPr>
                <w:lang w:val="en-GB"/>
              </w:rPr>
            </w:pPr>
            <w:r>
              <w:rPr>
                <w:lang w:val="en-GB"/>
              </w:rPr>
              <w:t>0.4 mL</w:t>
            </w:r>
            <w:r w:rsidRPr="00950388">
              <w:rPr>
                <w:lang w:val="en-GB"/>
              </w:rPr>
              <w:t xml:space="preserve">/min </w:t>
            </w:r>
          </w:p>
        </w:tc>
      </w:tr>
      <w:tr w:rsidR="00D46FC6" w:rsidRPr="00950388" w14:paraId="2714897F" w14:textId="77777777" w:rsidTr="00A77ECB">
        <w:tc>
          <w:tcPr>
            <w:tcW w:w="2621" w:type="dxa"/>
          </w:tcPr>
          <w:p w14:paraId="0CE36DB1" w14:textId="77777777" w:rsidR="00D46FC6" w:rsidRPr="00950388" w:rsidRDefault="00D46FC6" w:rsidP="003C73A0">
            <w:pPr>
              <w:tabs>
                <w:tab w:val="left" w:pos="720"/>
              </w:tabs>
              <w:suppressAutoHyphens/>
              <w:jc w:val="both"/>
              <w:rPr>
                <w:lang w:val="en-GB"/>
              </w:rPr>
            </w:pPr>
            <w:r w:rsidRPr="00950388">
              <w:rPr>
                <w:lang w:val="en-GB"/>
              </w:rPr>
              <w:t xml:space="preserve">Injection volume: </w:t>
            </w:r>
          </w:p>
        </w:tc>
        <w:tc>
          <w:tcPr>
            <w:tcW w:w="6395" w:type="dxa"/>
          </w:tcPr>
          <w:p w14:paraId="0BF3E7E9" w14:textId="77777777" w:rsidR="00D46FC6" w:rsidRPr="00950388" w:rsidRDefault="00D46FC6" w:rsidP="003C73A0">
            <w:pPr>
              <w:tabs>
                <w:tab w:val="left" w:pos="720"/>
              </w:tabs>
              <w:suppressAutoHyphens/>
              <w:jc w:val="both"/>
              <w:rPr>
                <w:lang w:val="en-GB"/>
              </w:rPr>
            </w:pPr>
            <w:r>
              <w:rPr>
                <w:lang w:val="en-GB"/>
              </w:rPr>
              <w:t>10</w:t>
            </w:r>
            <w:r w:rsidRPr="00950388">
              <w:rPr>
                <w:lang w:val="en-GB"/>
              </w:rPr>
              <w:t xml:space="preserve"> µL</w:t>
            </w:r>
          </w:p>
        </w:tc>
      </w:tr>
      <w:tr w:rsidR="00D46FC6" w:rsidRPr="00950388" w14:paraId="2DBEB239" w14:textId="77777777" w:rsidTr="00A77ECB">
        <w:tc>
          <w:tcPr>
            <w:tcW w:w="2621" w:type="dxa"/>
          </w:tcPr>
          <w:p w14:paraId="59EB9B49" w14:textId="77777777" w:rsidR="00D46FC6" w:rsidRPr="00950388" w:rsidRDefault="00D46FC6" w:rsidP="003C73A0">
            <w:pPr>
              <w:tabs>
                <w:tab w:val="left" w:pos="720"/>
              </w:tabs>
              <w:suppressAutoHyphens/>
              <w:jc w:val="both"/>
              <w:rPr>
                <w:lang w:val="en-GB"/>
              </w:rPr>
            </w:pPr>
            <w:r>
              <w:rPr>
                <w:lang w:val="en-GB"/>
              </w:rPr>
              <w:t>Detector</w:t>
            </w:r>
            <w:r w:rsidRPr="00950388">
              <w:rPr>
                <w:lang w:val="en-GB"/>
              </w:rPr>
              <w:t xml:space="preserve">: </w:t>
            </w:r>
          </w:p>
        </w:tc>
        <w:tc>
          <w:tcPr>
            <w:tcW w:w="6395" w:type="dxa"/>
          </w:tcPr>
          <w:p w14:paraId="3EB12AAB" w14:textId="77777777" w:rsidR="00D46FC6" w:rsidRPr="00950388" w:rsidRDefault="00D46FC6" w:rsidP="003C73A0">
            <w:pPr>
              <w:tabs>
                <w:tab w:val="left" w:pos="720"/>
              </w:tabs>
              <w:suppressAutoHyphens/>
              <w:jc w:val="both"/>
              <w:rPr>
                <w:lang w:val="en-GB"/>
              </w:rPr>
            </w:pPr>
            <w:r>
              <w:rPr>
                <w:lang w:val="en-GB"/>
              </w:rPr>
              <w:t xml:space="preserve">UV absorbance at </w:t>
            </w:r>
            <w:r w:rsidRPr="00862694">
              <w:rPr>
                <w:lang w:val="en-GB"/>
              </w:rPr>
              <w:t>254 nm</w:t>
            </w:r>
          </w:p>
        </w:tc>
      </w:tr>
    </w:tbl>
    <w:p w14:paraId="1C22F93D" w14:textId="77777777" w:rsidR="00D46FC6" w:rsidRDefault="00D46FC6" w:rsidP="003C73A0">
      <w:pPr>
        <w:pStyle w:val="RepNewPart"/>
        <w:suppressAutoHyphens/>
      </w:pPr>
      <w:r w:rsidRPr="00867654">
        <w:t>Results and discussions</w:t>
      </w:r>
    </w:p>
    <w:p w14:paraId="53BA0B11" w14:textId="4E030D28" w:rsidR="00D46FC6" w:rsidRPr="0001353B" w:rsidRDefault="00D46FC6" w:rsidP="003C73A0">
      <w:pPr>
        <w:pStyle w:val="OECD-BASIS-TEXT"/>
        <w:suppressAutoHyphens/>
        <w:spacing w:line="240" w:lineRule="auto"/>
        <w:rPr>
          <w:color w:val="auto"/>
        </w:rPr>
      </w:pPr>
      <w:r w:rsidRPr="0001353B">
        <w:rPr>
          <w:color w:val="auto"/>
        </w:rPr>
        <w:t xml:space="preserve">An HPLC-UV method for the determination of </w:t>
      </w:r>
      <w:r w:rsidRPr="00527BAC">
        <w:rPr>
          <w:color w:val="auto"/>
        </w:rPr>
        <w:t xml:space="preserve">acetamiprid in </w:t>
      </w:r>
      <w:bookmarkStart w:id="73" w:name="_Hlk108179301"/>
      <w:r w:rsidRPr="00527BAC">
        <w:rPr>
          <w:color w:val="auto"/>
        </w:rPr>
        <w:t xml:space="preserve">MCW-2222 </w:t>
      </w:r>
      <w:bookmarkEnd w:id="73"/>
      <w:r w:rsidRPr="0001353B">
        <w:rPr>
          <w:color w:val="auto"/>
        </w:rPr>
        <w:t xml:space="preserve">was validated according to the requirements of SANCO/3030/99 rev. 4 guidelines. The quantification of </w:t>
      </w:r>
      <w:r>
        <w:rPr>
          <w:color w:val="auto"/>
        </w:rPr>
        <w:t>acetamiprid</w:t>
      </w:r>
      <w:r w:rsidRPr="0001353B">
        <w:rPr>
          <w:color w:val="auto"/>
        </w:rPr>
        <w:t xml:space="preserve"> was achieved </w:t>
      </w:r>
      <w:r w:rsidRPr="00D6160A">
        <w:rPr>
          <w:color w:val="auto"/>
        </w:rPr>
        <w:t xml:space="preserve">by analysing ten concentration levels ranging between 101 and 1000 ng </w:t>
      </w:r>
      <w:r w:rsidRPr="0001353B">
        <w:rPr>
          <w:color w:val="auto"/>
        </w:rPr>
        <w:t>and the detector response was shown to be linear with a coefficient of</w:t>
      </w:r>
      <w:r>
        <w:rPr>
          <w:color w:val="auto"/>
        </w:rPr>
        <w:t xml:space="preserve"> determination</w:t>
      </w:r>
      <w:r w:rsidRPr="0001353B">
        <w:rPr>
          <w:color w:val="auto"/>
        </w:rPr>
        <w:t xml:space="preserve"> </w:t>
      </w:r>
      <w:r>
        <w:rPr>
          <w:color w:val="auto"/>
        </w:rPr>
        <w:t>r</w:t>
      </w:r>
      <w:r w:rsidRPr="0001353B">
        <w:rPr>
          <w:color w:val="auto"/>
        </w:rPr>
        <w:t xml:space="preserve"> = 0.999</w:t>
      </w:r>
      <w:r>
        <w:rPr>
          <w:color w:val="auto"/>
        </w:rPr>
        <w:t>9</w:t>
      </w:r>
      <w:r w:rsidRPr="0001353B">
        <w:rPr>
          <w:color w:val="auto"/>
        </w:rPr>
        <w:t xml:space="preserve">. </w:t>
      </w:r>
      <w:r w:rsidRPr="00386465">
        <w:rPr>
          <w:color w:val="auto"/>
        </w:rPr>
        <w:t>The detector response was linear over the range of concentrations tested.</w:t>
      </w:r>
      <w:r>
        <w:rPr>
          <w:color w:val="auto"/>
        </w:rPr>
        <w:t xml:space="preserve"> </w:t>
      </w:r>
      <w:r w:rsidRPr="0001353B">
        <w:rPr>
          <w:color w:val="auto"/>
        </w:rPr>
        <w:t xml:space="preserve">For the instrument precision, </w:t>
      </w:r>
      <w:r w:rsidRPr="0074285C">
        <w:rPr>
          <w:color w:val="auto"/>
        </w:rPr>
        <w:t xml:space="preserve">five independent samples </w:t>
      </w:r>
      <w:r>
        <w:rPr>
          <w:color w:val="auto"/>
        </w:rPr>
        <w:t>were</w:t>
      </w:r>
      <w:r w:rsidRPr="0001353B">
        <w:rPr>
          <w:color w:val="auto"/>
        </w:rPr>
        <w:t xml:space="preserve"> injected into the HPLC-UV. For repeatability, </w:t>
      </w:r>
      <w:r>
        <w:rPr>
          <w:color w:val="auto"/>
        </w:rPr>
        <w:t>f</w:t>
      </w:r>
      <w:r w:rsidRPr="0074285C">
        <w:rPr>
          <w:color w:val="auto"/>
        </w:rPr>
        <w:t>ortified samples were prepared by adding known amounts of technical grade analyte to blank formulation to provide five replicates at each of two concentration levels (low and high)</w:t>
      </w:r>
      <w:r w:rsidRPr="0001353B">
        <w:rPr>
          <w:color w:val="auto"/>
        </w:rPr>
        <w:t xml:space="preserve">. </w:t>
      </w:r>
      <w:r>
        <w:rPr>
          <w:color w:val="auto"/>
        </w:rPr>
        <w:t xml:space="preserve">Precision and recovery </w:t>
      </w:r>
      <w:r w:rsidRPr="0001353B">
        <w:rPr>
          <w:color w:val="auto"/>
        </w:rPr>
        <w:t>data are given in the table</w:t>
      </w:r>
      <w:r>
        <w:rPr>
          <w:color w:val="auto"/>
        </w:rPr>
        <w:t>s</w:t>
      </w:r>
      <w:r w:rsidRPr="0001353B">
        <w:rPr>
          <w:color w:val="auto"/>
        </w:rPr>
        <w:t xml:space="preserve"> below. Representative chromatograms are provided in the study report.</w:t>
      </w:r>
    </w:p>
    <w:p w14:paraId="62BE5E90" w14:textId="77777777" w:rsidR="00D46FC6" w:rsidRDefault="00D46FC6" w:rsidP="003C73A0">
      <w:pPr>
        <w:pStyle w:val="OECD-BASIS-TEXT"/>
        <w:suppressAutoHyphens/>
        <w:spacing w:line="240" w:lineRule="auto"/>
        <w:rPr>
          <w:b/>
          <w:bCs/>
          <w:color w:val="auto"/>
        </w:rPr>
      </w:pPr>
    </w:p>
    <w:p w14:paraId="3C3EA5E9" w14:textId="5F541314" w:rsidR="00D46FC6" w:rsidRPr="007F4933" w:rsidRDefault="00D46FC6" w:rsidP="003C73A0">
      <w:pPr>
        <w:keepNext/>
        <w:keepLines/>
        <w:tabs>
          <w:tab w:val="left" w:pos="1985"/>
        </w:tabs>
        <w:suppressAutoHyphens/>
        <w:ind w:left="1979" w:hanging="1979"/>
        <w:rPr>
          <w:b/>
          <w:bCs/>
          <w:sz w:val="20"/>
          <w:szCs w:val="20"/>
        </w:rPr>
      </w:pPr>
      <w:r w:rsidRPr="007F4933">
        <w:rPr>
          <w:b/>
          <w:bCs/>
          <w:sz w:val="20"/>
          <w:szCs w:val="20"/>
        </w:rPr>
        <w:t xml:space="preserve">Table </w:t>
      </w:r>
      <w:r w:rsidR="00063AE5" w:rsidRPr="007F4933">
        <w:rPr>
          <w:b/>
          <w:bCs/>
          <w:sz w:val="20"/>
          <w:szCs w:val="20"/>
        </w:rPr>
        <w:t>5.2-1</w:t>
      </w:r>
      <w:r w:rsidRPr="007F4933">
        <w:rPr>
          <w:b/>
          <w:bCs/>
          <w:sz w:val="20"/>
          <w:szCs w:val="20"/>
        </w:rPr>
        <w:t>:</w:t>
      </w:r>
      <w:r w:rsidRPr="007F4933">
        <w:rPr>
          <w:b/>
          <w:bCs/>
          <w:sz w:val="20"/>
          <w:szCs w:val="20"/>
        </w:rPr>
        <w:tab/>
        <w:t>Precision (repeatability) of measured concentrations of acetamiprid in</w:t>
      </w:r>
      <w:r w:rsidRPr="007F4933">
        <w:rPr>
          <w:sz w:val="20"/>
          <w:szCs w:val="20"/>
        </w:rPr>
        <w:t xml:space="preserve"> </w:t>
      </w:r>
      <w:r w:rsidRPr="007F4933">
        <w:rPr>
          <w:b/>
          <w:bCs/>
          <w:sz w:val="20"/>
          <w:szCs w:val="20"/>
        </w:rPr>
        <w:t>plant protection product MCW-2222 reported in study S13-03099</w:t>
      </w:r>
    </w:p>
    <w:tbl>
      <w:tblPr>
        <w:tblStyle w:val="RifTableBorder"/>
        <w:tblW w:w="5000" w:type="pct"/>
        <w:tblInd w:w="0" w:type="dxa"/>
        <w:tblLook w:val="05E0" w:firstRow="1" w:lastRow="1" w:firstColumn="1" w:lastColumn="1" w:noHBand="0" w:noVBand="1"/>
      </w:tblPr>
      <w:tblGrid>
        <w:gridCol w:w="1279"/>
        <w:gridCol w:w="1066"/>
        <w:gridCol w:w="2107"/>
        <w:gridCol w:w="1013"/>
        <w:gridCol w:w="1942"/>
        <w:gridCol w:w="1940"/>
      </w:tblGrid>
      <w:tr w:rsidR="006F4BCF" w:rsidRPr="007F4933" w14:paraId="66F69709" w14:textId="0C0CE7E1" w:rsidTr="00AD57E2">
        <w:trPr>
          <w:cnfStyle w:val="100000000000" w:firstRow="1" w:lastRow="0" w:firstColumn="0" w:lastColumn="0" w:oddVBand="0" w:evenVBand="0" w:oddHBand="0" w:evenHBand="0" w:firstRowFirstColumn="0" w:firstRowLastColumn="0" w:lastRowFirstColumn="0" w:lastRowLastColumn="0"/>
          <w:trHeight w:val="235"/>
          <w:tblHeader/>
        </w:trPr>
        <w:tc>
          <w:tcPr>
            <w:tcW w:w="684" w:type="pct"/>
            <w:tcBorders>
              <w:bottom w:val="single" w:sz="4" w:space="0" w:color="auto"/>
            </w:tcBorders>
          </w:tcPr>
          <w:p w14:paraId="4A6FAF30" w14:textId="77777777" w:rsidR="006F4BCF" w:rsidRPr="007F4933" w:rsidRDefault="006F4BCF" w:rsidP="003C73A0">
            <w:pPr>
              <w:keepNext/>
              <w:keepLines/>
              <w:suppressAutoHyphens/>
              <w:rPr>
                <w:b/>
                <w:sz w:val="18"/>
                <w:szCs w:val="18"/>
              </w:rPr>
            </w:pPr>
            <w:bookmarkStart w:id="74" w:name="_Hlk86244670"/>
            <w:r w:rsidRPr="007F4933">
              <w:rPr>
                <w:b/>
                <w:sz w:val="18"/>
                <w:szCs w:val="18"/>
              </w:rPr>
              <w:t>Analyte</w:t>
            </w:r>
          </w:p>
        </w:tc>
        <w:tc>
          <w:tcPr>
            <w:tcW w:w="570" w:type="pct"/>
          </w:tcPr>
          <w:p w14:paraId="39A0B295" w14:textId="77777777" w:rsidR="006F4BCF" w:rsidRPr="007F4933" w:rsidRDefault="006F4BCF" w:rsidP="003C73A0">
            <w:pPr>
              <w:keepNext/>
              <w:keepLines/>
              <w:suppressAutoHyphens/>
              <w:rPr>
                <w:b/>
                <w:sz w:val="18"/>
                <w:szCs w:val="18"/>
                <w:vertAlign w:val="superscript"/>
                <w:lang w:eastAsia="ja-JP"/>
              </w:rPr>
            </w:pPr>
            <w:r w:rsidRPr="007F4933">
              <w:rPr>
                <w:b/>
                <w:sz w:val="18"/>
                <w:szCs w:val="18"/>
                <w:lang w:eastAsia="ja-JP"/>
              </w:rPr>
              <w:t>% w/w Content</w:t>
            </w:r>
            <w:r w:rsidRPr="007F4933">
              <w:rPr>
                <w:b/>
                <w:sz w:val="18"/>
                <w:szCs w:val="18"/>
                <w:vertAlign w:val="superscript"/>
                <w:lang w:eastAsia="ja-JP"/>
              </w:rPr>
              <w:t>1</w:t>
            </w:r>
          </w:p>
        </w:tc>
        <w:tc>
          <w:tcPr>
            <w:tcW w:w="1127" w:type="pct"/>
            <w:tcBorders>
              <w:bottom w:val="single" w:sz="4" w:space="0" w:color="auto"/>
            </w:tcBorders>
          </w:tcPr>
          <w:p w14:paraId="64EFD86A" w14:textId="77777777" w:rsidR="006F4BCF" w:rsidRPr="007F4933" w:rsidRDefault="006F4BCF" w:rsidP="003C73A0">
            <w:pPr>
              <w:keepNext/>
              <w:keepLines/>
              <w:suppressAutoHyphens/>
              <w:rPr>
                <w:b/>
                <w:sz w:val="18"/>
                <w:szCs w:val="18"/>
                <w:lang w:eastAsia="ja-JP"/>
              </w:rPr>
            </w:pPr>
            <w:r w:rsidRPr="007F4933">
              <w:rPr>
                <w:b/>
                <w:sz w:val="18"/>
                <w:szCs w:val="18"/>
                <w:lang w:eastAsia="ja-JP"/>
              </w:rPr>
              <w:t xml:space="preserve">Overall Mean Found </w:t>
            </w:r>
          </w:p>
          <w:p w14:paraId="604E55FD" w14:textId="77777777" w:rsidR="006F4BCF" w:rsidRPr="007F4933" w:rsidRDefault="006F4BCF" w:rsidP="003C73A0">
            <w:pPr>
              <w:keepNext/>
              <w:keepLines/>
              <w:suppressAutoHyphens/>
              <w:rPr>
                <w:b/>
                <w:sz w:val="18"/>
                <w:szCs w:val="18"/>
                <w:lang w:eastAsia="ja-JP"/>
              </w:rPr>
            </w:pPr>
            <w:r w:rsidRPr="007F4933">
              <w:rPr>
                <w:b/>
                <w:sz w:val="18"/>
                <w:szCs w:val="18"/>
                <w:lang w:eastAsia="ja-JP"/>
              </w:rPr>
              <w:t>Content (%w/w)</w:t>
            </w:r>
          </w:p>
        </w:tc>
        <w:tc>
          <w:tcPr>
            <w:tcW w:w="542" w:type="pct"/>
            <w:tcBorders>
              <w:bottom w:val="single" w:sz="4" w:space="0" w:color="auto"/>
            </w:tcBorders>
          </w:tcPr>
          <w:p w14:paraId="3845B1F0" w14:textId="77777777" w:rsidR="006F4BCF" w:rsidRPr="007F4933" w:rsidRDefault="006F4BCF" w:rsidP="003C73A0">
            <w:pPr>
              <w:keepNext/>
              <w:keepLines/>
              <w:suppressAutoHyphens/>
              <w:rPr>
                <w:b/>
                <w:sz w:val="18"/>
                <w:szCs w:val="18"/>
                <w:lang w:eastAsia="ja-JP"/>
              </w:rPr>
            </w:pPr>
            <w:r w:rsidRPr="007F4933">
              <w:rPr>
                <w:b/>
                <w:sz w:val="18"/>
                <w:szCs w:val="18"/>
                <w:lang w:eastAsia="ja-JP"/>
              </w:rPr>
              <w:t xml:space="preserve">Overall RSD (%) </w:t>
            </w:r>
          </w:p>
          <w:p w14:paraId="64C814A9" w14:textId="77777777" w:rsidR="006F4BCF" w:rsidRPr="007F4933" w:rsidRDefault="006F4BCF" w:rsidP="003C73A0">
            <w:pPr>
              <w:keepNext/>
              <w:keepLines/>
              <w:suppressAutoHyphens/>
              <w:rPr>
                <w:b/>
                <w:sz w:val="18"/>
                <w:szCs w:val="18"/>
                <w:vertAlign w:val="superscript"/>
                <w:lang w:eastAsia="ja-JP"/>
              </w:rPr>
            </w:pPr>
            <w:r w:rsidRPr="007F4933">
              <w:rPr>
                <w:b/>
                <w:sz w:val="18"/>
                <w:szCs w:val="18"/>
                <w:lang w:eastAsia="ja-JP"/>
              </w:rPr>
              <w:t>(n = 5)</w:t>
            </w:r>
          </w:p>
        </w:tc>
        <w:tc>
          <w:tcPr>
            <w:tcW w:w="1039" w:type="pct"/>
            <w:tcBorders>
              <w:bottom w:val="single" w:sz="4" w:space="0" w:color="auto"/>
            </w:tcBorders>
          </w:tcPr>
          <w:p w14:paraId="6ACD7461" w14:textId="77777777" w:rsidR="006F4BCF" w:rsidRPr="007F4933" w:rsidRDefault="006F4BCF" w:rsidP="003C73A0">
            <w:pPr>
              <w:keepNext/>
              <w:keepLines/>
              <w:suppressAutoHyphens/>
              <w:rPr>
                <w:b/>
                <w:sz w:val="18"/>
                <w:szCs w:val="18"/>
                <w:lang w:eastAsia="ja-JP"/>
              </w:rPr>
            </w:pPr>
            <w:r w:rsidRPr="007F4933">
              <w:rPr>
                <w:b/>
                <w:sz w:val="18"/>
                <w:szCs w:val="18"/>
                <w:lang w:eastAsia="ja-JP"/>
              </w:rPr>
              <w:t>Horwitz value (%</w:t>
            </w:r>
            <w:proofErr w:type="spellStart"/>
            <w:r w:rsidRPr="007F4933">
              <w:rPr>
                <w:b/>
                <w:sz w:val="18"/>
                <w:szCs w:val="18"/>
                <w:lang w:eastAsia="ja-JP"/>
              </w:rPr>
              <w:t>RSDr</w:t>
            </w:r>
            <w:proofErr w:type="spellEnd"/>
            <w:r w:rsidRPr="007F4933">
              <w:rPr>
                <w:b/>
                <w:sz w:val="18"/>
                <w:szCs w:val="18"/>
                <w:lang w:eastAsia="ja-JP"/>
              </w:rPr>
              <w:t>)</w:t>
            </w:r>
          </w:p>
        </w:tc>
        <w:tc>
          <w:tcPr>
            <w:tcW w:w="1038" w:type="pct"/>
            <w:tcBorders>
              <w:bottom w:val="single" w:sz="4" w:space="0" w:color="auto"/>
            </w:tcBorders>
          </w:tcPr>
          <w:p w14:paraId="662865CC" w14:textId="7926F543" w:rsidR="006F4BCF" w:rsidRPr="007F4933" w:rsidRDefault="006F4BCF" w:rsidP="003C73A0">
            <w:pPr>
              <w:keepNext/>
              <w:keepLines/>
              <w:suppressAutoHyphens/>
              <w:rPr>
                <w:b/>
                <w:sz w:val="18"/>
                <w:szCs w:val="18"/>
                <w:lang w:eastAsia="ja-JP"/>
              </w:rPr>
            </w:pPr>
            <w:proofErr w:type="spellStart"/>
            <w:r w:rsidRPr="007F4933">
              <w:rPr>
                <w:b/>
                <w:sz w:val="18"/>
                <w:szCs w:val="18"/>
                <w:lang w:eastAsia="ja-JP"/>
              </w:rPr>
              <w:t>Horrat</w:t>
            </w:r>
            <w:proofErr w:type="spellEnd"/>
            <w:r w:rsidRPr="007F4933">
              <w:rPr>
                <w:b/>
                <w:sz w:val="18"/>
                <w:szCs w:val="18"/>
                <w:lang w:eastAsia="ja-JP"/>
              </w:rPr>
              <w:t xml:space="preserve"> value</w:t>
            </w:r>
            <w:r w:rsidRPr="007F4933">
              <w:rPr>
                <w:b/>
                <w:sz w:val="18"/>
                <w:szCs w:val="18"/>
                <w:vertAlign w:val="superscript"/>
                <w:lang w:eastAsia="ja-JP"/>
              </w:rPr>
              <w:t>2</w:t>
            </w:r>
          </w:p>
        </w:tc>
      </w:tr>
      <w:tr w:rsidR="006F4BCF" w:rsidRPr="007F4933" w14:paraId="0D4E5A1A" w14:textId="36D632C1" w:rsidTr="00AD57E2">
        <w:tblPrEx>
          <w:tblLook w:val="04A0" w:firstRow="1" w:lastRow="0" w:firstColumn="1" w:lastColumn="0" w:noHBand="0" w:noVBand="1"/>
        </w:tblPrEx>
        <w:trPr>
          <w:trHeight w:val="208"/>
        </w:trPr>
        <w:tc>
          <w:tcPr>
            <w:tcW w:w="684" w:type="pct"/>
            <w:tcBorders>
              <w:top w:val="single" w:sz="4" w:space="0" w:color="auto"/>
              <w:left w:val="single" w:sz="4" w:space="0" w:color="auto"/>
              <w:bottom w:val="nil"/>
              <w:right w:val="single" w:sz="4" w:space="0" w:color="auto"/>
            </w:tcBorders>
            <w:vAlign w:val="center"/>
          </w:tcPr>
          <w:p w14:paraId="1D0D2065" w14:textId="77777777" w:rsidR="006F4BCF" w:rsidRPr="007F4933" w:rsidRDefault="006F4BCF" w:rsidP="003C73A0">
            <w:pPr>
              <w:suppressAutoHyphens/>
              <w:rPr>
                <w:noProof/>
                <w:sz w:val="18"/>
                <w:szCs w:val="18"/>
              </w:rPr>
            </w:pPr>
          </w:p>
        </w:tc>
        <w:tc>
          <w:tcPr>
            <w:tcW w:w="570" w:type="pct"/>
            <w:tcBorders>
              <w:left w:val="single" w:sz="4" w:space="0" w:color="auto"/>
              <w:right w:val="single" w:sz="4" w:space="0" w:color="auto"/>
            </w:tcBorders>
          </w:tcPr>
          <w:p w14:paraId="1BA07A4A" w14:textId="77777777" w:rsidR="006F4BCF" w:rsidRPr="007F4933" w:rsidRDefault="006F4BCF" w:rsidP="003C73A0">
            <w:pPr>
              <w:suppressAutoHyphens/>
              <w:jc w:val="center"/>
              <w:rPr>
                <w:noProof/>
                <w:sz w:val="18"/>
                <w:szCs w:val="18"/>
              </w:rPr>
            </w:pPr>
            <w:r w:rsidRPr="007F4933">
              <w:rPr>
                <w:noProof/>
                <w:sz w:val="18"/>
                <w:szCs w:val="18"/>
              </w:rPr>
              <w:t>18.3</w:t>
            </w:r>
          </w:p>
        </w:tc>
        <w:tc>
          <w:tcPr>
            <w:tcW w:w="1127" w:type="pct"/>
            <w:tcBorders>
              <w:top w:val="single" w:sz="4" w:space="0" w:color="auto"/>
              <w:left w:val="single" w:sz="4" w:space="0" w:color="auto"/>
              <w:bottom w:val="nil"/>
              <w:right w:val="single" w:sz="4" w:space="0" w:color="auto"/>
            </w:tcBorders>
            <w:vAlign w:val="center"/>
          </w:tcPr>
          <w:p w14:paraId="76803A2D" w14:textId="77777777" w:rsidR="006F4BCF" w:rsidRPr="007F4933" w:rsidRDefault="006F4BCF" w:rsidP="003C73A0">
            <w:pPr>
              <w:suppressAutoHyphens/>
              <w:jc w:val="center"/>
              <w:rPr>
                <w:noProof/>
                <w:sz w:val="18"/>
                <w:szCs w:val="18"/>
              </w:rPr>
            </w:pPr>
          </w:p>
        </w:tc>
        <w:tc>
          <w:tcPr>
            <w:tcW w:w="542" w:type="pct"/>
            <w:tcBorders>
              <w:top w:val="single" w:sz="4" w:space="0" w:color="auto"/>
              <w:left w:val="single" w:sz="4" w:space="0" w:color="auto"/>
              <w:bottom w:val="nil"/>
              <w:right w:val="single" w:sz="4" w:space="0" w:color="auto"/>
            </w:tcBorders>
            <w:vAlign w:val="center"/>
          </w:tcPr>
          <w:p w14:paraId="3044D3A0" w14:textId="77777777" w:rsidR="006F4BCF" w:rsidRPr="007F4933" w:rsidRDefault="006F4BCF" w:rsidP="003C73A0">
            <w:pPr>
              <w:suppressAutoHyphens/>
              <w:jc w:val="center"/>
              <w:rPr>
                <w:noProof/>
                <w:sz w:val="18"/>
                <w:szCs w:val="18"/>
              </w:rPr>
            </w:pPr>
          </w:p>
        </w:tc>
        <w:tc>
          <w:tcPr>
            <w:tcW w:w="1039" w:type="pct"/>
            <w:tcBorders>
              <w:top w:val="single" w:sz="4" w:space="0" w:color="auto"/>
              <w:left w:val="single" w:sz="4" w:space="0" w:color="auto"/>
              <w:bottom w:val="nil"/>
              <w:right w:val="single" w:sz="4" w:space="0" w:color="auto"/>
            </w:tcBorders>
            <w:vAlign w:val="center"/>
          </w:tcPr>
          <w:p w14:paraId="5B775D97" w14:textId="77777777" w:rsidR="006F4BCF" w:rsidRPr="007F4933" w:rsidRDefault="006F4BCF" w:rsidP="003C73A0">
            <w:pPr>
              <w:suppressAutoHyphens/>
              <w:jc w:val="center"/>
              <w:rPr>
                <w:noProof/>
                <w:sz w:val="18"/>
                <w:szCs w:val="18"/>
              </w:rPr>
            </w:pPr>
          </w:p>
        </w:tc>
        <w:tc>
          <w:tcPr>
            <w:tcW w:w="1038" w:type="pct"/>
            <w:tcBorders>
              <w:top w:val="single" w:sz="4" w:space="0" w:color="auto"/>
              <w:left w:val="single" w:sz="4" w:space="0" w:color="auto"/>
              <w:bottom w:val="nil"/>
              <w:right w:val="single" w:sz="4" w:space="0" w:color="auto"/>
            </w:tcBorders>
          </w:tcPr>
          <w:p w14:paraId="5265E251" w14:textId="77777777" w:rsidR="006F4BCF" w:rsidRPr="007F4933" w:rsidRDefault="006F4BCF" w:rsidP="003C73A0">
            <w:pPr>
              <w:suppressAutoHyphens/>
              <w:jc w:val="center"/>
              <w:rPr>
                <w:noProof/>
                <w:sz w:val="18"/>
                <w:szCs w:val="18"/>
              </w:rPr>
            </w:pPr>
          </w:p>
        </w:tc>
      </w:tr>
      <w:tr w:rsidR="006F4BCF" w:rsidRPr="007F4933" w14:paraId="542EB2CF" w14:textId="29A80CDA" w:rsidTr="00AD57E2">
        <w:tblPrEx>
          <w:tblLook w:val="04A0" w:firstRow="1" w:lastRow="0" w:firstColumn="1" w:lastColumn="0" w:noHBand="0" w:noVBand="1"/>
        </w:tblPrEx>
        <w:trPr>
          <w:trHeight w:val="208"/>
        </w:trPr>
        <w:tc>
          <w:tcPr>
            <w:tcW w:w="684" w:type="pct"/>
            <w:tcBorders>
              <w:top w:val="nil"/>
              <w:left w:val="single" w:sz="4" w:space="0" w:color="auto"/>
              <w:bottom w:val="nil"/>
              <w:right w:val="single" w:sz="4" w:space="0" w:color="auto"/>
            </w:tcBorders>
            <w:vAlign w:val="center"/>
          </w:tcPr>
          <w:p w14:paraId="11E34EAC" w14:textId="77777777" w:rsidR="006F4BCF" w:rsidRPr="007F4933" w:rsidRDefault="006F4BCF" w:rsidP="003C73A0">
            <w:pPr>
              <w:suppressAutoHyphens/>
              <w:rPr>
                <w:noProof/>
                <w:sz w:val="18"/>
                <w:szCs w:val="18"/>
              </w:rPr>
            </w:pPr>
          </w:p>
        </w:tc>
        <w:tc>
          <w:tcPr>
            <w:tcW w:w="570" w:type="pct"/>
            <w:tcBorders>
              <w:left w:val="single" w:sz="4" w:space="0" w:color="auto"/>
              <w:right w:val="single" w:sz="4" w:space="0" w:color="auto"/>
            </w:tcBorders>
          </w:tcPr>
          <w:p w14:paraId="584DCAF0" w14:textId="77777777" w:rsidR="006F4BCF" w:rsidRPr="007F4933" w:rsidRDefault="006F4BCF" w:rsidP="003C73A0">
            <w:pPr>
              <w:suppressAutoHyphens/>
              <w:jc w:val="center"/>
              <w:rPr>
                <w:noProof/>
                <w:sz w:val="18"/>
                <w:szCs w:val="18"/>
              </w:rPr>
            </w:pPr>
            <w:r w:rsidRPr="007F4933">
              <w:rPr>
                <w:noProof/>
                <w:sz w:val="18"/>
                <w:szCs w:val="18"/>
              </w:rPr>
              <w:t>18.1</w:t>
            </w:r>
          </w:p>
        </w:tc>
        <w:tc>
          <w:tcPr>
            <w:tcW w:w="1127" w:type="pct"/>
            <w:tcBorders>
              <w:top w:val="nil"/>
              <w:left w:val="single" w:sz="4" w:space="0" w:color="auto"/>
              <w:bottom w:val="nil"/>
              <w:right w:val="single" w:sz="4" w:space="0" w:color="auto"/>
            </w:tcBorders>
            <w:vAlign w:val="center"/>
          </w:tcPr>
          <w:p w14:paraId="3B6F4AB4" w14:textId="77777777" w:rsidR="006F4BCF" w:rsidRPr="007F4933" w:rsidRDefault="006F4BCF" w:rsidP="003C73A0">
            <w:pPr>
              <w:suppressAutoHyphens/>
              <w:jc w:val="center"/>
              <w:rPr>
                <w:noProof/>
                <w:sz w:val="18"/>
                <w:szCs w:val="18"/>
              </w:rPr>
            </w:pPr>
          </w:p>
        </w:tc>
        <w:tc>
          <w:tcPr>
            <w:tcW w:w="542" w:type="pct"/>
            <w:tcBorders>
              <w:top w:val="nil"/>
              <w:left w:val="single" w:sz="4" w:space="0" w:color="auto"/>
              <w:bottom w:val="nil"/>
              <w:right w:val="single" w:sz="4" w:space="0" w:color="auto"/>
            </w:tcBorders>
            <w:vAlign w:val="center"/>
          </w:tcPr>
          <w:p w14:paraId="3791BC59" w14:textId="77777777" w:rsidR="006F4BCF" w:rsidRPr="007F4933" w:rsidRDefault="006F4BCF" w:rsidP="003C73A0">
            <w:pPr>
              <w:suppressAutoHyphens/>
              <w:jc w:val="center"/>
              <w:rPr>
                <w:noProof/>
                <w:sz w:val="18"/>
                <w:szCs w:val="18"/>
              </w:rPr>
            </w:pPr>
          </w:p>
        </w:tc>
        <w:tc>
          <w:tcPr>
            <w:tcW w:w="1039" w:type="pct"/>
            <w:tcBorders>
              <w:top w:val="nil"/>
              <w:left w:val="single" w:sz="4" w:space="0" w:color="auto"/>
              <w:bottom w:val="nil"/>
              <w:right w:val="single" w:sz="4" w:space="0" w:color="auto"/>
            </w:tcBorders>
            <w:vAlign w:val="center"/>
          </w:tcPr>
          <w:p w14:paraId="6CF37DD1" w14:textId="77777777" w:rsidR="006F4BCF" w:rsidRPr="007F4933" w:rsidRDefault="006F4BCF" w:rsidP="003C73A0">
            <w:pPr>
              <w:suppressAutoHyphens/>
              <w:jc w:val="center"/>
              <w:rPr>
                <w:noProof/>
                <w:sz w:val="18"/>
                <w:szCs w:val="18"/>
              </w:rPr>
            </w:pPr>
          </w:p>
        </w:tc>
        <w:tc>
          <w:tcPr>
            <w:tcW w:w="1038" w:type="pct"/>
            <w:tcBorders>
              <w:top w:val="nil"/>
              <w:left w:val="single" w:sz="4" w:space="0" w:color="auto"/>
              <w:bottom w:val="nil"/>
              <w:right w:val="single" w:sz="4" w:space="0" w:color="auto"/>
            </w:tcBorders>
          </w:tcPr>
          <w:p w14:paraId="2F01CF5A" w14:textId="77777777" w:rsidR="006F4BCF" w:rsidRPr="007F4933" w:rsidRDefault="006F4BCF" w:rsidP="003C73A0">
            <w:pPr>
              <w:suppressAutoHyphens/>
              <w:jc w:val="center"/>
              <w:rPr>
                <w:noProof/>
                <w:sz w:val="18"/>
                <w:szCs w:val="18"/>
              </w:rPr>
            </w:pPr>
          </w:p>
        </w:tc>
      </w:tr>
      <w:tr w:rsidR="006F4BCF" w:rsidRPr="007F4933" w14:paraId="0293CD54" w14:textId="737C8676" w:rsidTr="00AD57E2">
        <w:tblPrEx>
          <w:tblLook w:val="04A0" w:firstRow="1" w:lastRow="0" w:firstColumn="1" w:lastColumn="0" w:noHBand="0" w:noVBand="1"/>
        </w:tblPrEx>
        <w:trPr>
          <w:trHeight w:val="208"/>
        </w:trPr>
        <w:tc>
          <w:tcPr>
            <w:tcW w:w="684" w:type="pct"/>
            <w:tcBorders>
              <w:top w:val="nil"/>
              <w:left w:val="single" w:sz="4" w:space="0" w:color="auto"/>
              <w:bottom w:val="nil"/>
              <w:right w:val="single" w:sz="4" w:space="0" w:color="auto"/>
            </w:tcBorders>
            <w:vAlign w:val="center"/>
          </w:tcPr>
          <w:p w14:paraId="1E8EA105" w14:textId="77777777" w:rsidR="006F4BCF" w:rsidRPr="007F4933" w:rsidRDefault="006F4BCF" w:rsidP="003C73A0">
            <w:pPr>
              <w:suppressAutoHyphens/>
              <w:rPr>
                <w:noProof/>
                <w:sz w:val="18"/>
                <w:szCs w:val="18"/>
              </w:rPr>
            </w:pPr>
            <w:r w:rsidRPr="007F4933">
              <w:rPr>
                <w:noProof/>
                <w:sz w:val="18"/>
                <w:szCs w:val="18"/>
              </w:rPr>
              <w:t xml:space="preserve">Acetamiprid </w:t>
            </w:r>
          </w:p>
        </w:tc>
        <w:tc>
          <w:tcPr>
            <w:tcW w:w="570" w:type="pct"/>
            <w:tcBorders>
              <w:left w:val="single" w:sz="4" w:space="0" w:color="auto"/>
              <w:right w:val="single" w:sz="4" w:space="0" w:color="auto"/>
            </w:tcBorders>
          </w:tcPr>
          <w:p w14:paraId="60C3ECEB" w14:textId="77777777" w:rsidR="006F4BCF" w:rsidRPr="007F4933" w:rsidRDefault="006F4BCF" w:rsidP="003C73A0">
            <w:pPr>
              <w:suppressAutoHyphens/>
              <w:jc w:val="center"/>
              <w:rPr>
                <w:noProof/>
                <w:sz w:val="18"/>
                <w:szCs w:val="18"/>
              </w:rPr>
            </w:pPr>
            <w:r w:rsidRPr="007F4933">
              <w:rPr>
                <w:noProof/>
                <w:sz w:val="18"/>
                <w:szCs w:val="18"/>
              </w:rPr>
              <w:t>17.9</w:t>
            </w:r>
          </w:p>
        </w:tc>
        <w:tc>
          <w:tcPr>
            <w:tcW w:w="1127" w:type="pct"/>
            <w:tcBorders>
              <w:top w:val="nil"/>
              <w:left w:val="single" w:sz="4" w:space="0" w:color="auto"/>
              <w:bottom w:val="nil"/>
              <w:right w:val="single" w:sz="4" w:space="0" w:color="auto"/>
            </w:tcBorders>
            <w:vAlign w:val="center"/>
          </w:tcPr>
          <w:p w14:paraId="5764E4BD" w14:textId="77777777" w:rsidR="006F4BCF" w:rsidRPr="007F4933" w:rsidRDefault="006F4BCF" w:rsidP="003C73A0">
            <w:pPr>
              <w:suppressAutoHyphens/>
              <w:jc w:val="center"/>
              <w:rPr>
                <w:noProof/>
                <w:sz w:val="18"/>
                <w:szCs w:val="18"/>
              </w:rPr>
            </w:pPr>
            <w:r w:rsidRPr="007F4933">
              <w:rPr>
                <w:noProof/>
                <w:sz w:val="18"/>
                <w:szCs w:val="18"/>
              </w:rPr>
              <w:t>18.0</w:t>
            </w:r>
          </w:p>
        </w:tc>
        <w:tc>
          <w:tcPr>
            <w:tcW w:w="542" w:type="pct"/>
            <w:tcBorders>
              <w:top w:val="nil"/>
              <w:left w:val="single" w:sz="4" w:space="0" w:color="auto"/>
              <w:bottom w:val="nil"/>
              <w:right w:val="single" w:sz="4" w:space="0" w:color="auto"/>
            </w:tcBorders>
            <w:vAlign w:val="center"/>
          </w:tcPr>
          <w:p w14:paraId="54A7F9AE" w14:textId="77777777" w:rsidR="006F4BCF" w:rsidRPr="007F4933" w:rsidRDefault="006F4BCF" w:rsidP="003C73A0">
            <w:pPr>
              <w:suppressAutoHyphens/>
              <w:jc w:val="center"/>
              <w:rPr>
                <w:noProof/>
                <w:sz w:val="18"/>
                <w:szCs w:val="18"/>
              </w:rPr>
            </w:pPr>
            <w:r w:rsidRPr="007F4933">
              <w:rPr>
                <w:noProof/>
                <w:sz w:val="18"/>
                <w:szCs w:val="18"/>
              </w:rPr>
              <w:t>1.2</w:t>
            </w:r>
          </w:p>
        </w:tc>
        <w:tc>
          <w:tcPr>
            <w:tcW w:w="1039" w:type="pct"/>
            <w:tcBorders>
              <w:top w:val="nil"/>
              <w:left w:val="single" w:sz="4" w:space="0" w:color="auto"/>
              <w:bottom w:val="nil"/>
              <w:right w:val="single" w:sz="4" w:space="0" w:color="auto"/>
            </w:tcBorders>
            <w:vAlign w:val="center"/>
          </w:tcPr>
          <w:p w14:paraId="4B226BF1" w14:textId="77777777" w:rsidR="006F4BCF" w:rsidRPr="007F4933" w:rsidRDefault="006F4BCF" w:rsidP="003C73A0">
            <w:pPr>
              <w:suppressAutoHyphens/>
              <w:jc w:val="center"/>
              <w:rPr>
                <w:noProof/>
                <w:sz w:val="18"/>
                <w:szCs w:val="18"/>
              </w:rPr>
            </w:pPr>
            <w:r w:rsidRPr="007F4933">
              <w:rPr>
                <w:noProof/>
                <w:sz w:val="18"/>
                <w:szCs w:val="18"/>
              </w:rPr>
              <w:t>1.73</w:t>
            </w:r>
          </w:p>
        </w:tc>
        <w:tc>
          <w:tcPr>
            <w:tcW w:w="1038" w:type="pct"/>
            <w:tcBorders>
              <w:top w:val="nil"/>
              <w:left w:val="single" w:sz="4" w:space="0" w:color="auto"/>
              <w:bottom w:val="nil"/>
              <w:right w:val="single" w:sz="4" w:space="0" w:color="auto"/>
            </w:tcBorders>
          </w:tcPr>
          <w:p w14:paraId="0B3F43BF" w14:textId="1167BBA8" w:rsidR="006F4BCF" w:rsidRPr="007F4933" w:rsidRDefault="006F4BCF" w:rsidP="003C73A0">
            <w:pPr>
              <w:suppressAutoHyphens/>
              <w:jc w:val="center"/>
              <w:rPr>
                <w:noProof/>
                <w:sz w:val="18"/>
                <w:szCs w:val="18"/>
              </w:rPr>
            </w:pPr>
            <w:r w:rsidRPr="007F4933">
              <w:rPr>
                <w:noProof/>
                <w:sz w:val="18"/>
                <w:szCs w:val="18"/>
              </w:rPr>
              <w:t>0.69</w:t>
            </w:r>
          </w:p>
        </w:tc>
      </w:tr>
      <w:tr w:rsidR="006F4BCF" w:rsidRPr="007F4933" w14:paraId="6769E3D9" w14:textId="1516B900" w:rsidTr="00AD57E2">
        <w:tblPrEx>
          <w:tblLook w:val="04A0" w:firstRow="1" w:lastRow="0" w:firstColumn="1" w:lastColumn="0" w:noHBand="0" w:noVBand="1"/>
        </w:tblPrEx>
        <w:trPr>
          <w:trHeight w:val="208"/>
        </w:trPr>
        <w:tc>
          <w:tcPr>
            <w:tcW w:w="684" w:type="pct"/>
            <w:tcBorders>
              <w:top w:val="nil"/>
              <w:left w:val="single" w:sz="4" w:space="0" w:color="auto"/>
              <w:bottom w:val="nil"/>
              <w:right w:val="single" w:sz="4" w:space="0" w:color="auto"/>
            </w:tcBorders>
            <w:vAlign w:val="center"/>
          </w:tcPr>
          <w:p w14:paraId="7B38BBA5" w14:textId="77777777" w:rsidR="006F4BCF" w:rsidRPr="007F4933" w:rsidRDefault="006F4BCF" w:rsidP="003C73A0">
            <w:pPr>
              <w:suppressAutoHyphens/>
              <w:rPr>
                <w:noProof/>
                <w:sz w:val="18"/>
                <w:szCs w:val="18"/>
              </w:rPr>
            </w:pPr>
          </w:p>
        </w:tc>
        <w:tc>
          <w:tcPr>
            <w:tcW w:w="570" w:type="pct"/>
            <w:tcBorders>
              <w:left w:val="single" w:sz="4" w:space="0" w:color="auto"/>
              <w:right w:val="single" w:sz="4" w:space="0" w:color="auto"/>
            </w:tcBorders>
          </w:tcPr>
          <w:p w14:paraId="4A83A89F" w14:textId="77777777" w:rsidR="006F4BCF" w:rsidRPr="007F4933" w:rsidRDefault="006F4BCF" w:rsidP="003C73A0">
            <w:pPr>
              <w:suppressAutoHyphens/>
              <w:jc w:val="center"/>
              <w:rPr>
                <w:noProof/>
                <w:sz w:val="18"/>
                <w:szCs w:val="18"/>
              </w:rPr>
            </w:pPr>
            <w:r w:rsidRPr="007F4933">
              <w:rPr>
                <w:noProof/>
                <w:sz w:val="18"/>
                <w:szCs w:val="18"/>
              </w:rPr>
              <w:t>17.8</w:t>
            </w:r>
          </w:p>
        </w:tc>
        <w:tc>
          <w:tcPr>
            <w:tcW w:w="1127" w:type="pct"/>
            <w:tcBorders>
              <w:top w:val="nil"/>
              <w:left w:val="single" w:sz="4" w:space="0" w:color="auto"/>
              <w:bottom w:val="nil"/>
              <w:right w:val="single" w:sz="4" w:space="0" w:color="auto"/>
            </w:tcBorders>
            <w:vAlign w:val="center"/>
          </w:tcPr>
          <w:p w14:paraId="37E8BA19" w14:textId="77777777" w:rsidR="006F4BCF" w:rsidRPr="007F4933" w:rsidRDefault="006F4BCF" w:rsidP="003C73A0">
            <w:pPr>
              <w:suppressAutoHyphens/>
              <w:rPr>
                <w:noProof/>
                <w:sz w:val="18"/>
                <w:szCs w:val="18"/>
              </w:rPr>
            </w:pPr>
          </w:p>
        </w:tc>
        <w:tc>
          <w:tcPr>
            <w:tcW w:w="542" w:type="pct"/>
            <w:tcBorders>
              <w:top w:val="nil"/>
              <w:left w:val="single" w:sz="4" w:space="0" w:color="auto"/>
              <w:bottom w:val="nil"/>
              <w:right w:val="single" w:sz="4" w:space="0" w:color="auto"/>
            </w:tcBorders>
            <w:vAlign w:val="center"/>
          </w:tcPr>
          <w:p w14:paraId="76381EDB" w14:textId="77777777" w:rsidR="006F4BCF" w:rsidRPr="007F4933" w:rsidRDefault="006F4BCF" w:rsidP="003C73A0">
            <w:pPr>
              <w:suppressAutoHyphens/>
              <w:rPr>
                <w:noProof/>
                <w:sz w:val="18"/>
                <w:szCs w:val="18"/>
              </w:rPr>
            </w:pPr>
          </w:p>
        </w:tc>
        <w:tc>
          <w:tcPr>
            <w:tcW w:w="1039" w:type="pct"/>
            <w:tcBorders>
              <w:top w:val="nil"/>
              <w:left w:val="single" w:sz="4" w:space="0" w:color="auto"/>
              <w:bottom w:val="nil"/>
              <w:right w:val="single" w:sz="4" w:space="0" w:color="auto"/>
            </w:tcBorders>
            <w:vAlign w:val="center"/>
          </w:tcPr>
          <w:p w14:paraId="6204A63A" w14:textId="77777777" w:rsidR="006F4BCF" w:rsidRPr="007F4933" w:rsidRDefault="006F4BCF" w:rsidP="003C73A0">
            <w:pPr>
              <w:suppressAutoHyphens/>
              <w:rPr>
                <w:noProof/>
                <w:sz w:val="18"/>
                <w:szCs w:val="18"/>
              </w:rPr>
            </w:pPr>
          </w:p>
        </w:tc>
        <w:tc>
          <w:tcPr>
            <w:tcW w:w="1038" w:type="pct"/>
            <w:tcBorders>
              <w:top w:val="nil"/>
              <w:left w:val="single" w:sz="4" w:space="0" w:color="auto"/>
              <w:bottom w:val="nil"/>
              <w:right w:val="single" w:sz="4" w:space="0" w:color="auto"/>
            </w:tcBorders>
          </w:tcPr>
          <w:p w14:paraId="23C3FAD6" w14:textId="77777777" w:rsidR="006F4BCF" w:rsidRPr="007F4933" w:rsidRDefault="006F4BCF" w:rsidP="003C73A0">
            <w:pPr>
              <w:suppressAutoHyphens/>
              <w:rPr>
                <w:noProof/>
                <w:sz w:val="18"/>
                <w:szCs w:val="18"/>
              </w:rPr>
            </w:pPr>
          </w:p>
        </w:tc>
      </w:tr>
      <w:tr w:rsidR="006F4BCF" w:rsidRPr="007F4933" w14:paraId="30D5F155" w14:textId="307AA24F" w:rsidTr="00AD57E2">
        <w:tblPrEx>
          <w:tblLook w:val="04A0" w:firstRow="1" w:lastRow="0" w:firstColumn="1" w:lastColumn="0" w:noHBand="0" w:noVBand="1"/>
        </w:tblPrEx>
        <w:trPr>
          <w:trHeight w:val="208"/>
        </w:trPr>
        <w:tc>
          <w:tcPr>
            <w:tcW w:w="684" w:type="pct"/>
            <w:tcBorders>
              <w:top w:val="nil"/>
              <w:left w:val="single" w:sz="4" w:space="0" w:color="auto"/>
              <w:bottom w:val="single" w:sz="4" w:space="0" w:color="auto"/>
              <w:right w:val="single" w:sz="4" w:space="0" w:color="auto"/>
            </w:tcBorders>
            <w:vAlign w:val="center"/>
          </w:tcPr>
          <w:p w14:paraId="6456E16F" w14:textId="77777777" w:rsidR="006F4BCF" w:rsidRPr="007F4933" w:rsidRDefault="006F4BCF" w:rsidP="003C73A0">
            <w:pPr>
              <w:suppressAutoHyphens/>
              <w:rPr>
                <w:noProof/>
                <w:sz w:val="18"/>
                <w:szCs w:val="18"/>
              </w:rPr>
            </w:pPr>
          </w:p>
        </w:tc>
        <w:tc>
          <w:tcPr>
            <w:tcW w:w="570" w:type="pct"/>
            <w:tcBorders>
              <w:left w:val="single" w:sz="4" w:space="0" w:color="auto"/>
              <w:right w:val="single" w:sz="4" w:space="0" w:color="auto"/>
            </w:tcBorders>
          </w:tcPr>
          <w:p w14:paraId="741344D9" w14:textId="77777777" w:rsidR="006F4BCF" w:rsidRPr="007F4933" w:rsidRDefault="006F4BCF" w:rsidP="003C73A0">
            <w:pPr>
              <w:suppressAutoHyphens/>
              <w:jc w:val="center"/>
              <w:rPr>
                <w:noProof/>
                <w:sz w:val="18"/>
                <w:szCs w:val="18"/>
              </w:rPr>
            </w:pPr>
            <w:r w:rsidRPr="007F4933">
              <w:rPr>
                <w:noProof/>
                <w:sz w:val="18"/>
                <w:szCs w:val="18"/>
              </w:rPr>
              <w:t>17.8</w:t>
            </w:r>
          </w:p>
        </w:tc>
        <w:tc>
          <w:tcPr>
            <w:tcW w:w="1127" w:type="pct"/>
            <w:tcBorders>
              <w:top w:val="nil"/>
              <w:left w:val="single" w:sz="4" w:space="0" w:color="auto"/>
              <w:bottom w:val="single" w:sz="4" w:space="0" w:color="auto"/>
              <w:right w:val="single" w:sz="4" w:space="0" w:color="auto"/>
            </w:tcBorders>
            <w:vAlign w:val="center"/>
          </w:tcPr>
          <w:p w14:paraId="22453DC2" w14:textId="77777777" w:rsidR="006F4BCF" w:rsidRPr="007F4933" w:rsidRDefault="006F4BCF" w:rsidP="003C73A0">
            <w:pPr>
              <w:suppressAutoHyphens/>
              <w:rPr>
                <w:noProof/>
                <w:sz w:val="18"/>
                <w:szCs w:val="18"/>
              </w:rPr>
            </w:pPr>
          </w:p>
        </w:tc>
        <w:tc>
          <w:tcPr>
            <w:tcW w:w="542" w:type="pct"/>
            <w:tcBorders>
              <w:top w:val="nil"/>
              <w:left w:val="single" w:sz="4" w:space="0" w:color="auto"/>
              <w:bottom w:val="single" w:sz="4" w:space="0" w:color="auto"/>
              <w:right w:val="single" w:sz="4" w:space="0" w:color="auto"/>
            </w:tcBorders>
            <w:vAlign w:val="center"/>
          </w:tcPr>
          <w:p w14:paraId="555EF7F1" w14:textId="77777777" w:rsidR="006F4BCF" w:rsidRPr="007F4933" w:rsidRDefault="006F4BCF" w:rsidP="003C73A0">
            <w:pPr>
              <w:suppressAutoHyphens/>
              <w:rPr>
                <w:noProof/>
                <w:sz w:val="18"/>
                <w:szCs w:val="18"/>
              </w:rPr>
            </w:pPr>
          </w:p>
        </w:tc>
        <w:tc>
          <w:tcPr>
            <w:tcW w:w="1039" w:type="pct"/>
            <w:tcBorders>
              <w:top w:val="nil"/>
              <w:left w:val="single" w:sz="4" w:space="0" w:color="auto"/>
              <w:bottom w:val="single" w:sz="4" w:space="0" w:color="auto"/>
              <w:right w:val="single" w:sz="4" w:space="0" w:color="auto"/>
            </w:tcBorders>
            <w:vAlign w:val="center"/>
          </w:tcPr>
          <w:p w14:paraId="375AC8CB" w14:textId="77777777" w:rsidR="006F4BCF" w:rsidRPr="007F4933" w:rsidRDefault="006F4BCF" w:rsidP="003C73A0">
            <w:pPr>
              <w:suppressAutoHyphens/>
              <w:rPr>
                <w:noProof/>
                <w:sz w:val="18"/>
                <w:szCs w:val="18"/>
              </w:rPr>
            </w:pPr>
          </w:p>
        </w:tc>
        <w:tc>
          <w:tcPr>
            <w:tcW w:w="1038" w:type="pct"/>
            <w:tcBorders>
              <w:top w:val="nil"/>
              <w:left w:val="single" w:sz="4" w:space="0" w:color="auto"/>
              <w:bottom w:val="single" w:sz="4" w:space="0" w:color="auto"/>
              <w:right w:val="single" w:sz="4" w:space="0" w:color="auto"/>
            </w:tcBorders>
          </w:tcPr>
          <w:p w14:paraId="6BB17DDF" w14:textId="77777777" w:rsidR="006F4BCF" w:rsidRPr="007F4933" w:rsidRDefault="006F4BCF" w:rsidP="003C73A0">
            <w:pPr>
              <w:suppressAutoHyphens/>
              <w:rPr>
                <w:noProof/>
                <w:sz w:val="18"/>
                <w:szCs w:val="18"/>
              </w:rPr>
            </w:pPr>
          </w:p>
        </w:tc>
      </w:tr>
    </w:tbl>
    <w:bookmarkEnd w:id="74"/>
    <w:p w14:paraId="1A981EB3" w14:textId="77777777" w:rsidR="00D46FC6" w:rsidRPr="00942D56" w:rsidRDefault="00D46FC6" w:rsidP="003C73A0">
      <w:pPr>
        <w:pStyle w:val="OECD-BASIS-TEXT"/>
        <w:suppressAutoHyphens/>
        <w:spacing w:line="240" w:lineRule="auto"/>
        <w:rPr>
          <w:color w:val="auto"/>
        </w:rPr>
      </w:pPr>
      <w:r w:rsidRPr="00942D56">
        <w:rPr>
          <w:color w:val="auto"/>
          <w:vertAlign w:val="superscript"/>
        </w:rPr>
        <w:t>1</w:t>
      </w:r>
      <w:r w:rsidRPr="00942D56">
        <w:rPr>
          <w:color w:val="auto"/>
          <w:sz w:val="18"/>
          <w:szCs w:val="18"/>
        </w:rPr>
        <w:t>Mean of two injections</w:t>
      </w:r>
      <w:r>
        <w:rPr>
          <w:color w:val="auto"/>
          <w:sz w:val="18"/>
          <w:szCs w:val="18"/>
        </w:rPr>
        <w:t>.</w:t>
      </w:r>
    </w:p>
    <w:p w14:paraId="6B81B9AA" w14:textId="00C2DF36" w:rsidR="00D46FC6" w:rsidRPr="00177B8D" w:rsidRDefault="006F4BCF" w:rsidP="003C73A0">
      <w:pPr>
        <w:pStyle w:val="OECD-BASIS-TEXT"/>
        <w:suppressAutoHyphens/>
        <w:spacing w:line="240" w:lineRule="auto"/>
        <w:rPr>
          <w:color w:val="auto"/>
        </w:rPr>
      </w:pPr>
      <w:r w:rsidRPr="007B429D">
        <w:rPr>
          <w:color w:val="auto"/>
          <w:vertAlign w:val="superscript"/>
        </w:rPr>
        <w:t xml:space="preserve">2 </w:t>
      </w:r>
      <w:r w:rsidRPr="007B429D">
        <w:rPr>
          <w:color w:val="auto"/>
          <w:sz w:val="18"/>
          <w:szCs w:val="18"/>
        </w:rPr>
        <w:t>Calculated for the purpose of this summary.</w:t>
      </w:r>
    </w:p>
    <w:p w14:paraId="6ABCB09B" w14:textId="790045E2" w:rsidR="00D46FC6" w:rsidRPr="007F4933" w:rsidRDefault="00D46FC6" w:rsidP="003C73A0">
      <w:pPr>
        <w:keepNext/>
        <w:keepLines/>
        <w:widowControl w:val="0"/>
        <w:tabs>
          <w:tab w:val="left" w:pos="1985"/>
        </w:tabs>
        <w:suppressAutoHyphens/>
        <w:spacing w:before="200"/>
        <w:ind w:left="1985" w:hanging="1985"/>
        <w:rPr>
          <w:b/>
          <w:bCs/>
          <w:sz w:val="20"/>
          <w:szCs w:val="20"/>
          <w:lang w:val="en-GB"/>
        </w:rPr>
      </w:pPr>
      <w:r w:rsidRPr="007F4933">
        <w:rPr>
          <w:b/>
          <w:bCs/>
          <w:sz w:val="20"/>
          <w:szCs w:val="20"/>
          <w:lang w:val="en-GB"/>
        </w:rPr>
        <w:t>Table </w:t>
      </w:r>
      <w:r w:rsidR="00063AE5" w:rsidRPr="007F4933">
        <w:rPr>
          <w:b/>
          <w:bCs/>
          <w:sz w:val="20"/>
          <w:szCs w:val="20"/>
          <w:lang w:val="en-GB"/>
        </w:rPr>
        <w:t>5.2-2</w:t>
      </w:r>
      <w:r w:rsidRPr="007F4933">
        <w:rPr>
          <w:b/>
          <w:bCs/>
          <w:sz w:val="20"/>
          <w:szCs w:val="20"/>
          <w:lang w:val="en-GB"/>
        </w:rPr>
        <w:t>:</w:t>
      </w:r>
      <w:r w:rsidRPr="007F4933">
        <w:rPr>
          <w:b/>
          <w:bCs/>
          <w:sz w:val="20"/>
          <w:szCs w:val="20"/>
          <w:lang w:val="en-GB"/>
        </w:rPr>
        <w:tab/>
      </w:r>
      <w:r w:rsidRPr="007F4933">
        <w:rPr>
          <w:b/>
          <w:sz w:val="20"/>
          <w:szCs w:val="20"/>
          <w:lang w:val="en-GB"/>
        </w:rPr>
        <w:t>Method validation recovery data for the determination of acetamiprid in plant protection product MCW-2222 reported in study S13-03099.</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7"/>
        <w:gridCol w:w="1240"/>
        <w:gridCol w:w="1788"/>
        <w:gridCol w:w="2410"/>
        <w:gridCol w:w="2499"/>
      </w:tblGrid>
      <w:tr w:rsidR="00D46FC6" w:rsidRPr="007F4933" w14:paraId="24D60E0D" w14:textId="77777777" w:rsidTr="00A77ECB">
        <w:trPr>
          <w:tblHeader/>
        </w:trPr>
        <w:tc>
          <w:tcPr>
            <w:tcW w:w="712" w:type="pct"/>
          </w:tcPr>
          <w:p w14:paraId="63D02244"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Analyte</w:t>
            </w:r>
          </w:p>
        </w:tc>
        <w:tc>
          <w:tcPr>
            <w:tcW w:w="670" w:type="pct"/>
          </w:tcPr>
          <w:p w14:paraId="42BF837D"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Fortification level (mg/L)</w:t>
            </w:r>
            <w:r w:rsidRPr="007F4933">
              <w:rPr>
                <w:b/>
                <w:sz w:val="18"/>
                <w:szCs w:val="18"/>
                <w:lang w:val="en-GB"/>
              </w:rPr>
              <w:br/>
            </w:r>
          </w:p>
        </w:tc>
        <w:tc>
          <w:tcPr>
            <w:tcW w:w="966" w:type="pct"/>
          </w:tcPr>
          <w:p w14:paraId="482424C2"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 xml:space="preserve">Mean </w:t>
            </w:r>
            <w:r w:rsidRPr="007F4933">
              <w:rPr>
                <w:b/>
                <w:sz w:val="18"/>
                <w:szCs w:val="18"/>
                <w:lang w:val="en-GB"/>
              </w:rPr>
              <w:br/>
              <w:t>recovery (%)</w:t>
            </w:r>
          </w:p>
          <w:p w14:paraId="2DA2F1DB"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n=5</w:t>
            </w:r>
          </w:p>
        </w:tc>
        <w:tc>
          <w:tcPr>
            <w:tcW w:w="1302" w:type="pct"/>
          </w:tcPr>
          <w:p w14:paraId="5F252E0E"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 xml:space="preserve">RSD (%) </w:t>
            </w:r>
          </w:p>
        </w:tc>
        <w:tc>
          <w:tcPr>
            <w:tcW w:w="1350" w:type="pct"/>
          </w:tcPr>
          <w:p w14:paraId="3064C493" w14:textId="77777777" w:rsidR="00D46FC6" w:rsidRPr="007F4933" w:rsidRDefault="00D46FC6" w:rsidP="003C73A0">
            <w:pPr>
              <w:keepNext/>
              <w:keepLines/>
              <w:widowControl w:val="0"/>
              <w:suppressAutoHyphens/>
              <w:spacing w:before="60" w:after="60"/>
              <w:jc w:val="center"/>
              <w:rPr>
                <w:b/>
                <w:sz w:val="18"/>
                <w:szCs w:val="18"/>
                <w:lang w:val="en-GB"/>
              </w:rPr>
            </w:pPr>
            <w:r w:rsidRPr="007F4933">
              <w:rPr>
                <w:b/>
                <w:sz w:val="18"/>
                <w:szCs w:val="18"/>
                <w:lang w:val="en-GB"/>
              </w:rPr>
              <w:t>Comments</w:t>
            </w:r>
          </w:p>
        </w:tc>
      </w:tr>
      <w:tr w:rsidR="00D46FC6" w:rsidRPr="007F4933" w14:paraId="7F6E4C6A" w14:textId="77777777" w:rsidTr="00A77ECB">
        <w:tc>
          <w:tcPr>
            <w:tcW w:w="712" w:type="pct"/>
            <w:vMerge w:val="restart"/>
            <w:vAlign w:val="center"/>
          </w:tcPr>
          <w:p w14:paraId="42E5C99C" w14:textId="77777777" w:rsidR="00D46FC6" w:rsidRPr="007F4933" w:rsidRDefault="00D46FC6" w:rsidP="003C73A0">
            <w:pPr>
              <w:widowControl w:val="0"/>
              <w:suppressAutoHyphens/>
              <w:rPr>
                <w:noProof/>
                <w:sz w:val="18"/>
                <w:szCs w:val="18"/>
                <w:lang w:val="en-GB"/>
              </w:rPr>
            </w:pPr>
            <w:r w:rsidRPr="007F4933">
              <w:rPr>
                <w:noProof/>
                <w:sz w:val="18"/>
                <w:szCs w:val="18"/>
                <w:lang w:val="en-GB"/>
              </w:rPr>
              <w:t>Acetamiprid</w:t>
            </w:r>
          </w:p>
        </w:tc>
        <w:tc>
          <w:tcPr>
            <w:tcW w:w="670" w:type="pct"/>
          </w:tcPr>
          <w:p w14:paraId="04744B0E"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20.0</w:t>
            </w:r>
          </w:p>
        </w:tc>
        <w:tc>
          <w:tcPr>
            <w:tcW w:w="966" w:type="pct"/>
          </w:tcPr>
          <w:p w14:paraId="7C700258"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100.9</w:t>
            </w:r>
          </w:p>
        </w:tc>
        <w:tc>
          <w:tcPr>
            <w:tcW w:w="1302" w:type="pct"/>
          </w:tcPr>
          <w:p w14:paraId="7016D4E4"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1.0</w:t>
            </w:r>
          </w:p>
        </w:tc>
        <w:tc>
          <w:tcPr>
            <w:tcW w:w="1350" w:type="pct"/>
          </w:tcPr>
          <w:p w14:paraId="36F21076"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w:t>
            </w:r>
          </w:p>
        </w:tc>
      </w:tr>
      <w:tr w:rsidR="00D46FC6" w:rsidRPr="007F4933" w14:paraId="28392B1D" w14:textId="77777777" w:rsidTr="00A77ECB">
        <w:tc>
          <w:tcPr>
            <w:tcW w:w="712" w:type="pct"/>
            <w:vMerge/>
            <w:vAlign w:val="center"/>
          </w:tcPr>
          <w:p w14:paraId="45767EA3" w14:textId="77777777" w:rsidR="00D46FC6" w:rsidRPr="007F4933" w:rsidRDefault="00D46FC6" w:rsidP="003C73A0">
            <w:pPr>
              <w:widowControl w:val="0"/>
              <w:suppressAutoHyphens/>
              <w:rPr>
                <w:noProof/>
                <w:sz w:val="18"/>
                <w:szCs w:val="18"/>
                <w:lang w:val="en-GB"/>
              </w:rPr>
            </w:pPr>
          </w:p>
        </w:tc>
        <w:tc>
          <w:tcPr>
            <w:tcW w:w="670" w:type="pct"/>
          </w:tcPr>
          <w:p w14:paraId="6DE4FE11"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69.9</w:t>
            </w:r>
          </w:p>
        </w:tc>
        <w:tc>
          <w:tcPr>
            <w:tcW w:w="966" w:type="pct"/>
          </w:tcPr>
          <w:p w14:paraId="04F3BDA0"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99.7</w:t>
            </w:r>
          </w:p>
        </w:tc>
        <w:tc>
          <w:tcPr>
            <w:tcW w:w="1302" w:type="pct"/>
          </w:tcPr>
          <w:p w14:paraId="15BE68E3"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1.7</w:t>
            </w:r>
          </w:p>
        </w:tc>
        <w:tc>
          <w:tcPr>
            <w:tcW w:w="1350" w:type="pct"/>
          </w:tcPr>
          <w:p w14:paraId="44CA8410" w14:textId="77777777" w:rsidR="00D46FC6" w:rsidRPr="007F4933" w:rsidRDefault="00D46FC6" w:rsidP="003C73A0">
            <w:pPr>
              <w:widowControl w:val="0"/>
              <w:suppressAutoHyphens/>
              <w:jc w:val="center"/>
              <w:rPr>
                <w:noProof/>
                <w:sz w:val="18"/>
                <w:szCs w:val="18"/>
                <w:lang w:val="en-GB"/>
              </w:rPr>
            </w:pPr>
            <w:r w:rsidRPr="007F4933">
              <w:rPr>
                <w:noProof/>
                <w:sz w:val="18"/>
                <w:szCs w:val="18"/>
                <w:lang w:val="en-GB"/>
              </w:rPr>
              <w:t>-</w:t>
            </w:r>
          </w:p>
        </w:tc>
      </w:tr>
    </w:tbl>
    <w:p w14:paraId="571E3E75" w14:textId="77777777" w:rsidR="00D46FC6" w:rsidRDefault="00D46FC6" w:rsidP="003C73A0">
      <w:pPr>
        <w:pStyle w:val="OECD-BASIS-TEXT"/>
        <w:suppressAutoHyphens/>
        <w:spacing w:line="240" w:lineRule="auto"/>
        <w:rPr>
          <w:b/>
          <w:bCs/>
          <w:color w:val="0070C0"/>
        </w:rPr>
      </w:pPr>
    </w:p>
    <w:p w14:paraId="3E4EFEBF" w14:textId="26E3DF24" w:rsidR="00D46FC6" w:rsidRPr="007F4933" w:rsidRDefault="00D46FC6" w:rsidP="003C73A0">
      <w:pPr>
        <w:pStyle w:val="RepLabel"/>
        <w:suppressAutoHyphens/>
        <w:spacing w:before="120" w:after="0"/>
        <w:rPr>
          <w:sz w:val="20"/>
          <w:szCs w:val="20"/>
        </w:rPr>
      </w:pPr>
      <w:r w:rsidRPr="007F4933">
        <w:rPr>
          <w:sz w:val="20"/>
          <w:szCs w:val="20"/>
        </w:rPr>
        <w:t>Table </w:t>
      </w:r>
      <w:r w:rsidR="00063AE5" w:rsidRPr="007F4933">
        <w:rPr>
          <w:sz w:val="20"/>
          <w:szCs w:val="20"/>
        </w:rPr>
        <w:t>5.2-3</w:t>
      </w:r>
      <w:r w:rsidRPr="007F4933">
        <w:rPr>
          <w:sz w:val="20"/>
          <w:szCs w:val="20"/>
        </w:rPr>
        <w:t>:</w:t>
      </w:r>
      <w:r w:rsidRPr="007F4933">
        <w:rPr>
          <w:color w:val="0070C0"/>
          <w:sz w:val="20"/>
          <w:szCs w:val="20"/>
        </w:rPr>
        <w:tab/>
      </w:r>
      <w:r w:rsidRPr="007F4933">
        <w:rPr>
          <w:sz w:val="20"/>
          <w:szCs w:val="20"/>
          <w:lang w:eastAsia="en-US"/>
        </w:rPr>
        <w:t>Characteristics of the analytical method used for the determination of acetamiprid in plant protection product MCW-2222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81"/>
        <w:gridCol w:w="5666"/>
      </w:tblGrid>
      <w:tr w:rsidR="00D46FC6" w:rsidRPr="007F4933" w14:paraId="2DE631F3" w14:textId="77777777" w:rsidTr="007F4933">
        <w:tc>
          <w:tcPr>
            <w:tcW w:w="1969" w:type="pct"/>
          </w:tcPr>
          <w:p w14:paraId="778FC2F8" w14:textId="77777777" w:rsidR="00D46FC6" w:rsidRPr="007F4933" w:rsidRDefault="00D46FC6" w:rsidP="003C73A0">
            <w:pPr>
              <w:pStyle w:val="RepTableBold"/>
              <w:suppressAutoHyphens/>
              <w:rPr>
                <w:b w:val="0"/>
                <w:bCs w:val="0"/>
                <w:sz w:val="18"/>
                <w:szCs w:val="18"/>
                <w:lang w:val="en-GB"/>
              </w:rPr>
            </w:pPr>
            <w:r w:rsidRPr="007F4933">
              <w:rPr>
                <w:b w:val="0"/>
                <w:bCs w:val="0"/>
                <w:sz w:val="18"/>
                <w:szCs w:val="18"/>
                <w:lang w:val="en-GB"/>
              </w:rPr>
              <w:t>Specificity</w:t>
            </w:r>
          </w:p>
        </w:tc>
        <w:tc>
          <w:tcPr>
            <w:tcW w:w="3031" w:type="pct"/>
          </w:tcPr>
          <w:p w14:paraId="61379F46" w14:textId="77777777" w:rsidR="00D46FC6" w:rsidRPr="007F4933" w:rsidRDefault="00D46FC6" w:rsidP="003C73A0">
            <w:pPr>
              <w:pStyle w:val="RepTable"/>
              <w:suppressAutoHyphens/>
              <w:jc w:val="both"/>
              <w:rPr>
                <w:sz w:val="18"/>
                <w:szCs w:val="18"/>
              </w:rPr>
            </w:pPr>
            <w:r w:rsidRPr="007F4933">
              <w:rPr>
                <w:sz w:val="18"/>
                <w:szCs w:val="18"/>
              </w:rPr>
              <w:t>Comparison of the chromatograms produced by the reference item and the test item revealed peaks with similar retention times that did not deviate by more than 0.2%. Comparison of the UV spectra of acetamiprid in the reference item with those of the test item revealed a 100% match between 200 and 400 nm. Analysis of blank formulation samples showed no interference at the retention time for acetamiprid.</w:t>
            </w:r>
          </w:p>
        </w:tc>
      </w:tr>
      <w:tr w:rsidR="00D46FC6" w:rsidRPr="007F4933" w14:paraId="0313F337" w14:textId="77777777" w:rsidTr="007F4933">
        <w:tc>
          <w:tcPr>
            <w:tcW w:w="1969" w:type="pct"/>
          </w:tcPr>
          <w:p w14:paraId="7316F1DE" w14:textId="77777777" w:rsidR="00D46FC6" w:rsidRPr="007F4933" w:rsidRDefault="00D46FC6" w:rsidP="003C73A0">
            <w:pPr>
              <w:pStyle w:val="RepTableBold"/>
              <w:suppressAutoHyphens/>
              <w:rPr>
                <w:b w:val="0"/>
                <w:bCs w:val="0"/>
                <w:sz w:val="18"/>
                <w:szCs w:val="18"/>
                <w:lang w:val="en-GB"/>
              </w:rPr>
            </w:pPr>
            <w:r w:rsidRPr="007F4933">
              <w:rPr>
                <w:b w:val="0"/>
                <w:bCs w:val="0"/>
                <w:sz w:val="18"/>
                <w:szCs w:val="18"/>
                <w:lang w:val="en-GB"/>
              </w:rPr>
              <w:lastRenderedPageBreak/>
              <w:t>Calibration (type, number of data points)</w:t>
            </w:r>
          </w:p>
        </w:tc>
        <w:tc>
          <w:tcPr>
            <w:tcW w:w="3031" w:type="pct"/>
          </w:tcPr>
          <w:p w14:paraId="5249D380" w14:textId="77777777" w:rsidR="00D46FC6" w:rsidRPr="007F4933" w:rsidRDefault="00D46FC6" w:rsidP="003C73A0">
            <w:pPr>
              <w:pStyle w:val="RepTable"/>
              <w:suppressAutoHyphens/>
              <w:rPr>
                <w:sz w:val="18"/>
                <w:szCs w:val="18"/>
              </w:rPr>
            </w:pPr>
            <w:r w:rsidRPr="007F4933">
              <w:rPr>
                <w:sz w:val="18"/>
                <w:szCs w:val="18"/>
              </w:rPr>
              <w:t>Ten-point linear calibration</w:t>
            </w:r>
          </w:p>
          <w:p w14:paraId="7543A718" w14:textId="77777777" w:rsidR="00D46FC6" w:rsidRPr="007F4933" w:rsidRDefault="00D46FC6" w:rsidP="003C73A0">
            <w:pPr>
              <w:pStyle w:val="RepTable"/>
              <w:suppressAutoHyphens/>
              <w:rPr>
                <w:sz w:val="18"/>
                <w:szCs w:val="18"/>
              </w:rPr>
            </w:pPr>
          </w:p>
          <w:p w14:paraId="3F6E3C81" w14:textId="77777777" w:rsidR="00D46FC6" w:rsidRPr="007F4933" w:rsidRDefault="00D46FC6" w:rsidP="003C73A0">
            <w:pPr>
              <w:pStyle w:val="RepTable"/>
              <w:suppressAutoHyphens/>
              <w:rPr>
                <w:sz w:val="18"/>
                <w:szCs w:val="18"/>
              </w:rPr>
            </w:pPr>
            <w:r w:rsidRPr="007F4933">
              <w:rPr>
                <w:sz w:val="18"/>
                <w:szCs w:val="18"/>
              </w:rPr>
              <w:t xml:space="preserve">Equation: y = 0.2151 x – 2.5059, r = 0.9999 </w:t>
            </w:r>
          </w:p>
        </w:tc>
      </w:tr>
      <w:tr w:rsidR="00D46FC6" w:rsidRPr="007F4933" w14:paraId="49FA83D8" w14:textId="77777777" w:rsidTr="007F4933">
        <w:tc>
          <w:tcPr>
            <w:tcW w:w="1969" w:type="pct"/>
          </w:tcPr>
          <w:p w14:paraId="2F6629FF" w14:textId="77777777" w:rsidR="00D46FC6" w:rsidRPr="007F4933" w:rsidRDefault="00D46FC6" w:rsidP="003C73A0">
            <w:pPr>
              <w:pStyle w:val="RepTableBold"/>
              <w:suppressAutoHyphens/>
              <w:rPr>
                <w:b w:val="0"/>
                <w:bCs w:val="0"/>
                <w:sz w:val="18"/>
                <w:szCs w:val="18"/>
                <w:lang w:val="en-GB"/>
              </w:rPr>
            </w:pPr>
            <w:r w:rsidRPr="007F4933">
              <w:rPr>
                <w:b w:val="0"/>
                <w:bCs w:val="0"/>
                <w:sz w:val="18"/>
                <w:szCs w:val="18"/>
                <w:lang w:val="en-GB"/>
              </w:rPr>
              <w:t>Calibration range</w:t>
            </w:r>
          </w:p>
        </w:tc>
        <w:tc>
          <w:tcPr>
            <w:tcW w:w="3031" w:type="pct"/>
          </w:tcPr>
          <w:p w14:paraId="7D65EB22" w14:textId="77777777" w:rsidR="00D46FC6" w:rsidRPr="007F4933" w:rsidRDefault="00D46FC6" w:rsidP="003C73A0">
            <w:pPr>
              <w:pStyle w:val="RepTable"/>
              <w:suppressAutoHyphens/>
              <w:rPr>
                <w:sz w:val="18"/>
                <w:szCs w:val="18"/>
              </w:rPr>
            </w:pPr>
            <w:r w:rsidRPr="007F4933">
              <w:rPr>
                <w:sz w:val="18"/>
                <w:szCs w:val="18"/>
              </w:rPr>
              <w:t>101 – 1000 ng/injection (5 to 15μL injection volume)</w:t>
            </w:r>
          </w:p>
        </w:tc>
      </w:tr>
      <w:tr w:rsidR="00D46FC6" w:rsidRPr="007F4933" w14:paraId="32AC4C85" w14:textId="77777777" w:rsidTr="007F4933">
        <w:trPr>
          <w:trHeight w:val="302"/>
        </w:trPr>
        <w:tc>
          <w:tcPr>
            <w:tcW w:w="1969" w:type="pct"/>
          </w:tcPr>
          <w:p w14:paraId="2AA0BF20" w14:textId="77777777" w:rsidR="00D46FC6" w:rsidRPr="007F4933" w:rsidRDefault="00D46FC6" w:rsidP="003C73A0">
            <w:pPr>
              <w:pStyle w:val="RepTableBold"/>
              <w:suppressAutoHyphens/>
              <w:rPr>
                <w:b w:val="0"/>
                <w:bCs w:val="0"/>
                <w:sz w:val="18"/>
                <w:szCs w:val="18"/>
                <w:lang w:val="en-GB"/>
              </w:rPr>
            </w:pPr>
            <w:r w:rsidRPr="007F4933">
              <w:rPr>
                <w:b w:val="0"/>
                <w:bCs w:val="0"/>
                <w:sz w:val="18"/>
                <w:szCs w:val="18"/>
                <w:lang w:val="en-GB"/>
              </w:rPr>
              <w:t>Limit of determination/quantification</w:t>
            </w:r>
          </w:p>
        </w:tc>
        <w:tc>
          <w:tcPr>
            <w:tcW w:w="3031" w:type="pct"/>
          </w:tcPr>
          <w:p w14:paraId="73D0F74D" w14:textId="77777777" w:rsidR="00D46FC6" w:rsidRPr="007F4933" w:rsidRDefault="00D46FC6" w:rsidP="003C73A0">
            <w:pPr>
              <w:pStyle w:val="RepTable"/>
              <w:suppressAutoHyphens/>
              <w:rPr>
                <w:sz w:val="18"/>
                <w:szCs w:val="18"/>
              </w:rPr>
            </w:pPr>
            <w:r w:rsidRPr="007F4933">
              <w:rPr>
                <w:sz w:val="18"/>
                <w:szCs w:val="18"/>
              </w:rPr>
              <w:t>LOQ: 20.0 mg/L</w:t>
            </w:r>
          </w:p>
        </w:tc>
      </w:tr>
    </w:tbl>
    <w:p w14:paraId="02B37F5E" w14:textId="77777777" w:rsidR="00D46FC6" w:rsidRPr="00862694" w:rsidRDefault="00D46FC6" w:rsidP="003C73A0">
      <w:pPr>
        <w:pStyle w:val="RepNewPart"/>
        <w:suppressAutoHyphens/>
      </w:pPr>
      <w:r w:rsidRPr="00862694">
        <w:t>Conclusion</w:t>
      </w:r>
    </w:p>
    <w:p w14:paraId="3B29DB3E" w14:textId="77777777" w:rsidR="00D46FC6" w:rsidRDefault="00D46FC6" w:rsidP="00CE3DC1">
      <w:pPr>
        <w:pStyle w:val="OECD-BASIS-TEXT"/>
        <w:suppressAutoHyphens/>
        <w:spacing w:line="240" w:lineRule="auto"/>
        <w:rPr>
          <w:color w:val="auto"/>
        </w:rPr>
      </w:pPr>
      <w:r w:rsidRPr="00862694">
        <w:rPr>
          <w:color w:val="auto"/>
        </w:rPr>
        <w:t>An analytical method based on HPLC-UV</w:t>
      </w:r>
      <w:r>
        <w:rPr>
          <w:color w:val="auto"/>
        </w:rPr>
        <w:t xml:space="preserve"> was validated</w:t>
      </w:r>
      <w:r w:rsidRPr="00862694">
        <w:rPr>
          <w:color w:val="auto"/>
        </w:rPr>
        <w:t xml:space="preserve"> for the determination of acetamiprid in </w:t>
      </w:r>
      <w:r>
        <w:rPr>
          <w:color w:val="auto"/>
        </w:rPr>
        <w:t xml:space="preserve">plant protection product </w:t>
      </w:r>
      <w:r w:rsidRPr="00862694">
        <w:rPr>
          <w:color w:val="auto"/>
        </w:rPr>
        <w:t>MCW-2222. All validation data meet the requirements of SANCO/3030/99 rev. 4 and rev. 5 guidelines</w:t>
      </w:r>
      <w:r>
        <w:rPr>
          <w:color w:val="auto"/>
        </w:rPr>
        <w:t xml:space="preserve"> and the validation requirements of Section 4.1.5 of SANTE/2020/12830 Rev. 1 guidelines</w:t>
      </w:r>
      <w:r w:rsidRPr="00862694">
        <w:rPr>
          <w:color w:val="auto"/>
        </w:rPr>
        <w:t>. The method should therefore be considered suitable for its intended purpose and acceptable for the determination of acetamiprid in MCW-2222.</w:t>
      </w:r>
    </w:p>
    <w:p w14:paraId="77F5886D" w14:textId="77777777" w:rsidR="00CE3DC1" w:rsidRPr="00862694" w:rsidRDefault="00CE3DC1" w:rsidP="00CE3DC1">
      <w:pPr>
        <w:pStyle w:val="OECD-BASIS-TEXT"/>
        <w:suppressAutoHyphens/>
        <w:spacing w:line="240" w:lineRule="auto"/>
        <w:rPr>
          <w:color w:val="auto"/>
        </w:rPr>
      </w:pPr>
    </w:p>
    <w:p w14:paraId="59228D88" w14:textId="77777777" w:rsidR="00B959C0" w:rsidRDefault="00B959C0" w:rsidP="00CE3DC1">
      <w:pPr>
        <w:pStyle w:val="Nagwek4"/>
        <w:suppressAutoHyphens/>
        <w:spacing w:before="0" w:after="0"/>
        <w:rPr>
          <w:lang w:val="en-GB"/>
        </w:rPr>
      </w:pPr>
      <w:bookmarkStart w:id="75" w:name="_Toc402773978"/>
      <w:bookmarkStart w:id="76" w:name="_Toc404926226"/>
      <w:bookmarkStart w:id="77" w:name="_Toc413255481"/>
      <w:bookmarkStart w:id="78" w:name="_Toc413320842"/>
      <w:bookmarkStart w:id="79" w:name="_Toc413324324"/>
      <w:bookmarkStart w:id="80" w:name="_Toc413324501"/>
      <w:bookmarkStart w:id="81" w:name="_Toc413920078"/>
      <w:bookmarkStart w:id="82" w:name="_Toc413923798"/>
      <w:bookmarkStart w:id="83" w:name="_Toc413933786"/>
      <w:bookmarkStart w:id="84" w:name="_Toc414363694"/>
      <w:bookmarkStart w:id="85" w:name="_Toc414461218"/>
      <w:bookmarkStart w:id="86" w:name="_Toc415062026"/>
      <w:bookmarkStart w:id="87" w:name="_Toc201673437"/>
      <w:r w:rsidRPr="00867654">
        <w:rPr>
          <w:lang w:val="en-GB"/>
        </w:rPr>
        <w:t>Description of analytical methods for the determination of relevant impurities (KCP 5.1.1)</w:t>
      </w:r>
      <w:bookmarkEnd w:id="75"/>
      <w:bookmarkEnd w:id="76"/>
      <w:bookmarkEnd w:id="77"/>
      <w:bookmarkEnd w:id="78"/>
      <w:bookmarkEnd w:id="79"/>
      <w:bookmarkEnd w:id="80"/>
      <w:bookmarkEnd w:id="81"/>
      <w:bookmarkEnd w:id="82"/>
      <w:bookmarkEnd w:id="83"/>
      <w:bookmarkEnd w:id="84"/>
      <w:bookmarkEnd w:id="85"/>
      <w:bookmarkEnd w:id="86"/>
      <w:bookmarkEnd w:id="87"/>
      <w:r w:rsidRPr="00867654">
        <w:rPr>
          <w:lang w:val="en-GB"/>
        </w:rPr>
        <w:t xml:space="preserve"> </w:t>
      </w:r>
    </w:p>
    <w:p w14:paraId="3D592AF1" w14:textId="77777777" w:rsidR="00CE3DC1" w:rsidRPr="00CE3DC1" w:rsidRDefault="00CE3DC1" w:rsidP="00CE3DC1">
      <w:pPr>
        <w:pStyle w:val="RepStandard"/>
      </w:pPr>
    </w:p>
    <w:p w14:paraId="281B14AD" w14:textId="78CF8A5C" w:rsidR="00EC6EA3" w:rsidRDefault="00605785" w:rsidP="00CE3DC1">
      <w:pPr>
        <w:pStyle w:val="RepStandard"/>
        <w:suppressAutoHyphens/>
      </w:pPr>
      <w:r w:rsidRPr="00605785">
        <w:t>The formulation under consideration contains no relevant impurities.</w:t>
      </w:r>
    </w:p>
    <w:p w14:paraId="17458F79" w14:textId="77777777" w:rsidR="00CE3DC1" w:rsidRPr="00EC6EA3" w:rsidRDefault="00CE3DC1" w:rsidP="00CE3DC1">
      <w:pPr>
        <w:pStyle w:val="RepStandard"/>
        <w:suppressAutoHyphens/>
      </w:pPr>
    </w:p>
    <w:p w14:paraId="31F4FB54" w14:textId="272031EC" w:rsidR="00B959C0" w:rsidRDefault="00B959C0" w:rsidP="00CE3DC1">
      <w:pPr>
        <w:pStyle w:val="Nagwek4"/>
        <w:suppressAutoHyphens/>
        <w:spacing w:before="0" w:after="0"/>
        <w:rPr>
          <w:lang w:val="en-GB"/>
        </w:rPr>
      </w:pPr>
      <w:bookmarkStart w:id="88" w:name="_Toc402773979"/>
      <w:bookmarkStart w:id="89" w:name="_Toc404926227"/>
      <w:bookmarkStart w:id="90" w:name="_Toc413255482"/>
      <w:bookmarkStart w:id="91" w:name="_Toc413320843"/>
      <w:bookmarkStart w:id="92" w:name="_Toc413324325"/>
      <w:bookmarkStart w:id="93" w:name="_Toc413324502"/>
      <w:bookmarkStart w:id="94" w:name="_Toc413920079"/>
      <w:bookmarkStart w:id="95" w:name="_Toc413923799"/>
      <w:bookmarkStart w:id="96" w:name="_Toc413933787"/>
      <w:bookmarkStart w:id="97" w:name="_Toc414363695"/>
      <w:bookmarkStart w:id="98" w:name="_Toc414461219"/>
      <w:bookmarkStart w:id="99" w:name="_Toc415062027"/>
      <w:bookmarkStart w:id="100" w:name="_Toc201673438"/>
      <w:r w:rsidRPr="00867654">
        <w:rPr>
          <w:lang w:val="en-GB"/>
        </w:rPr>
        <w:t>Description of analytical methods for the determination of formulants (KCP 5.1.1)</w:t>
      </w:r>
      <w:bookmarkEnd w:id="88"/>
      <w:bookmarkEnd w:id="89"/>
      <w:bookmarkEnd w:id="90"/>
      <w:bookmarkEnd w:id="91"/>
      <w:bookmarkEnd w:id="92"/>
      <w:bookmarkEnd w:id="93"/>
      <w:bookmarkEnd w:id="94"/>
      <w:bookmarkEnd w:id="95"/>
      <w:bookmarkEnd w:id="96"/>
      <w:bookmarkEnd w:id="97"/>
      <w:bookmarkEnd w:id="98"/>
      <w:bookmarkEnd w:id="99"/>
      <w:bookmarkEnd w:id="100"/>
      <w:r w:rsidRPr="00867654">
        <w:rPr>
          <w:lang w:val="en-GB"/>
        </w:rPr>
        <w:t xml:space="preserve"> </w:t>
      </w:r>
    </w:p>
    <w:p w14:paraId="5E88C92B" w14:textId="77777777" w:rsidR="00CE3DC1" w:rsidRPr="00CE3DC1" w:rsidRDefault="00CE3DC1" w:rsidP="00CE3DC1">
      <w:pPr>
        <w:pStyle w:val="RepStandard"/>
      </w:pPr>
    </w:p>
    <w:p w14:paraId="130B157A" w14:textId="003F6B4D" w:rsidR="00B959C0" w:rsidRDefault="00670DD9" w:rsidP="00CE3DC1">
      <w:pPr>
        <w:pStyle w:val="Nagwek4"/>
        <w:suppressAutoHyphens/>
        <w:spacing w:before="0" w:after="0"/>
        <w:rPr>
          <w:lang w:val="en-GB"/>
        </w:rPr>
      </w:pPr>
      <w:bookmarkStart w:id="101" w:name="_Toc201673439"/>
      <w:r w:rsidRPr="00AD57E2">
        <w:rPr>
          <w:lang w:val="en-US"/>
        </w:rPr>
        <w:t>With respect to toxicological, eco-toxicological or environmental aspects the formulation MCW-2222 does not contain any relevant formulants. Therefore, an ad-hoc analytical method and validation is not needed.</w:t>
      </w:r>
      <w:bookmarkStart w:id="102" w:name="_Toc110674028"/>
      <w:bookmarkStart w:id="103" w:name="_Toc235957060"/>
      <w:bookmarkStart w:id="104" w:name="_Toc240606978"/>
      <w:bookmarkStart w:id="105" w:name="_Toc402773980"/>
      <w:bookmarkStart w:id="106" w:name="_Toc404926228"/>
      <w:bookmarkStart w:id="107" w:name="_Toc413255483"/>
      <w:bookmarkStart w:id="108" w:name="_Toc413320844"/>
      <w:bookmarkStart w:id="109" w:name="_Ref413321917"/>
      <w:bookmarkStart w:id="110" w:name="_Toc413324326"/>
      <w:bookmarkStart w:id="111" w:name="_Toc413324503"/>
      <w:bookmarkStart w:id="112" w:name="_Toc413920080"/>
      <w:bookmarkStart w:id="113" w:name="_Toc413923800"/>
      <w:bookmarkStart w:id="114" w:name="_Toc413933788"/>
      <w:bookmarkStart w:id="115" w:name="_Toc414363696"/>
      <w:bookmarkStart w:id="116" w:name="_Toc414461220"/>
      <w:bookmarkStart w:id="117" w:name="_Toc415062028"/>
      <w:r w:rsidR="00177B8D">
        <w:rPr>
          <w:lang w:val="en-US"/>
        </w:rPr>
        <w:t xml:space="preserve"> </w:t>
      </w:r>
      <w:r w:rsidR="00B959C0" w:rsidRPr="00867654">
        <w:rPr>
          <w:lang w:val="en-GB"/>
        </w:rPr>
        <w:t>Applicability of existing CIPAC methods</w:t>
      </w:r>
      <w:bookmarkEnd w:id="102"/>
      <w:bookmarkEnd w:id="103"/>
      <w:bookmarkEnd w:id="104"/>
      <w:r w:rsidR="00B959C0" w:rsidRPr="00867654">
        <w:rPr>
          <w:lang w:val="en-GB"/>
        </w:rPr>
        <w:t xml:space="preserve">  (KCP 5.1.1)</w:t>
      </w:r>
      <w:bookmarkEnd w:id="101"/>
      <w:bookmarkEnd w:id="105"/>
      <w:bookmarkEnd w:id="106"/>
      <w:bookmarkEnd w:id="107"/>
      <w:bookmarkEnd w:id="108"/>
      <w:bookmarkEnd w:id="109"/>
      <w:bookmarkEnd w:id="110"/>
      <w:bookmarkEnd w:id="111"/>
      <w:bookmarkEnd w:id="112"/>
      <w:bookmarkEnd w:id="113"/>
      <w:bookmarkEnd w:id="114"/>
      <w:bookmarkEnd w:id="115"/>
      <w:bookmarkEnd w:id="116"/>
      <w:bookmarkEnd w:id="117"/>
      <w:r w:rsidR="00B959C0" w:rsidRPr="00867654">
        <w:rPr>
          <w:lang w:val="en-GB"/>
        </w:rPr>
        <w:t xml:space="preserve"> </w:t>
      </w:r>
    </w:p>
    <w:p w14:paraId="7F7CFD74" w14:textId="77777777" w:rsidR="00CE3DC1" w:rsidRPr="00CE3DC1" w:rsidRDefault="00CE3DC1" w:rsidP="00CE3DC1">
      <w:pPr>
        <w:pStyle w:val="RepStandard"/>
      </w:pPr>
    </w:p>
    <w:p w14:paraId="4DD061A1" w14:textId="22416518" w:rsidR="00C72FB0" w:rsidRDefault="00C72FB0" w:rsidP="00CE3DC1">
      <w:pPr>
        <w:pStyle w:val="RepStandard"/>
        <w:suppressAutoHyphens/>
      </w:pPr>
      <w:r>
        <w:t>A CIPAC analytical method currently exists for the determination of acetamiprid. CIPAC method no. 649 has been developed for the determination of acetamiprid technical in soluble concentrates (649/SL/(M)/) as well as wettable powders (649/WP/(M)/), water soluble powders (649/SP/(M)/), water soluble granules (649/SG/(M)/) and emulsifiable concentrates (649/EC/(M)/)</w:t>
      </w:r>
      <w:r w:rsidR="00605785">
        <w:t>.</w:t>
      </w:r>
      <w:r>
        <w:t xml:space="preserve">    </w:t>
      </w:r>
    </w:p>
    <w:p w14:paraId="4E3E3C7F" w14:textId="77777777" w:rsidR="00C72FB0" w:rsidRDefault="00C72FB0" w:rsidP="00CE3DC1">
      <w:pPr>
        <w:pStyle w:val="RepStandard"/>
        <w:suppressAutoHyphens/>
      </w:pPr>
      <w:r>
        <w:t>The guideline ‘Guidance for generating and reporting methods of analysis in support of pre- and post-registration data requirements for Regulation (EU) 283/2013 and Regulation (EU) 545/2011 of Regulation 1107/2009/EC’ states: ‘The applicability of existing CIPAC methods shall be assessed and reported. In case of use of a CIPAC method, further validation data shall not be required, but example chromatograms shall be submitted, where available.’</w:t>
      </w:r>
    </w:p>
    <w:p w14:paraId="021A9D6F" w14:textId="566EDAE3" w:rsidR="00C72FB0" w:rsidRDefault="00C72FB0" w:rsidP="00CE3DC1">
      <w:pPr>
        <w:pStyle w:val="RepStandard"/>
        <w:suppressAutoHyphens/>
      </w:pPr>
      <w:r>
        <w:t>The CIPAC Method 649 for the active substance acetamiprid was collaboratively tested on equivalent SL-formulation(s).</w:t>
      </w:r>
    </w:p>
    <w:p w14:paraId="2D560713" w14:textId="77777777" w:rsidR="00CE3DC1" w:rsidRDefault="00CE3DC1" w:rsidP="00CE3DC1">
      <w:pPr>
        <w:pStyle w:val="RepStandard"/>
        <w:suppressAutoHyphens/>
      </w:pPr>
    </w:p>
    <w:p w14:paraId="408169E0" w14:textId="77777777" w:rsidR="00CE3DC1" w:rsidRPr="00C72FB0" w:rsidRDefault="00CE3DC1" w:rsidP="00CE3DC1">
      <w:pPr>
        <w:pStyle w:val="RepStandard"/>
        <w:suppressAutoHyphens/>
      </w:pPr>
    </w:p>
    <w:p w14:paraId="0ACC8620" w14:textId="77777777" w:rsidR="00B959C0" w:rsidRDefault="00B959C0" w:rsidP="00CE3DC1">
      <w:pPr>
        <w:pStyle w:val="Nagwek3"/>
        <w:spacing w:before="0" w:after="0"/>
      </w:pPr>
      <w:bookmarkStart w:id="118" w:name="_Toc404926229"/>
      <w:bookmarkStart w:id="119" w:name="_Toc413255484"/>
      <w:bookmarkStart w:id="120" w:name="_Toc413320845"/>
      <w:bookmarkStart w:id="121" w:name="_Toc413324327"/>
      <w:bookmarkStart w:id="122" w:name="_Toc413324504"/>
      <w:bookmarkStart w:id="123" w:name="_Toc413920081"/>
      <w:bookmarkStart w:id="124" w:name="_Toc413923801"/>
      <w:bookmarkStart w:id="125" w:name="_Toc413933789"/>
      <w:bookmarkStart w:id="126" w:name="_Toc414363697"/>
      <w:bookmarkStart w:id="127" w:name="_Toc414461221"/>
      <w:bookmarkStart w:id="128" w:name="_Toc415062029"/>
      <w:bookmarkStart w:id="129" w:name="_Toc201673440"/>
      <w:bookmarkStart w:id="130" w:name="_Toc110674030"/>
      <w:r w:rsidRPr="00867654">
        <w:t>Methods for the determination of residues (KCP 5.1.2)</w:t>
      </w:r>
      <w:bookmarkEnd w:id="118"/>
      <w:bookmarkEnd w:id="119"/>
      <w:bookmarkEnd w:id="120"/>
      <w:bookmarkEnd w:id="121"/>
      <w:bookmarkEnd w:id="122"/>
      <w:bookmarkEnd w:id="123"/>
      <w:bookmarkEnd w:id="124"/>
      <w:bookmarkEnd w:id="125"/>
      <w:bookmarkEnd w:id="126"/>
      <w:bookmarkEnd w:id="127"/>
      <w:bookmarkEnd w:id="128"/>
      <w:bookmarkEnd w:id="129"/>
      <w:r w:rsidRPr="00867654">
        <w:t xml:space="preserve"> </w:t>
      </w:r>
    </w:p>
    <w:p w14:paraId="0D341896" w14:textId="77777777" w:rsidR="00CE3DC1" w:rsidRPr="00CE3DC1" w:rsidRDefault="00CE3DC1" w:rsidP="00CE3DC1">
      <w:pPr>
        <w:pStyle w:val="RepStandard"/>
      </w:pPr>
    </w:p>
    <w:p w14:paraId="634233C4" w14:textId="571441B2" w:rsidR="00B959C0" w:rsidRPr="00867654" w:rsidRDefault="00B959C0" w:rsidP="00CE3DC1">
      <w:pPr>
        <w:pStyle w:val="RepStandard"/>
        <w:suppressAutoHyphens/>
      </w:pPr>
      <w:r w:rsidRPr="00867654">
        <w:t xml:space="preserve">An overview on the acceptable methods and possible data gaps for analysis of residues of </w:t>
      </w:r>
      <w:r w:rsidR="00C72FB0">
        <w:t>acetamiprid</w:t>
      </w:r>
      <w:r w:rsidRPr="00867654">
        <w:t xml:space="preserve"> for the generation of pre-</w:t>
      </w:r>
      <w:r w:rsidR="007F53E2">
        <w:t>authorization</w:t>
      </w:r>
      <w:r w:rsidRPr="00867654">
        <w:t xml:space="preserve"> data is given in the following table. For the detailed evaluation of </w:t>
      </w:r>
      <w:r w:rsidR="00177B8D">
        <w:t xml:space="preserve">new/additional </w:t>
      </w:r>
      <w:r w:rsidRPr="00177B8D">
        <w:t xml:space="preserve">studies it is </w:t>
      </w:r>
      <w:r w:rsidR="007C53EB" w:rsidRPr="00177B8D">
        <w:t xml:space="preserve">referred to </w:t>
      </w:r>
      <w:r w:rsidR="007C53EB" w:rsidRPr="00177B8D">
        <w:fldChar w:fldCharType="begin"/>
      </w:r>
      <w:r w:rsidR="007C53EB" w:rsidRPr="00177B8D">
        <w:instrText xml:space="preserve"> REF _Ref413321267 \r \h </w:instrText>
      </w:r>
      <w:r w:rsidR="00177B8D">
        <w:instrText xml:space="preserve"> \* MERGEFORMAT </w:instrText>
      </w:r>
      <w:r w:rsidR="007C53EB" w:rsidRPr="00177B8D">
        <w:fldChar w:fldCharType="separate"/>
      </w:r>
      <w:r w:rsidR="000E35C4">
        <w:t>Appendix 2</w:t>
      </w:r>
      <w:r w:rsidR="007C53EB" w:rsidRPr="00177B8D">
        <w:fldChar w:fldCharType="end"/>
      </w:r>
      <w:r w:rsidRPr="00177B8D">
        <w:t>.</w:t>
      </w:r>
    </w:p>
    <w:p w14:paraId="7DC8E49B" w14:textId="618467F5" w:rsidR="00A76821" w:rsidRPr="00FD3024" w:rsidRDefault="004943BA" w:rsidP="003C73A0">
      <w:pPr>
        <w:pStyle w:val="RepLabel"/>
        <w:suppressAutoHyphens/>
        <w:spacing w:after="0"/>
        <w:rPr>
          <w:sz w:val="20"/>
          <w:szCs w:val="20"/>
          <w:lang w:eastAsia="en-US"/>
        </w:rPr>
      </w:pPr>
      <w:bookmarkStart w:id="131" w:name="_Ref413322137"/>
      <w:r w:rsidRPr="00FD3024">
        <w:rPr>
          <w:sz w:val="20"/>
          <w:szCs w:val="20"/>
          <w:lang w:eastAsia="en-US"/>
        </w:rPr>
        <w:lastRenderedPageBreak/>
        <w:t>Table </w:t>
      </w:r>
      <w:r w:rsidR="009E202C" w:rsidRPr="00FD3024">
        <w:rPr>
          <w:sz w:val="20"/>
          <w:szCs w:val="20"/>
          <w:lang w:eastAsia="en-US"/>
        </w:rPr>
        <w:fldChar w:fldCharType="begin"/>
      </w:r>
      <w:r w:rsidR="009E202C" w:rsidRPr="00FD3024">
        <w:rPr>
          <w:sz w:val="20"/>
          <w:szCs w:val="20"/>
          <w:lang w:eastAsia="en-US"/>
        </w:rPr>
        <w:instrText xml:space="preserve"> STYLEREF 2 \s </w:instrText>
      </w:r>
      <w:r w:rsidR="009E202C" w:rsidRPr="00FD3024">
        <w:rPr>
          <w:sz w:val="20"/>
          <w:szCs w:val="20"/>
          <w:lang w:eastAsia="en-US"/>
        </w:rPr>
        <w:fldChar w:fldCharType="separate"/>
      </w:r>
      <w:r w:rsidR="000E35C4">
        <w:rPr>
          <w:noProof/>
          <w:sz w:val="20"/>
          <w:szCs w:val="20"/>
          <w:lang w:eastAsia="en-US"/>
        </w:rPr>
        <w:t>5.2</w:t>
      </w:r>
      <w:r w:rsidR="009E202C" w:rsidRPr="00FD3024">
        <w:rPr>
          <w:sz w:val="20"/>
          <w:szCs w:val="20"/>
          <w:lang w:eastAsia="en-US"/>
        </w:rPr>
        <w:fldChar w:fldCharType="end"/>
      </w:r>
      <w:r w:rsidR="009E202C" w:rsidRPr="00FD3024">
        <w:rPr>
          <w:sz w:val="20"/>
          <w:szCs w:val="20"/>
          <w:lang w:eastAsia="en-US"/>
        </w:rPr>
        <w:noBreakHyphen/>
      </w:r>
      <w:bookmarkEnd w:id="131"/>
      <w:r w:rsidR="00954E1D" w:rsidRPr="00FD3024">
        <w:rPr>
          <w:sz w:val="20"/>
          <w:szCs w:val="20"/>
          <w:lang w:eastAsia="en-US"/>
        </w:rPr>
        <w:t>4</w:t>
      </w:r>
      <w:r w:rsidR="00A76821" w:rsidRPr="00FD3024">
        <w:rPr>
          <w:sz w:val="20"/>
          <w:szCs w:val="20"/>
          <w:lang w:eastAsia="en-US"/>
        </w:rPr>
        <w:t>:</w:t>
      </w:r>
      <w:r w:rsidR="00A76821" w:rsidRPr="00FD3024">
        <w:rPr>
          <w:sz w:val="20"/>
          <w:szCs w:val="20"/>
          <w:lang w:eastAsia="en-US"/>
        </w:rPr>
        <w:tab/>
      </w:r>
      <w:r w:rsidR="00A76821" w:rsidRPr="00FD3024">
        <w:rPr>
          <w:bCs w:val="0"/>
          <w:sz w:val="20"/>
          <w:szCs w:val="20"/>
          <w:lang w:eastAsia="en-US"/>
        </w:rPr>
        <w:t>Validated methods for the generation of pre-</w:t>
      </w:r>
      <w:r w:rsidR="007F53E2" w:rsidRPr="00FD3024">
        <w:rPr>
          <w:bCs w:val="0"/>
          <w:sz w:val="20"/>
          <w:szCs w:val="20"/>
          <w:lang w:eastAsia="en-US"/>
        </w:rPr>
        <w:t>authorization</w:t>
      </w:r>
      <w:r w:rsidR="00A76821" w:rsidRPr="00FD3024">
        <w:rPr>
          <w:bCs w:val="0"/>
          <w:sz w:val="20"/>
          <w:szCs w:val="20"/>
          <w:lang w:eastAsia="en-US"/>
        </w:rPr>
        <w:t xml:space="preserve">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9"/>
        <w:gridCol w:w="1293"/>
        <w:gridCol w:w="1210"/>
        <w:gridCol w:w="1081"/>
        <w:gridCol w:w="2924"/>
      </w:tblGrid>
      <w:tr w:rsidR="00B959C0" w:rsidRPr="00956C7B" w14:paraId="03AA4F4F" w14:textId="77777777" w:rsidTr="00A3488C">
        <w:trPr>
          <w:tblHeader/>
        </w:trPr>
        <w:tc>
          <w:tcPr>
            <w:tcW w:w="5000" w:type="pct"/>
            <w:gridSpan w:val="5"/>
          </w:tcPr>
          <w:p w14:paraId="1EF6F88F" w14:textId="061980B7" w:rsidR="00B959C0" w:rsidRPr="00FD3024" w:rsidRDefault="00B959C0" w:rsidP="003C73A0">
            <w:pPr>
              <w:pStyle w:val="RepTableHeader"/>
              <w:suppressAutoHyphens/>
              <w:jc w:val="center"/>
              <w:rPr>
                <w:sz w:val="18"/>
                <w:szCs w:val="18"/>
                <w:lang w:val="en-GB"/>
              </w:rPr>
            </w:pPr>
            <w:r w:rsidRPr="00FD3024">
              <w:rPr>
                <w:sz w:val="18"/>
                <w:szCs w:val="18"/>
                <w:lang w:val="en-GB"/>
              </w:rPr>
              <w:t xml:space="preserve">Component of residue definition: </w:t>
            </w:r>
            <w:r w:rsidR="00D127BC" w:rsidRPr="00FD3024">
              <w:rPr>
                <w:sz w:val="18"/>
                <w:szCs w:val="18"/>
                <w:lang w:val="en-GB"/>
              </w:rPr>
              <w:t>acetamiprid</w:t>
            </w:r>
          </w:p>
        </w:tc>
      </w:tr>
      <w:tr w:rsidR="00B959C0" w:rsidRPr="00956C7B" w14:paraId="7800C3E4" w14:textId="77777777" w:rsidTr="009A7B00">
        <w:trPr>
          <w:tblHeader/>
        </w:trPr>
        <w:tc>
          <w:tcPr>
            <w:tcW w:w="1519" w:type="pct"/>
            <w:vAlign w:val="center"/>
          </w:tcPr>
          <w:p w14:paraId="37B13682"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Matrix type</w:t>
            </w:r>
          </w:p>
        </w:tc>
        <w:tc>
          <w:tcPr>
            <w:tcW w:w="692" w:type="pct"/>
            <w:vAlign w:val="center"/>
          </w:tcPr>
          <w:p w14:paraId="2484E488"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Method type</w:t>
            </w:r>
          </w:p>
        </w:tc>
        <w:tc>
          <w:tcPr>
            <w:tcW w:w="647" w:type="pct"/>
            <w:vAlign w:val="center"/>
          </w:tcPr>
          <w:p w14:paraId="193FFDF1"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Method LOQ</w:t>
            </w:r>
          </w:p>
        </w:tc>
        <w:tc>
          <w:tcPr>
            <w:tcW w:w="578" w:type="pct"/>
            <w:vAlign w:val="center"/>
          </w:tcPr>
          <w:p w14:paraId="46FDB36F"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 xml:space="preserve">Principle of method </w:t>
            </w:r>
          </w:p>
          <w:p w14:paraId="0DD97B99"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(i.e. GC-MS or HPLC-UV)</w:t>
            </w:r>
          </w:p>
        </w:tc>
        <w:tc>
          <w:tcPr>
            <w:tcW w:w="1564" w:type="pct"/>
            <w:vAlign w:val="center"/>
          </w:tcPr>
          <w:p w14:paraId="6B6760FD" w14:textId="77777777" w:rsidR="00B959C0" w:rsidRPr="00FD3024" w:rsidRDefault="00B959C0" w:rsidP="003C73A0">
            <w:pPr>
              <w:pStyle w:val="RepTableHeader"/>
              <w:suppressAutoHyphens/>
              <w:jc w:val="center"/>
              <w:rPr>
                <w:sz w:val="18"/>
                <w:szCs w:val="18"/>
                <w:lang w:val="en-GB"/>
              </w:rPr>
            </w:pPr>
            <w:r w:rsidRPr="00FD3024">
              <w:rPr>
                <w:sz w:val="18"/>
                <w:szCs w:val="18"/>
                <w:lang w:val="en-GB"/>
              </w:rPr>
              <w:t>Author</w:t>
            </w:r>
            <w:r w:rsidR="00A23861" w:rsidRPr="00FD3024">
              <w:rPr>
                <w:sz w:val="18"/>
                <w:szCs w:val="18"/>
                <w:lang w:val="en-GB"/>
              </w:rPr>
              <w:t>(s), year / missing / EU agreed</w:t>
            </w:r>
          </w:p>
        </w:tc>
      </w:tr>
      <w:tr w:rsidR="009A7B00" w:rsidRPr="00956C7B" w14:paraId="439C6F8C" w14:textId="77777777" w:rsidTr="009A7B00">
        <w:tc>
          <w:tcPr>
            <w:tcW w:w="1519" w:type="pct"/>
            <w:vMerge w:val="restart"/>
          </w:tcPr>
          <w:p w14:paraId="5F0E3869" w14:textId="77777777" w:rsidR="009A7B00" w:rsidRPr="00FD3024" w:rsidRDefault="009A7B00" w:rsidP="003C73A0">
            <w:pPr>
              <w:pStyle w:val="RepTable"/>
              <w:suppressAutoHyphens/>
              <w:rPr>
                <w:sz w:val="18"/>
                <w:szCs w:val="18"/>
              </w:rPr>
            </w:pPr>
            <w:r w:rsidRPr="00FD3024">
              <w:rPr>
                <w:sz w:val="18"/>
                <w:szCs w:val="18"/>
              </w:rPr>
              <w:t xml:space="preserve">Plant matrices </w:t>
            </w:r>
          </w:p>
          <w:p w14:paraId="18F0FBCD" w14:textId="3F96F853" w:rsidR="009A7B00" w:rsidRPr="00FD3024" w:rsidRDefault="009A7B00" w:rsidP="003C73A0">
            <w:pPr>
              <w:pStyle w:val="RepTable"/>
              <w:suppressAutoHyphens/>
              <w:rPr>
                <w:sz w:val="18"/>
                <w:szCs w:val="18"/>
              </w:rPr>
            </w:pPr>
            <w:r w:rsidRPr="00FD3024">
              <w:rPr>
                <w:sz w:val="18"/>
                <w:szCs w:val="18"/>
              </w:rPr>
              <w:t>(Residues)</w:t>
            </w:r>
          </w:p>
        </w:tc>
        <w:tc>
          <w:tcPr>
            <w:tcW w:w="692" w:type="pct"/>
          </w:tcPr>
          <w:p w14:paraId="6FF89421" w14:textId="57640D24"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3458FC30" w14:textId="77777777" w:rsidR="009A7B00" w:rsidRPr="00FD3024" w:rsidRDefault="009A7B00" w:rsidP="003C73A0">
            <w:pPr>
              <w:pStyle w:val="RepTable"/>
              <w:suppressAutoHyphens/>
              <w:rPr>
                <w:sz w:val="18"/>
                <w:szCs w:val="18"/>
              </w:rPr>
            </w:pPr>
            <w:r w:rsidRPr="00FD3024">
              <w:rPr>
                <w:sz w:val="18"/>
                <w:szCs w:val="18"/>
              </w:rPr>
              <w:t>0.01 mg/kg</w:t>
            </w:r>
          </w:p>
          <w:p w14:paraId="2E5799B8" w14:textId="54CF9CAC" w:rsidR="009A7B00" w:rsidRPr="00FD3024" w:rsidRDefault="009A7B00" w:rsidP="003C73A0">
            <w:pPr>
              <w:pStyle w:val="RepTable"/>
              <w:suppressAutoHyphens/>
              <w:rPr>
                <w:sz w:val="18"/>
                <w:szCs w:val="18"/>
              </w:rPr>
            </w:pPr>
            <w:r w:rsidRPr="00FD3024">
              <w:rPr>
                <w:i/>
                <w:iCs/>
                <w:sz w:val="18"/>
                <w:szCs w:val="18"/>
              </w:rPr>
              <w:t>(wheat)</w:t>
            </w:r>
          </w:p>
        </w:tc>
        <w:tc>
          <w:tcPr>
            <w:tcW w:w="578" w:type="pct"/>
          </w:tcPr>
          <w:p w14:paraId="71B0F8B0" w14:textId="3BBA4727"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744886BF" w14:textId="77777777" w:rsidR="009A7B00" w:rsidRPr="00FD3024" w:rsidRDefault="009A7B00" w:rsidP="003C73A0">
            <w:pPr>
              <w:pStyle w:val="RepTable"/>
              <w:suppressAutoHyphens/>
              <w:jc w:val="both"/>
              <w:rPr>
                <w:sz w:val="18"/>
                <w:szCs w:val="18"/>
              </w:rPr>
            </w:pPr>
            <w:r w:rsidRPr="00FD3024">
              <w:rPr>
                <w:sz w:val="18"/>
                <w:szCs w:val="18"/>
              </w:rPr>
              <w:t>Barbier, G 2018, Report No. B17G-A4-A-02, New data</w:t>
            </w:r>
          </w:p>
          <w:p w14:paraId="2D4177C4" w14:textId="1D663697" w:rsidR="009A7B00" w:rsidRPr="00FD3024" w:rsidRDefault="009A7B00" w:rsidP="003C73A0">
            <w:pPr>
              <w:pStyle w:val="RepTable"/>
              <w:suppressAutoHyphens/>
              <w:jc w:val="both"/>
              <w:rPr>
                <w:sz w:val="18"/>
                <w:szCs w:val="18"/>
              </w:rPr>
            </w:pPr>
            <w:r w:rsidRPr="00FD3024">
              <w:rPr>
                <w:sz w:val="18"/>
                <w:szCs w:val="18"/>
              </w:rPr>
              <w:t>KCP 5.1.2/01</w:t>
            </w:r>
          </w:p>
        </w:tc>
      </w:tr>
      <w:tr w:rsidR="009A7B00" w:rsidRPr="00956C7B" w14:paraId="1630E714" w14:textId="77777777" w:rsidTr="009A7B00">
        <w:trPr>
          <w:trHeight w:val="587"/>
        </w:trPr>
        <w:tc>
          <w:tcPr>
            <w:tcW w:w="1519" w:type="pct"/>
            <w:vMerge/>
          </w:tcPr>
          <w:p w14:paraId="3F7951CB" w14:textId="25BD024E" w:rsidR="009A7B00" w:rsidRPr="00FD3024" w:rsidRDefault="009A7B00" w:rsidP="003C73A0">
            <w:pPr>
              <w:pStyle w:val="RepTable"/>
              <w:suppressAutoHyphens/>
              <w:rPr>
                <w:sz w:val="18"/>
                <w:szCs w:val="18"/>
              </w:rPr>
            </w:pPr>
          </w:p>
        </w:tc>
        <w:tc>
          <w:tcPr>
            <w:tcW w:w="692" w:type="pct"/>
          </w:tcPr>
          <w:p w14:paraId="2C43B536" w14:textId="77777777"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3C8B91A3" w14:textId="5C5D27E3"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(barley whole plant, grain and straw)</w:t>
            </w:r>
          </w:p>
        </w:tc>
        <w:tc>
          <w:tcPr>
            <w:tcW w:w="578" w:type="pct"/>
          </w:tcPr>
          <w:p w14:paraId="515EFCD2" w14:textId="2BD83289"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9BCDA84" w14:textId="7D4E36EF" w:rsidR="009A7B00" w:rsidRPr="00FD3024" w:rsidRDefault="009A7B00" w:rsidP="003C73A0">
            <w:pPr>
              <w:pStyle w:val="RepTable"/>
              <w:suppressAutoHyphens/>
              <w:jc w:val="both"/>
              <w:rPr>
                <w:sz w:val="18"/>
                <w:szCs w:val="18"/>
              </w:rPr>
            </w:pPr>
            <w:r w:rsidRPr="00FD3024">
              <w:rPr>
                <w:sz w:val="18"/>
                <w:szCs w:val="18"/>
              </w:rPr>
              <w:t>Chevallier, E., 2014, Report No. 14SGS034, New data</w:t>
            </w:r>
          </w:p>
          <w:p w14:paraId="4415DFA0" w14:textId="716E68F4" w:rsidR="009A7B00" w:rsidRPr="00FD3024" w:rsidRDefault="009A7B00" w:rsidP="003C73A0">
            <w:pPr>
              <w:pStyle w:val="RepTable"/>
              <w:suppressAutoHyphens/>
              <w:jc w:val="both"/>
              <w:rPr>
                <w:sz w:val="18"/>
                <w:szCs w:val="18"/>
              </w:rPr>
            </w:pPr>
            <w:r w:rsidRPr="00FD3024">
              <w:rPr>
                <w:sz w:val="18"/>
                <w:szCs w:val="18"/>
              </w:rPr>
              <w:t>KCP 5.1.2/02</w:t>
            </w:r>
          </w:p>
        </w:tc>
      </w:tr>
      <w:tr w:rsidR="009A7B00" w:rsidRPr="00956C7B" w14:paraId="27A3F330" w14:textId="77777777" w:rsidTr="009A7B00">
        <w:tc>
          <w:tcPr>
            <w:tcW w:w="1519" w:type="pct"/>
            <w:vMerge/>
          </w:tcPr>
          <w:p w14:paraId="3CBA8B5A" w14:textId="77777777" w:rsidR="009A7B00" w:rsidRPr="00FD3024" w:rsidRDefault="009A7B00" w:rsidP="003C73A0">
            <w:pPr>
              <w:pStyle w:val="RepTable"/>
              <w:suppressAutoHyphens/>
              <w:rPr>
                <w:sz w:val="18"/>
                <w:szCs w:val="18"/>
              </w:rPr>
            </w:pPr>
          </w:p>
        </w:tc>
        <w:tc>
          <w:tcPr>
            <w:tcW w:w="692" w:type="pct"/>
          </w:tcPr>
          <w:p w14:paraId="5B80CBF1" w14:textId="28FF1FB3"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771CCAFE" w14:textId="647AED1C"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(wheat whole plant, grain and straw)</w:t>
            </w:r>
          </w:p>
        </w:tc>
        <w:tc>
          <w:tcPr>
            <w:tcW w:w="578" w:type="pct"/>
          </w:tcPr>
          <w:p w14:paraId="26A46870" w14:textId="36B45DA8"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4F25E08" w14:textId="67662CB7" w:rsidR="009A7B00" w:rsidRPr="00FD3024" w:rsidRDefault="009A7B00" w:rsidP="003C73A0">
            <w:pPr>
              <w:pStyle w:val="RepTable"/>
              <w:suppressAutoHyphens/>
              <w:jc w:val="both"/>
              <w:rPr>
                <w:sz w:val="18"/>
                <w:szCs w:val="18"/>
              </w:rPr>
            </w:pPr>
            <w:r w:rsidRPr="00FD3024">
              <w:rPr>
                <w:sz w:val="18"/>
                <w:szCs w:val="18"/>
              </w:rPr>
              <w:t>Chevallier, E., 2014, Report No. 14SGS033, New data</w:t>
            </w:r>
          </w:p>
          <w:p w14:paraId="0C475566" w14:textId="7E20B503" w:rsidR="009A7B00" w:rsidRPr="00FD3024" w:rsidRDefault="009A7B00" w:rsidP="003C73A0">
            <w:pPr>
              <w:pStyle w:val="RepTable"/>
              <w:suppressAutoHyphens/>
              <w:jc w:val="both"/>
              <w:rPr>
                <w:sz w:val="18"/>
                <w:szCs w:val="18"/>
              </w:rPr>
            </w:pPr>
            <w:r w:rsidRPr="00FD3024">
              <w:rPr>
                <w:sz w:val="18"/>
                <w:szCs w:val="18"/>
              </w:rPr>
              <w:t>KCP 5.1.2/03</w:t>
            </w:r>
          </w:p>
        </w:tc>
      </w:tr>
      <w:tr w:rsidR="009A7B00" w:rsidRPr="00956C7B" w14:paraId="61F423F2" w14:textId="77777777" w:rsidTr="009A7B00">
        <w:tc>
          <w:tcPr>
            <w:tcW w:w="1519" w:type="pct"/>
            <w:vMerge/>
          </w:tcPr>
          <w:p w14:paraId="2E4AAEA3" w14:textId="77777777" w:rsidR="009A7B00" w:rsidRPr="00FD3024" w:rsidRDefault="009A7B00" w:rsidP="003C73A0">
            <w:pPr>
              <w:pStyle w:val="RepTable"/>
              <w:suppressAutoHyphens/>
              <w:rPr>
                <w:sz w:val="18"/>
                <w:szCs w:val="18"/>
              </w:rPr>
            </w:pPr>
          </w:p>
        </w:tc>
        <w:tc>
          <w:tcPr>
            <w:tcW w:w="692" w:type="pct"/>
          </w:tcPr>
          <w:p w14:paraId="021A7CC2" w14:textId="3DF90556"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154E78E1" w14:textId="77777777" w:rsidR="009A7B00" w:rsidRPr="00FD3024" w:rsidRDefault="009A7B00" w:rsidP="003C73A0">
            <w:pPr>
              <w:pStyle w:val="RepTable"/>
              <w:numPr>
                <w:ilvl w:val="1"/>
                <w:numId w:val="15"/>
              </w:numPr>
              <w:suppressAutoHyphens/>
              <w:rPr>
                <w:sz w:val="18"/>
                <w:szCs w:val="18"/>
              </w:rPr>
            </w:pPr>
            <w:r w:rsidRPr="00FD3024">
              <w:rPr>
                <w:sz w:val="18"/>
                <w:szCs w:val="18"/>
              </w:rPr>
              <w:t xml:space="preserve">mg/kg </w:t>
            </w:r>
          </w:p>
          <w:p w14:paraId="4D30D446" w14:textId="7E8011E5" w:rsidR="009A7B00" w:rsidRPr="00FD3024" w:rsidRDefault="009A7B00" w:rsidP="003C73A0">
            <w:pPr>
              <w:pStyle w:val="RepTable"/>
              <w:suppressAutoHyphens/>
              <w:rPr>
                <w:sz w:val="18"/>
                <w:szCs w:val="18"/>
              </w:rPr>
            </w:pPr>
            <w:r w:rsidRPr="00FD3024">
              <w:rPr>
                <w:i/>
                <w:iCs/>
                <w:sz w:val="18"/>
                <w:szCs w:val="18"/>
              </w:rPr>
              <w:t>(arthropods and ground vegetation)</w:t>
            </w:r>
          </w:p>
        </w:tc>
        <w:tc>
          <w:tcPr>
            <w:tcW w:w="578" w:type="pct"/>
          </w:tcPr>
          <w:p w14:paraId="654C6B4E" w14:textId="123B8D4F"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1A8C0C8" w14:textId="69423482" w:rsidR="009A7B00" w:rsidRPr="00FD3024" w:rsidRDefault="009A7B00" w:rsidP="003C73A0">
            <w:pPr>
              <w:pStyle w:val="RepTable"/>
              <w:suppressAutoHyphens/>
              <w:jc w:val="both"/>
              <w:rPr>
                <w:sz w:val="18"/>
                <w:szCs w:val="18"/>
              </w:rPr>
            </w:pPr>
            <w:r w:rsidRPr="00FD3024">
              <w:rPr>
                <w:sz w:val="18"/>
                <w:szCs w:val="18"/>
              </w:rPr>
              <w:t>Henkes, K. 2017, Report No. R1640039 , New data</w:t>
            </w:r>
          </w:p>
          <w:p w14:paraId="3FBD7311" w14:textId="44D64D7C" w:rsidR="009A7B00" w:rsidRPr="00FD3024" w:rsidRDefault="009A7B00" w:rsidP="003C73A0">
            <w:pPr>
              <w:pStyle w:val="RepTable"/>
              <w:suppressAutoHyphens/>
              <w:jc w:val="both"/>
              <w:rPr>
                <w:sz w:val="18"/>
                <w:szCs w:val="18"/>
              </w:rPr>
            </w:pPr>
            <w:r w:rsidRPr="00FD3024">
              <w:rPr>
                <w:sz w:val="18"/>
                <w:szCs w:val="18"/>
              </w:rPr>
              <w:t>KCP 5.1.2/04</w:t>
            </w:r>
          </w:p>
        </w:tc>
      </w:tr>
      <w:tr w:rsidR="009A7B00" w:rsidRPr="00956C7B" w14:paraId="53A97885" w14:textId="77777777" w:rsidTr="009A7B00">
        <w:tc>
          <w:tcPr>
            <w:tcW w:w="1519" w:type="pct"/>
            <w:vMerge/>
          </w:tcPr>
          <w:p w14:paraId="48198D60" w14:textId="77777777" w:rsidR="009A7B00" w:rsidRPr="00FD3024" w:rsidRDefault="009A7B00" w:rsidP="003C73A0">
            <w:pPr>
              <w:pStyle w:val="RepTable"/>
              <w:suppressAutoHyphens/>
              <w:rPr>
                <w:sz w:val="18"/>
                <w:szCs w:val="18"/>
              </w:rPr>
            </w:pPr>
          </w:p>
        </w:tc>
        <w:tc>
          <w:tcPr>
            <w:tcW w:w="692" w:type="pct"/>
          </w:tcPr>
          <w:p w14:paraId="17518334" w14:textId="5D207E89"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2701B2B2" w14:textId="3AD9C0F0" w:rsidR="009A7B00" w:rsidRPr="00FD3024" w:rsidRDefault="009A7B00" w:rsidP="003C73A0">
            <w:pPr>
              <w:pStyle w:val="RepTable"/>
              <w:numPr>
                <w:ilvl w:val="1"/>
                <w:numId w:val="22"/>
              </w:numPr>
              <w:suppressAutoHyphens/>
              <w:rPr>
                <w:sz w:val="18"/>
                <w:szCs w:val="18"/>
              </w:rPr>
            </w:pPr>
            <w:r w:rsidRPr="00FD3024">
              <w:rPr>
                <w:sz w:val="18"/>
                <w:szCs w:val="18"/>
              </w:rPr>
              <w:t xml:space="preserve">mg/kg </w:t>
            </w:r>
          </w:p>
          <w:p w14:paraId="2D2327E0" w14:textId="4CA6CE62" w:rsidR="009A7B00" w:rsidRPr="00FD3024" w:rsidRDefault="009A7B00" w:rsidP="003C73A0">
            <w:pPr>
              <w:pStyle w:val="RepTable"/>
              <w:suppressAutoHyphens/>
              <w:rPr>
                <w:i/>
                <w:iCs/>
                <w:sz w:val="18"/>
                <w:szCs w:val="18"/>
              </w:rPr>
            </w:pPr>
            <w:r w:rsidRPr="00FD3024">
              <w:rPr>
                <w:i/>
                <w:iCs/>
                <w:sz w:val="18"/>
                <w:szCs w:val="18"/>
              </w:rPr>
              <w:t>(flowers, sucrose solution, pollen, bee larvae and bee wax)</w:t>
            </w:r>
          </w:p>
        </w:tc>
        <w:tc>
          <w:tcPr>
            <w:tcW w:w="578" w:type="pct"/>
          </w:tcPr>
          <w:p w14:paraId="38BD88E1" w14:textId="580F913A"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B3E488E" w14:textId="1557DD56" w:rsidR="009A7B00" w:rsidRPr="00FD3024" w:rsidRDefault="009A7B00" w:rsidP="003C73A0">
            <w:pPr>
              <w:pStyle w:val="RepTable"/>
              <w:suppressAutoHyphens/>
              <w:jc w:val="both"/>
              <w:rPr>
                <w:sz w:val="18"/>
                <w:szCs w:val="18"/>
              </w:rPr>
            </w:pPr>
            <w:r w:rsidRPr="00FD3024">
              <w:rPr>
                <w:sz w:val="18"/>
                <w:szCs w:val="18"/>
              </w:rPr>
              <w:t>Mayer, O. 2018, Report No. R1640035, New data</w:t>
            </w:r>
          </w:p>
          <w:p w14:paraId="5A38E4AC" w14:textId="58790512" w:rsidR="009A7B00" w:rsidRPr="00FD3024" w:rsidRDefault="009A7B00" w:rsidP="003C73A0">
            <w:pPr>
              <w:pStyle w:val="RepTable"/>
              <w:suppressAutoHyphens/>
              <w:jc w:val="both"/>
              <w:rPr>
                <w:sz w:val="18"/>
                <w:szCs w:val="18"/>
              </w:rPr>
            </w:pPr>
            <w:r w:rsidRPr="00FD3024">
              <w:rPr>
                <w:sz w:val="18"/>
                <w:szCs w:val="18"/>
              </w:rPr>
              <w:t>KCP 5.1.2/05</w:t>
            </w:r>
          </w:p>
        </w:tc>
      </w:tr>
      <w:tr w:rsidR="009A7B00" w:rsidRPr="00956C7B" w14:paraId="5783661D" w14:textId="77777777" w:rsidTr="009A7B00">
        <w:tc>
          <w:tcPr>
            <w:tcW w:w="1519" w:type="pct"/>
            <w:vMerge/>
          </w:tcPr>
          <w:p w14:paraId="058BDD01" w14:textId="77777777" w:rsidR="009A7B00" w:rsidRPr="00FD3024" w:rsidRDefault="009A7B00" w:rsidP="003C73A0">
            <w:pPr>
              <w:pStyle w:val="RepTable"/>
              <w:suppressAutoHyphens/>
              <w:rPr>
                <w:sz w:val="18"/>
                <w:szCs w:val="18"/>
              </w:rPr>
            </w:pPr>
          </w:p>
        </w:tc>
        <w:tc>
          <w:tcPr>
            <w:tcW w:w="692" w:type="pct"/>
          </w:tcPr>
          <w:p w14:paraId="61AA28E8" w14:textId="27BD60E0"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92696B6" w14:textId="0870B93C" w:rsidR="009A7B00" w:rsidRPr="00FD3024" w:rsidRDefault="009A7B00" w:rsidP="003C73A0">
            <w:pPr>
              <w:pStyle w:val="RepTable"/>
              <w:numPr>
                <w:ilvl w:val="1"/>
                <w:numId w:val="23"/>
              </w:numPr>
              <w:suppressAutoHyphens/>
              <w:rPr>
                <w:sz w:val="18"/>
                <w:szCs w:val="18"/>
              </w:rPr>
            </w:pPr>
            <w:r w:rsidRPr="00FD3024">
              <w:rPr>
                <w:sz w:val="18"/>
                <w:szCs w:val="18"/>
              </w:rPr>
              <w:t>mg/kg</w:t>
            </w:r>
          </w:p>
          <w:p w14:paraId="57F0394D" w14:textId="3DE86995" w:rsidR="009A7B00" w:rsidRPr="00FD3024" w:rsidRDefault="009A7B00" w:rsidP="003C73A0">
            <w:pPr>
              <w:pStyle w:val="RepTable"/>
              <w:suppressAutoHyphens/>
              <w:rPr>
                <w:i/>
                <w:iCs/>
                <w:sz w:val="18"/>
                <w:szCs w:val="18"/>
              </w:rPr>
            </w:pPr>
            <w:r w:rsidRPr="00FD3024">
              <w:rPr>
                <w:i/>
                <w:iCs/>
                <w:sz w:val="18"/>
                <w:szCs w:val="18"/>
              </w:rPr>
              <w:t>(all matrices)</w:t>
            </w:r>
          </w:p>
        </w:tc>
        <w:tc>
          <w:tcPr>
            <w:tcW w:w="578" w:type="pct"/>
          </w:tcPr>
          <w:p w14:paraId="35D323D4" w14:textId="6DF6A9EF"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512A1232" w14:textId="457E0941" w:rsidR="009A7B00" w:rsidRPr="00FD3024" w:rsidRDefault="009A7B00" w:rsidP="003C73A0">
            <w:pPr>
              <w:pStyle w:val="RepTable"/>
              <w:suppressAutoHyphens/>
              <w:jc w:val="both"/>
              <w:rPr>
                <w:sz w:val="18"/>
                <w:szCs w:val="18"/>
              </w:rPr>
            </w:pPr>
            <w:r w:rsidRPr="00FD3024">
              <w:rPr>
                <w:sz w:val="18"/>
                <w:szCs w:val="18"/>
              </w:rPr>
              <w:t>Lefresne, S. 2014, Report No. B13-M1-A-01, New data*</w:t>
            </w:r>
          </w:p>
          <w:p w14:paraId="0012423A" w14:textId="4D2776E7" w:rsidR="009A7B00" w:rsidRPr="00FD3024" w:rsidRDefault="009A7B00" w:rsidP="003C73A0">
            <w:pPr>
              <w:pStyle w:val="RepTable"/>
              <w:suppressAutoHyphens/>
              <w:jc w:val="both"/>
              <w:rPr>
                <w:sz w:val="18"/>
                <w:szCs w:val="18"/>
              </w:rPr>
            </w:pPr>
            <w:r w:rsidRPr="00FD3024">
              <w:rPr>
                <w:sz w:val="18"/>
                <w:szCs w:val="18"/>
              </w:rPr>
              <w:t>KCP 5.1.2/06</w:t>
            </w:r>
          </w:p>
        </w:tc>
      </w:tr>
      <w:tr w:rsidR="009A7B00" w:rsidRPr="00956C7B" w14:paraId="6D69DFF5" w14:textId="77777777" w:rsidTr="009A7B00">
        <w:tc>
          <w:tcPr>
            <w:tcW w:w="1519" w:type="pct"/>
            <w:vMerge/>
          </w:tcPr>
          <w:p w14:paraId="7A5ABA05" w14:textId="77777777" w:rsidR="009A7B00" w:rsidRPr="00FD3024" w:rsidRDefault="009A7B00" w:rsidP="003C73A0">
            <w:pPr>
              <w:pStyle w:val="RepTable"/>
              <w:suppressAutoHyphens/>
              <w:rPr>
                <w:sz w:val="18"/>
                <w:szCs w:val="18"/>
              </w:rPr>
            </w:pPr>
          </w:p>
        </w:tc>
        <w:tc>
          <w:tcPr>
            <w:tcW w:w="692" w:type="pct"/>
          </w:tcPr>
          <w:p w14:paraId="059F5026" w14:textId="759ECDC8"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849729B" w14:textId="7462766B" w:rsidR="009A7B00" w:rsidRPr="00FD3024" w:rsidRDefault="009A7B00" w:rsidP="003C73A0">
            <w:pPr>
              <w:pStyle w:val="RepTable"/>
              <w:numPr>
                <w:ilvl w:val="1"/>
                <w:numId w:val="24"/>
              </w:numPr>
              <w:suppressAutoHyphens/>
              <w:rPr>
                <w:sz w:val="18"/>
                <w:szCs w:val="18"/>
              </w:rPr>
            </w:pPr>
            <w:r w:rsidRPr="00FD3024">
              <w:rPr>
                <w:sz w:val="18"/>
                <w:szCs w:val="18"/>
              </w:rPr>
              <w:t xml:space="preserve"> mg/kg</w:t>
            </w:r>
          </w:p>
          <w:p w14:paraId="4BD27EDF" w14:textId="64BE9560" w:rsidR="009A7B00" w:rsidRPr="00FD3024" w:rsidRDefault="009A7B00" w:rsidP="003C73A0">
            <w:pPr>
              <w:pStyle w:val="RepTable"/>
              <w:suppressAutoHyphens/>
              <w:rPr>
                <w:sz w:val="18"/>
                <w:szCs w:val="18"/>
              </w:rPr>
            </w:pPr>
            <w:r w:rsidRPr="00FD3024">
              <w:rPr>
                <w:i/>
                <w:iCs/>
                <w:sz w:val="18"/>
                <w:szCs w:val="18"/>
              </w:rPr>
              <w:t>(all matrices)</w:t>
            </w:r>
          </w:p>
        </w:tc>
        <w:tc>
          <w:tcPr>
            <w:tcW w:w="578" w:type="pct"/>
          </w:tcPr>
          <w:p w14:paraId="655A0C46" w14:textId="7E756162"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45110075" w14:textId="5F695A74" w:rsidR="009A7B00" w:rsidRPr="00FD3024" w:rsidRDefault="009A7B00" w:rsidP="003C73A0">
            <w:pPr>
              <w:pStyle w:val="RepTable"/>
              <w:suppressAutoHyphens/>
              <w:jc w:val="both"/>
              <w:rPr>
                <w:sz w:val="18"/>
                <w:szCs w:val="18"/>
              </w:rPr>
            </w:pPr>
            <w:r w:rsidRPr="00FD3024">
              <w:rPr>
                <w:sz w:val="18"/>
                <w:szCs w:val="18"/>
              </w:rPr>
              <w:t>Lang, A., 2014, Report No. 13M06017-01-VMPL, New data*</w:t>
            </w:r>
          </w:p>
          <w:p w14:paraId="4A95BC69" w14:textId="4AA6DD0F" w:rsidR="009A7B00" w:rsidRPr="00FD3024" w:rsidRDefault="009A7B00" w:rsidP="003C73A0">
            <w:pPr>
              <w:pStyle w:val="RepTable"/>
              <w:suppressAutoHyphens/>
              <w:jc w:val="both"/>
              <w:rPr>
                <w:sz w:val="18"/>
                <w:szCs w:val="18"/>
              </w:rPr>
            </w:pPr>
            <w:r w:rsidRPr="00FD3024">
              <w:rPr>
                <w:sz w:val="18"/>
                <w:szCs w:val="18"/>
              </w:rPr>
              <w:t>KCP 5.1.2/07</w:t>
            </w:r>
          </w:p>
        </w:tc>
      </w:tr>
      <w:tr w:rsidR="009A7B00" w:rsidRPr="00956C7B" w14:paraId="35DFD722" w14:textId="77777777" w:rsidTr="009A7B00">
        <w:tc>
          <w:tcPr>
            <w:tcW w:w="1519" w:type="pct"/>
            <w:vMerge/>
          </w:tcPr>
          <w:p w14:paraId="7E6C8DFF" w14:textId="77777777" w:rsidR="009A7B00" w:rsidRPr="00FD3024" w:rsidRDefault="009A7B00" w:rsidP="003C73A0">
            <w:pPr>
              <w:pStyle w:val="RepTable"/>
              <w:suppressAutoHyphens/>
              <w:rPr>
                <w:sz w:val="18"/>
                <w:szCs w:val="18"/>
              </w:rPr>
            </w:pPr>
          </w:p>
        </w:tc>
        <w:tc>
          <w:tcPr>
            <w:tcW w:w="692" w:type="pct"/>
          </w:tcPr>
          <w:p w14:paraId="25905DB5" w14:textId="6AD0BEEA"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5390F91" w14:textId="418A5EC5" w:rsidR="009A7B00" w:rsidRPr="00FD3024" w:rsidRDefault="009A7B00" w:rsidP="003C73A0">
            <w:pPr>
              <w:pStyle w:val="RepTable"/>
              <w:numPr>
                <w:ilvl w:val="1"/>
                <w:numId w:val="25"/>
              </w:numPr>
              <w:suppressAutoHyphens/>
              <w:rPr>
                <w:sz w:val="18"/>
                <w:szCs w:val="18"/>
              </w:rPr>
            </w:pPr>
            <w:r w:rsidRPr="00FD3024">
              <w:rPr>
                <w:sz w:val="18"/>
                <w:szCs w:val="18"/>
              </w:rPr>
              <w:t xml:space="preserve"> mg/kg</w:t>
            </w:r>
          </w:p>
          <w:p w14:paraId="2E67BC27" w14:textId="32BC5E15" w:rsidR="009A7B00" w:rsidRPr="00FD3024" w:rsidRDefault="009A7B00" w:rsidP="003C73A0">
            <w:pPr>
              <w:pStyle w:val="RepTable"/>
              <w:suppressAutoHyphens/>
              <w:rPr>
                <w:sz w:val="18"/>
                <w:szCs w:val="18"/>
              </w:rPr>
            </w:pPr>
            <w:r w:rsidRPr="00FD3024">
              <w:rPr>
                <w:i/>
                <w:iCs/>
                <w:sz w:val="18"/>
                <w:szCs w:val="18"/>
              </w:rPr>
              <w:t>(Apple)</w:t>
            </w:r>
          </w:p>
        </w:tc>
        <w:tc>
          <w:tcPr>
            <w:tcW w:w="578" w:type="pct"/>
          </w:tcPr>
          <w:p w14:paraId="5CA9DE03" w14:textId="6509534B"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5754069" w14:textId="1F7CA9A5" w:rsidR="009A7B00" w:rsidRPr="00FD3024" w:rsidRDefault="009A7B00" w:rsidP="003C73A0">
            <w:pPr>
              <w:pStyle w:val="RepTable"/>
              <w:suppressAutoHyphens/>
              <w:jc w:val="both"/>
              <w:rPr>
                <w:sz w:val="18"/>
                <w:szCs w:val="18"/>
              </w:rPr>
            </w:pPr>
            <w:r w:rsidRPr="00FD3024">
              <w:rPr>
                <w:sz w:val="18"/>
                <w:szCs w:val="18"/>
              </w:rPr>
              <w:t>Méric, D., 2013, Report No. DMC-13-16134, New data</w:t>
            </w:r>
          </w:p>
          <w:p w14:paraId="7BB6FB9E" w14:textId="5CAA973F" w:rsidR="009A7B00" w:rsidRPr="00FD3024" w:rsidRDefault="009A7B00" w:rsidP="003C73A0">
            <w:pPr>
              <w:pStyle w:val="RepTable"/>
              <w:suppressAutoHyphens/>
              <w:jc w:val="both"/>
              <w:rPr>
                <w:sz w:val="18"/>
                <w:szCs w:val="18"/>
              </w:rPr>
            </w:pPr>
            <w:r w:rsidRPr="00FD3024">
              <w:rPr>
                <w:sz w:val="18"/>
                <w:szCs w:val="18"/>
              </w:rPr>
              <w:t>KCP 5.1.2/08</w:t>
            </w:r>
          </w:p>
        </w:tc>
      </w:tr>
      <w:tr w:rsidR="009A7B00" w:rsidRPr="00956C7B" w14:paraId="61F4A85F" w14:textId="77777777" w:rsidTr="009A7B00">
        <w:tc>
          <w:tcPr>
            <w:tcW w:w="1519" w:type="pct"/>
            <w:vMerge/>
          </w:tcPr>
          <w:p w14:paraId="75CC969C" w14:textId="77777777" w:rsidR="009A7B00" w:rsidRPr="00FD3024" w:rsidRDefault="009A7B00" w:rsidP="003C73A0">
            <w:pPr>
              <w:pStyle w:val="RepTable"/>
              <w:suppressAutoHyphens/>
              <w:rPr>
                <w:sz w:val="18"/>
                <w:szCs w:val="18"/>
              </w:rPr>
            </w:pPr>
          </w:p>
        </w:tc>
        <w:tc>
          <w:tcPr>
            <w:tcW w:w="692" w:type="pct"/>
          </w:tcPr>
          <w:p w14:paraId="44BAD98E" w14:textId="4A77804C"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581BF9F" w14:textId="0273A716" w:rsidR="009A7B00" w:rsidRPr="00FD3024" w:rsidRDefault="009A7B00" w:rsidP="003C73A0">
            <w:pPr>
              <w:pStyle w:val="RepTable"/>
              <w:numPr>
                <w:ilvl w:val="1"/>
                <w:numId w:val="26"/>
              </w:numPr>
              <w:suppressAutoHyphens/>
              <w:rPr>
                <w:sz w:val="18"/>
                <w:szCs w:val="18"/>
              </w:rPr>
            </w:pPr>
            <w:r w:rsidRPr="00FD3024">
              <w:rPr>
                <w:sz w:val="18"/>
                <w:szCs w:val="18"/>
              </w:rPr>
              <w:t xml:space="preserve"> mg/kg</w:t>
            </w:r>
          </w:p>
          <w:p w14:paraId="4F38F23A" w14:textId="799D5A68" w:rsidR="009A7B00" w:rsidRPr="00FD3024" w:rsidRDefault="009A7B00" w:rsidP="003C73A0">
            <w:pPr>
              <w:pStyle w:val="RepTable"/>
              <w:suppressAutoHyphens/>
              <w:rPr>
                <w:sz w:val="18"/>
                <w:szCs w:val="18"/>
              </w:rPr>
            </w:pPr>
            <w:r w:rsidRPr="00FD3024">
              <w:rPr>
                <w:i/>
                <w:iCs/>
                <w:sz w:val="18"/>
                <w:szCs w:val="18"/>
              </w:rPr>
              <w:t>(Apple and processed fractions)</w:t>
            </w:r>
          </w:p>
        </w:tc>
        <w:tc>
          <w:tcPr>
            <w:tcW w:w="578" w:type="pct"/>
          </w:tcPr>
          <w:p w14:paraId="56B18C83" w14:textId="675731FE"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34F4287B" w14:textId="3DBBB8C4" w:rsidR="009A7B00" w:rsidRPr="00FD3024" w:rsidRDefault="009A7B00" w:rsidP="003C73A0">
            <w:pPr>
              <w:pStyle w:val="RepTable"/>
              <w:suppressAutoHyphens/>
              <w:jc w:val="both"/>
              <w:rPr>
                <w:sz w:val="18"/>
                <w:szCs w:val="18"/>
              </w:rPr>
            </w:pPr>
            <w:r w:rsidRPr="00FD3024">
              <w:rPr>
                <w:sz w:val="18"/>
                <w:szCs w:val="18"/>
              </w:rPr>
              <w:t>Roussel, Ch. H., 2014, Report No. ChR-14-17311, New data</w:t>
            </w:r>
          </w:p>
          <w:p w14:paraId="74685793" w14:textId="1EB19659" w:rsidR="009A7B00" w:rsidRPr="00FD3024" w:rsidRDefault="009A7B00" w:rsidP="003C73A0">
            <w:pPr>
              <w:pStyle w:val="RepTable"/>
              <w:suppressAutoHyphens/>
              <w:jc w:val="both"/>
              <w:rPr>
                <w:sz w:val="18"/>
                <w:szCs w:val="18"/>
              </w:rPr>
            </w:pPr>
            <w:r w:rsidRPr="00FD3024">
              <w:rPr>
                <w:sz w:val="18"/>
                <w:szCs w:val="18"/>
              </w:rPr>
              <w:t>KCP 5.1.2/09</w:t>
            </w:r>
          </w:p>
        </w:tc>
      </w:tr>
      <w:tr w:rsidR="009A7B00" w:rsidRPr="00956C7B" w14:paraId="49F53993" w14:textId="77777777" w:rsidTr="009A7B00">
        <w:tc>
          <w:tcPr>
            <w:tcW w:w="1519" w:type="pct"/>
            <w:vMerge/>
          </w:tcPr>
          <w:p w14:paraId="430AA1B6" w14:textId="77777777" w:rsidR="009A7B00" w:rsidRPr="00FD3024" w:rsidRDefault="009A7B00" w:rsidP="003C73A0">
            <w:pPr>
              <w:pStyle w:val="RepTable"/>
              <w:suppressAutoHyphens/>
              <w:rPr>
                <w:sz w:val="18"/>
                <w:szCs w:val="18"/>
              </w:rPr>
            </w:pPr>
          </w:p>
        </w:tc>
        <w:tc>
          <w:tcPr>
            <w:tcW w:w="692" w:type="pct"/>
          </w:tcPr>
          <w:p w14:paraId="09EA8A74" w14:textId="4AA45AD8"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E3DF2ED" w14:textId="34DA8013" w:rsidR="009A7B00" w:rsidRPr="00FD3024" w:rsidRDefault="009A7B00" w:rsidP="003C73A0">
            <w:pPr>
              <w:pStyle w:val="RepTable"/>
              <w:numPr>
                <w:ilvl w:val="1"/>
                <w:numId w:val="27"/>
              </w:numPr>
              <w:suppressAutoHyphens/>
              <w:rPr>
                <w:sz w:val="18"/>
                <w:szCs w:val="18"/>
              </w:rPr>
            </w:pPr>
            <w:r w:rsidRPr="00FD3024">
              <w:rPr>
                <w:sz w:val="18"/>
                <w:szCs w:val="18"/>
              </w:rPr>
              <w:t>mg/kg</w:t>
            </w:r>
          </w:p>
          <w:p w14:paraId="05CE34A0" w14:textId="08126967" w:rsidR="009A7B00" w:rsidRPr="00FD3024" w:rsidRDefault="009A7B00" w:rsidP="003C73A0">
            <w:pPr>
              <w:pStyle w:val="RepTable"/>
              <w:suppressAutoHyphens/>
              <w:rPr>
                <w:sz w:val="18"/>
                <w:szCs w:val="18"/>
              </w:rPr>
            </w:pPr>
            <w:r w:rsidRPr="00FD3024">
              <w:rPr>
                <w:i/>
                <w:iCs/>
                <w:sz w:val="18"/>
                <w:szCs w:val="18"/>
              </w:rPr>
              <w:t>(maize whole plant, cobs and grain)</w:t>
            </w:r>
          </w:p>
        </w:tc>
        <w:tc>
          <w:tcPr>
            <w:tcW w:w="578" w:type="pct"/>
          </w:tcPr>
          <w:p w14:paraId="52C57F3E" w14:textId="30006954"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2ABD5F7B" w14:textId="150B2530" w:rsidR="009A7B00" w:rsidRPr="00FD3024" w:rsidRDefault="009A7B00" w:rsidP="003C73A0">
            <w:pPr>
              <w:pStyle w:val="RepTable"/>
              <w:suppressAutoHyphens/>
              <w:jc w:val="both"/>
              <w:rPr>
                <w:sz w:val="18"/>
                <w:szCs w:val="18"/>
              </w:rPr>
            </w:pPr>
            <w:r w:rsidRPr="00FD3024">
              <w:rPr>
                <w:sz w:val="18"/>
                <w:szCs w:val="18"/>
              </w:rPr>
              <w:t xml:space="preserve">Lebrun F., 2014, Report No. </w:t>
            </w:r>
            <w:bookmarkStart w:id="132" w:name="_Hlk110949617"/>
            <w:r w:rsidRPr="00FD3024">
              <w:rPr>
                <w:sz w:val="18"/>
                <w:szCs w:val="18"/>
              </w:rPr>
              <w:t>14SGS039</w:t>
            </w:r>
            <w:bookmarkEnd w:id="132"/>
            <w:r w:rsidRPr="00FD3024">
              <w:rPr>
                <w:sz w:val="18"/>
                <w:szCs w:val="18"/>
              </w:rPr>
              <w:t>, New data</w:t>
            </w:r>
          </w:p>
          <w:p w14:paraId="7DAF524C" w14:textId="6E77577F" w:rsidR="009A7B00" w:rsidRPr="00FD3024" w:rsidRDefault="009A7B00" w:rsidP="003C73A0">
            <w:pPr>
              <w:pStyle w:val="RepTable"/>
              <w:suppressAutoHyphens/>
              <w:jc w:val="both"/>
              <w:rPr>
                <w:sz w:val="18"/>
                <w:szCs w:val="18"/>
              </w:rPr>
            </w:pPr>
            <w:r w:rsidRPr="00FD3024">
              <w:rPr>
                <w:sz w:val="18"/>
                <w:szCs w:val="18"/>
              </w:rPr>
              <w:t>KCP 5.1.2/10</w:t>
            </w:r>
          </w:p>
        </w:tc>
      </w:tr>
      <w:tr w:rsidR="009A7B00" w:rsidRPr="00956C7B" w14:paraId="1A33FE03" w14:textId="77777777" w:rsidTr="009A7B00">
        <w:tc>
          <w:tcPr>
            <w:tcW w:w="1519" w:type="pct"/>
            <w:vMerge/>
          </w:tcPr>
          <w:p w14:paraId="528EF6D5" w14:textId="77777777" w:rsidR="009A7B00" w:rsidRPr="00FD3024" w:rsidRDefault="009A7B00" w:rsidP="003C73A0">
            <w:pPr>
              <w:pStyle w:val="RepTable"/>
              <w:suppressAutoHyphens/>
              <w:rPr>
                <w:sz w:val="18"/>
                <w:szCs w:val="18"/>
              </w:rPr>
            </w:pPr>
          </w:p>
        </w:tc>
        <w:tc>
          <w:tcPr>
            <w:tcW w:w="692" w:type="pct"/>
          </w:tcPr>
          <w:p w14:paraId="51A0338D" w14:textId="6C789579"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90B46C1" w14:textId="6C81A362" w:rsidR="009A7B00" w:rsidRPr="00FD3024" w:rsidRDefault="009A7B00" w:rsidP="003C73A0">
            <w:pPr>
              <w:pStyle w:val="RepTable"/>
              <w:numPr>
                <w:ilvl w:val="1"/>
                <w:numId w:val="28"/>
              </w:numPr>
              <w:suppressAutoHyphens/>
              <w:rPr>
                <w:sz w:val="18"/>
                <w:szCs w:val="18"/>
              </w:rPr>
            </w:pPr>
            <w:r w:rsidRPr="00FD3024">
              <w:rPr>
                <w:sz w:val="18"/>
                <w:szCs w:val="18"/>
              </w:rPr>
              <w:t>mg/kg</w:t>
            </w:r>
          </w:p>
          <w:p w14:paraId="09E690D4" w14:textId="0B370224" w:rsidR="009A7B00" w:rsidRPr="00FD3024" w:rsidRDefault="009A7B00" w:rsidP="003C73A0">
            <w:pPr>
              <w:pStyle w:val="RepTable"/>
              <w:suppressAutoHyphens/>
              <w:rPr>
                <w:sz w:val="18"/>
                <w:szCs w:val="18"/>
              </w:rPr>
            </w:pPr>
            <w:r w:rsidRPr="00FD3024">
              <w:rPr>
                <w:i/>
                <w:iCs/>
                <w:sz w:val="18"/>
                <w:szCs w:val="18"/>
              </w:rPr>
              <w:t>(sugar beet roots)</w:t>
            </w:r>
          </w:p>
        </w:tc>
        <w:tc>
          <w:tcPr>
            <w:tcW w:w="578" w:type="pct"/>
          </w:tcPr>
          <w:p w14:paraId="6D4EB801" w14:textId="360F47B0"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2350780" w14:textId="42B9E801" w:rsidR="009A7B00" w:rsidRPr="00FD3024" w:rsidRDefault="009A7B00" w:rsidP="003C73A0">
            <w:pPr>
              <w:pStyle w:val="RepTable"/>
              <w:suppressAutoHyphens/>
              <w:jc w:val="both"/>
              <w:rPr>
                <w:sz w:val="18"/>
                <w:szCs w:val="18"/>
              </w:rPr>
            </w:pPr>
            <w:r w:rsidRPr="00FD3024">
              <w:rPr>
                <w:sz w:val="18"/>
                <w:szCs w:val="18"/>
              </w:rPr>
              <w:t>Roussel Ch. H., 2022, Report No. SPK-20-46380, New data</w:t>
            </w:r>
          </w:p>
          <w:p w14:paraId="7FF5F7E5" w14:textId="7268C590" w:rsidR="009A7B00" w:rsidRPr="00FD3024" w:rsidRDefault="009A7B00" w:rsidP="003C73A0">
            <w:pPr>
              <w:pStyle w:val="RepTable"/>
              <w:suppressAutoHyphens/>
              <w:jc w:val="both"/>
              <w:rPr>
                <w:sz w:val="18"/>
                <w:szCs w:val="18"/>
              </w:rPr>
            </w:pPr>
            <w:r w:rsidRPr="00FD3024">
              <w:rPr>
                <w:sz w:val="18"/>
                <w:szCs w:val="18"/>
              </w:rPr>
              <w:t>KCP 5.1.2/11</w:t>
            </w:r>
          </w:p>
        </w:tc>
      </w:tr>
      <w:tr w:rsidR="009A7B00" w:rsidRPr="00956C7B" w14:paraId="4C8E33A5" w14:textId="77777777" w:rsidTr="009A7B00">
        <w:tc>
          <w:tcPr>
            <w:tcW w:w="1519" w:type="pct"/>
            <w:vMerge/>
          </w:tcPr>
          <w:p w14:paraId="6C74EEB0" w14:textId="77777777" w:rsidR="009A7B00" w:rsidRPr="00FD3024" w:rsidRDefault="009A7B00" w:rsidP="003C73A0">
            <w:pPr>
              <w:pStyle w:val="RepTable"/>
              <w:suppressAutoHyphens/>
              <w:rPr>
                <w:sz w:val="18"/>
                <w:szCs w:val="18"/>
              </w:rPr>
            </w:pPr>
          </w:p>
        </w:tc>
        <w:tc>
          <w:tcPr>
            <w:tcW w:w="692" w:type="pct"/>
          </w:tcPr>
          <w:p w14:paraId="5CF5D94A" w14:textId="5003F67E"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5E9DC652" w14:textId="03E07099"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(tomato)</w:t>
            </w:r>
          </w:p>
        </w:tc>
        <w:tc>
          <w:tcPr>
            <w:tcW w:w="578" w:type="pct"/>
          </w:tcPr>
          <w:p w14:paraId="65CE1AD8" w14:textId="7146522E"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31CBB236" w14:textId="77777777" w:rsidR="009A7B00" w:rsidRPr="00FD3024" w:rsidRDefault="009A7B00" w:rsidP="003C73A0">
            <w:pPr>
              <w:pStyle w:val="RepTable"/>
              <w:suppressAutoHyphens/>
              <w:rPr>
                <w:rStyle w:val="Odwoaniedokomentarza"/>
                <w:sz w:val="18"/>
                <w:szCs w:val="18"/>
                <w:lang w:val="en-US"/>
              </w:rPr>
            </w:pPr>
            <w:r w:rsidRPr="00FD3024">
              <w:rPr>
                <w:rStyle w:val="Odwoaniedokomentarza"/>
                <w:noProof w:val="0"/>
                <w:sz w:val="18"/>
                <w:szCs w:val="18"/>
                <w:lang w:val="en-US"/>
              </w:rPr>
              <w:t>Grall E., 2021, Study No. EGL-20-46375,</w:t>
            </w:r>
            <w:r w:rsidRPr="00FD3024">
              <w:rPr>
                <w:rStyle w:val="Odwoaniedokomentarza"/>
                <w:sz w:val="18"/>
                <w:szCs w:val="18"/>
                <w:lang w:val="en-US"/>
              </w:rPr>
              <w:t xml:space="preserve"> New data</w:t>
            </w:r>
          </w:p>
          <w:p w14:paraId="2EE8AF41" w14:textId="3FB29DD7" w:rsidR="009A7B00" w:rsidRPr="00FD3024" w:rsidRDefault="009A7B00" w:rsidP="003C73A0">
            <w:pPr>
              <w:pStyle w:val="RepTable"/>
              <w:suppressAutoHyphens/>
              <w:jc w:val="both"/>
              <w:rPr>
                <w:sz w:val="18"/>
                <w:szCs w:val="18"/>
              </w:rPr>
            </w:pPr>
            <w:r w:rsidRPr="00FD3024">
              <w:rPr>
                <w:sz w:val="18"/>
                <w:szCs w:val="18"/>
              </w:rPr>
              <w:t>KCP 5.1.2/12</w:t>
            </w:r>
          </w:p>
        </w:tc>
      </w:tr>
      <w:tr w:rsidR="009A7B00" w:rsidRPr="00956C7B" w14:paraId="34888E73" w14:textId="77777777" w:rsidTr="009A7B00">
        <w:tc>
          <w:tcPr>
            <w:tcW w:w="1519" w:type="pct"/>
            <w:vMerge/>
          </w:tcPr>
          <w:p w14:paraId="08E3BB6E" w14:textId="77777777" w:rsidR="009A7B00" w:rsidRPr="00FD3024" w:rsidRDefault="009A7B00" w:rsidP="003C73A0">
            <w:pPr>
              <w:pStyle w:val="RepTable"/>
              <w:suppressAutoHyphens/>
              <w:rPr>
                <w:sz w:val="18"/>
                <w:szCs w:val="18"/>
              </w:rPr>
            </w:pPr>
          </w:p>
        </w:tc>
        <w:tc>
          <w:tcPr>
            <w:tcW w:w="692" w:type="pct"/>
          </w:tcPr>
          <w:p w14:paraId="239A2FBF" w14:textId="5629B0BF"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86E60E9" w14:textId="28FFF62C" w:rsidR="009A7B00" w:rsidRPr="00FD3024" w:rsidRDefault="009A7B00" w:rsidP="003C73A0">
            <w:pPr>
              <w:pStyle w:val="RepTable"/>
              <w:numPr>
                <w:ilvl w:val="1"/>
                <w:numId w:val="29"/>
              </w:numPr>
              <w:suppressAutoHyphens/>
              <w:rPr>
                <w:sz w:val="18"/>
                <w:szCs w:val="18"/>
              </w:rPr>
            </w:pPr>
            <w:r w:rsidRPr="00FD3024">
              <w:rPr>
                <w:sz w:val="18"/>
                <w:szCs w:val="18"/>
              </w:rPr>
              <w:t xml:space="preserve"> mg/kg</w:t>
            </w:r>
          </w:p>
          <w:p w14:paraId="6D26827C" w14:textId="7A287C0E" w:rsidR="009A7B00" w:rsidRPr="00FD3024" w:rsidRDefault="009A7B00" w:rsidP="003C73A0">
            <w:pPr>
              <w:pStyle w:val="RepTable"/>
              <w:suppressAutoHyphens/>
              <w:rPr>
                <w:sz w:val="18"/>
                <w:szCs w:val="18"/>
              </w:rPr>
            </w:pPr>
            <w:r w:rsidRPr="00FD3024">
              <w:rPr>
                <w:i/>
                <w:iCs/>
                <w:sz w:val="18"/>
                <w:szCs w:val="18"/>
              </w:rPr>
              <w:t>(sugar beet whole plant, roots, leaves + tops)</w:t>
            </w:r>
          </w:p>
        </w:tc>
        <w:tc>
          <w:tcPr>
            <w:tcW w:w="578" w:type="pct"/>
          </w:tcPr>
          <w:p w14:paraId="7968AF8D" w14:textId="5BF3138C"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4D629839" w14:textId="190CC491" w:rsidR="009A7B00" w:rsidRPr="00FD3024" w:rsidRDefault="009A7B00" w:rsidP="003C73A0">
            <w:pPr>
              <w:pStyle w:val="RepTable"/>
              <w:suppressAutoHyphens/>
              <w:jc w:val="both"/>
              <w:rPr>
                <w:sz w:val="18"/>
                <w:szCs w:val="18"/>
              </w:rPr>
            </w:pPr>
            <w:r w:rsidRPr="00FD3024">
              <w:rPr>
                <w:sz w:val="18"/>
                <w:szCs w:val="18"/>
              </w:rPr>
              <w:t>Roussel Ch.H., 2022, Report No. ChR-21-48246, New data</w:t>
            </w:r>
          </w:p>
          <w:p w14:paraId="4023B2A1" w14:textId="2FA12310" w:rsidR="009A7B00" w:rsidRPr="00FD3024" w:rsidRDefault="009A7B00" w:rsidP="003C73A0">
            <w:pPr>
              <w:pStyle w:val="RepTable"/>
              <w:suppressAutoHyphens/>
              <w:jc w:val="both"/>
              <w:rPr>
                <w:sz w:val="18"/>
                <w:szCs w:val="18"/>
              </w:rPr>
            </w:pPr>
            <w:r w:rsidRPr="00FD3024">
              <w:rPr>
                <w:sz w:val="18"/>
                <w:szCs w:val="18"/>
              </w:rPr>
              <w:t>KCP 5.1.2/13</w:t>
            </w:r>
          </w:p>
        </w:tc>
      </w:tr>
      <w:tr w:rsidR="009A7B00" w:rsidRPr="00956C7B" w14:paraId="7D9A5F0B" w14:textId="77777777" w:rsidTr="009A7B00">
        <w:tc>
          <w:tcPr>
            <w:tcW w:w="1519" w:type="pct"/>
            <w:vMerge/>
          </w:tcPr>
          <w:p w14:paraId="778200C4" w14:textId="77777777" w:rsidR="009A7B00" w:rsidRPr="00FD3024" w:rsidRDefault="009A7B00" w:rsidP="003C73A0">
            <w:pPr>
              <w:pStyle w:val="RepTable"/>
              <w:suppressAutoHyphens/>
              <w:rPr>
                <w:sz w:val="18"/>
                <w:szCs w:val="18"/>
              </w:rPr>
            </w:pPr>
          </w:p>
        </w:tc>
        <w:tc>
          <w:tcPr>
            <w:tcW w:w="692" w:type="pct"/>
          </w:tcPr>
          <w:p w14:paraId="516462B4" w14:textId="23EBCDAD"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32B64D7" w14:textId="283E314D"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(cucumber)</w:t>
            </w:r>
          </w:p>
        </w:tc>
        <w:tc>
          <w:tcPr>
            <w:tcW w:w="578" w:type="pct"/>
          </w:tcPr>
          <w:p w14:paraId="02C85098" w14:textId="74F62D70"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233A130E" w14:textId="77777777" w:rsidR="009A7B00" w:rsidRPr="00FD3024" w:rsidRDefault="009A7B00" w:rsidP="003C73A0">
            <w:pPr>
              <w:pStyle w:val="RepTable"/>
              <w:suppressAutoHyphens/>
              <w:jc w:val="both"/>
              <w:rPr>
                <w:sz w:val="18"/>
                <w:szCs w:val="18"/>
              </w:rPr>
            </w:pPr>
            <w:r w:rsidRPr="00FD3024">
              <w:rPr>
                <w:sz w:val="18"/>
                <w:szCs w:val="18"/>
              </w:rPr>
              <w:t>Domingo, S., 2022, Report No. SDO-21-48624, New data</w:t>
            </w:r>
          </w:p>
          <w:p w14:paraId="59C88B71" w14:textId="4C24D18D" w:rsidR="009A7B00" w:rsidRPr="00FD3024" w:rsidRDefault="009A7B00" w:rsidP="003C73A0">
            <w:pPr>
              <w:pStyle w:val="RepTable"/>
              <w:suppressAutoHyphens/>
              <w:jc w:val="both"/>
              <w:rPr>
                <w:sz w:val="18"/>
                <w:szCs w:val="18"/>
              </w:rPr>
            </w:pPr>
            <w:r w:rsidRPr="00FD3024">
              <w:rPr>
                <w:sz w:val="18"/>
                <w:szCs w:val="18"/>
              </w:rPr>
              <w:t>KCP 5.1.2/14</w:t>
            </w:r>
          </w:p>
        </w:tc>
      </w:tr>
      <w:tr w:rsidR="009A7B00" w:rsidRPr="00956C7B" w14:paraId="03843444" w14:textId="77777777" w:rsidTr="009A7B00">
        <w:tc>
          <w:tcPr>
            <w:tcW w:w="1519" w:type="pct"/>
            <w:vMerge/>
          </w:tcPr>
          <w:p w14:paraId="43B40820" w14:textId="77777777" w:rsidR="009A7B00" w:rsidRPr="00FD3024" w:rsidRDefault="009A7B00" w:rsidP="003C73A0">
            <w:pPr>
              <w:pStyle w:val="RepTable"/>
              <w:suppressAutoHyphens/>
              <w:rPr>
                <w:sz w:val="18"/>
                <w:szCs w:val="18"/>
              </w:rPr>
            </w:pPr>
          </w:p>
        </w:tc>
        <w:tc>
          <w:tcPr>
            <w:tcW w:w="692" w:type="pct"/>
          </w:tcPr>
          <w:p w14:paraId="6CA88778" w14:textId="21688A77"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861EA40" w14:textId="0E4EF63A"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(plum whole fruit and flesh)</w:t>
            </w:r>
          </w:p>
        </w:tc>
        <w:tc>
          <w:tcPr>
            <w:tcW w:w="578" w:type="pct"/>
          </w:tcPr>
          <w:p w14:paraId="7F646333" w14:textId="6B5FAE4F"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4AE024E4" w14:textId="77777777" w:rsidR="009A7B00" w:rsidRPr="00FD3024" w:rsidRDefault="009A7B00" w:rsidP="003C73A0">
            <w:pPr>
              <w:pStyle w:val="RepTable"/>
              <w:suppressAutoHyphens/>
              <w:jc w:val="both"/>
              <w:rPr>
                <w:sz w:val="18"/>
                <w:szCs w:val="18"/>
              </w:rPr>
            </w:pPr>
            <w:r w:rsidRPr="00FD3024">
              <w:rPr>
                <w:sz w:val="18"/>
                <w:szCs w:val="18"/>
              </w:rPr>
              <w:t>Grall, E. 2022, Study No. EGL-20-46374, New data</w:t>
            </w:r>
          </w:p>
          <w:p w14:paraId="493EA672" w14:textId="2C8BF557" w:rsidR="009A7B00" w:rsidRPr="00FD3024" w:rsidRDefault="009A7B00" w:rsidP="003C73A0">
            <w:pPr>
              <w:pStyle w:val="RepTable"/>
              <w:suppressAutoHyphens/>
              <w:jc w:val="both"/>
              <w:rPr>
                <w:sz w:val="18"/>
                <w:szCs w:val="18"/>
              </w:rPr>
            </w:pPr>
            <w:r w:rsidRPr="00FD3024">
              <w:rPr>
                <w:sz w:val="18"/>
                <w:szCs w:val="18"/>
              </w:rPr>
              <w:t>KCP 5.1.2/15</w:t>
            </w:r>
          </w:p>
        </w:tc>
      </w:tr>
      <w:tr w:rsidR="009A7B00" w:rsidRPr="00956C7B" w14:paraId="566027DD" w14:textId="77777777" w:rsidTr="009A7B00">
        <w:tc>
          <w:tcPr>
            <w:tcW w:w="1519" w:type="pct"/>
            <w:vMerge/>
          </w:tcPr>
          <w:p w14:paraId="19EC76EE" w14:textId="77777777" w:rsidR="009A7B00" w:rsidRPr="00FD3024" w:rsidRDefault="009A7B00" w:rsidP="003C73A0">
            <w:pPr>
              <w:pStyle w:val="RepTable"/>
              <w:suppressAutoHyphens/>
              <w:rPr>
                <w:sz w:val="18"/>
                <w:szCs w:val="18"/>
              </w:rPr>
            </w:pPr>
          </w:p>
        </w:tc>
        <w:tc>
          <w:tcPr>
            <w:tcW w:w="692" w:type="pct"/>
          </w:tcPr>
          <w:p w14:paraId="1F9B4BD3" w14:textId="35CE23BF"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0D15CC4" w14:textId="77777777" w:rsidR="009A7B00" w:rsidRPr="00FD3024" w:rsidRDefault="009A7B00" w:rsidP="003C73A0">
            <w:pPr>
              <w:pStyle w:val="RepTable"/>
              <w:suppressAutoHyphens/>
              <w:rPr>
                <w:sz w:val="18"/>
                <w:szCs w:val="18"/>
              </w:rPr>
            </w:pPr>
            <w:r w:rsidRPr="00FD3024">
              <w:rPr>
                <w:sz w:val="18"/>
                <w:szCs w:val="18"/>
              </w:rPr>
              <w:t xml:space="preserve">0.01 </w:t>
            </w:r>
          </w:p>
          <w:p w14:paraId="23B89C72" w14:textId="77A50583" w:rsidR="009A7B00" w:rsidRPr="00FD3024" w:rsidRDefault="009A7B00" w:rsidP="003C73A0">
            <w:pPr>
              <w:pStyle w:val="RepTable"/>
              <w:suppressAutoHyphens/>
              <w:rPr>
                <w:sz w:val="18"/>
                <w:szCs w:val="18"/>
              </w:rPr>
            </w:pPr>
            <w:r w:rsidRPr="00FD3024">
              <w:rPr>
                <w:i/>
                <w:iCs/>
                <w:sz w:val="18"/>
                <w:szCs w:val="18"/>
              </w:rPr>
              <w:t>(peach fruits)</w:t>
            </w:r>
          </w:p>
        </w:tc>
        <w:tc>
          <w:tcPr>
            <w:tcW w:w="578" w:type="pct"/>
          </w:tcPr>
          <w:p w14:paraId="7C567D21" w14:textId="7ED501DA"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0C0128DF" w14:textId="77777777" w:rsidR="009A7B00" w:rsidRPr="00FD3024" w:rsidRDefault="009A7B00" w:rsidP="003C73A0">
            <w:pPr>
              <w:pStyle w:val="RepTable"/>
              <w:suppressAutoHyphens/>
              <w:jc w:val="both"/>
              <w:rPr>
                <w:sz w:val="18"/>
                <w:szCs w:val="18"/>
              </w:rPr>
            </w:pPr>
            <w:r w:rsidRPr="00FD3024">
              <w:rPr>
                <w:sz w:val="18"/>
                <w:szCs w:val="18"/>
              </w:rPr>
              <w:t>Méric, D., 2014, Study No. DMC-13-16126, New data</w:t>
            </w:r>
          </w:p>
          <w:p w14:paraId="1D0B5247" w14:textId="1C8FCB1B" w:rsidR="009A7B00" w:rsidRPr="00FD3024" w:rsidRDefault="009A7B00" w:rsidP="003C73A0">
            <w:pPr>
              <w:pStyle w:val="RepTable"/>
              <w:suppressAutoHyphens/>
              <w:jc w:val="both"/>
              <w:rPr>
                <w:sz w:val="18"/>
                <w:szCs w:val="18"/>
              </w:rPr>
            </w:pPr>
            <w:r w:rsidRPr="00FD3024">
              <w:rPr>
                <w:sz w:val="18"/>
                <w:szCs w:val="18"/>
              </w:rPr>
              <w:t>KCP 5.1.2/16</w:t>
            </w:r>
          </w:p>
        </w:tc>
      </w:tr>
      <w:tr w:rsidR="009A7B00" w:rsidRPr="00956C7B" w14:paraId="045AB18B" w14:textId="77777777" w:rsidTr="009A7B00">
        <w:tc>
          <w:tcPr>
            <w:tcW w:w="1519" w:type="pct"/>
            <w:vMerge w:val="restart"/>
          </w:tcPr>
          <w:p w14:paraId="0783DAF3" w14:textId="72EEFD6B" w:rsidR="009A7B00" w:rsidRPr="00FD3024" w:rsidRDefault="009A7B00" w:rsidP="003C73A0">
            <w:pPr>
              <w:pStyle w:val="RepTable"/>
              <w:suppressAutoHyphens/>
              <w:rPr>
                <w:sz w:val="18"/>
                <w:szCs w:val="18"/>
              </w:rPr>
            </w:pPr>
            <w:r w:rsidRPr="00FD3024">
              <w:rPr>
                <w:sz w:val="18"/>
                <w:szCs w:val="18"/>
              </w:rPr>
              <w:t>Animal products (residues)</w:t>
            </w:r>
          </w:p>
        </w:tc>
        <w:tc>
          <w:tcPr>
            <w:tcW w:w="692" w:type="pct"/>
          </w:tcPr>
          <w:p w14:paraId="68735F09" w14:textId="5429385F"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2D11D667" w14:textId="63F66332"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(honey)</w:t>
            </w:r>
          </w:p>
        </w:tc>
        <w:tc>
          <w:tcPr>
            <w:tcW w:w="578" w:type="pct"/>
          </w:tcPr>
          <w:p w14:paraId="205B0A1B" w14:textId="7A6BD07B"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1AE5D33D" w14:textId="081E09B0" w:rsidR="009A7B00" w:rsidRPr="00FD3024" w:rsidRDefault="009A7B00" w:rsidP="003C73A0">
            <w:pPr>
              <w:pStyle w:val="RepTable"/>
              <w:suppressAutoHyphens/>
              <w:jc w:val="both"/>
              <w:rPr>
                <w:sz w:val="18"/>
                <w:szCs w:val="18"/>
              </w:rPr>
            </w:pPr>
            <w:r w:rsidRPr="00FD3024">
              <w:rPr>
                <w:sz w:val="18"/>
                <w:szCs w:val="18"/>
              </w:rPr>
              <w:t>Schrag K., 2022, Report No. 21A14030-01-VMHN, New data</w:t>
            </w:r>
          </w:p>
          <w:p w14:paraId="5F9F7BBB" w14:textId="78B65463" w:rsidR="009A7B00" w:rsidRPr="00FD3024" w:rsidRDefault="009A7B00" w:rsidP="003C73A0">
            <w:pPr>
              <w:pStyle w:val="RepTable"/>
              <w:suppressAutoHyphens/>
              <w:jc w:val="both"/>
              <w:rPr>
                <w:b/>
                <w:bCs/>
                <w:sz w:val="18"/>
                <w:szCs w:val="18"/>
              </w:rPr>
            </w:pPr>
            <w:r w:rsidRPr="00FD3024">
              <w:rPr>
                <w:sz w:val="18"/>
                <w:szCs w:val="18"/>
              </w:rPr>
              <w:t>KCP 5.1.2/17</w:t>
            </w:r>
          </w:p>
        </w:tc>
      </w:tr>
      <w:tr w:rsidR="009A7B00" w:rsidRPr="00956C7B" w14:paraId="372FD212" w14:textId="77777777" w:rsidTr="009A7B00">
        <w:tc>
          <w:tcPr>
            <w:tcW w:w="1519" w:type="pct"/>
            <w:vMerge/>
          </w:tcPr>
          <w:p w14:paraId="377A7ACE" w14:textId="77777777" w:rsidR="009A7B00" w:rsidRPr="00FD3024" w:rsidRDefault="009A7B00" w:rsidP="003C73A0">
            <w:pPr>
              <w:pStyle w:val="RepTable"/>
              <w:suppressAutoHyphens/>
              <w:rPr>
                <w:sz w:val="18"/>
                <w:szCs w:val="18"/>
              </w:rPr>
            </w:pPr>
          </w:p>
        </w:tc>
        <w:tc>
          <w:tcPr>
            <w:tcW w:w="692" w:type="pct"/>
          </w:tcPr>
          <w:p w14:paraId="70C60A86" w14:textId="70068081"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788EA0C6" w14:textId="118880B4" w:rsidR="009A7B00" w:rsidRPr="00FD3024" w:rsidRDefault="009A7B00" w:rsidP="003C73A0">
            <w:pPr>
              <w:pStyle w:val="RepTable"/>
              <w:suppressAutoHyphens/>
              <w:rPr>
                <w:sz w:val="18"/>
                <w:szCs w:val="18"/>
              </w:rPr>
            </w:pPr>
            <w:r w:rsidRPr="00FD3024">
              <w:rPr>
                <w:sz w:val="18"/>
                <w:szCs w:val="18"/>
              </w:rPr>
              <w:t xml:space="preserve">0.01 mg/kg </w:t>
            </w:r>
            <w:r w:rsidRPr="00FD3024">
              <w:rPr>
                <w:i/>
                <w:iCs/>
                <w:sz w:val="18"/>
                <w:szCs w:val="18"/>
              </w:rPr>
              <w:t>(honey)</w:t>
            </w:r>
          </w:p>
        </w:tc>
        <w:tc>
          <w:tcPr>
            <w:tcW w:w="578" w:type="pct"/>
          </w:tcPr>
          <w:p w14:paraId="12BAD3ED" w14:textId="4E64C977" w:rsidR="009A7B00" w:rsidRPr="00FD3024" w:rsidRDefault="009A7B00" w:rsidP="003C73A0">
            <w:pPr>
              <w:pStyle w:val="RepTable"/>
              <w:suppressAutoHyphens/>
              <w:rPr>
                <w:sz w:val="18"/>
                <w:szCs w:val="18"/>
              </w:rPr>
            </w:pPr>
            <w:r w:rsidRPr="00FD3024">
              <w:rPr>
                <w:sz w:val="18"/>
                <w:szCs w:val="18"/>
              </w:rPr>
              <w:t>HPLC-MS/MS</w:t>
            </w:r>
          </w:p>
        </w:tc>
        <w:tc>
          <w:tcPr>
            <w:tcW w:w="1564" w:type="pct"/>
          </w:tcPr>
          <w:p w14:paraId="63D31DE2" w14:textId="27B6A11F" w:rsidR="009A7B00" w:rsidRPr="00FD3024" w:rsidRDefault="009A7B00" w:rsidP="003C73A0">
            <w:pPr>
              <w:pStyle w:val="RepTable"/>
              <w:suppressAutoHyphens/>
              <w:jc w:val="both"/>
              <w:rPr>
                <w:sz w:val="18"/>
                <w:szCs w:val="18"/>
              </w:rPr>
            </w:pPr>
            <w:r w:rsidRPr="00FD3024">
              <w:rPr>
                <w:sz w:val="18"/>
                <w:szCs w:val="18"/>
              </w:rPr>
              <w:t>Boileau, G., 2022, Report no GBU-21-48185, New data</w:t>
            </w:r>
            <w:r w:rsidRPr="00FD3024">
              <w:rPr>
                <w:b/>
                <w:bCs/>
                <w:color w:val="FF0000"/>
                <w:sz w:val="18"/>
                <w:szCs w:val="18"/>
              </w:rPr>
              <w:t xml:space="preserve"> </w:t>
            </w:r>
          </w:p>
          <w:p w14:paraId="2460F8A7" w14:textId="2328EBED" w:rsidR="009A7B00" w:rsidRPr="00FD3024" w:rsidRDefault="009A7B00" w:rsidP="003C73A0">
            <w:pPr>
              <w:pStyle w:val="RepTable"/>
              <w:suppressAutoHyphens/>
              <w:jc w:val="both"/>
              <w:rPr>
                <w:b/>
                <w:bCs/>
                <w:color w:val="FF0000"/>
                <w:sz w:val="18"/>
                <w:szCs w:val="18"/>
              </w:rPr>
            </w:pPr>
            <w:r w:rsidRPr="00FD3024">
              <w:rPr>
                <w:sz w:val="18"/>
                <w:szCs w:val="18"/>
              </w:rPr>
              <w:t>KCP 5.1.2/18</w:t>
            </w:r>
          </w:p>
        </w:tc>
      </w:tr>
      <w:tr w:rsidR="009A7B00" w:rsidRPr="00956C7B" w14:paraId="29F6E3D6" w14:textId="77777777" w:rsidTr="009A7B00">
        <w:tc>
          <w:tcPr>
            <w:tcW w:w="1519" w:type="pct"/>
            <w:vMerge w:val="restart"/>
          </w:tcPr>
          <w:p w14:paraId="2C7379C3" w14:textId="77777777" w:rsidR="009A7B00" w:rsidRPr="00FD3024" w:rsidRDefault="009A7B00" w:rsidP="003C73A0">
            <w:pPr>
              <w:pStyle w:val="RepTable"/>
              <w:suppressAutoHyphens/>
              <w:rPr>
                <w:sz w:val="18"/>
                <w:szCs w:val="18"/>
              </w:rPr>
            </w:pPr>
            <w:r w:rsidRPr="00FD3024">
              <w:rPr>
                <w:sz w:val="18"/>
                <w:szCs w:val="18"/>
              </w:rPr>
              <w:t>Soil, water, sediment</w:t>
            </w:r>
          </w:p>
          <w:p w14:paraId="4189056A" w14:textId="651309C6" w:rsidR="009A7B00" w:rsidRPr="00FD3024" w:rsidRDefault="009A7B00" w:rsidP="003C73A0">
            <w:pPr>
              <w:pStyle w:val="RepTable"/>
              <w:suppressAutoHyphens/>
              <w:rPr>
                <w:sz w:val="18"/>
                <w:szCs w:val="18"/>
              </w:rPr>
            </w:pPr>
            <w:r w:rsidRPr="00FD3024">
              <w:rPr>
                <w:sz w:val="18"/>
                <w:szCs w:val="18"/>
              </w:rPr>
              <w:t>(Environmental fate)</w:t>
            </w:r>
          </w:p>
        </w:tc>
        <w:tc>
          <w:tcPr>
            <w:tcW w:w="692" w:type="pct"/>
          </w:tcPr>
          <w:p w14:paraId="40A17957" w14:textId="17B17F97"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0DB8E38A" w14:textId="1B084F3E" w:rsidR="009A7B00" w:rsidRPr="00FD3024" w:rsidRDefault="009A7B00" w:rsidP="003C73A0">
            <w:pPr>
              <w:pStyle w:val="RepTable"/>
              <w:suppressAutoHyphens/>
              <w:rPr>
                <w:sz w:val="18"/>
                <w:szCs w:val="18"/>
              </w:rPr>
            </w:pPr>
            <w:r w:rsidRPr="00FD3024">
              <w:rPr>
                <w:sz w:val="18"/>
                <w:szCs w:val="18"/>
              </w:rPr>
              <w:t>Not provided</w:t>
            </w:r>
          </w:p>
        </w:tc>
        <w:tc>
          <w:tcPr>
            <w:tcW w:w="578" w:type="pct"/>
          </w:tcPr>
          <w:p w14:paraId="08FDCBF3" w14:textId="28D4CC6D" w:rsidR="009A7B00" w:rsidRPr="00FD3024" w:rsidRDefault="009A7B00" w:rsidP="003C73A0">
            <w:pPr>
              <w:pStyle w:val="RepTable"/>
              <w:suppressAutoHyphens/>
              <w:rPr>
                <w:sz w:val="18"/>
                <w:szCs w:val="18"/>
              </w:rPr>
            </w:pPr>
            <w:r w:rsidRPr="00FD3024">
              <w:rPr>
                <w:sz w:val="18"/>
                <w:szCs w:val="18"/>
              </w:rPr>
              <w:t>HPLC</w:t>
            </w:r>
          </w:p>
        </w:tc>
        <w:tc>
          <w:tcPr>
            <w:tcW w:w="1564" w:type="pct"/>
          </w:tcPr>
          <w:p w14:paraId="0B85E034" w14:textId="3217F7BD" w:rsidR="009A7B00" w:rsidRPr="00FD3024" w:rsidRDefault="009A7B00" w:rsidP="003C73A0">
            <w:pPr>
              <w:pStyle w:val="RepTable"/>
              <w:suppressAutoHyphens/>
              <w:jc w:val="both"/>
              <w:rPr>
                <w:sz w:val="18"/>
                <w:szCs w:val="18"/>
              </w:rPr>
            </w:pPr>
            <w:r w:rsidRPr="00FD3024">
              <w:rPr>
                <w:sz w:val="18"/>
                <w:szCs w:val="18"/>
              </w:rPr>
              <w:t>Mamouni, A. , 1997, Report No. 383826, EU agreed</w:t>
            </w:r>
          </w:p>
        </w:tc>
      </w:tr>
      <w:tr w:rsidR="009A7B00" w:rsidRPr="00956C7B" w14:paraId="0B74113E" w14:textId="77777777" w:rsidTr="00CE3DC1">
        <w:trPr>
          <w:trHeight w:val="440"/>
        </w:trPr>
        <w:tc>
          <w:tcPr>
            <w:tcW w:w="1519" w:type="pct"/>
            <w:vMerge/>
          </w:tcPr>
          <w:p w14:paraId="06680174" w14:textId="77777777" w:rsidR="009A7B00" w:rsidRPr="00FD3024" w:rsidRDefault="009A7B00" w:rsidP="003C73A0">
            <w:pPr>
              <w:pStyle w:val="RepTable"/>
              <w:suppressAutoHyphens/>
              <w:rPr>
                <w:sz w:val="18"/>
                <w:szCs w:val="18"/>
              </w:rPr>
            </w:pPr>
          </w:p>
        </w:tc>
        <w:tc>
          <w:tcPr>
            <w:tcW w:w="692" w:type="pct"/>
          </w:tcPr>
          <w:p w14:paraId="5F0C60DB" w14:textId="527B1C08"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78ECA7B8" w14:textId="57EF452F" w:rsidR="009A7B00" w:rsidRPr="00FD3024" w:rsidRDefault="009A7B00" w:rsidP="003C73A0">
            <w:pPr>
              <w:pStyle w:val="RepTable"/>
              <w:suppressAutoHyphens/>
              <w:rPr>
                <w:sz w:val="18"/>
                <w:szCs w:val="18"/>
              </w:rPr>
            </w:pPr>
            <w:r w:rsidRPr="00FD3024">
              <w:rPr>
                <w:sz w:val="18"/>
                <w:szCs w:val="18"/>
              </w:rPr>
              <w:t xml:space="preserve">Not provided </w:t>
            </w:r>
          </w:p>
        </w:tc>
        <w:tc>
          <w:tcPr>
            <w:tcW w:w="578" w:type="pct"/>
          </w:tcPr>
          <w:p w14:paraId="29EB28D8" w14:textId="113DF398" w:rsidR="009A7B00" w:rsidRPr="00FD3024" w:rsidRDefault="009A7B00" w:rsidP="003C73A0">
            <w:pPr>
              <w:pStyle w:val="RepTable"/>
              <w:suppressAutoHyphens/>
              <w:rPr>
                <w:sz w:val="18"/>
                <w:szCs w:val="18"/>
              </w:rPr>
            </w:pPr>
            <w:r w:rsidRPr="00FD3024">
              <w:rPr>
                <w:sz w:val="18"/>
                <w:szCs w:val="18"/>
              </w:rPr>
              <w:t xml:space="preserve">HPLC, NMR, IC-MS </w:t>
            </w:r>
          </w:p>
        </w:tc>
        <w:tc>
          <w:tcPr>
            <w:tcW w:w="1564" w:type="pct"/>
          </w:tcPr>
          <w:p w14:paraId="3D8AA8A2" w14:textId="62A9BA9E" w:rsidR="009A7B00" w:rsidRPr="00FD3024" w:rsidRDefault="009A7B00" w:rsidP="003C73A0">
            <w:pPr>
              <w:pStyle w:val="RepTable"/>
              <w:suppressAutoHyphens/>
              <w:jc w:val="both"/>
              <w:rPr>
                <w:sz w:val="18"/>
                <w:szCs w:val="18"/>
              </w:rPr>
            </w:pPr>
            <w:r w:rsidRPr="00FD3024">
              <w:rPr>
                <w:sz w:val="18"/>
                <w:szCs w:val="18"/>
              </w:rPr>
              <w:t>Emeric, G.T., 1998, Report No. 98-47, EU agreed</w:t>
            </w:r>
          </w:p>
        </w:tc>
      </w:tr>
      <w:tr w:rsidR="009A7B00" w:rsidRPr="00956C7B" w14:paraId="6DA8FC77" w14:textId="77777777" w:rsidTr="009A7B00">
        <w:tc>
          <w:tcPr>
            <w:tcW w:w="1519" w:type="pct"/>
            <w:vMerge/>
          </w:tcPr>
          <w:p w14:paraId="12F91519" w14:textId="77777777" w:rsidR="009A7B00" w:rsidRPr="00FD3024" w:rsidRDefault="009A7B00" w:rsidP="003C73A0">
            <w:pPr>
              <w:pStyle w:val="RepTable"/>
              <w:suppressAutoHyphens/>
              <w:rPr>
                <w:sz w:val="18"/>
                <w:szCs w:val="18"/>
              </w:rPr>
            </w:pPr>
          </w:p>
        </w:tc>
        <w:tc>
          <w:tcPr>
            <w:tcW w:w="692" w:type="pct"/>
          </w:tcPr>
          <w:p w14:paraId="78AB108F" w14:textId="3C5531C0"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55A72BCB" w14:textId="2B625E81" w:rsidR="009A7B00" w:rsidRPr="00FD3024" w:rsidRDefault="009A7B00" w:rsidP="003C73A0">
            <w:pPr>
              <w:pStyle w:val="RepTable"/>
              <w:suppressAutoHyphens/>
              <w:rPr>
                <w:sz w:val="18"/>
                <w:szCs w:val="18"/>
              </w:rPr>
            </w:pPr>
            <w:r w:rsidRPr="00FD3024">
              <w:rPr>
                <w:sz w:val="18"/>
                <w:szCs w:val="18"/>
              </w:rPr>
              <w:t xml:space="preserve">Not provided </w:t>
            </w:r>
          </w:p>
        </w:tc>
        <w:tc>
          <w:tcPr>
            <w:tcW w:w="578" w:type="pct"/>
          </w:tcPr>
          <w:p w14:paraId="0947EFAE" w14:textId="595AC2AC" w:rsidR="009A7B00" w:rsidRPr="00FD3024" w:rsidRDefault="009A7B00" w:rsidP="003C73A0">
            <w:pPr>
              <w:pStyle w:val="RepTable"/>
              <w:suppressAutoHyphens/>
              <w:rPr>
                <w:sz w:val="18"/>
                <w:szCs w:val="18"/>
              </w:rPr>
            </w:pPr>
            <w:r w:rsidRPr="00FD3024">
              <w:rPr>
                <w:sz w:val="18"/>
                <w:szCs w:val="18"/>
              </w:rPr>
              <w:t>HPLC</w:t>
            </w:r>
          </w:p>
        </w:tc>
        <w:tc>
          <w:tcPr>
            <w:tcW w:w="1564" w:type="pct"/>
          </w:tcPr>
          <w:p w14:paraId="27C28D07" w14:textId="6F4A8735" w:rsidR="009A7B00" w:rsidRPr="00FD3024" w:rsidRDefault="009A7B00" w:rsidP="003C73A0">
            <w:pPr>
              <w:pStyle w:val="RepTable"/>
              <w:suppressAutoHyphens/>
              <w:jc w:val="both"/>
              <w:rPr>
                <w:sz w:val="18"/>
                <w:szCs w:val="18"/>
              </w:rPr>
            </w:pPr>
            <w:r w:rsidRPr="00FD3024">
              <w:rPr>
                <w:sz w:val="18"/>
                <w:szCs w:val="18"/>
              </w:rPr>
              <w:t>Shiotani, H., 2003, Report No. C030709, EU agreed</w:t>
            </w:r>
          </w:p>
        </w:tc>
      </w:tr>
      <w:tr w:rsidR="009A7B00" w:rsidRPr="00956C7B" w14:paraId="45F999DD" w14:textId="77777777" w:rsidTr="00CE3DC1">
        <w:trPr>
          <w:trHeight w:val="713"/>
        </w:trPr>
        <w:tc>
          <w:tcPr>
            <w:tcW w:w="1519" w:type="pct"/>
          </w:tcPr>
          <w:p w14:paraId="30283C3B" w14:textId="77777777" w:rsidR="009A7B00" w:rsidRPr="00FD3024" w:rsidRDefault="009A7B00" w:rsidP="003C73A0">
            <w:pPr>
              <w:pStyle w:val="RepTable"/>
              <w:suppressAutoHyphens/>
              <w:rPr>
                <w:sz w:val="18"/>
                <w:szCs w:val="18"/>
              </w:rPr>
            </w:pPr>
            <w:r w:rsidRPr="00FD3024">
              <w:rPr>
                <w:sz w:val="18"/>
                <w:szCs w:val="18"/>
              </w:rPr>
              <w:t>Air</w:t>
            </w:r>
          </w:p>
          <w:p w14:paraId="15236CF9" w14:textId="129B7628" w:rsidR="009A7B00" w:rsidRPr="00FD3024" w:rsidRDefault="009A7B00" w:rsidP="003C73A0">
            <w:pPr>
              <w:pStyle w:val="RepTable"/>
              <w:suppressAutoHyphens/>
              <w:rPr>
                <w:sz w:val="18"/>
                <w:szCs w:val="18"/>
              </w:rPr>
            </w:pPr>
            <w:r w:rsidRPr="00FD3024">
              <w:rPr>
                <w:sz w:val="18"/>
                <w:szCs w:val="18"/>
              </w:rPr>
              <w:t>(Exposure)</w:t>
            </w:r>
          </w:p>
        </w:tc>
        <w:tc>
          <w:tcPr>
            <w:tcW w:w="692" w:type="pct"/>
          </w:tcPr>
          <w:p w14:paraId="0B1845A2" w14:textId="7110A463"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3D33FBAB" w14:textId="7F3502BB" w:rsidR="009A7B00" w:rsidRPr="00FD3024" w:rsidRDefault="009A7B00" w:rsidP="003C73A0">
            <w:pPr>
              <w:pStyle w:val="RepTable"/>
              <w:suppressAutoHyphens/>
              <w:rPr>
                <w:sz w:val="18"/>
                <w:szCs w:val="18"/>
              </w:rPr>
            </w:pPr>
            <w:r w:rsidRPr="00FD3024">
              <w:rPr>
                <w:sz w:val="18"/>
                <w:szCs w:val="18"/>
              </w:rPr>
              <w:t>-</w:t>
            </w:r>
          </w:p>
        </w:tc>
        <w:tc>
          <w:tcPr>
            <w:tcW w:w="578" w:type="pct"/>
          </w:tcPr>
          <w:p w14:paraId="0E4AA238" w14:textId="7C759ADA" w:rsidR="009A7B00" w:rsidRPr="00FD3024" w:rsidRDefault="009A7B00" w:rsidP="003C73A0">
            <w:pPr>
              <w:pStyle w:val="RepTable"/>
              <w:suppressAutoHyphens/>
              <w:rPr>
                <w:sz w:val="18"/>
                <w:szCs w:val="18"/>
              </w:rPr>
            </w:pPr>
            <w:r w:rsidRPr="00FD3024">
              <w:rPr>
                <w:sz w:val="18"/>
                <w:szCs w:val="18"/>
              </w:rPr>
              <w:t>Gravimetric analysis</w:t>
            </w:r>
          </w:p>
        </w:tc>
        <w:tc>
          <w:tcPr>
            <w:tcW w:w="1564" w:type="pct"/>
          </w:tcPr>
          <w:p w14:paraId="46C29288" w14:textId="3169B4CE" w:rsidR="009A7B00" w:rsidRPr="00FD3024" w:rsidRDefault="0031788E" w:rsidP="003C73A0">
            <w:pPr>
              <w:pStyle w:val="RepTable"/>
              <w:suppressAutoHyphens/>
              <w:jc w:val="both"/>
              <w:rPr>
                <w:sz w:val="18"/>
                <w:szCs w:val="18"/>
              </w:rPr>
            </w:pPr>
            <w:r w:rsidRPr="0031788E">
              <w:rPr>
                <w:sz w:val="18"/>
                <w:szCs w:val="18"/>
                <w:highlight w:val="black"/>
              </w:rPr>
              <w:t>xxxxx</w:t>
            </w:r>
            <w:r w:rsidR="009A7B00" w:rsidRPr="00FD3024">
              <w:rPr>
                <w:sz w:val="18"/>
                <w:szCs w:val="18"/>
              </w:rPr>
              <w:t>, 2013, Report No. 12/445-004P, New data</w:t>
            </w:r>
          </w:p>
          <w:p w14:paraId="603E02AD" w14:textId="4DF6C2F5" w:rsidR="009A7B00" w:rsidRPr="00FD3024" w:rsidRDefault="009A7B00" w:rsidP="003C73A0">
            <w:pPr>
              <w:pStyle w:val="RepTable"/>
              <w:suppressAutoHyphens/>
              <w:jc w:val="both"/>
              <w:rPr>
                <w:sz w:val="18"/>
                <w:szCs w:val="18"/>
              </w:rPr>
            </w:pPr>
            <w:r w:rsidRPr="00FD3024">
              <w:rPr>
                <w:sz w:val="18"/>
                <w:szCs w:val="18"/>
              </w:rPr>
              <w:t>KCP 5.1.2/19</w:t>
            </w:r>
          </w:p>
        </w:tc>
      </w:tr>
      <w:tr w:rsidR="009A7B00" w:rsidRPr="00956C7B" w14:paraId="47D48E24" w14:textId="77777777" w:rsidTr="00CE3DC1">
        <w:trPr>
          <w:trHeight w:val="743"/>
        </w:trPr>
        <w:tc>
          <w:tcPr>
            <w:tcW w:w="1519" w:type="pct"/>
          </w:tcPr>
          <w:p w14:paraId="6393EDF0" w14:textId="77777777" w:rsidR="009A7B00" w:rsidRPr="00FD3024" w:rsidRDefault="009A7B00" w:rsidP="003C73A0">
            <w:pPr>
              <w:pStyle w:val="RepTable"/>
              <w:suppressAutoHyphens/>
              <w:rPr>
                <w:sz w:val="18"/>
                <w:szCs w:val="18"/>
              </w:rPr>
            </w:pPr>
            <w:r w:rsidRPr="00FD3024">
              <w:rPr>
                <w:sz w:val="18"/>
                <w:szCs w:val="18"/>
              </w:rPr>
              <w:t>Residue dissipation, Dislodgeable Foliar Residue</w:t>
            </w:r>
          </w:p>
          <w:p w14:paraId="3BF7D63F" w14:textId="3D1BEDC6" w:rsidR="009A7B00" w:rsidRPr="00FD3024" w:rsidRDefault="009A7B00" w:rsidP="003C73A0">
            <w:pPr>
              <w:pStyle w:val="RepTable"/>
              <w:suppressAutoHyphens/>
              <w:rPr>
                <w:sz w:val="18"/>
                <w:szCs w:val="18"/>
              </w:rPr>
            </w:pPr>
            <w:r w:rsidRPr="00FD3024">
              <w:rPr>
                <w:sz w:val="18"/>
                <w:szCs w:val="18"/>
              </w:rPr>
              <w:t>(Toxicology)</w:t>
            </w:r>
          </w:p>
        </w:tc>
        <w:tc>
          <w:tcPr>
            <w:tcW w:w="692" w:type="pct"/>
          </w:tcPr>
          <w:p w14:paraId="2DE302CF" w14:textId="60C14A89"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4C998323" w14:textId="77777777" w:rsidR="009A7B00" w:rsidRPr="00FD3024" w:rsidRDefault="009A7B00" w:rsidP="003C73A0">
            <w:pPr>
              <w:pStyle w:val="RepTable"/>
              <w:suppressAutoHyphens/>
              <w:rPr>
                <w:sz w:val="18"/>
                <w:szCs w:val="18"/>
              </w:rPr>
            </w:pPr>
            <w:r w:rsidRPr="00FD3024">
              <w:rPr>
                <w:sz w:val="18"/>
                <w:szCs w:val="18"/>
              </w:rPr>
              <w:t xml:space="preserve">0.2 µg/L </w:t>
            </w:r>
          </w:p>
          <w:p w14:paraId="78EF8375" w14:textId="20E95FDB" w:rsidR="009A7B00" w:rsidRPr="00FD3024" w:rsidRDefault="009A7B00" w:rsidP="003C73A0">
            <w:pPr>
              <w:pStyle w:val="RepTable"/>
              <w:suppressAutoHyphens/>
              <w:rPr>
                <w:sz w:val="18"/>
                <w:szCs w:val="18"/>
              </w:rPr>
            </w:pPr>
            <w:r w:rsidRPr="00FD3024">
              <w:rPr>
                <w:i/>
                <w:sz w:val="18"/>
                <w:szCs w:val="18"/>
              </w:rPr>
              <w:t>(pome fruit)</w:t>
            </w:r>
          </w:p>
        </w:tc>
        <w:tc>
          <w:tcPr>
            <w:tcW w:w="578" w:type="pct"/>
          </w:tcPr>
          <w:p w14:paraId="17930B8E" w14:textId="42597A8D" w:rsidR="009A7B00" w:rsidRPr="00FD3024" w:rsidRDefault="009A7B00" w:rsidP="003C73A0">
            <w:pPr>
              <w:pStyle w:val="RepTable"/>
              <w:suppressAutoHyphens/>
              <w:rPr>
                <w:sz w:val="18"/>
                <w:szCs w:val="18"/>
              </w:rPr>
            </w:pPr>
            <w:r w:rsidRPr="00FD3024">
              <w:rPr>
                <w:sz w:val="18"/>
                <w:szCs w:val="18"/>
              </w:rPr>
              <w:t xml:space="preserve">HPLC-MS/MS </w:t>
            </w:r>
          </w:p>
        </w:tc>
        <w:tc>
          <w:tcPr>
            <w:tcW w:w="1564" w:type="pct"/>
          </w:tcPr>
          <w:p w14:paraId="2E4718A2" w14:textId="71618EE8" w:rsidR="009A7B00" w:rsidRPr="00FD3024" w:rsidRDefault="009A7B00" w:rsidP="003C73A0">
            <w:pPr>
              <w:pStyle w:val="RepTable"/>
              <w:suppressAutoHyphens/>
              <w:jc w:val="both"/>
              <w:rPr>
                <w:sz w:val="18"/>
                <w:szCs w:val="18"/>
              </w:rPr>
            </w:pPr>
            <w:r w:rsidRPr="00FD3024">
              <w:rPr>
                <w:sz w:val="18"/>
                <w:szCs w:val="18"/>
              </w:rPr>
              <w:t>Wilson, A., 2016, Report No. ACI16-010 (VV57LS), New data</w:t>
            </w:r>
          </w:p>
          <w:p w14:paraId="7F2EF75C" w14:textId="6DDCD54E" w:rsidR="009A7B00" w:rsidRPr="00FD3024" w:rsidRDefault="009A7B00" w:rsidP="003C73A0">
            <w:pPr>
              <w:pStyle w:val="RepTable"/>
              <w:suppressAutoHyphens/>
              <w:jc w:val="both"/>
              <w:rPr>
                <w:sz w:val="18"/>
                <w:szCs w:val="18"/>
                <w:lang w:val="en-US"/>
              </w:rPr>
            </w:pPr>
            <w:r w:rsidRPr="00FD3024">
              <w:rPr>
                <w:sz w:val="18"/>
                <w:szCs w:val="18"/>
              </w:rPr>
              <w:t>KCP 5.1.2/20</w:t>
            </w:r>
          </w:p>
        </w:tc>
      </w:tr>
      <w:tr w:rsidR="00E52B94" w:rsidRPr="00956C7B" w14:paraId="0553B050" w14:textId="77777777" w:rsidTr="009A7B00">
        <w:trPr>
          <w:trHeight w:val="1037"/>
        </w:trPr>
        <w:tc>
          <w:tcPr>
            <w:tcW w:w="1519" w:type="pct"/>
            <w:vMerge w:val="restart"/>
          </w:tcPr>
          <w:p w14:paraId="58208B86" w14:textId="0C14392F" w:rsidR="00E52B94" w:rsidRPr="00FD3024" w:rsidRDefault="00E52B94" w:rsidP="003C73A0">
            <w:pPr>
              <w:pStyle w:val="RepTable"/>
              <w:suppressAutoHyphens/>
              <w:rPr>
                <w:sz w:val="18"/>
                <w:szCs w:val="18"/>
              </w:rPr>
            </w:pPr>
            <w:r w:rsidRPr="00FD3024">
              <w:rPr>
                <w:sz w:val="18"/>
                <w:szCs w:val="18"/>
              </w:rPr>
              <w:t>Arthropods, vegetation</w:t>
            </w:r>
          </w:p>
          <w:p w14:paraId="73958831" w14:textId="77777777" w:rsidR="00E52B94" w:rsidRPr="00FD3024" w:rsidRDefault="00E52B94" w:rsidP="003C73A0">
            <w:pPr>
              <w:pStyle w:val="RepTable"/>
              <w:suppressAutoHyphens/>
              <w:rPr>
                <w:sz w:val="18"/>
                <w:szCs w:val="18"/>
              </w:rPr>
            </w:pPr>
            <w:r w:rsidRPr="00FD3024">
              <w:rPr>
                <w:sz w:val="18"/>
                <w:szCs w:val="18"/>
              </w:rPr>
              <w:t>(Ecotoxicology)</w:t>
            </w:r>
          </w:p>
        </w:tc>
        <w:tc>
          <w:tcPr>
            <w:tcW w:w="692" w:type="pct"/>
          </w:tcPr>
          <w:p w14:paraId="4A96AAF3" w14:textId="77777777" w:rsidR="00E52B94" w:rsidRPr="00FD3024" w:rsidRDefault="00E52B94" w:rsidP="003C73A0">
            <w:pPr>
              <w:pStyle w:val="RepTable"/>
              <w:suppressAutoHyphens/>
              <w:rPr>
                <w:sz w:val="18"/>
                <w:szCs w:val="18"/>
              </w:rPr>
            </w:pPr>
            <w:r w:rsidRPr="00FD3024">
              <w:rPr>
                <w:sz w:val="18"/>
                <w:szCs w:val="18"/>
              </w:rPr>
              <w:t xml:space="preserve">Primary </w:t>
            </w:r>
          </w:p>
        </w:tc>
        <w:tc>
          <w:tcPr>
            <w:tcW w:w="647" w:type="pct"/>
          </w:tcPr>
          <w:p w14:paraId="7C5F7B56" w14:textId="760B9943" w:rsidR="00E52B94" w:rsidRPr="00FD3024" w:rsidRDefault="00E52B94" w:rsidP="003C73A0">
            <w:pPr>
              <w:pStyle w:val="RepTable"/>
              <w:numPr>
                <w:ilvl w:val="1"/>
                <w:numId w:val="15"/>
              </w:numPr>
              <w:suppressAutoHyphens/>
              <w:rPr>
                <w:sz w:val="18"/>
                <w:szCs w:val="18"/>
              </w:rPr>
            </w:pPr>
            <w:r w:rsidRPr="00FD3024">
              <w:rPr>
                <w:sz w:val="18"/>
                <w:szCs w:val="18"/>
              </w:rPr>
              <w:t xml:space="preserve">mg/kg </w:t>
            </w:r>
          </w:p>
          <w:p w14:paraId="1128FC87" w14:textId="44549A80" w:rsidR="00E52B94" w:rsidRPr="00FD3024" w:rsidRDefault="00E52B94" w:rsidP="003C73A0">
            <w:pPr>
              <w:pStyle w:val="RepTable"/>
              <w:suppressAutoHyphens/>
              <w:rPr>
                <w:i/>
                <w:iCs/>
                <w:sz w:val="18"/>
                <w:szCs w:val="18"/>
              </w:rPr>
            </w:pPr>
            <w:r w:rsidRPr="00FD3024">
              <w:rPr>
                <w:i/>
                <w:iCs/>
                <w:sz w:val="18"/>
                <w:szCs w:val="18"/>
              </w:rPr>
              <w:t>(arthropods and ground vegetation)</w:t>
            </w:r>
          </w:p>
        </w:tc>
        <w:tc>
          <w:tcPr>
            <w:tcW w:w="578" w:type="pct"/>
          </w:tcPr>
          <w:p w14:paraId="6C6C8F1F" w14:textId="36CD52CF" w:rsidR="00E52B94" w:rsidRPr="00FD3024" w:rsidRDefault="00E52B94" w:rsidP="003C73A0">
            <w:pPr>
              <w:pStyle w:val="RepTable"/>
              <w:suppressAutoHyphens/>
              <w:rPr>
                <w:sz w:val="18"/>
                <w:szCs w:val="18"/>
              </w:rPr>
            </w:pPr>
            <w:r w:rsidRPr="00FD3024">
              <w:rPr>
                <w:sz w:val="18"/>
                <w:szCs w:val="18"/>
              </w:rPr>
              <w:t>HPLC-MS/MS</w:t>
            </w:r>
          </w:p>
        </w:tc>
        <w:tc>
          <w:tcPr>
            <w:tcW w:w="1564" w:type="pct"/>
          </w:tcPr>
          <w:p w14:paraId="70D6FAB8" w14:textId="6E445FEF" w:rsidR="00E52B94" w:rsidRPr="00FD3024" w:rsidRDefault="00E52B94" w:rsidP="003C73A0">
            <w:pPr>
              <w:pStyle w:val="RepTable"/>
              <w:suppressAutoHyphens/>
              <w:jc w:val="both"/>
              <w:rPr>
                <w:sz w:val="18"/>
                <w:szCs w:val="18"/>
              </w:rPr>
            </w:pPr>
            <w:r w:rsidRPr="00FD3024">
              <w:rPr>
                <w:sz w:val="18"/>
                <w:szCs w:val="18"/>
              </w:rPr>
              <w:t>Henkes, K. 2017, Report No. R1640039, New data filed and summarized under</w:t>
            </w:r>
          </w:p>
          <w:p w14:paraId="1BBB8E6D" w14:textId="5D582115" w:rsidR="00E52B94" w:rsidRPr="00FD3024" w:rsidRDefault="00E52B94" w:rsidP="003C73A0">
            <w:pPr>
              <w:pStyle w:val="RepTable"/>
              <w:suppressAutoHyphens/>
              <w:jc w:val="both"/>
              <w:rPr>
                <w:sz w:val="18"/>
                <w:szCs w:val="18"/>
              </w:rPr>
            </w:pPr>
            <w:r w:rsidRPr="00FD3024">
              <w:rPr>
                <w:sz w:val="18"/>
                <w:szCs w:val="18"/>
              </w:rPr>
              <w:t>KCP 5.1.2/04</w:t>
            </w:r>
          </w:p>
        </w:tc>
      </w:tr>
      <w:tr w:rsidR="00E52B94" w:rsidRPr="00956C7B" w14:paraId="4EE7162D" w14:textId="77777777" w:rsidTr="009A7B00">
        <w:tc>
          <w:tcPr>
            <w:tcW w:w="1519" w:type="pct"/>
            <w:vMerge/>
          </w:tcPr>
          <w:p w14:paraId="19AB78F4" w14:textId="77777777" w:rsidR="00E52B94" w:rsidRPr="00FD3024" w:rsidRDefault="00E52B94" w:rsidP="003C73A0">
            <w:pPr>
              <w:pStyle w:val="RepTable"/>
              <w:suppressAutoHyphens/>
              <w:rPr>
                <w:sz w:val="18"/>
                <w:szCs w:val="18"/>
              </w:rPr>
            </w:pPr>
          </w:p>
        </w:tc>
        <w:tc>
          <w:tcPr>
            <w:tcW w:w="692" w:type="pct"/>
          </w:tcPr>
          <w:p w14:paraId="624BEEFF" w14:textId="331DE07B" w:rsidR="00E52B94" w:rsidRPr="00FD3024" w:rsidRDefault="00E52B94" w:rsidP="003C73A0">
            <w:pPr>
              <w:pStyle w:val="RepTable"/>
              <w:suppressAutoHyphens/>
              <w:rPr>
                <w:sz w:val="18"/>
                <w:szCs w:val="18"/>
              </w:rPr>
            </w:pPr>
            <w:r w:rsidRPr="00FD3024">
              <w:rPr>
                <w:sz w:val="18"/>
                <w:szCs w:val="18"/>
              </w:rPr>
              <w:t xml:space="preserve">Primary </w:t>
            </w:r>
          </w:p>
        </w:tc>
        <w:tc>
          <w:tcPr>
            <w:tcW w:w="647" w:type="pct"/>
          </w:tcPr>
          <w:p w14:paraId="51B4BF93" w14:textId="1E2652C8" w:rsidR="00E52B94" w:rsidRPr="00FD3024" w:rsidRDefault="00E52B94" w:rsidP="003C73A0">
            <w:pPr>
              <w:pStyle w:val="RepTable"/>
              <w:numPr>
                <w:ilvl w:val="1"/>
                <w:numId w:val="16"/>
              </w:numPr>
              <w:suppressAutoHyphens/>
              <w:rPr>
                <w:sz w:val="18"/>
                <w:szCs w:val="18"/>
              </w:rPr>
            </w:pPr>
            <w:r w:rsidRPr="00FD3024">
              <w:rPr>
                <w:sz w:val="18"/>
                <w:szCs w:val="18"/>
              </w:rPr>
              <w:t>mg/kg</w:t>
            </w:r>
          </w:p>
          <w:p w14:paraId="161C9BFC" w14:textId="12846360" w:rsidR="00E52B94" w:rsidRPr="00FD3024" w:rsidRDefault="00E52B94" w:rsidP="003C73A0">
            <w:pPr>
              <w:pStyle w:val="RepTable"/>
              <w:suppressAutoHyphens/>
              <w:rPr>
                <w:i/>
                <w:iCs/>
                <w:sz w:val="18"/>
                <w:szCs w:val="18"/>
              </w:rPr>
            </w:pPr>
            <w:r w:rsidRPr="00FD3024">
              <w:rPr>
                <w:i/>
                <w:iCs/>
                <w:sz w:val="18"/>
                <w:szCs w:val="18"/>
              </w:rPr>
              <w:t>(wheat and pea plants)</w:t>
            </w:r>
          </w:p>
        </w:tc>
        <w:tc>
          <w:tcPr>
            <w:tcW w:w="578" w:type="pct"/>
          </w:tcPr>
          <w:p w14:paraId="6298C2E0" w14:textId="105550CC" w:rsidR="00E52B94" w:rsidRPr="00FD3024" w:rsidRDefault="00E52B94" w:rsidP="003C73A0">
            <w:pPr>
              <w:pStyle w:val="RepTable"/>
              <w:suppressAutoHyphens/>
              <w:rPr>
                <w:i/>
                <w:iCs/>
                <w:sz w:val="18"/>
                <w:szCs w:val="18"/>
              </w:rPr>
            </w:pPr>
            <w:r w:rsidRPr="00FD3024">
              <w:rPr>
                <w:sz w:val="18"/>
                <w:szCs w:val="18"/>
              </w:rPr>
              <w:t>HPLC-MS/MS</w:t>
            </w:r>
          </w:p>
        </w:tc>
        <w:tc>
          <w:tcPr>
            <w:tcW w:w="1564" w:type="pct"/>
          </w:tcPr>
          <w:p w14:paraId="50774A34" w14:textId="3D5EE870" w:rsidR="00E52B94" w:rsidRPr="00FD3024" w:rsidRDefault="00E52B94" w:rsidP="003C73A0">
            <w:pPr>
              <w:pStyle w:val="RepTable"/>
              <w:suppressAutoHyphens/>
              <w:jc w:val="both"/>
              <w:rPr>
                <w:sz w:val="18"/>
                <w:szCs w:val="18"/>
              </w:rPr>
            </w:pPr>
            <w:r w:rsidRPr="00FD3024">
              <w:rPr>
                <w:sz w:val="18"/>
                <w:szCs w:val="18"/>
              </w:rPr>
              <w:t>Staffel, J. 2021, Report No. R2040056, New data</w:t>
            </w:r>
          </w:p>
          <w:p w14:paraId="1978EB49" w14:textId="0D443AAC" w:rsidR="00E52B94" w:rsidRPr="00FD3024" w:rsidRDefault="00E52B94" w:rsidP="003C73A0">
            <w:pPr>
              <w:pStyle w:val="RepTable"/>
              <w:suppressAutoHyphens/>
              <w:jc w:val="both"/>
              <w:rPr>
                <w:sz w:val="18"/>
                <w:szCs w:val="18"/>
              </w:rPr>
            </w:pPr>
            <w:r w:rsidRPr="00FD3024">
              <w:rPr>
                <w:sz w:val="18"/>
                <w:szCs w:val="18"/>
              </w:rPr>
              <w:t>KCP 5.1.2/21</w:t>
            </w:r>
          </w:p>
        </w:tc>
      </w:tr>
      <w:tr w:rsidR="00E52B94" w:rsidRPr="00956C7B" w14:paraId="259BA6C3" w14:textId="77777777" w:rsidTr="009A7B00">
        <w:tc>
          <w:tcPr>
            <w:tcW w:w="1519" w:type="pct"/>
            <w:vMerge/>
          </w:tcPr>
          <w:p w14:paraId="507425FC" w14:textId="77777777" w:rsidR="00E52B94" w:rsidRPr="00FD3024" w:rsidRDefault="00E52B94" w:rsidP="003C73A0">
            <w:pPr>
              <w:pStyle w:val="RepTable"/>
              <w:suppressAutoHyphens/>
              <w:rPr>
                <w:sz w:val="18"/>
                <w:szCs w:val="18"/>
              </w:rPr>
            </w:pPr>
          </w:p>
        </w:tc>
        <w:tc>
          <w:tcPr>
            <w:tcW w:w="692" w:type="pct"/>
          </w:tcPr>
          <w:p w14:paraId="12E223BE" w14:textId="3D219291" w:rsidR="00E52B94" w:rsidRPr="00FD3024" w:rsidRDefault="00E52B94" w:rsidP="003C73A0">
            <w:pPr>
              <w:pStyle w:val="RepTable"/>
              <w:suppressAutoHyphens/>
              <w:rPr>
                <w:sz w:val="18"/>
                <w:szCs w:val="18"/>
              </w:rPr>
            </w:pPr>
            <w:r w:rsidRPr="00FD3024">
              <w:rPr>
                <w:sz w:val="18"/>
                <w:szCs w:val="18"/>
              </w:rPr>
              <w:t xml:space="preserve">Primary </w:t>
            </w:r>
          </w:p>
        </w:tc>
        <w:tc>
          <w:tcPr>
            <w:tcW w:w="647" w:type="pct"/>
          </w:tcPr>
          <w:p w14:paraId="60354FC3" w14:textId="7C335C3B" w:rsidR="00E52B94" w:rsidRPr="00FD3024" w:rsidRDefault="00E52B94" w:rsidP="003C73A0">
            <w:pPr>
              <w:pStyle w:val="RepTable"/>
              <w:numPr>
                <w:ilvl w:val="1"/>
                <w:numId w:val="17"/>
              </w:numPr>
              <w:suppressAutoHyphens/>
              <w:rPr>
                <w:sz w:val="18"/>
                <w:szCs w:val="18"/>
              </w:rPr>
            </w:pPr>
            <w:r w:rsidRPr="00FD3024">
              <w:rPr>
                <w:sz w:val="18"/>
                <w:szCs w:val="18"/>
              </w:rPr>
              <w:t>mg/kg</w:t>
            </w:r>
          </w:p>
          <w:p w14:paraId="0881F8C8" w14:textId="22D2F818" w:rsidR="00E52B94" w:rsidRPr="00FD3024" w:rsidRDefault="00E52B94" w:rsidP="003C73A0">
            <w:pPr>
              <w:pStyle w:val="RepTable"/>
              <w:suppressAutoHyphens/>
              <w:rPr>
                <w:i/>
                <w:iCs/>
                <w:sz w:val="18"/>
                <w:szCs w:val="18"/>
              </w:rPr>
            </w:pPr>
            <w:r w:rsidRPr="00FD3024">
              <w:rPr>
                <w:i/>
                <w:iCs/>
                <w:sz w:val="18"/>
                <w:szCs w:val="18"/>
              </w:rPr>
              <w:t>(wheat and pea plants)</w:t>
            </w:r>
          </w:p>
        </w:tc>
        <w:tc>
          <w:tcPr>
            <w:tcW w:w="578" w:type="pct"/>
          </w:tcPr>
          <w:p w14:paraId="7D31D271" w14:textId="4B8A39F5" w:rsidR="00E52B94" w:rsidRPr="00FD3024" w:rsidRDefault="00E52B94" w:rsidP="003C73A0">
            <w:pPr>
              <w:pStyle w:val="RepTable"/>
              <w:suppressAutoHyphens/>
              <w:rPr>
                <w:i/>
                <w:iCs/>
                <w:sz w:val="18"/>
                <w:szCs w:val="18"/>
              </w:rPr>
            </w:pPr>
            <w:r w:rsidRPr="00FD3024">
              <w:rPr>
                <w:sz w:val="18"/>
                <w:szCs w:val="18"/>
              </w:rPr>
              <w:t>HPLC-MS/MS</w:t>
            </w:r>
          </w:p>
        </w:tc>
        <w:tc>
          <w:tcPr>
            <w:tcW w:w="1564" w:type="pct"/>
          </w:tcPr>
          <w:p w14:paraId="238BC60B" w14:textId="7191DBCB" w:rsidR="00E52B94" w:rsidRPr="00FD3024" w:rsidRDefault="00E52B94" w:rsidP="003C73A0">
            <w:pPr>
              <w:pStyle w:val="RepTable"/>
              <w:suppressAutoHyphens/>
              <w:jc w:val="both"/>
              <w:rPr>
                <w:sz w:val="18"/>
                <w:szCs w:val="18"/>
              </w:rPr>
            </w:pPr>
            <w:r w:rsidRPr="00FD3024">
              <w:rPr>
                <w:sz w:val="18"/>
                <w:szCs w:val="18"/>
              </w:rPr>
              <w:t>Staffel, J. 2021, Report No. R2040057, New data</w:t>
            </w:r>
          </w:p>
          <w:p w14:paraId="7B632552" w14:textId="4025CFC7" w:rsidR="00E52B94" w:rsidRPr="00FD3024" w:rsidRDefault="00E52B94" w:rsidP="003C73A0">
            <w:pPr>
              <w:pStyle w:val="RepTable"/>
              <w:suppressAutoHyphens/>
              <w:jc w:val="both"/>
              <w:rPr>
                <w:sz w:val="18"/>
                <w:szCs w:val="18"/>
              </w:rPr>
            </w:pPr>
            <w:r w:rsidRPr="00FD3024">
              <w:rPr>
                <w:sz w:val="18"/>
                <w:szCs w:val="18"/>
              </w:rPr>
              <w:t>KCP 5.1.2/22</w:t>
            </w:r>
          </w:p>
        </w:tc>
      </w:tr>
      <w:tr w:rsidR="00E52B94" w:rsidRPr="00956C7B" w14:paraId="1404BCC5" w14:textId="77777777" w:rsidTr="009A7B00">
        <w:tc>
          <w:tcPr>
            <w:tcW w:w="1519" w:type="pct"/>
            <w:vMerge/>
          </w:tcPr>
          <w:p w14:paraId="089091D2" w14:textId="77777777" w:rsidR="00E52B94" w:rsidRPr="00FD3024" w:rsidRDefault="00E52B94" w:rsidP="003C73A0">
            <w:pPr>
              <w:pStyle w:val="RepTable"/>
              <w:suppressAutoHyphens/>
              <w:rPr>
                <w:sz w:val="18"/>
                <w:szCs w:val="18"/>
              </w:rPr>
            </w:pPr>
          </w:p>
        </w:tc>
        <w:tc>
          <w:tcPr>
            <w:tcW w:w="692" w:type="pct"/>
          </w:tcPr>
          <w:p w14:paraId="2D36D1DF" w14:textId="7F3D7513" w:rsidR="00E52B94" w:rsidRPr="00FD3024" w:rsidRDefault="00E52B94" w:rsidP="003C73A0">
            <w:pPr>
              <w:pStyle w:val="RepTable"/>
              <w:suppressAutoHyphens/>
              <w:rPr>
                <w:sz w:val="18"/>
                <w:szCs w:val="18"/>
              </w:rPr>
            </w:pPr>
            <w:r w:rsidRPr="00FD3024">
              <w:rPr>
                <w:sz w:val="18"/>
                <w:szCs w:val="18"/>
              </w:rPr>
              <w:t xml:space="preserve">Primary </w:t>
            </w:r>
          </w:p>
        </w:tc>
        <w:tc>
          <w:tcPr>
            <w:tcW w:w="647" w:type="pct"/>
          </w:tcPr>
          <w:p w14:paraId="73C1596D" w14:textId="037A1997" w:rsidR="00E52B94" w:rsidRPr="00FD3024" w:rsidRDefault="00E52B94" w:rsidP="003C73A0">
            <w:pPr>
              <w:pStyle w:val="RepTable"/>
              <w:numPr>
                <w:ilvl w:val="1"/>
                <w:numId w:val="18"/>
              </w:numPr>
              <w:suppressAutoHyphens/>
              <w:rPr>
                <w:sz w:val="18"/>
                <w:szCs w:val="18"/>
              </w:rPr>
            </w:pPr>
            <w:r w:rsidRPr="00FD3024">
              <w:rPr>
                <w:sz w:val="18"/>
                <w:szCs w:val="18"/>
              </w:rPr>
              <w:t>mg/kg</w:t>
            </w:r>
          </w:p>
          <w:p w14:paraId="2B1E34C6" w14:textId="5B90B0CB" w:rsidR="00E52B94" w:rsidRPr="00FD3024" w:rsidRDefault="00E52B94" w:rsidP="003C73A0">
            <w:pPr>
              <w:pStyle w:val="RepTable"/>
              <w:suppressAutoHyphens/>
              <w:rPr>
                <w:sz w:val="18"/>
                <w:szCs w:val="18"/>
              </w:rPr>
            </w:pPr>
            <w:r w:rsidRPr="00FD3024">
              <w:rPr>
                <w:i/>
                <w:iCs/>
                <w:sz w:val="18"/>
                <w:szCs w:val="18"/>
              </w:rPr>
              <w:t>(wheat and pea plants)</w:t>
            </w:r>
          </w:p>
        </w:tc>
        <w:tc>
          <w:tcPr>
            <w:tcW w:w="578" w:type="pct"/>
          </w:tcPr>
          <w:p w14:paraId="40DB64D3" w14:textId="58DB41DF" w:rsidR="00E52B94" w:rsidRPr="00FD3024" w:rsidRDefault="00E52B94" w:rsidP="003C73A0">
            <w:pPr>
              <w:pStyle w:val="RepTable"/>
              <w:suppressAutoHyphens/>
              <w:rPr>
                <w:i/>
                <w:iCs/>
                <w:sz w:val="18"/>
                <w:szCs w:val="18"/>
              </w:rPr>
            </w:pPr>
            <w:r w:rsidRPr="00FD3024">
              <w:rPr>
                <w:sz w:val="18"/>
                <w:szCs w:val="18"/>
              </w:rPr>
              <w:t>HPLC-MS/MS</w:t>
            </w:r>
          </w:p>
        </w:tc>
        <w:tc>
          <w:tcPr>
            <w:tcW w:w="1564" w:type="pct"/>
          </w:tcPr>
          <w:p w14:paraId="6AD919A3" w14:textId="267842CA" w:rsidR="00E52B94" w:rsidRPr="00FD3024" w:rsidRDefault="00E52B94" w:rsidP="003C73A0">
            <w:pPr>
              <w:pStyle w:val="RepTable"/>
              <w:suppressAutoHyphens/>
              <w:jc w:val="both"/>
              <w:rPr>
                <w:sz w:val="18"/>
                <w:szCs w:val="18"/>
              </w:rPr>
            </w:pPr>
            <w:r w:rsidRPr="00FD3024">
              <w:rPr>
                <w:sz w:val="18"/>
                <w:szCs w:val="18"/>
              </w:rPr>
              <w:t>Staffel, J. 2022. Report No. R2040059, New data</w:t>
            </w:r>
          </w:p>
          <w:p w14:paraId="3BB7C4C6" w14:textId="06C276DB" w:rsidR="00E52B94" w:rsidRPr="00FD3024" w:rsidRDefault="00E52B94" w:rsidP="003C73A0">
            <w:pPr>
              <w:pStyle w:val="RepTable"/>
              <w:suppressAutoHyphens/>
              <w:jc w:val="both"/>
              <w:rPr>
                <w:sz w:val="18"/>
                <w:szCs w:val="18"/>
              </w:rPr>
            </w:pPr>
            <w:r w:rsidRPr="00FD3024">
              <w:rPr>
                <w:sz w:val="18"/>
                <w:szCs w:val="18"/>
              </w:rPr>
              <w:t>KCP 5.1.2/23</w:t>
            </w:r>
          </w:p>
        </w:tc>
      </w:tr>
      <w:tr w:rsidR="00E52B94" w:rsidRPr="00956C7B" w14:paraId="255DA542" w14:textId="77777777" w:rsidTr="009A7B00">
        <w:tc>
          <w:tcPr>
            <w:tcW w:w="1519" w:type="pct"/>
            <w:vMerge/>
          </w:tcPr>
          <w:p w14:paraId="3F362CAA" w14:textId="77777777" w:rsidR="00E52B94" w:rsidRPr="00FD3024" w:rsidRDefault="00E52B94" w:rsidP="003C73A0">
            <w:pPr>
              <w:pStyle w:val="RepTable"/>
              <w:suppressAutoHyphens/>
              <w:rPr>
                <w:sz w:val="18"/>
                <w:szCs w:val="18"/>
              </w:rPr>
            </w:pPr>
          </w:p>
        </w:tc>
        <w:tc>
          <w:tcPr>
            <w:tcW w:w="692" w:type="pct"/>
          </w:tcPr>
          <w:p w14:paraId="1C5C58AA" w14:textId="37E3BBF6" w:rsidR="00E52B94" w:rsidRPr="00FD3024" w:rsidRDefault="00E52B94" w:rsidP="003C73A0">
            <w:pPr>
              <w:pStyle w:val="RepTable"/>
              <w:suppressAutoHyphens/>
              <w:rPr>
                <w:sz w:val="18"/>
                <w:szCs w:val="18"/>
              </w:rPr>
            </w:pPr>
            <w:r w:rsidRPr="00FD3024">
              <w:rPr>
                <w:sz w:val="18"/>
                <w:szCs w:val="18"/>
              </w:rPr>
              <w:t xml:space="preserve">Primary </w:t>
            </w:r>
          </w:p>
        </w:tc>
        <w:tc>
          <w:tcPr>
            <w:tcW w:w="647" w:type="pct"/>
          </w:tcPr>
          <w:p w14:paraId="36AE8DC8" w14:textId="639D38FD" w:rsidR="00E52B94" w:rsidRPr="00FD3024" w:rsidRDefault="00E52B94" w:rsidP="003C73A0">
            <w:pPr>
              <w:pStyle w:val="RepTable"/>
              <w:numPr>
                <w:ilvl w:val="1"/>
                <w:numId w:val="19"/>
              </w:numPr>
              <w:suppressAutoHyphens/>
              <w:rPr>
                <w:sz w:val="18"/>
                <w:szCs w:val="18"/>
              </w:rPr>
            </w:pPr>
            <w:r w:rsidRPr="00FD3024">
              <w:rPr>
                <w:sz w:val="18"/>
                <w:szCs w:val="18"/>
              </w:rPr>
              <w:t>mg/kg</w:t>
            </w:r>
          </w:p>
          <w:p w14:paraId="1DC2429C" w14:textId="6181FB16" w:rsidR="00E52B94" w:rsidRPr="00FD3024" w:rsidRDefault="00E52B94" w:rsidP="003C73A0">
            <w:pPr>
              <w:pStyle w:val="RepTable"/>
              <w:suppressAutoHyphens/>
              <w:rPr>
                <w:sz w:val="18"/>
                <w:szCs w:val="18"/>
              </w:rPr>
            </w:pPr>
            <w:r w:rsidRPr="00FD3024">
              <w:rPr>
                <w:i/>
                <w:iCs/>
                <w:sz w:val="18"/>
                <w:szCs w:val="18"/>
              </w:rPr>
              <w:t>(wheat and pea plants)</w:t>
            </w:r>
          </w:p>
        </w:tc>
        <w:tc>
          <w:tcPr>
            <w:tcW w:w="578" w:type="pct"/>
          </w:tcPr>
          <w:p w14:paraId="40820DC6" w14:textId="528A5521" w:rsidR="00E52B94" w:rsidRPr="00FD3024" w:rsidRDefault="00E52B94" w:rsidP="003C73A0">
            <w:pPr>
              <w:pStyle w:val="RepTable"/>
              <w:suppressAutoHyphens/>
              <w:rPr>
                <w:i/>
                <w:iCs/>
                <w:sz w:val="18"/>
                <w:szCs w:val="18"/>
              </w:rPr>
            </w:pPr>
            <w:r w:rsidRPr="00FD3024">
              <w:rPr>
                <w:sz w:val="18"/>
                <w:szCs w:val="18"/>
              </w:rPr>
              <w:t>HPLC-MS/MS</w:t>
            </w:r>
          </w:p>
        </w:tc>
        <w:tc>
          <w:tcPr>
            <w:tcW w:w="1564" w:type="pct"/>
          </w:tcPr>
          <w:p w14:paraId="767ABAE1" w14:textId="1B7C9183" w:rsidR="00E52B94" w:rsidRPr="00FD3024" w:rsidRDefault="00E52B94" w:rsidP="003C73A0">
            <w:pPr>
              <w:pStyle w:val="RepTable"/>
              <w:suppressAutoHyphens/>
              <w:jc w:val="both"/>
              <w:rPr>
                <w:sz w:val="18"/>
                <w:szCs w:val="18"/>
              </w:rPr>
            </w:pPr>
            <w:r w:rsidRPr="00FD3024">
              <w:rPr>
                <w:sz w:val="18"/>
                <w:szCs w:val="18"/>
              </w:rPr>
              <w:t>Gräf, K. 2022. Report No. R2040060, New data</w:t>
            </w:r>
          </w:p>
          <w:p w14:paraId="58573A1F" w14:textId="270257DB" w:rsidR="00E52B94" w:rsidRPr="00FD3024" w:rsidRDefault="00E52B94" w:rsidP="003C73A0">
            <w:pPr>
              <w:pStyle w:val="RepTable"/>
              <w:suppressAutoHyphens/>
              <w:jc w:val="both"/>
              <w:rPr>
                <w:sz w:val="18"/>
                <w:szCs w:val="18"/>
              </w:rPr>
            </w:pPr>
            <w:r w:rsidRPr="00FD3024">
              <w:rPr>
                <w:sz w:val="18"/>
                <w:szCs w:val="18"/>
              </w:rPr>
              <w:t>KCP 5.1.2/24</w:t>
            </w:r>
          </w:p>
        </w:tc>
      </w:tr>
      <w:tr w:rsidR="00E52B94" w:rsidRPr="00956C7B" w14:paraId="36503859" w14:textId="77777777" w:rsidTr="009A7B00">
        <w:tc>
          <w:tcPr>
            <w:tcW w:w="1519" w:type="pct"/>
            <w:vMerge/>
          </w:tcPr>
          <w:p w14:paraId="3ED0BB3F" w14:textId="77777777" w:rsidR="00E52B94" w:rsidRPr="00FD3024" w:rsidRDefault="00E52B94" w:rsidP="003C73A0">
            <w:pPr>
              <w:pStyle w:val="RepTable"/>
              <w:suppressAutoHyphens/>
              <w:rPr>
                <w:sz w:val="18"/>
                <w:szCs w:val="18"/>
              </w:rPr>
            </w:pPr>
          </w:p>
        </w:tc>
        <w:tc>
          <w:tcPr>
            <w:tcW w:w="692" w:type="pct"/>
          </w:tcPr>
          <w:p w14:paraId="68AC2664" w14:textId="16D5DCE8" w:rsidR="00E52B94" w:rsidRPr="00FD3024" w:rsidRDefault="00E52B94" w:rsidP="003C73A0">
            <w:pPr>
              <w:pStyle w:val="RepTable"/>
              <w:suppressAutoHyphens/>
              <w:rPr>
                <w:sz w:val="18"/>
                <w:szCs w:val="18"/>
                <w:highlight w:val="yellow"/>
              </w:rPr>
            </w:pPr>
            <w:r w:rsidRPr="00FD3024">
              <w:rPr>
                <w:sz w:val="18"/>
                <w:szCs w:val="18"/>
              </w:rPr>
              <w:t>Primary</w:t>
            </w:r>
          </w:p>
        </w:tc>
        <w:tc>
          <w:tcPr>
            <w:tcW w:w="647" w:type="pct"/>
          </w:tcPr>
          <w:p w14:paraId="2F49C79C" w14:textId="25886BC7" w:rsidR="00E52B94" w:rsidRPr="00FD3024" w:rsidRDefault="00E52B94" w:rsidP="003C73A0">
            <w:pPr>
              <w:pStyle w:val="RepTable"/>
              <w:suppressAutoHyphens/>
              <w:rPr>
                <w:sz w:val="18"/>
                <w:szCs w:val="18"/>
                <w:highlight w:val="yellow"/>
              </w:rPr>
            </w:pPr>
            <w:r w:rsidRPr="00FD3024">
              <w:rPr>
                <w:sz w:val="18"/>
                <w:szCs w:val="18"/>
              </w:rPr>
              <w:t xml:space="preserve">0.005 mg/kg </w:t>
            </w:r>
            <w:r w:rsidRPr="00FD3024">
              <w:rPr>
                <w:i/>
                <w:iCs/>
                <w:sz w:val="18"/>
                <w:szCs w:val="18"/>
              </w:rPr>
              <w:t>(soil)</w:t>
            </w:r>
          </w:p>
        </w:tc>
        <w:tc>
          <w:tcPr>
            <w:tcW w:w="578" w:type="pct"/>
          </w:tcPr>
          <w:p w14:paraId="3C7B7A1F" w14:textId="7D9B6D4F" w:rsidR="00E52B94" w:rsidRPr="00FD3024" w:rsidRDefault="00E52B94" w:rsidP="003C73A0">
            <w:pPr>
              <w:pStyle w:val="RepTable"/>
              <w:suppressAutoHyphens/>
              <w:rPr>
                <w:sz w:val="18"/>
                <w:szCs w:val="18"/>
                <w:highlight w:val="yellow"/>
              </w:rPr>
            </w:pPr>
            <w:r w:rsidRPr="00FD3024">
              <w:rPr>
                <w:sz w:val="18"/>
                <w:szCs w:val="18"/>
              </w:rPr>
              <w:t>HPLC-MS/MS</w:t>
            </w:r>
          </w:p>
        </w:tc>
        <w:tc>
          <w:tcPr>
            <w:tcW w:w="1564" w:type="pct"/>
          </w:tcPr>
          <w:p w14:paraId="51924416" w14:textId="77777777" w:rsidR="00E52B94" w:rsidRPr="00FD3024" w:rsidRDefault="00E52B94" w:rsidP="003C73A0">
            <w:pPr>
              <w:pStyle w:val="RepTable"/>
              <w:suppressAutoHyphens/>
              <w:jc w:val="both"/>
              <w:rPr>
                <w:sz w:val="18"/>
                <w:szCs w:val="18"/>
              </w:rPr>
            </w:pPr>
            <w:r w:rsidRPr="00FD3024">
              <w:rPr>
                <w:sz w:val="18"/>
                <w:szCs w:val="18"/>
              </w:rPr>
              <w:t>Schulz, L., 2022, Report No. 21 48 FCM 0002, New data</w:t>
            </w:r>
          </w:p>
          <w:p w14:paraId="6808D7EB" w14:textId="13CFA057" w:rsidR="00E52B94" w:rsidRPr="00FD3024" w:rsidRDefault="00E52B94" w:rsidP="003C73A0">
            <w:pPr>
              <w:pStyle w:val="RepTable"/>
              <w:suppressAutoHyphens/>
              <w:jc w:val="both"/>
              <w:rPr>
                <w:sz w:val="18"/>
                <w:szCs w:val="18"/>
                <w:highlight w:val="yellow"/>
              </w:rPr>
            </w:pPr>
            <w:r w:rsidRPr="00FD3024">
              <w:rPr>
                <w:sz w:val="18"/>
                <w:szCs w:val="18"/>
              </w:rPr>
              <w:t>KCP 5.1.2/25</w:t>
            </w:r>
          </w:p>
        </w:tc>
      </w:tr>
      <w:tr w:rsidR="009A7B00" w:rsidRPr="00956C7B" w14:paraId="3FB4C10A" w14:textId="77777777" w:rsidTr="009A7B00">
        <w:tc>
          <w:tcPr>
            <w:tcW w:w="1519" w:type="pct"/>
            <w:vMerge w:val="restart"/>
          </w:tcPr>
          <w:p w14:paraId="28696799" w14:textId="77777777" w:rsidR="009A7B00" w:rsidRPr="00FD3024" w:rsidRDefault="009A7B00" w:rsidP="003C73A0">
            <w:pPr>
              <w:pStyle w:val="RepTable"/>
              <w:suppressAutoHyphens/>
              <w:rPr>
                <w:sz w:val="18"/>
                <w:szCs w:val="18"/>
              </w:rPr>
            </w:pPr>
            <w:r w:rsidRPr="00FD3024">
              <w:rPr>
                <w:sz w:val="18"/>
                <w:szCs w:val="18"/>
              </w:rPr>
              <w:lastRenderedPageBreak/>
              <w:t>Water, sediment</w:t>
            </w:r>
          </w:p>
          <w:p w14:paraId="68281077" w14:textId="75B6BDB6" w:rsidR="009A7B00" w:rsidRPr="00FD3024" w:rsidRDefault="009A7B00" w:rsidP="003C73A0">
            <w:pPr>
              <w:pStyle w:val="RepTable"/>
              <w:suppressAutoHyphens/>
              <w:rPr>
                <w:sz w:val="18"/>
                <w:szCs w:val="18"/>
              </w:rPr>
            </w:pPr>
            <w:r w:rsidRPr="00FD3024">
              <w:rPr>
                <w:sz w:val="18"/>
                <w:szCs w:val="18"/>
              </w:rPr>
              <w:t>(Ecotoxicology)</w:t>
            </w:r>
          </w:p>
        </w:tc>
        <w:tc>
          <w:tcPr>
            <w:tcW w:w="692" w:type="pct"/>
          </w:tcPr>
          <w:p w14:paraId="640C8E6E" w14:textId="24FBF405"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723F4B27" w14:textId="0FA414E5" w:rsidR="009A7B00" w:rsidRPr="00FD3024" w:rsidRDefault="009A7B00" w:rsidP="003C73A0">
            <w:pPr>
              <w:pStyle w:val="RepTable"/>
              <w:suppressAutoHyphens/>
              <w:rPr>
                <w:sz w:val="18"/>
                <w:szCs w:val="18"/>
              </w:rPr>
            </w:pPr>
            <w:r w:rsidRPr="00FD3024">
              <w:rPr>
                <w:sz w:val="18"/>
                <w:szCs w:val="18"/>
              </w:rPr>
              <w:t>0.185 mg/L</w:t>
            </w:r>
          </w:p>
          <w:p w14:paraId="50C0ECB3" w14:textId="6170B48F" w:rsidR="009A7B00" w:rsidRPr="00FD3024" w:rsidRDefault="009A7B00" w:rsidP="003C73A0">
            <w:pPr>
              <w:pStyle w:val="RepTable"/>
              <w:suppressAutoHyphens/>
              <w:rPr>
                <w:i/>
                <w:iCs/>
                <w:sz w:val="18"/>
                <w:szCs w:val="18"/>
              </w:rPr>
            </w:pPr>
            <w:r w:rsidRPr="00FD3024">
              <w:rPr>
                <w:i/>
                <w:iCs/>
                <w:sz w:val="18"/>
                <w:szCs w:val="18"/>
              </w:rPr>
              <w:t>(water)</w:t>
            </w:r>
          </w:p>
        </w:tc>
        <w:tc>
          <w:tcPr>
            <w:tcW w:w="578" w:type="pct"/>
          </w:tcPr>
          <w:p w14:paraId="14456798" w14:textId="6B6B4D65" w:rsidR="009A7B00" w:rsidRPr="00FD3024" w:rsidRDefault="009A7B00" w:rsidP="003C73A0">
            <w:pPr>
              <w:pStyle w:val="RepTable"/>
              <w:suppressAutoHyphens/>
              <w:rPr>
                <w:i/>
                <w:iCs/>
                <w:sz w:val="18"/>
                <w:szCs w:val="18"/>
              </w:rPr>
            </w:pPr>
            <w:r w:rsidRPr="00FD3024">
              <w:rPr>
                <w:sz w:val="18"/>
                <w:szCs w:val="18"/>
              </w:rPr>
              <w:t>HPLC-UV</w:t>
            </w:r>
          </w:p>
        </w:tc>
        <w:tc>
          <w:tcPr>
            <w:tcW w:w="1564" w:type="pct"/>
          </w:tcPr>
          <w:p w14:paraId="5ED2CE4D" w14:textId="6CDDE1FD" w:rsidR="009A7B00" w:rsidRPr="00FD3024" w:rsidRDefault="0031788E" w:rsidP="003C73A0">
            <w:pPr>
              <w:pStyle w:val="RepTable"/>
              <w:suppressAutoHyphens/>
              <w:jc w:val="both"/>
              <w:rPr>
                <w:sz w:val="18"/>
                <w:szCs w:val="18"/>
              </w:rPr>
            </w:pPr>
            <w:r w:rsidRPr="0031788E">
              <w:rPr>
                <w:sz w:val="18"/>
                <w:szCs w:val="18"/>
                <w:highlight w:val="black"/>
              </w:rPr>
              <w:t>xxxxx</w:t>
            </w:r>
            <w:r w:rsidR="009A7B00" w:rsidRPr="00FD3024">
              <w:rPr>
                <w:sz w:val="18"/>
                <w:szCs w:val="18"/>
              </w:rPr>
              <w:t xml:space="preserve"> 2014, Report No. 141048005 W, New data</w:t>
            </w:r>
          </w:p>
          <w:p w14:paraId="45A40085" w14:textId="2F56A30A" w:rsidR="009A7B00" w:rsidRPr="00FD3024" w:rsidRDefault="009A7B00" w:rsidP="003C73A0">
            <w:pPr>
              <w:pStyle w:val="RepTable"/>
              <w:suppressAutoHyphens/>
              <w:jc w:val="both"/>
              <w:rPr>
                <w:sz w:val="18"/>
                <w:szCs w:val="18"/>
              </w:rPr>
            </w:pPr>
            <w:r w:rsidRPr="00FD3024">
              <w:rPr>
                <w:sz w:val="18"/>
                <w:szCs w:val="18"/>
              </w:rPr>
              <w:t>KCP 5.1.2/26</w:t>
            </w:r>
          </w:p>
        </w:tc>
      </w:tr>
      <w:tr w:rsidR="009A7B00" w:rsidRPr="00956C7B" w14:paraId="262432BD" w14:textId="77777777" w:rsidTr="009A7B00">
        <w:tc>
          <w:tcPr>
            <w:tcW w:w="1519" w:type="pct"/>
            <w:vMerge/>
          </w:tcPr>
          <w:p w14:paraId="3005F1EB" w14:textId="77777777" w:rsidR="009A7B00" w:rsidRPr="00FD3024" w:rsidRDefault="009A7B00" w:rsidP="003C73A0">
            <w:pPr>
              <w:pStyle w:val="RepTable"/>
              <w:suppressAutoHyphens/>
              <w:rPr>
                <w:sz w:val="18"/>
                <w:szCs w:val="18"/>
              </w:rPr>
            </w:pPr>
          </w:p>
        </w:tc>
        <w:tc>
          <w:tcPr>
            <w:tcW w:w="692" w:type="pct"/>
          </w:tcPr>
          <w:p w14:paraId="6F1E98BD" w14:textId="6646EC74"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410296F7" w14:textId="77777777" w:rsidR="009A7B00" w:rsidRPr="00FD3024" w:rsidRDefault="009A7B00" w:rsidP="003C73A0">
            <w:pPr>
              <w:pStyle w:val="RepTable"/>
              <w:suppressAutoHyphens/>
              <w:rPr>
                <w:sz w:val="18"/>
                <w:szCs w:val="18"/>
              </w:rPr>
            </w:pPr>
            <w:r w:rsidRPr="00FD3024">
              <w:rPr>
                <w:sz w:val="18"/>
                <w:szCs w:val="18"/>
              </w:rPr>
              <w:t>0.367 mg/L</w:t>
            </w:r>
          </w:p>
          <w:p w14:paraId="03D678BC" w14:textId="60871C2F" w:rsidR="009A7B00" w:rsidRPr="00FD3024" w:rsidRDefault="009A7B00" w:rsidP="003C73A0">
            <w:pPr>
              <w:pStyle w:val="RepTable"/>
              <w:suppressAutoHyphens/>
              <w:rPr>
                <w:i/>
                <w:iCs/>
                <w:sz w:val="18"/>
                <w:szCs w:val="18"/>
              </w:rPr>
            </w:pPr>
            <w:r w:rsidRPr="00FD3024">
              <w:rPr>
                <w:i/>
                <w:iCs/>
                <w:sz w:val="18"/>
                <w:szCs w:val="18"/>
              </w:rPr>
              <w:t>(M4 aqueous test medium)</w:t>
            </w:r>
          </w:p>
        </w:tc>
        <w:tc>
          <w:tcPr>
            <w:tcW w:w="578" w:type="pct"/>
          </w:tcPr>
          <w:p w14:paraId="55E27154" w14:textId="67E4D5B5" w:rsidR="009A7B00" w:rsidRPr="00FD3024" w:rsidRDefault="009A7B00" w:rsidP="003C73A0">
            <w:pPr>
              <w:pStyle w:val="RepTable"/>
              <w:suppressAutoHyphens/>
              <w:rPr>
                <w:i/>
                <w:iCs/>
                <w:sz w:val="18"/>
                <w:szCs w:val="18"/>
              </w:rPr>
            </w:pPr>
            <w:r w:rsidRPr="00FD3024">
              <w:rPr>
                <w:sz w:val="18"/>
                <w:szCs w:val="18"/>
              </w:rPr>
              <w:t>HPLC-UV</w:t>
            </w:r>
          </w:p>
        </w:tc>
        <w:tc>
          <w:tcPr>
            <w:tcW w:w="1564" w:type="pct"/>
          </w:tcPr>
          <w:p w14:paraId="23DBE14E" w14:textId="5D383825" w:rsidR="009A7B00" w:rsidRPr="00FD3024" w:rsidRDefault="009A7B00" w:rsidP="003C73A0">
            <w:pPr>
              <w:pStyle w:val="RepTable"/>
              <w:suppressAutoHyphens/>
              <w:jc w:val="both"/>
              <w:rPr>
                <w:sz w:val="18"/>
                <w:szCs w:val="18"/>
              </w:rPr>
            </w:pPr>
            <w:r w:rsidRPr="00FD3024">
              <w:rPr>
                <w:sz w:val="18"/>
                <w:szCs w:val="18"/>
              </w:rPr>
              <w:t>Juckeland, D. 2014, Report No. 141048006 W, New data</w:t>
            </w:r>
          </w:p>
          <w:p w14:paraId="6B2283B9" w14:textId="4EDCC425" w:rsidR="009A7B00" w:rsidRPr="00FD3024" w:rsidRDefault="009A7B00" w:rsidP="003C73A0">
            <w:pPr>
              <w:pStyle w:val="RepTable"/>
              <w:suppressAutoHyphens/>
              <w:jc w:val="both"/>
              <w:rPr>
                <w:sz w:val="18"/>
                <w:szCs w:val="18"/>
              </w:rPr>
            </w:pPr>
            <w:r w:rsidRPr="00FD3024">
              <w:rPr>
                <w:sz w:val="18"/>
                <w:szCs w:val="18"/>
              </w:rPr>
              <w:t>KCP 5.1.2/27</w:t>
            </w:r>
          </w:p>
        </w:tc>
      </w:tr>
      <w:tr w:rsidR="009A7B00" w:rsidRPr="00956C7B" w14:paraId="79FD415E" w14:textId="77777777" w:rsidTr="009A7B00">
        <w:tc>
          <w:tcPr>
            <w:tcW w:w="1519" w:type="pct"/>
            <w:vMerge/>
          </w:tcPr>
          <w:p w14:paraId="0B03F13D" w14:textId="77777777" w:rsidR="009A7B00" w:rsidRPr="00FD3024" w:rsidRDefault="009A7B00" w:rsidP="003C73A0">
            <w:pPr>
              <w:pStyle w:val="RepTable"/>
              <w:suppressAutoHyphens/>
              <w:rPr>
                <w:sz w:val="18"/>
                <w:szCs w:val="18"/>
              </w:rPr>
            </w:pPr>
          </w:p>
        </w:tc>
        <w:tc>
          <w:tcPr>
            <w:tcW w:w="692" w:type="pct"/>
          </w:tcPr>
          <w:p w14:paraId="314A604B" w14:textId="059C9466"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6325150A" w14:textId="77777777" w:rsidR="009A7B00" w:rsidRPr="00FD3024" w:rsidRDefault="009A7B00" w:rsidP="003C73A0">
            <w:pPr>
              <w:pStyle w:val="RepTable"/>
              <w:suppressAutoHyphens/>
              <w:rPr>
                <w:sz w:val="18"/>
                <w:szCs w:val="18"/>
              </w:rPr>
            </w:pPr>
            <w:r w:rsidRPr="00FD3024">
              <w:rPr>
                <w:sz w:val="18"/>
                <w:szCs w:val="18"/>
              </w:rPr>
              <w:t xml:space="preserve">0.47 µg/L </w:t>
            </w:r>
          </w:p>
          <w:p w14:paraId="0D5CDA64" w14:textId="27DCF80F" w:rsidR="009A7B00" w:rsidRPr="00FD3024" w:rsidRDefault="009A7B00" w:rsidP="003C73A0">
            <w:pPr>
              <w:pStyle w:val="RepTable"/>
              <w:suppressAutoHyphens/>
              <w:rPr>
                <w:sz w:val="18"/>
                <w:szCs w:val="18"/>
              </w:rPr>
            </w:pPr>
            <w:r w:rsidRPr="00FD3024">
              <w:rPr>
                <w:i/>
                <w:iCs/>
                <w:sz w:val="18"/>
                <w:szCs w:val="18"/>
              </w:rPr>
              <w:t>(M4 aqueous test medium)</w:t>
            </w:r>
          </w:p>
        </w:tc>
        <w:tc>
          <w:tcPr>
            <w:tcW w:w="578" w:type="pct"/>
          </w:tcPr>
          <w:p w14:paraId="3E32EA32" w14:textId="4E9AE244"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77704490" w14:textId="78073D2B" w:rsidR="009A7B00" w:rsidRPr="00FD3024" w:rsidRDefault="009A7B00" w:rsidP="003C73A0">
            <w:pPr>
              <w:pStyle w:val="RepTable"/>
              <w:suppressAutoHyphens/>
              <w:jc w:val="both"/>
              <w:rPr>
                <w:sz w:val="18"/>
                <w:szCs w:val="18"/>
              </w:rPr>
            </w:pPr>
            <w:r w:rsidRPr="00FD3024">
              <w:rPr>
                <w:sz w:val="18"/>
                <w:szCs w:val="18"/>
              </w:rPr>
              <w:t>Juckeland, D. 2015, Report No. 141048057 W, New data*</w:t>
            </w:r>
          </w:p>
          <w:p w14:paraId="424F5F06" w14:textId="52355527" w:rsidR="009A7B00" w:rsidRPr="00FD3024" w:rsidRDefault="009A7B00" w:rsidP="003C73A0">
            <w:pPr>
              <w:pStyle w:val="RepTable"/>
              <w:suppressAutoHyphens/>
              <w:jc w:val="both"/>
              <w:rPr>
                <w:sz w:val="18"/>
                <w:szCs w:val="18"/>
              </w:rPr>
            </w:pPr>
            <w:r w:rsidRPr="00FD3024">
              <w:rPr>
                <w:sz w:val="18"/>
                <w:szCs w:val="18"/>
              </w:rPr>
              <w:t>KCP 5.1.2/28</w:t>
            </w:r>
          </w:p>
        </w:tc>
      </w:tr>
      <w:tr w:rsidR="009A7B00" w:rsidRPr="00956C7B" w14:paraId="354E1518" w14:textId="77777777" w:rsidTr="009A7B00">
        <w:tc>
          <w:tcPr>
            <w:tcW w:w="1519" w:type="pct"/>
            <w:vMerge/>
          </w:tcPr>
          <w:p w14:paraId="15D32057" w14:textId="77777777" w:rsidR="009A7B00" w:rsidRPr="00FD3024" w:rsidRDefault="009A7B00" w:rsidP="003C73A0">
            <w:pPr>
              <w:pStyle w:val="RepTable"/>
              <w:suppressAutoHyphens/>
              <w:rPr>
                <w:sz w:val="18"/>
                <w:szCs w:val="18"/>
              </w:rPr>
            </w:pPr>
          </w:p>
        </w:tc>
        <w:tc>
          <w:tcPr>
            <w:tcW w:w="692" w:type="pct"/>
          </w:tcPr>
          <w:p w14:paraId="5F8C5B82" w14:textId="34513D65" w:rsidR="009A7B00" w:rsidRPr="00FD3024" w:rsidRDefault="009A7B00" w:rsidP="003C73A0">
            <w:pPr>
              <w:pStyle w:val="RepTable"/>
              <w:suppressAutoHyphens/>
              <w:rPr>
                <w:sz w:val="18"/>
                <w:szCs w:val="18"/>
              </w:rPr>
            </w:pPr>
            <w:r w:rsidRPr="00FD3024">
              <w:rPr>
                <w:sz w:val="18"/>
                <w:szCs w:val="18"/>
              </w:rPr>
              <w:t xml:space="preserve">Primary </w:t>
            </w:r>
          </w:p>
        </w:tc>
        <w:tc>
          <w:tcPr>
            <w:tcW w:w="647" w:type="pct"/>
          </w:tcPr>
          <w:p w14:paraId="441B4481" w14:textId="77777777" w:rsidR="009A7B00" w:rsidRPr="00FD3024" w:rsidRDefault="009A7B00" w:rsidP="003C73A0">
            <w:pPr>
              <w:pStyle w:val="RepTable"/>
              <w:suppressAutoHyphens/>
              <w:rPr>
                <w:sz w:val="18"/>
                <w:szCs w:val="18"/>
              </w:rPr>
            </w:pPr>
            <w:r w:rsidRPr="00FD3024">
              <w:rPr>
                <w:sz w:val="18"/>
                <w:szCs w:val="18"/>
              </w:rPr>
              <w:t>0.5 µg/L</w:t>
            </w:r>
          </w:p>
          <w:p w14:paraId="269F6305" w14:textId="4138F434" w:rsidR="009A7B00" w:rsidRPr="00FD3024" w:rsidRDefault="009A7B00" w:rsidP="003C73A0">
            <w:pPr>
              <w:pStyle w:val="RepTable"/>
              <w:suppressAutoHyphens/>
              <w:rPr>
                <w:i/>
                <w:iCs/>
                <w:sz w:val="18"/>
                <w:szCs w:val="18"/>
              </w:rPr>
            </w:pPr>
            <w:r w:rsidRPr="00FD3024">
              <w:rPr>
                <w:i/>
                <w:iCs/>
                <w:sz w:val="18"/>
                <w:szCs w:val="18"/>
              </w:rPr>
              <w:t>(pond water)</w:t>
            </w:r>
          </w:p>
        </w:tc>
        <w:tc>
          <w:tcPr>
            <w:tcW w:w="578" w:type="pct"/>
          </w:tcPr>
          <w:p w14:paraId="4BA673A8" w14:textId="325EC737"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7B84A531" w14:textId="74A21EE6" w:rsidR="009A7B00" w:rsidRPr="00FD3024" w:rsidRDefault="009A7B00" w:rsidP="003C73A0">
            <w:pPr>
              <w:pStyle w:val="RepTable"/>
              <w:suppressAutoHyphens/>
              <w:jc w:val="both"/>
              <w:rPr>
                <w:sz w:val="18"/>
                <w:szCs w:val="18"/>
              </w:rPr>
            </w:pPr>
            <w:r w:rsidRPr="00FD3024">
              <w:rPr>
                <w:sz w:val="18"/>
                <w:szCs w:val="18"/>
              </w:rPr>
              <w:t>Taylor, S. and Joyce, F. 2015, Report No. CEA.1510 (XCE2008), New data</w:t>
            </w:r>
          </w:p>
          <w:p w14:paraId="4BAFE0C0" w14:textId="0DE48567" w:rsidR="009A7B00" w:rsidRPr="00FD3024" w:rsidRDefault="009A7B00" w:rsidP="003C73A0">
            <w:pPr>
              <w:pStyle w:val="RepTable"/>
              <w:suppressAutoHyphens/>
              <w:jc w:val="both"/>
              <w:rPr>
                <w:sz w:val="18"/>
                <w:szCs w:val="18"/>
              </w:rPr>
            </w:pPr>
            <w:r w:rsidRPr="00FD3024">
              <w:rPr>
                <w:sz w:val="18"/>
                <w:szCs w:val="18"/>
              </w:rPr>
              <w:t>KCP 5.1.2/29</w:t>
            </w:r>
          </w:p>
        </w:tc>
      </w:tr>
      <w:tr w:rsidR="009A7B00" w:rsidRPr="00956C7B" w14:paraId="46B35CB9" w14:textId="77777777" w:rsidTr="009A7B00">
        <w:tc>
          <w:tcPr>
            <w:tcW w:w="1519" w:type="pct"/>
            <w:vMerge/>
          </w:tcPr>
          <w:p w14:paraId="11F2C0AB" w14:textId="77777777" w:rsidR="009A7B00" w:rsidRPr="00FD3024" w:rsidRDefault="009A7B00" w:rsidP="003C73A0">
            <w:pPr>
              <w:pStyle w:val="RepTable"/>
              <w:suppressAutoHyphens/>
              <w:rPr>
                <w:sz w:val="18"/>
                <w:szCs w:val="18"/>
              </w:rPr>
            </w:pPr>
          </w:p>
        </w:tc>
        <w:tc>
          <w:tcPr>
            <w:tcW w:w="692" w:type="pct"/>
          </w:tcPr>
          <w:p w14:paraId="28D6298D" w14:textId="05B46778"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5BF310F" w14:textId="77777777" w:rsidR="009A7B00" w:rsidRPr="00FD3024" w:rsidRDefault="009A7B00" w:rsidP="003C73A0">
            <w:pPr>
              <w:pStyle w:val="RepTable"/>
              <w:suppressAutoHyphens/>
              <w:rPr>
                <w:sz w:val="18"/>
                <w:szCs w:val="18"/>
              </w:rPr>
            </w:pPr>
            <w:r w:rsidRPr="00FD3024">
              <w:rPr>
                <w:sz w:val="18"/>
                <w:szCs w:val="18"/>
              </w:rPr>
              <w:t>0.344 mg/L</w:t>
            </w:r>
          </w:p>
          <w:p w14:paraId="3B04E05D" w14:textId="7AF1EA41" w:rsidR="009A7B00" w:rsidRPr="00FD3024" w:rsidRDefault="009A7B00" w:rsidP="003C73A0">
            <w:pPr>
              <w:pStyle w:val="RepTable"/>
              <w:suppressAutoHyphens/>
              <w:rPr>
                <w:i/>
                <w:iCs/>
                <w:sz w:val="18"/>
                <w:szCs w:val="18"/>
              </w:rPr>
            </w:pPr>
            <w:r w:rsidRPr="00FD3024">
              <w:rPr>
                <w:i/>
                <w:iCs/>
                <w:sz w:val="18"/>
                <w:szCs w:val="18"/>
              </w:rPr>
              <w:t>(OECD aqueous test medium)</w:t>
            </w:r>
          </w:p>
        </w:tc>
        <w:tc>
          <w:tcPr>
            <w:tcW w:w="578" w:type="pct"/>
          </w:tcPr>
          <w:p w14:paraId="452016F8" w14:textId="3D8EBF1C" w:rsidR="009A7B00" w:rsidRPr="00FD3024" w:rsidRDefault="009A7B00" w:rsidP="003C73A0">
            <w:pPr>
              <w:pStyle w:val="RepTable"/>
              <w:suppressAutoHyphens/>
              <w:rPr>
                <w:sz w:val="18"/>
                <w:szCs w:val="18"/>
              </w:rPr>
            </w:pPr>
            <w:r w:rsidRPr="00FD3024">
              <w:rPr>
                <w:sz w:val="18"/>
                <w:szCs w:val="18"/>
              </w:rPr>
              <w:t>HPLC-UV</w:t>
            </w:r>
          </w:p>
        </w:tc>
        <w:tc>
          <w:tcPr>
            <w:tcW w:w="1564" w:type="pct"/>
          </w:tcPr>
          <w:p w14:paraId="3CAA75B6" w14:textId="2B599A78" w:rsidR="009A7B00" w:rsidRPr="00FD3024" w:rsidRDefault="009A7B00" w:rsidP="003C73A0">
            <w:pPr>
              <w:pStyle w:val="RepTable"/>
              <w:suppressAutoHyphens/>
              <w:jc w:val="both"/>
              <w:rPr>
                <w:sz w:val="18"/>
                <w:szCs w:val="18"/>
              </w:rPr>
            </w:pPr>
            <w:r w:rsidRPr="00FD3024">
              <w:rPr>
                <w:sz w:val="18"/>
                <w:szCs w:val="18"/>
              </w:rPr>
              <w:t>Juckeland, D. 2014, Report No. 141048007 W, New data</w:t>
            </w:r>
          </w:p>
          <w:p w14:paraId="7B1DF0FF" w14:textId="3D422155" w:rsidR="009A7B00" w:rsidRPr="00FD3024" w:rsidRDefault="009A7B00" w:rsidP="003C73A0">
            <w:pPr>
              <w:pStyle w:val="RepTable"/>
              <w:suppressAutoHyphens/>
              <w:jc w:val="both"/>
              <w:rPr>
                <w:sz w:val="18"/>
                <w:szCs w:val="18"/>
              </w:rPr>
            </w:pPr>
            <w:r w:rsidRPr="00FD3024">
              <w:rPr>
                <w:sz w:val="18"/>
                <w:szCs w:val="18"/>
              </w:rPr>
              <w:t>KCP 5.1.2/30</w:t>
            </w:r>
          </w:p>
        </w:tc>
      </w:tr>
      <w:tr w:rsidR="009A7B00" w:rsidRPr="00956C7B" w14:paraId="12D6C203" w14:textId="77777777" w:rsidTr="009A7B00">
        <w:tc>
          <w:tcPr>
            <w:tcW w:w="1519" w:type="pct"/>
          </w:tcPr>
          <w:p w14:paraId="5FE24C81" w14:textId="77777777" w:rsidR="009A7B00" w:rsidRPr="00FD3024" w:rsidRDefault="009A7B00" w:rsidP="003C73A0">
            <w:pPr>
              <w:suppressAutoHyphens/>
              <w:rPr>
                <w:noProof/>
                <w:sz w:val="18"/>
                <w:szCs w:val="18"/>
                <w:lang w:val="en-GB"/>
              </w:rPr>
            </w:pPr>
            <w:r w:rsidRPr="00FD3024">
              <w:rPr>
                <w:noProof/>
                <w:sz w:val="18"/>
                <w:szCs w:val="18"/>
                <w:lang w:val="en-GB"/>
              </w:rPr>
              <w:t xml:space="preserve">Mesocosm </w:t>
            </w:r>
          </w:p>
          <w:p w14:paraId="58DFD592" w14:textId="079DD233" w:rsidR="009A7B00" w:rsidRPr="00FD3024" w:rsidRDefault="009A7B00" w:rsidP="003C73A0">
            <w:pPr>
              <w:pStyle w:val="RepTable"/>
              <w:suppressAutoHyphens/>
              <w:rPr>
                <w:sz w:val="18"/>
                <w:szCs w:val="18"/>
              </w:rPr>
            </w:pPr>
            <w:r w:rsidRPr="00FD3024">
              <w:rPr>
                <w:sz w:val="18"/>
                <w:szCs w:val="18"/>
              </w:rPr>
              <w:t>(Exotoxicology)</w:t>
            </w:r>
          </w:p>
        </w:tc>
        <w:tc>
          <w:tcPr>
            <w:tcW w:w="692" w:type="pct"/>
          </w:tcPr>
          <w:p w14:paraId="1E112EB0" w14:textId="66EEB0FD"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23D6F65A" w14:textId="77777777" w:rsidR="009A7B00" w:rsidRPr="00FD3024" w:rsidRDefault="009A7B00" w:rsidP="003C73A0">
            <w:pPr>
              <w:pStyle w:val="RepTable"/>
              <w:suppressAutoHyphens/>
              <w:rPr>
                <w:sz w:val="18"/>
                <w:szCs w:val="18"/>
              </w:rPr>
            </w:pPr>
            <w:r w:rsidRPr="00FD3024">
              <w:rPr>
                <w:sz w:val="18"/>
                <w:szCs w:val="18"/>
              </w:rPr>
              <w:t xml:space="preserve">10 ng a.s/L  </w:t>
            </w:r>
            <w:r w:rsidRPr="00FD3024">
              <w:rPr>
                <w:i/>
                <w:iCs/>
                <w:sz w:val="18"/>
                <w:szCs w:val="18"/>
              </w:rPr>
              <w:t>(water)</w:t>
            </w:r>
          </w:p>
          <w:p w14:paraId="3241B8C0" w14:textId="77777777" w:rsidR="009A7B00" w:rsidRPr="00FD3024" w:rsidRDefault="009A7B00" w:rsidP="003C73A0">
            <w:pPr>
              <w:pStyle w:val="RepTable"/>
              <w:suppressAutoHyphens/>
              <w:rPr>
                <w:sz w:val="18"/>
                <w:szCs w:val="18"/>
              </w:rPr>
            </w:pPr>
          </w:p>
          <w:p w14:paraId="1438D7F4" w14:textId="67974BBE" w:rsidR="009A7B00" w:rsidRPr="00FD3024" w:rsidRDefault="009A7B00" w:rsidP="003C73A0">
            <w:pPr>
              <w:pStyle w:val="RepTable"/>
              <w:suppressAutoHyphens/>
              <w:rPr>
                <w:sz w:val="18"/>
                <w:szCs w:val="18"/>
              </w:rPr>
            </w:pPr>
            <w:r w:rsidRPr="00FD3024">
              <w:rPr>
                <w:sz w:val="18"/>
                <w:szCs w:val="18"/>
              </w:rPr>
              <w:t xml:space="preserve">50 ng a.s/kg </w:t>
            </w:r>
            <w:r w:rsidRPr="00FD3024">
              <w:rPr>
                <w:i/>
                <w:iCs/>
                <w:sz w:val="18"/>
                <w:szCs w:val="18"/>
              </w:rPr>
              <w:t>(sediment)</w:t>
            </w:r>
          </w:p>
        </w:tc>
        <w:tc>
          <w:tcPr>
            <w:tcW w:w="578" w:type="pct"/>
          </w:tcPr>
          <w:p w14:paraId="63C16017" w14:textId="63061A83" w:rsidR="009A7B00" w:rsidRPr="00FD3024" w:rsidRDefault="009A7B00" w:rsidP="003C73A0">
            <w:pPr>
              <w:pStyle w:val="RepTable"/>
              <w:suppressAutoHyphens/>
              <w:rPr>
                <w:i/>
                <w:iCs/>
                <w:sz w:val="18"/>
                <w:szCs w:val="18"/>
              </w:rPr>
            </w:pPr>
            <w:r w:rsidRPr="00FD3024">
              <w:rPr>
                <w:sz w:val="18"/>
                <w:szCs w:val="18"/>
              </w:rPr>
              <w:t>UHPLC-MS/MS</w:t>
            </w:r>
          </w:p>
        </w:tc>
        <w:tc>
          <w:tcPr>
            <w:tcW w:w="1564" w:type="pct"/>
          </w:tcPr>
          <w:p w14:paraId="1080F4F8" w14:textId="0BC0293E" w:rsidR="009A7B00" w:rsidRPr="00FD3024" w:rsidRDefault="009A7B00" w:rsidP="003C73A0">
            <w:pPr>
              <w:pStyle w:val="RepTable"/>
              <w:suppressAutoHyphens/>
              <w:jc w:val="both"/>
              <w:rPr>
                <w:sz w:val="18"/>
                <w:szCs w:val="18"/>
              </w:rPr>
            </w:pPr>
            <w:r w:rsidRPr="00FD3024">
              <w:rPr>
                <w:sz w:val="18"/>
                <w:szCs w:val="18"/>
              </w:rPr>
              <w:t>Hennecke, N. 2020, Report No. ADM-026/6-22, New data</w:t>
            </w:r>
          </w:p>
          <w:p w14:paraId="0C9031E4" w14:textId="58F04476" w:rsidR="009A7B00" w:rsidRPr="00FD3024" w:rsidRDefault="009A7B00" w:rsidP="003C73A0">
            <w:pPr>
              <w:pStyle w:val="RepTable"/>
              <w:suppressAutoHyphens/>
              <w:jc w:val="both"/>
              <w:rPr>
                <w:sz w:val="18"/>
                <w:szCs w:val="18"/>
              </w:rPr>
            </w:pPr>
            <w:r w:rsidRPr="00FD3024">
              <w:rPr>
                <w:sz w:val="18"/>
                <w:szCs w:val="18"/>
              </w:rPr>
              <w:t>KCP 5.1.2/31</w:t>
            </w:r>
          </w:p>
        </w:tc>
      </w:tr>
      <w:tr w:rsidR="009A7B00" w:rsidRPr="00956C7B" w14:paraId="7721CDC8" w14:textId="77777777" w:rsidTr="009A7B00">
        <w:tc>
          <w:tcPr>
            <w:tcW w:w="1519" w:type="pct"/>
            <w:vMerge w:val="restart"/>
          </w:tcPr>
          <w:p w14:paraId="17659B66" w14:textId="77777777" w:rsidR="009A7B00" w:rsidRPr="00FD3024" w:rsidRDefault="009A7B00" w:rsidP="003C73A0">
            <w:pPr>
              <w:pStyle w:val="RepTable"/>
              <w:suppressAutoHyphens/>
              <w:rPr>
                <w:sz w:val="18"/>
                <w:szCs w:val="18"/>
              </w:rPr>
            </w:pPr>
            <w:r w:rsidRPr="00FD3024">
              <w:rPr>
                <w:sz w:val="18"/>
                <w:szCs w:val="18"/>
              </w:rPr>
              <w:t xml:space="preserve">Bee feeding </w:t>
            </w:r>
          </w:p>
          <w:p w14:paraId="07A5EEEA" w14:textId="30075A38" w:rsidR="009A7B00" w:rsidRPr="00FD3024" w:rsidRDefault="009A7B00" w:rsidP="003C73A0">
            <w:pPr>
              <w:pStyle w:val="RepTable"/>
              <w:suppressAutoHyphens/>
              <w:rPr>
                <w:sz w:val="18"/>
                <w:szCs w:val="18"/>
              </w:rPr>
            </w:pPr>
            <w:r w:rsidRPr="00FD3024">
              <w:rPr>
                <w:sz w:val="18"/>
                <w:szCs w:val="18"/>
              </w:rPr>
              <w:t>(Ecotoxicology)</w:t>
            </w:r>
          </w:p>
        </w:tc>
        <w:tc>
          <w:tcPr>
            <w:tcW w:w="692" w:type="pct"/>
          </w:tcPr>
          <w:p w14:paraId="03CB4294" w14:textId="3CCE27F0"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19920DFB" w14:textId="77777777" w:rsidR="009A7B00" w:rsidRPr="00FD3024" w:rsidRDefault="009A7B00" w:rsidP="003C73A0">
            <w:pPr>
              <w:pStyle w:val="RepTable"/>
              <w:suppressAutoHyphens/>
              <w:rPr>
                <w:sz w:val="18"/>
                <w:szCs w:val="18"/>
              </w:rPr>
            </w:pPr>
            <w:r w:rsidRPr="00FD3024">
              <w:rPr>
                <w:sz w:val="18"/>
                <w:szCs w:val="18"/>
              </w:rPr>
              <w:t>272.1 mg/L</w:t>
            </w:r>
          </w:p>
          <w:p w14:paraId="27C5EAC1" w14:textId="79CBDD64" w:rsidR="009A7B00" w:rsidRPr="00FD3024" w:rsidRDefault="009A7B00" w:rsidP="003C73A0">
            <w:pPr>
              <w:pStyle w:val="RepTable"/>
              <w:suppressAutoHyphens/>
              <w:rPr>
                <w:i/>
                <w:iCs/>
                <w:sz w:val="18"/>
                <w:szCs w:val="18"/>
              </w:rPr>
            </w:pPr>
            <w:r w:rsidRPr="00FD3024">
              <w:rPr>
                <w:i/>
                <w:iCs/>
                <w:sz w:val="18"/>
                <w:szCs w:val="18"/>
              </w:rPr>
              <w:t>(sugar solution)</w:t>
            </w:r>
          </w:p>
        </w:tc>
        <w:tc>
          <w:tcPr>
            <w:tcW w:w="578" w:type="pct"/>
          </w:tcPr>
          <w:p w14:paraId="6ECBB06C" w14:textId="7DA41C76" w:rsidR="009A7B00" w:rsidRPr="00FD3024" w:rsidRDefault="009A7B00" w:rsidP="003C73A0">
            <w:pPr>
              <w:pStyle w:val="RepTable"/>
              <w:suppressAutoHyphens/>
              <w:rPr>
                <w:i/>
                <w:iCs/>
                <w:sz w:val="18"/>
                <w:szCs w:val="18"/>
              </w:rPr>
            </w:pPr>
            <w:r w:rsidRPr="00FD3024">
              <w:rPr>
                <w:sz w:val="18"/>
                <w:szCs w:val="18"/>
              </w:rPr>
              <w:t>HPLC-UV DAD</w:t>
            </w:r>
          </w:p>
        </w:tc>
        <w:tc>
          <w:tcPr>
            <w:tcW w:w="1564" w:type="pct"/>
          </w:tcPr>
          <w:p w14:paraId="17CA5FBD" w14:textId="67C6076F" w:rsidR="009A7B00" w:rsidRPr="00FD3024" w:rsidRDefault="009A7B00" w:rsidP="003C73A0">
            <w:pPr>
              <w:pStyle w:val="RepTable"/>
              <w:suppressAutoHyphens/>
              <w:jc w:val="both"/>
              <w:rPr>
                <w:sz w:val="18"/>
                <w:szCs w:val="18"/>
              </w:rPr>
            </w:pPr>
            <w:r w:rsidRPr="00FD3024">
              <w:rPr>
                <w:sz w:val="18"/>
                <w:szCs w:val="18"/>
              </w:rPr>
              <w:t>Kleebaum K. 2015, Report No. 141048078 B, New data</w:t>
            </w:r>
          </w:p>
          <w:p w14:paraId="173C15EC" w14:textId="3990BF90" w:rsidR="009A7B00" w:rsidRPr="00FD3024" w:rsidRDefault="009A7B00" w:rsidP="003C73A0">
            <w:pPr>
              <w:pStyle w:val="RepTable"/>
              <w:suppressAutoHyphens/>
              <w:jc w:val="both"/>
              <w:rPr>
                <w:sz w:val="18"/>
                <w:szCs w:val="18"/>
              </w:rPr>
            </w:pPr>
            <w:r w:rsidRPr="00FD3024">
              <w:rPr>
                <w:sz w:val="18"/>
                <w:szCs w:val="18"/>
              </w:rPr>
              <w:t>KCP 5.1.2/32</w:t>
            </w:r>
          </w:p>
        </w:tc>
      </w:tr>
      <w:tr w:rsidR="009A7B00" w:rsidRPr="00956C7B" w14:paraId="2D36D522" w14:textId="77777777" w:rsidTr="009A7B00">
        <w:tc>
          <w:tcPr>
            <w:tcW w:w="1519" w:type="pct"/>
            <w:vMerge/>
          </w:tcPr>
          <w:p w14:paraId="6EC3C5FA" w14:textId="77777777" w:rsidR="009A7B00" w:rsidRPr="00FD3024" w:rsidRDefault="009A7B00" w:rsidP="003C73A0">
            <w:pPr>
              <w:pStyle w:val="RepTable"/>
              <w:suppressAutoHyphens/>
              <w:rPr>
                <w:sz w:val="18"/>
                <w:szCs w:val="18"/>
              </w:rPr>
            </w:pPr>
          </w:p>
        </w:tc>
        <w:tc>
          <w:tcPr>
            <w:tcW w:w="692" w:type="pct"/>
          </w:tcPr>
          <w:p w14:paraId="678EE7CD" w14:textId="442B8A8A"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75799E74" w14:textId="55C0CFD6" w:rsidR="009A7B00" w:rsidRPr="00FD3024" w:rsidRDefault="009A7B00" w:rsidP="003C73A0">
            <w:pPr>
              <w:pStyle w:val="RepTable"/>
              <w:numPr>
                <w:ilvl w:val="1"/>
                <w:numId w:val="20"/>
              </w:numPr>
              <w:suppressAutoHyphens/>
              <w:rPr>
                <w:sz w:val="18"/>
                <w:szCs w:val="18"/>
              </w:rPr>
            </w:pPr>
            <w:r w:rsidRPr="00FD3024">
              <w:rPr>
                <w:sz w:val="18"/>
                <w:szCs w:val="18"/>
              </w:rPr>
              <w:t>mg a.s/kg</w:t>
            </w:r>
          </w:p>
          <w:p w14:paraId="705F9789" w14:textId="34102369" w:rsidR="009A7B00" w:rsidRPr="00FD3024" w:rsidRDefault="009A7B00" w:rsidP="003C73A0">
            <w:pPr>
              <w:pStyle w:val="RepTable"/>
              <w:suppressAutoHyphens/>
              <w:rPr>
                <w:i/>
                <w:iCs/>
                <w:sz w:val="18"/>
                <w:szCs w:val="18"/>
              </w:rPr>
            </w:pPr>
            <w:r w:rsidRPr="00FD3024">
              <w:rPr>
                <w:i/>
                <w:iCs/>
                <w:sz w:val="18"/>
                <w:szCs w:val="18"/>
              </w:rPr>
              <w:t>(flowers, sucrose solution, pollen, larvae, honey, wax)</w:t>
            </w:r>
          </w:p>
        </w:tc>
        <w:tc>
          <w:tcPr>
            <w:tcW w:w="578" w:type="pct"/>
          </w:tcPr>
          <w:p w14:paraId="1E454A79" w14:textId="063B834D"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0CAE74D8" w14:textId="62F1E288" w:rsidR="009A7B00" w:rsidRPr="00FD3024" w:rsidRDefault="009A7B00" w:rsidP="003C73A0">
            <w:pPr>
              <w:pStyle w:val="RepTable"/>
              <w:suppressAutoHyphens/>
              <w:jc w:val="both"/>
              <w:rPr>
                <w:sz w:val="18"/>
                <w:szCs w:val="18"/>
              </w:rPr>
            </w:pPr>
            <w:r w:rsidRPr="00FD3024">
              <w:rPr>
                <w:sz w:val="18"/>
                <w:szCs w:val="18"/>
              </w:rPr>
              <w:t>Hecht-Rost, S. and Mayer, O. 2018, Report No. R1640035, New data</w:t>
            </w:r>
          </w:p>
          <w:p w14:paraId="6346C66B" w14:textId="6B8256EC" w:rsidR="009A7B00" w:rsidRPr="00FD3024" w:rsidRDefault="009A7B00" w:rsidP="003C73A0">
            <w:pPr>
              <w:pStyle w:val="RepTable"/>
              <w:suppressAutoHyphens/>
              <w:jc w:val="both"/>
              <w:rPr>
                <w:sz w:val="18"/>
                <w:szCs w:val="18"/>
              </w:rPr>
            </w:pPr>
            <w:r w:rsidRPr="00FD3024">
              <w:rPr>
                <w:sz w:val="18"/>
                <w:szCs w:val="18"/>
              </w:rPr>
              <w:t>KCP 5.1.2/04</w:t>
            </w:r>
          </w:p>
        </w:tc>
      </w:tr>
      <w:tr w:rsidR="009A7B00" w:rsidRPr="00956C7B" w14:paraId="27BC5F6B" w14:textId="77777777" w:rsidTr="009A7B00">
        <w:tc>
          <w:tcPr>
            <w:tcW w:w="1519" w:type="pct"/>
            <w:vMerge/>
          </w:tcPr>
          <w:p w14:paraId="6D826874" w14:textId="77777777" w:rsidR="009A7B00" w:rsidRPr="00FD3024" w:rsidRDefault="009A7B00" w:rsidP="003C73A0">
            <w:pPr>
              <w:pStyle w:val="RepTable"/>
              <w:suppressAutoHyphens/>
              <w:rPr>
                <w:sz w:val="18"/>
                <w:szCs w:val="18"/>
              </w:rPr>
            </w:pPr>
          </w:p>
        </w:tc>
        <w:tc>
          <w:tcPr>
            <w:tcW w:w="692" w:type="pct"/>
          </w:tcPr>
          <w:p w14:paraId="3EEE21F4" w14:textId="76D2CC1D"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0FED665B" w14:textId="2A3CC97E" w:rsidR="009A7B00" w:rsidRPr="00FD3024" w:rsidRDefault="009A7B00" w:rsidP="003C73A0">
            <w:pPr>
              <w:pStyle w:val="RepTable"/>
              <w:numPr>
                <w:ilvl w:val="1"/>
                <w:numId w:val="21"/>
              </w:numPr>
              <w:suppressAutoHyphens/>
              <w:rPr>
                <w:sz w:val="18"/>
                <w:szCs w:val="18"/>
              </w:rPr>
            </w:pPr>
            <w:r w:rsidRPr="00FD3024">
              <w:rPr>
                <w:sz w:val="18"/>
                <w:szCs w:val="18"/>
              </w:rPr>
              <w:t>mg a.s/kg</w:t>
            </w:r>
          </w:p>
          <w:p w14:paraId="50995233" w14:textId="4BE1C517" w:rsidR="009A7B00" w:rsidRPr="00FD3024" w:rsidRDefault="009A7B00" w:rsidP="003C73A0">
            <w:pPr>
              <w:pStyle w:val="RepTable"/>
              <w:suppressAutoHyphens/>
              <w:rPr>
                <w:sz w:val="18"/>
                <w:szCs w:val="18"/>
              </w:rPr>
            </w:pPr>
            <w:r w:rsidRPr="00FD3024">
              <w:rPr>
                <w:i/>
                <w:iCs/>
                <w:sz w:val="18"/>
                <w:szCs w:val="18"/>
              </w:rPr>
              <w:t>(bee bread, flowers, nectar/honey, pollen)</w:t>
            </w:r>
          </w:p>
        </w:tc>
        <w:tc>
          <w:tcPr>
            <w:tcW w:w="578" w:type="pct"/>
          </w:tcPr>
          <w:p w14:paraId="24F35016" w14:textId="3BAB3322"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7E07CF6C" w14:textId="5257742F" w:rsidR="009A7B00" w:rsidRPr="00FD3024" w:rsidRDefault="009A7B00" w:rsidP="003C73A0">
            <w:pPr>
              <w:pStyle w:val="RepTable"/>
              <w:suppressAutoHyphens/>
              <w:jc w:val="both"/>
              <w:rPr>
                <w:sz w:val="18"/>
                <w:szCs w:val="18"/>
              </w:rPr>
            </w:pPr>
            <w:r w:rsidRPr="00FD3024">
              <w:rPr>
                <w:sz w:val="18"/>
                <w:szCs w:val="18"/>
              </w:rPr>
              <w:t>Molitor, C. 2015, Report No. 215-2014 + Amendment 1, New data</w:t>
            </w:r>
          </w:p>
          <w:p w14:paraId="25542280" w14:textId="6FEF941F" w:rsidR="009A7B00" w:rsidRPr="00FD3024" w:rsidRDefault="009A7B00" w:rsidP="003C73A0">
            <w:pPr>
              <w:pStyle w:val="RepTable"/>
              <w:suppressAutoHyphens/>
              <w:jc w:val="both"/>
              <w:rPr>
                <w:color w:val="0070C0"/>
                <w:sz w:val="18"/>
                <w:szCs w:val="18"/>
              </w:rPr>
            </w:pPr>
            <w:r w:rsidRPr="00FD3024">
              <w:rPr>
                <w:sz w:val="18"/>
                <w:szCs w:val="18"/>
              </w:rPr>
              <w:t>KCP 5.1.2/33</w:t>
            </w:r>
          </w:p>
        </w:tc>
      </w:tr>
      <w:tr w:rsidR="009A7B00" w:rsidRPr="00956C7B" w14:paraId="0C3010DF" w14:textId="77777777" w:rsidTr="00CE3DC1">
        <w:trPr>
          <w:trHeight w:val="1096"/>
        </w:trPr>
        <w:tc>
          <w:tcPr>
            <w:tcW w:w="1519" w:type="pct"/>
            <w:vMerge/>
          </w:tcPr>
          <w:p w14:paraId="79D31347" w14:textId="77777777" w:rsidR="009A7B00" w:rsidRPr="00FD3024" w:rsidRDefault="009A7B00" w:rsidP="003C73A0">
            <w:pPr>
              <w:pStyle w:val="RepTable"/>
              <w:suppressAutoHyphens/>
              <w:rPr>
                <w:sz w:val="18"/>
                <w:szCs w:val="18"/>
              </w:rPr>
            </w:pPr>
          </w:p>
        </w:tc>
        <w:tc>
          <w:tcPr>
            <w:tcW w:w="692" w:type="pct"/>
          </w:tcPr>
          <w:p w14:paraId="31978FDE" w14:textId="1DDEED65"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0C460F9D" w14:textId="071ED019" w:rsidR="009A7B00" w:rsidRPr="00FD3024" w:rsidRDefault="009A7B00" w:rsidP="003C73A0">
            <w:pPr>
              <w:pStyle w:val="RepTable"/>
              <w:suppressAutoHyphens/>
              <w:rPr>
                <w:sz w:val="18"/>
                <w:szCs w:val="18"/>
              </w:rPr>
            </w:pPr>
            <w:r w:rsidRPr="00FD3024">
              <w:rPr>
                <w:sz w:val="18"/>
                <w:szCs w:val="18"/>
              </w:rPr>
              <w:t>0.01 mg a.s/kg</w:t>
            </w:r>
          </w:p>
          <w:p w14:paraId="1E7701E8" w14:textId="20437E93" w:rsidR="009A7B00" w:rsidRPr="00FD3024" w:rsidRDefault="009A7B00" w:rsidP="003C73A0">
            <w:pPr>
              <w:pStyle w:val="RepTable"/>
              <w:suppressAutoHyphens/>
              <w:rPr>
                <w:sz w:val="18"/>
                <w:szCs w:val="18"/>
              </w:rPr>
            </w:pPr>
            <w:r w:rsidRPr="00FD3024">
              <w:rPr>
                <w:i/>
                <w:iCs/>
                <w:sz w:val="18"/>
                <w:szCs w:val="18"/>
              </w:rPr>
              <w:t>(bee bread, flowers, nectar/honey, pollen, wax)</w:t>
            </w:r>
          </w:p>
        </w:tc>
        <w:tc>
          <w:tcPr>
            <w:tcW w:w="578" w:type="pct"/>
          </w:tcPr>
          <w:p w14:paraId="5690D4FB" w14:textId="677E2F4A"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1680DD87" w14:textId="31FCCFFF" w:rsidR="009A7B00" w:rsidRPr="00FD3024" w:rsidRDefault="009A7B00" w:rsidP="003C73A0">
            <w:pPr>
              <w:pStyle w:val="RepTable"/>
              <w:suppressAutoHyphens/>
              <w:jc w:val="both"/>
              <w:rPr>
                <w:sz w:val="18"/>
                <w:szCs w:val="18"/>
              </w:rPr>
            </w:pPr>
            <w:r w:rsidRPr="00FD3024">
              <w:rPr>
                <w:sz w:val="18"/>
                <w:szCs w:val="18"/>
              </w:rPr>
              <w:t>Molitor, C. 2015, Report No. 230-2015, New data</w:t>
            </w:r>
          </w:p>
          <w:p w14:paraId="0D4787C4" w14:textId="08BA5689" w:rsidR="009A7B00" w:rsidRPr="00FD3024" w:rsidRDefault="009A7B00" w:rsidP="003C73A0">
            <w:pPr>
              <w:pStyle w:val="RepTable"/>
              <w:suppressAutoHyphens/>
              <w:jc w:val="both"/>
              <w:rPr>
                <w:color w:val="0070C0"/>
                <w:sz w:val="18"/>
                <w:szCs w:val="18"/>
              </w:rPr>
            </w:pPr>
            <w:r w:rsidRPr="00FD3024">
              <w:rPr>
                <w:sz w:val="18"/>
                <w:szCs w:val="18"/>
              </w:rPr>
              <w:t>KCP 5.1.2/34</w:t>
            </w:r>
          </w:p>
        </w:tc>
      </w:tr>
      <w:tr w:rsidR="009A7B00" w:rsidRPr="00956C7B" w14:paraId="71EE2060" w14:textId="77777777" w:rsidTr="009A7B00">
        <w:tc>
          <w:tcPr>
            <w:tcW w:w="1519" w:type="pct"/>
          </w:tcPr>
          <w:p w14:paraId="155D1235" w14:textId="77777777" w:rsidR="009A7B00" w:rsidRPr="00FD3024" w:rsidRDefault="009A7B00" w:rsidP="003C73A0">
            <w:pPr>
              <w:pStyle w:val="RepTable"/>
              <w:suppressAutoHyphens/>
              <w:rPr>
                <w:sz w:val="18"/>
                <w:szCs w:val="18"/>
              </w:rPr>
            </w:pPr>
            <w:r w:rsidRPr="00FD3024">
              <w:rPr>
                <w:sz w:val="18"/>
                <w:szCs w:val="18"/>
              </w:rPr>
              <w:t xml:space="preserve">Honey bee, Arthropods </w:t>
            </w:r>
          </w:p>
          <w:p w14:paraId="2E903DCB" w14:textId="77777777" w:rsidR="009A7B00" w:rsidRPr="00FD3024" w:rsidRDefault="009A7B00" w:rsidP="003C73A0">
            <w:pPr>
              <w:pStyle w:val="RepTable"/>
              <w:suppressAutoHyphens/>
              <w:rPr>
                <w:sz w:val="18"/>
                <w:szCs w:val="18"/>
              </w:rPr>
            </w:pPr>
            <w:r w:rsidRPr="00FD3024">
              <w:rPr>
                <w:sz w:val="18"/>
                <w:szCs w:val="18"/>
              </w:rPr>
              <w:t xml:space="preserve">(Ecotoxicology) </w:t>
            </w:r>
          </w:p>
          <w:p w14:paraId="689CD259" w14:textId="77777777" w:rsidR="009A7B00" w:rsidRPr="00FD3024" w:rsidRDefault="009A7B00" w:rsidP="003C73A0">
            <w:pPr>
              <w:pStyle w:val="RepTable"/>
              <w:suppressAutoHyphens/>
              <w:rPr>
                <w:sz w:val="18"/>
                <w:szCs w:val="18"/>
              </w:rPr>
            </w:pPr>
          </w:p>
        </w:tc>
        <w:tc>
          <w:tcPr>
            <w:tcW w:w="692" w:type="pct"/>
          </w:tcPr>
          <w:p w14:paraId="633E979E" w14:textId="0E1C05A7"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6411964E" w14:textId="0E2CE40F" w:rsidR="009A7B00" w:rsidRPr="00FD3024" w:rsidRDefault="009A7B00" w:rsidP="003C73A0">
            <w:pPr>
              <w:pStyle w:val="RepTable"/>
              <w:suppressAutoHyphens/>
              <w:rPr>
                <w:sz w:val="18"/>
                <w:szCs w:val="18"/>
              </w:rPr>
            </w:pPr>
            <w:r w:rsidRPr="00FD3024">
              <w:rPr>
                <w:sz w:val="18"/>
                <w:szCs w:val="18"/>
              </w:rPr>
              <w:t>0.01 mg/L</w:t>
            </w:r>
          </w:p>
          <w:p w14:paraId="734B68D4" w14:textId="1BEFCDAE" w:rsidR="009A7B00" w:rsidRPr="00FD3024" w:rsidRDefault="009A7B00" w:rsidP="003C73A0">
            <w:pPr>
              <w:pStyle w:val="RepTable"/>
              <w:suppressAutoHyphens/>
              <w:rPr>
                <w:sz w:val="18"/>
                <w:szCs w:val="18"/>
              </w:rPr>
            </w:pPr>
            <w:r w:rsidRPr="00FD3024">
              <w:rPr>
                <w:i/>
                <w:iCs/>
                <w:sz w:val="18"/>
                <w:szCs w:val="18"/>
              </w:rPr>
              <w:t>(nectar, larvae)</w:t>
            </w:r>
          </w:p>
        </w:tc>
        <w:tc>
          <w:tcPr>
            <w:tcW w:w="578" w:type="pct"/>
          </w:tcPr>
          <w:p w14:paraId="2F018474" w14:textId="13EBBFA3" w:rsidR="009A7B00" w:rsidRPr="00FD3024" w:rsidRDefault="009A7B00" w:rsidP="003C73A0">
            <w:pPr>
              <w:pStyle w:val="RepTable"/>
              <w:suppressAutoHyphens/>
              <w:rPr>
                <w:i/>
                <w:iCs/>
                <w:sz w:val="18"/>
                <w:szCs w:val="18"/>
              </w:rPr>
            </w:pPr>
            <w:r w:rsidRPr="00FD3024">
              <w:rPr>
                <w:sz w:val="18"/>
                <w:szCs w:val="18"/>
              </w:rPr>
              <w:t>HPLC-MS/MS</w:t>
            </w:r>
          </w:p>
        </w:tc>
        <w:tc>
          <w:tcPr>
            <w:tcW w:w="1564" w:type="pct"/>
          </w:tcPr>
          <w:p w14:paraId="40F351E2" w14:textId="5334B5D0" w:rsidR="009A7B00" w:rsidRPr="00FD3024" w:rsidRDefault="009A7B00" w:rsidP="003C73A0">
            <w:pPr>
              <w:pStyle w:val="RepTable"/>
              <w:suppressAutoHyphens/>
              <w:jc w:val="both"/>
              <w:rPr>
                <w:sz w:val="18"/>
                <w:szCs w:val="18"/>
              </w:rPr>
            </w:pPr>
            <w:r w:rsidRPr="00FD3024">
              <w:rPr>
                <w:sz w:val="18"/>
                <w:szCs w:val="18"/>
              </w:rPr>
              <w:t>Aucejo, S. 2015, Report No. 307SRES15C02, New data</w:t>
            </w:r>
          </w:p>
          <w:p w14:paraId="68431E4B" w14:textId="7BE6E9D9" w:rsidR="009A7B00" w:rsidRPr="00FD3024" w:rsidRDefault="009A7B00" w:rsidP="003C73A0">
            <w:pPr>
              <w:pStyle w:val="RepTable"/>
              <w:suppressAutoHyphens/>
              <w:jc w:val="both"/>
              <w:rPr>
                <w:sz w:val="18"/>
                <w:szCs w:val="18"/>
              </w:rPr>
            </w:pPr>
            <w:r w:rsidRPr="00FD3024">
              <w:rPr>
                <w:sz w:val="18"/>
                <w:szCs w:val="18"/>
              </w:rPr>
              <w:t>KCP 5.1.2/35</w:t>
            </w:r>
          </w:p>
        </w:tc>
      </w:tr>
      <w:tr w:rsidR="009A7B00" w:rsidRPr="00867654" w14:paraId="7CC5ECE3" w14:textId="77777777" w:rsidTr="009A7B00">
        <w:tc>
          <w:tcPr>
            <w:tcW w:w="1519" w:type="pct"/>
          </w:tcPr>
          <w:p w14:paraId="78658955" w14:textId="77777777" w:rsidR="009A7B00" w:rsidRPr="00FD3024" w:rsidRDefault="009A7B00" w:rsidP="003C73A0">
            <w:pPr>
              <w:pStyle w:val="RepTable"/>
              <w:suppressAutoHyphens/>
              <w:rPr>
                <w:sz w:val="18"/>
                <w:szCs w:val="18"/>
              </w:rPr>
            </w:pPr>
            <w:r w:rsidRPr="00FD3024">
              <w:rPr>
                <w:sz w:val="18"/>
                <w:szCs w:val="18"/>
              </w:rPr>
              <w:t xml:space="preserve">Vegetative vigor test </w:t>
            </w:r>
          </w:p>
          <w:p w14:paraId="30BBC3FF" w14:textId="6A5270C5" w:rsidR="009A7B00" w:rsidRPr="00FD3024" w:rsidRDefault="009A7B00" w:rsidP="003C73A0">
            <w:pPr>
              <w:pStyle w:val="RepTable"/>
              <w:suppressAutoHyphens/>
              <w:rPr>
                <w:sz w:val="18"/>
                <w:szCs w:val="18"/>
              </w:rPr>
            </w:pPr>
            <w:r w:rsidRPr="00FD3024">
              <w:rPr>
                <w:sz w:val="18"/>
                <w:szCs w:val="18"/>
              </w:rPr>
              <w:t>(Ecotoxicology)</w:t>
            </w:r>
          </w:p>
        </w:tc>
        <w:tc>
          <w:tcPr>
            <w:tcW w:w="692" w:type="pct"/>
          </w:tcPr>
          <w:p w14:paraId="2E5ADB6A" w14:textId="54B86416" w:rsidR="009A7B00" w:rsidRPr="00FD3024" w:rsidRDefault="009A7B00" w:rsidP="003C73A0">
            <w:pPr>
              <w:pStyle w:val="RepTable"/>
              <w:suppressAutoHyphens/>
              <w:rPr>
                <w:sz w:val="18"/>
                <w:szCs w:val="18"/>
              </w:rPr>
            </w:pPr>
            <w:r w:rsidRPr="00FD3024">
              <w:rPr>
                <w:sz w:val="18"/>
                <w:szCs w:val="18"/>
              </w:rPr>
              <w:t>Primary</w:t>
            </w:r>
          </w:p>
        </w:tc>
        <w:tc>
          <w:tcPr>
            <w:tcW w:w="647" w:type="pct"/>
          </w:tcPr>
          <w:p w14:paraId="48A3B2A5" w14:textId="77777777" w:rsidR="009A7B00" w:rsidRPr="00FD3024" w:rsidRDefault="009A7B00" w:rsidP="003C73A0">
            <w:pPr>
              <w:pStyle w:val="RepTable"/>
              <w:suppressAutoHyphens/>
              <w:rPr>
                <w:sz w:val="18"/>
                <w:szCs w:val="18"/>
              </w:rPr>
            </w:pPr>
            <w:r w:rsidRPr="00FD3024">
              <w:rPr>
                <w:sz w:val="18"/>
                <w:szCs w:val="18"/>
              </w:rPr>
              <w:t>130.4 mg/L</w:t>
            </w:r>
          </w:p>
          <w:p w14:paraId="6EA039D0" w14:textId="43CFE931" w:rsidR="009A7B00" w:rsidRPr="00FD3024" w:rsidRDefault="009A7B00" w:rsidP="003C73A0">
            <w:pPr>
              <w:pStyle w:val="RepTable"/>
              <w:suppressAutoHyphens/>
              <w:rPr>
                <w:i/>
                <w:iCs/>
                <w:sz w:val="18"/>
                <w:szCs w:val="18"/>
              </w:rPr>
            </w:pPr>
            <w:r w:rsidRPr="00FD3024">
              <w:rPr>
                <w:i/>
                <w:iCs/>
                <w:sz w:val="18"/>
                <w:szCs w:val="18"/>
              </w:rPr>
              <w:t>(water)</w:t>
            </w:r>
          </w:p>
        </w:tc>
        <w:tc>
          <w:tcPr>
            <w:tcW w:w="578" w:type="pct"/>
          </w:tcPr>
          <w:p w14:paraId="13D6C545" w14:textId="773D7AE8" w:rsidR="009A7B00" w:rsidRPr="00FD3024" w:rsidRDefault="009A7B00" w:rsidP="003C73A0">
            <w:pPr>
              <w:pStyle w:val="RepTable"/>
              <w:suppressAutoHyphens/>
              <w:rPr>
                <w:i/>
                <w:iCs/>
                <w:sz w:val="18"/>
                <w:szCs w:val="18"/>
              </w:rPr>
            </w:pPr>
            <w:r w:rsidRPr="00FD3024">
              <w:rPr>
                <w:sz w:val="18"/>
                <w:szCs w:val="18"/>
              </w:rPr>
              <w:t>HPLC-UV</w:t>
            </w:r>
          </w:p>
        </w:tc>
        <w:tc>
          <w:tcPr>
            <w:tcW w:w="1564" w:type="pct"/>
          </w:tcPr>
          <w:p w14:paraId="0CC7AAD1" w14:textId="4B11F824" w:rsidR="009A7B00" w:rsidRPr="00FD3024" w:rsidRDefault="009A7B00" w:rsidP="003C73A0">
            <w:pPr>
              <w:pStyle w:val="RepTable"/>
              <w:suppressAutoHyphens/>
              <w:jc w:val="both"/>
              <w:rPr>
                <w:sz w:val="18"/>
                <w:szCs w:val="18"/>
              </w:rPr>
            </w:pPr>
            <w:r w:rsidRPr="00FD3024">
              <w:rPr>
                <w:sz w:val="18"/>
                <w:szCs w:val="18"/>
              </w:rPr>
              <w:t>Friedrich, S. 2014, Report No. 14 10 48 002 P, New data</w:t>
            </w:r>
          </w:p>
          <w:p w14:paraId="315AA057" w14:textId="535D0766" w:rsidR="009A7B00" w:rsidRPr="00FD3024" w:rsidRDefault="009A7B00" w:rsidP="003C73A0">
            <w:pPr>
              <w:pStyle w:val="RepTable"/>
              <w:suppressAutoHyphens/>
              <w:jc w:val="both"/>
              <w:rPr>
                <w:sz w:val="18"/>
                <w:szCs w:val="18"/>
              </w:rPr>
            </w:pPr>
            <w:r w:rsidRPr="00FD3024">
              <w:rPr>
                <w:sz w:val="18"/>
                <w:szCs w:val="18"/>
              </w:rPr>
              <w:t>KCP 5.1.2/36</w:t>
            </w:r>
          </w:p>
        </w:tc>
      </w:tr>
    </w:tbl>
    <w:p w14:paraId="40EFD20C" w14:textId="77777777" w:rsidR="00A31DDA" w:rsidRPr="000C736D" w:rsidRDefault="0095475B" w:rsidP="00A31DDA">
      <w:pPr>
        <w:pStyle w:val="RepStandard"/>
        <w:rPr>
          <w:sz w:val="18"/>
          <w:szCs w:val="18"/>
        </w:rPr>
      </w:pPr>
      <w:r w:rsidRPr="0095475B">
        <w:rPr>
          <w:vertAlign w:val="superscript"/>
        </w:rPr>
        <w:t>*</w:t>
      </w:r>
      <w:r w:rsidR="005306C3" w:rsidRPr="005306C3">
        <w:rPr>
          <w:sz w:val="18"/>
          <w:szCs w:val="18"/>
        </w:rPr>
        <w:t xml:space="preserve">Matching data have been obtained and provided by ADAMA. These data were submitted to the </w:t>
      </w:r>
      <w:r w:rsidR="009A69C5" w:rsidRPr="009A69C5">
        <w:rPr>
          <w:sz w:val="18"/>
          <w:szCs w:val="18"/>
        </w:rPr>
        <w:t xml:space="preserve">RMS </w:t>
      </w:r>
      <w:r w:rsidR="009A69C5">
        <w:rPr>
          <w:sz w:val="18"/>
          <w:szCs w:val="18"/>
        </w:rPr>
        <w:t>Netherlands</w:t>
      </w:r>
      <w:r w:rsidR="005306C3" w:rsidRPr="005306C3">
        <w:rPr>
          <w:sz w:val="18"/>
          <w:szCs w:val="18"/>
        </w:rPr>
        <w:t xml:space="preserve"> </w:t>
      </w:r>
      <w:r w:rsidR="009A69C5">
        <w:rPr>
          <w:sz w:val="18"/>
          <w:szCs w:val="18"/>
        </w:rPr>
        <w:t xml:space="preserve">in order </w:t>
      </w:r>
      <w:r w:rsidR="005306C3" w:rsidRPr="005306C3">
        <w:rPr>
          <w:sz w:val="18"/>
          <w:szCs w:val="18"/>
        </w:rPr>
        <w:t>to demonstrate access to a complete data package according to Reg</w:t>
      </w:r>
      <w:r w:rsidR="009A69C5">
        <w:rPr>
          <w:sz w:val="18"/>
          <w:szCs w:val="18"/>
        </w:rPr>
        <w:t>.</w:t>
      </w:r>
      <w:r w:rsidR="005306C3" w:rsidRPr="005306C3">
        <w:rPr>
          <w:sz w:val="18"/>
          <w:szCs w:val="18"/>
        </w:rPr>
        <w:t xml:space="preserve"> (EU)</w:t>
      </w:r>
      <w:r w:rsidR="009A69C5">
        <w:rPr>
          <w:sz w:val="18"/>
          <w:szCs w:val="18"/>
        </w:rPr>
        <w:t xml:space="preserve"> </w:t>
      </w:r>
      <w:r w:rsidR="005306C3" w:rsidRPr="005306C3">
        <w:rPr>
          <w:sz w:val="18"/>
          <w:szCs w:val="18"/>
        </w:rPr>
        <w:t xml:space="preserve">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3091D817" w14:textId="4B59FF1C" w:rsidR="002B42F3" w:rsidRDefault="002B42F3" w:rsidP="003C73A0">
      <w:pPr>
        <w:pStyle w:val="RepStandard"/>
        <w:suppressAutoHyphens/>
        <w:rPr>
          <w:sz w:val="18"/>
          <w:szCs w:val="18"/>
        </w:rPr>
      </w:pPr>
    </w:p>
    <w:p w14:paraId="190277F4" w14:textId="2FF00037" w:rsidR="002B42F3" w:rsidRDefault="002B42F3" w:rsidP="003C73A0">
      <w:pPr>
        <w:pStyle w:val="RepStandard"/>
        <w:suppressAutoHyphens/>
        <w:rPr>
          <w:sz w:val="18"/>
          <w:szCs w:val="18"/>
        </w:rPr>
      </w:pPr>
    </w:p>
    <w:p w14:paraId="148D439A" w14:textId="482A0D81" w:rsidR="002B42F3" w:rsidRDefault="002B42F3" w:rsidP="003C73A0">
      <w:pPr>
        <w:pStyle w:val="RepStandard"/>
        <w:suppressAutoHyphens/>
        <w:rPr>
          <w:sz w:val="18"/>
          <w:szCs w:val="18"/>
        </w:rPr>
      </w:pPr>
      <w:r w:rsidRPr="00867654">
        <w:t xml:space="preserve">An overview on the acceptable methods and possible data gaps for analysis of residues of </w:t>
      </w:r>
      <w:r>
        <w:t>acetamiprid</w:t>
      </w:r>
      <w:r w:rsidRPr="00867654">
        <w:t xml:space="preserve"> </w:t>
      </w:r>
      <w:r>
        <w:t xml:space="preserve">metabolite </w:t>
      </w:r>
      <w:r w:rsidRPr="00120814">
        <w:t xml:space="preserve">6-chloronicotinic acid </w:t>
      </w:r>
      <w:r w:rsidRPr="00867654">
        <w:t>for the generation of pre-</w:t>
      </w:r>
      <w:r>
        <w:t>authorization</w:t>
      </w:r>
      <w:r w:rsidRPr="00867654">
        <w:t xml:space="preserve"> data is given in the following table. For the detailed evaluation of </w:t>
      </w:r>
      <w:r w:rsidR="00382681">
        <w:t xml:space="preserve">new/additional </w:t>
      </w:r>
      <w:r w:rsidRPr="00867654">
        <w:t xml:space="preserve">studies it is referred to </w:t>
      </w:r>
      <w:r w:rsidRPr="00867654">
        <w:fldChar w:fldCharType="begin"/>
      </w:r>
      <w:r w:rsidRPr="00867654">
        <w:instrText xml:space="preserve"> REF _Ref413321267 \r \h </w:instrText>
      </w:r>
      <w:r w:rsidRPr="00867654">
        <w:fldChar w:fldCharType="separate"/>
      </w:r>
      <w:r w:rsidR="000E35C4">
        <w:t>Appendix 2</w:t>
      </w:r>
      <w:r w:rsidRPr="00867654">
        <w:fldChar w:fldCharType="end"/>
      </w:r>
    </w:p>
    <w:p w14:paraId="0A67374D" w14:textId="05166C0E" w:rsidR="002B42F3" w:rsidRPr="00FD3024" w:rsidRDefault="002B42F3" w:rsidP="003C73A0">
      <w:pPr>
        <w:pStyle w:val="RepLabel"/>
        <w:suppressAutoHyphens/>
        <w:spacing w:after="0"/>
        <w:rPr>
          <w:sz w:val="20"/>
          <w:szCs w:val="20"/>
          <w:lang w:eastAsia="en-US"/>
        </w:rPr>
      </w:pPr>
      <w:r w:rsidRPr="00FD3024">
        <w:rPr>
          <w:sz w:val="20"/>
          <w:szCs w:val="20"/>
          <w:lang w:eastAsia="en-US"/>
        </w:rPr>
        <w:t>Table </w:t>
      </w:r>
      <w:r w:rsidRPr="00FD3024">
        <w:rPr>
          <w:sz w:val="20"/>
          <w:szCs w:val="20"/>
          <w:lang w:eastAsia="en-US"/>
        </w:rPr>
        <w:fldChar w:fldCharType="begin"/>
      </w:r>
      <w:r w:rsidRPr="00FD3024">
        <w:rPr>
          <w:sz w:val="20"/>
          <w:szCs w:val="20"/>
          <w:lang w:eastAsia="en-US"/>
        </w:rPr>
        <w:instrText xml:space="preserve"> STYLEREF 2 \s </w:instrText>
      </w:r>
      <w:r w:rsidRPr="00FD3024">
        <w:rPr>
          <w:sz w:val="20"/>
          <w:szCs w:val="20"/>
          <w:lang w:eastAsia="en-US"/>
        </w:rPr>
        <w:fldChar w:fldCharType="separate"/>
      </w:r>
      <w:r w:rsidR="000E35C4">
        <w:rPr>
          <w:noProof/>
          <w:sz w:val="20"/>
          <w:szCs w:val="20"/>
          <w:lang w:eastAsia="en-US"/>
        </w:rPr>
        <w:t>5.2</w:t>
      </w:r>
      <w:r w:rsidRPr="00FD3024">
        <w:rPr>
          <w:sz w:val="20"/>
          <w:szCs w:val="20"/>
          <w:lang w:eastAsia="en-US"/>
        </w:rPr>
        <w:fldChar w:fldCharType="end"/>
      </w:r>
      <w:r w:rsidRPr="00FD3024">
        <w:rPr>
          <w:sz w:val="20"/>
          <w:szCs w:val="20"/>
          <w:lang w:eastAsia="en-US"/>
        </w:rPr>
        <w:noBreakHyphen/>
      </w:r>
      <w:r w:rsidR="00043851" w:rsidRPr="00FD3024">
        <w:rPr>
          <w:sz w:val="20"/>
          <w:szCs w:val="20"/>
          <w:lang w:eastAsia="en-US"/>
        </w:rPr>
        <w:t>5</w:t>
      </w:r>
      <w:r w:rsidRPr="00FD3024">
        <w:rPr>
          <w:sz w:val="20"/>
          <w:szCs w:val="20"/>
          <w:lang w:eastAsia="en-US"/>
        </w:rPr>
        <w:t>:</w:t>
      </w:r>
      <w:r w:rsidRPr="00FD3024">
        <w:rPr>
          <w:sz w:val="20"/>
          <w:szCs w:val="20"/>
          <w:lang w:eastAsia="en-US"/>
        </w:rPr>
        <w:tab/>
      </w:r>
      <w:r w:rsidRPr="00FD3024">
        <w:rPr>
          <w:bCs w:val="0"/>
          <w:sz w:val="20"/>
          <w:szCs w:val="20"/>
          <w:lang w:eastAsia="en-US"/>
        </w:rPr>
        <w:t xml:space="preserve">Validated methods for the generation of pre-authorization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95"/>
        <w:gridCol w:w="1479"/>
        <w:gridCol w:w="1423"/>
        <w:gridCol w:w="1795"/>
        <w:gridCol w:w="2755"/>
      </w:tblGrid>
      <w:tr w:rsidR="00142716" w:rsidRPr="00FD3024" w14:paraId="4133A368" w14:textId="77777777" w:rsidTr="00A77ECB">
        <w:trPr>
          <w:tblHeader/>
        </w:trPr>
        <w:tc>
          <w:tcPr>
            <w:tcW w:w="5000" w:type="pct"/>
            <w:gridSpan w:val="5"/>
          </w:tcPr>
          <w:p w14:paraId="34C13BF9"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Component of residue definition: 6-chloronicotinic acid</w:t>
            </w:r>
          </w:p>
        </w:tc>
      </w:tr>
      <w:tr w:rsidR="005A7272" w:rsidRPr="00FD3024" w14:paraId="1B3E710A" w14:textId="77777777" w:rsidTr="00A77ECB">
        <w:trPr>
          <w:tblHeader/>
        </w:trPr>
        <w:tc>
          <w:tcPr>
            <w:tcW w:w="1014" w:type="pct"/>
            <w:vAlign w:val="center"/>
          </w:tcPr>
          <w:p w14:paraId="03F13708"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Matrix type</w:t>
            </w:r>
          </w:p>
        </w:tc>
        <w:tc>
          <w:tcPr>
            <w:tcW w:w="791" w:type="pct"/>
            <w:vAlign w:val="center"/>
          </w:tcPr>
          <w:p w14:paraId="57D8E760"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Method type</w:t>
            </w:r>
          </w:p>
        </w:tc>
        <w:tc>
          <w:tcPr>
            <w:tcW w:w="761" w:type="pct"/>
            <w:vAlign w:val="center"/>
          </w:tcPr>
          <w:p w14:paraId="373133EE"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Method LOQ</w:t>
            </w:r>
          </w:p>
        </w:tc>
        <w:tc>
          <w:tcPr>
            <w:tcW w:w="960" w:type="pct"/>
            <w:vAlign w:val="center"/>
          </w:tcPr>
          <w:p w14:paraId="75A1F412"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 xml:space="preserve">Principle of method </w:t>
            </w:r>
          </w:p>
          <w:p w14:paraId="611D42BC"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(i.e. GC-MS or HPLC-UV)</w:t>
            </w:r>
          </w:p>
        </w:tc>
        <w:tc>
          <w:tcPr>
            <w:tcW w:w="1474" w:type="pct"/>
            <w:vAlign w:val="center"/>
          </w:tcPr>
          <w:p w14:paraId="3A960B3A" w14:textId="77777777" w:rsidR="002B42F3" w:rsidRPr="00FD3024" w:rsidRDefault="002B42F3" w:rsidP="003C73A0">
            <w:pPr>
              <w:pStyle w:val="RepTableHeader"/>
              <w:suppressAutoHyphens/>
              <w:jc w:val="center"/>
              <w:rPr>
                <w:sz w:val="18"/>
                <w:szCs w:val="18"/>
                <w:lang w:val="en-GB"/>
              </w:rPr>
            </w:pPr>
            <w:r w:rsidRPr="00FD3024">
              <w:rPr>
                <w:sz w:val="18"/>
                <w:szCs w:val="18"/>
                <w:lang w:val="en-GB"/>
              </w:rPr>
              <w:t>Author(s), year / missing / EU agreed</w:t>
            </w:r>
          </w:p>
        </w:tc>
      </w:tr>
      <w:tr w:rsidR="005A7272" w:rsidRPr="00FD3024" w14:paraId="5B42B3FE" w14:textId="77777777" w:rsidTr="00A77ECB">
        <w:tc>
          <w:tcPr>
            <w:tcW w:w="1014" w:type="pct"/>
          </w:tcPr>
          <w:p w14:paraId="1D86B72D" w14:textId="77777777" w:rsidR="002B42F3" w:rsidRPr="00FD3024" w:rsidRDefault="002B42F3" w:rsidP="003C73A0">
            <w:pPr>
              <w:pStyle w:val="RepTable"/>
              <w:suppressAutoHyphens/>
              <w:rPr>
                <w:sz w:val="18"/>
                <w:szCs w:val="18"/>
              </w:rPr>
            </w:pPr>
            <w:r w:rsidRPr="00FD3024">
              <w:rPr>
                <w:sz w:val="18"/>
                <w:szCs w:val="18"/>
              </w:rPr>
              <w:t xml:space="preserve">Water, sediment </w:t>
            </w:r>
          </w:p>
          <w:p w14:paraId="542DF24B" w14:textId="77777777" w:rsidR="002B42F3" w:rsidRPr="00FD3024" w:rsidRDefault="002B42F3" w:rsidP="003C73A0">
            <w:pPr>
              <w:pStyle w:val="RepTable"/>
              <w:suppressAutoHyphens/>
              <w:rPr>
                <w:sz w:val="18"/>
                <w:szCs w:val="18"/>
              </w:rPr>
            </w:pPr>
            <w:r w:rsidRPr="00FD3024">
              <w:rPr>
                <w:sz w:val="18"/>
                <w:szCs w:val="18"/>
              </w:rPr>
              <w:t>(Ecotoxicology)</w:t>
            </w:r>
          </w:p>
        </w:tc>
        <w:tc>
          <w:tcPr>
            <w:tcW w:w="791" w:type="pct"/>
          </w:tcPr>
          <w:p w14:paraId="01B502E3" w14:textId="77777777" w:rsidR="002B42F3" w:rsidRPr="00FD3024" w:rsidRDefault="002B42F3" w:rsidP="003C73A0">
            <w:pPr>
              <w:pStyle w:val="RepTable"/>
              <w:suppressAutoHyphens/>
              <w:rPr>
                <w:sz w:val="18"/>
                <w:szCs w:val="18"/>
              </w:rPr>
            </w:pPr>
            <w:r w:rsidRPr="00FD3024">
              <w:rPr>
                <w:sz w:val="18"/>
                <w:szCs w:val="18"/>
              </w:rPr>
              <w:t xml:space="preserve">Primary </w:t>
            </w:r>
          </w:p>
        </w:tc>
        <w:tc>
          <w:tcPr>
            <w:tcW w:w="761" w:type="pct"/>
          </w:tcPr>
          <w:p w14:paraId="183C7790" w14:textId="77777777" w:rsidR="002B42F3" w:rsidRPr="00FD3024" w:rsidRDefault="002B42F3" w:rsidP="003C73A0">
            <w:pPr>
              <w:pStyle w:val="RepTable"/>
              <w:suppressAutoHyphens/>
              <w:rPr>
                <w:sz w:val="18"/>
                <w:szCs w:val="18"/>
              </w:rPr>
            </w:pPr>
            <w:r w:rsidRPr="00FD3024">
              <w:rPr>
                <w:sz w:val="18"/>
                <w:szCs w:val="18"/>
              </w:rPr>
              <w:t xml:space="preserve">10 mg/L </w:t>
            </w:r>
          </w:p>
          <w:p w14:paraId="62C39286" w14:textId="77777777" w:rsidR="002B42F3" w:rsidRPr="00FD3024" w:rsidRDefault="002B42F3" w:rsidP="003C73A0">
            <w:pPr>
              <w:pStyle w:val="RepTable"/>
              <w:suppressAutoHyphens/>
              <w:rPr>
                <w:sz w:val="18"/>
                <w:szCs w:val="18"/>
              </w:rPr>
            </w:pPr>
            <w:r w:rsidRPr="00FD3024">
              <w:rPr>
                <w:i/>
                <w:iCs/>
                <w:sz w:val="18"/>
                <w:szCs w:val="18"/>
              </w:rPr>
              <w:t>(M4 aqueous test medium)</w:t>
            </w:r>
          </w:p>
        </w:tc>
        <w:tc>
          <w:tcPr>
            <w:tcW w:w="960" w:type="pct"/>
          </w:tcPr>
          <w:p w14:paraId="03D90CE7" w14:textId="77777777" w:rsidR="002B42F3" w:rsidRPr="00FD3024" w:rsidRDefault="002B42F3" w:rsidP="003C73A0">
            <w:pPr>
              <w:pStyle w:val="RepTable"/>
              <w:suppressAutoHyphens/>
              <w:rPr>
                <w:sz w:val="18"/>
                <w:szCs w:val="18"/>
              </w:rPr>
            </w:pPr>
            <w:r w:rsidRPr="00FD3024">
              <w:rPr>
                <w:sz w:val="18"/>
                <w:szCs w:val="18"/>
              </w:rPr>
              <w:t>HPLC-UV</w:t>
            </w:r>
          </w:p>
        </w:tc>
        <w:tc>
          <w:tcPr>
            <w:tcW w:w="1474" w:type="pct"/>
          </w:tcPr>
          <w:p w14:paraId="38D0B4D0" w14:textId="77777777" w:rsidR="002B42F3" w:rsidRPr="00FD3024" w:rsidRDefault="002B42F3" w:rsidP="003C73A0">
            <w:pPr>
              <w:pStyle w:val="RepTable"/>
              <w:suppressAutoHyphens/>
              <w:jc w:val="both"/>
              <w:rPr>
                <w:sz w:val="18"/>
                <w:szCs w:val="18"/>
              </w:rPr>
            </w:pPr>
            <w:r w:rsidRPr="00FD3024">
              <w:rPr>
                <w:sz w:val="18"/>
                <w:szCs w:val="18"/>
              </w:rPr>
              <w:t>Hengsberger, A. and Wydra, V. 2015, Report No. 102461251, New data</w:t>
            </w:r>
          </w:p>
          <w:p w14:paraId="39B56090" w14:textId="7D24964C" w:rsidR="002B42F3" w:rsidRPr="00FD3024" w:rsidRDefault="002B42F3" w:rsidP="003C73A0">
            <w:pPr>
              <w:pStyle w:val="RepTable"/>
              <w:suppressAutoHyphens/>
              <w:rPr>
                <w:sz w:val="18"/>
                <w:szCs w:val="18"/>
              </w:rPr>
            </w:pPr>
            <w:r w:rsidRPr="00FD3024">
              <w:rPr>
                <w:sz w:val="18"/>
                <w:szCs w:val="18"/>
              </w:rPr>
              <w:t>KCP 5.1.2/</w:t>
            </w:r>
            <w:r w:rsidR="00043F7F" w:rsidRPr="00FD3024">
              <w:rPr>
                <w:sz w:val="18"/>
                <w:szCs w:val="18"/>
              </w:rPr>
              <w:t>3</w:t>
            </w:r>
            <w:r w:rsidR="009A7B00" w:rsidRPr="00FD3024">
              <w:rPr>
                <w:sz w:val="18"/>
                <w:szCs w:val="18"/>
              </w:rPr>
              <w:t>7</w:t>
            </w:r>
          </w:p>
        </w:tc>
      </w:tr>
    </w:tbl>
    <w:p w14:paraId="25450DDB" w14:textId="77777777" w:rsidR="002B42F3" w:rsidRDefault="002B42F3" w:rsidP="003C73A0">
      <w:pPr>
        <w:pStyle w:val="RepStandard"/>
        <w:suppressAutoHyphens/>
        <w:rPr>
          <w:sz w:val="16"/>
          <w:szCs w:val="16"/>
        </w:rPr>
      </w:pPr>
    </w:p>
    <w:p w14:paraId="2CEC4EEA" w14:textId="77777777" w:rsidR="005816AE" w:rsidRPr="0095475B" w:rsidRDefault="005816AE" w:rsidP="003C73A0">
      <w:pPr>
        <w:pStyle w:val="RepStandard"/>
        <w:suppressAutoHyphens/>
        <w:rPr>
          <w:sz w:val="16"/>
          <w:szCs w:val="16"/>
        </w:rPr>
      </w:pPr>
    </w:p>
    <w:p w14:paraId="51237354" w14:textId="3814BEC2" w:rsidR="00EC6EA3" w:rsidRDefault="00B959C0" w:rsidP="005816AE">
      <w:pPr>
        <w:pStyle w:val="Nagwek2"/>
        <w:suppressAutoHyphens/>
        <w:spacing w:before="0" w:after="0"/>
      </w:pPr>
      <w:bookmarkStart w:id="133" w:name="_Toc404926230"/>
      <w:bookmarkStart w:id="134" w:name="_Toc413255485"/>
      <w:bookmarkStart w:id="135" w:name="_Toc413320846"/>
      <w:bookmarkStart w:id="136" w:name="_Toc413324328"/>
      <w:bookmarkStart w:id="137" w:name="_Toc413324505"/>
      <w:bookmarkStart w:id="138" w:name="_Toc413920082"/>
      <w:bookmarkStart w:id="139" w:name="_Toc413923802"/>
      <w:bookmarkStart w:id="140" w:name="_Toc413933790"/>
      <w:bookmarkStart w:id="141" w:name="_Toc414363698"/>
      <w:bookmarkStart w:id="142" w:name="_Toc414461222"/>
      <w:bookmarkStart w:id="143" w:name="_Toc415062030"/>
      <w:bookmarkStart w:id="144" w:name="_Toc201673441"/>
      <w:bookmarkStart w:id="145" w:name="_Toc110674031"/>
      <w:bookmarkStart w:id="146" w:name="_Toc235957063"/>
      <w:bookmarkEnd w:id="130"/>
      <w:r w:rsidRPr="00867654">
        <w:t>Methods for post-</w:t>
      </w:r>
      <w:r w:rsidR="007F53E2">
        <w:t>authorization</w:t>
      </w:r>
      <w:r w:rsidRPr="00867654">
        <w:t xml:space="preserve"> control and monitoring purposes (KCP 5.2)</w:t>
      </w:r>
      <w:bookmarkStart w:id="147" w:name="_Toc240606982"/>
      <w:bookmarkEnd w:id="133"/>
      <w:bookmarkEnd w:id="134"/>
      <w:bookmarkEnd w:id="135"/>
      <w:bookmarkEnd w:id="136"/>
      <w:bookmarkEnd w:id="137"/>
      <w:bookmarkEnd w:id="138"/>
      <w:bookmarkEnd w:id="139"/>
      <w:bookmarkEnd w:id="140"/>
      <w:bookmarkEnd w:id="141"/>
      <w:bookmarkEnd w:id="142"/>
      <w:bookmarkEnd w:id="143"/>
      <w:bookmarkEnd w:id="144"/>
    </w:p>
    <w:p w14:paraId="452A9F34" w14:textId="77777777" w:rsidR="005816AE" w:rsidRPr="005816AE" w:rsidRDefault="005816AE" w:rsidP="005816AE">
      <w:pPr>
        <w:pStyle w:val="RepStandard"/>
      </w:pPr>
    </w:p>
    <w:p w14:paraId="580C340F" w14:textId="77777777" w:rsidR="00B959C0" w:rsidRDefault="00B959C0" w:rsidP="005816AE">
      <w:pPr>
        <w:pStyle w:val="Nagwek3"/>
        <w:spacing w:before="0" w:after="0"/>
      </w:pPr>
      <w:bookmarkStart w:id="148" w:name="_Toc404926231"/>
      <w:bookmarkStart w:id="149" w:name="_Toc413255486"/>
      <w:bookmarkStart w:id="150" w:name="_Toc413320847"/>
      <w:bookmarkStart w:id="151" w:name="_Toc413324329"/>
      <w:bookmarkStart w:id="152" w:name="_Toc413324506"/>
      <w:bookmarkStart w:id="153" w:name="_Toc413920083"/>
      <w:bookmarkStart w:id="154" w:name="_Toc413923803"/>
      <w:bookmarkStart w:id="155" w:name="_Toc413933791"/>
      <w:bookmarkStart w:id="156" w:name="_Toc414363699"/>
      <w:bookmarkStart w:id="157" w:name="_Toc414461223"/>
      <w:bookmarkStart w:id="158" w:name="_Toc415062031"/>
      <w:bookmarkStart w:id="159" w:name="_Toc201673442"/>
      <w:r w:rsidRPr="00867654">
        <w:t>Analysis of the plant protection product (KCP 5.2)</w:t>
      </w:r>
      <w:bookmarkEnd w:id="148"/>
      <w:bookmarkEnd w:id="149"/>
      <w:bookmarkEnd w:id="150"/>
      <w:bookmarkEnd w:id="151"/>
      <w:bookmarkEnd w:id="152"/>
      <w:bookmarkEnd w:id="153"/>
      <w:bookmarkEnd w:id="154"/>
      <w:bookmarkEnd w:id="155"/>
      <w:bookmarkEnd w:id="156"/>
      <w:bookmarkEnd w:id="157"/>
      <w:bookmarkEnd w:id="158"/>
      <w:bookmarkEnd w:id="159"/>
    </w:p>
    <w:p w14:paraId="6EA74FD6" w14:textId="77777777" w:rsidR="005816AE" w:rsidRPr="005816AE" w:rsidRDefault="005816AE" w:rsidP="005816AE">
      <w:pPr>
        <w:pStyle w:val="RepStandard"/>
      </w:pPr>
    </w:p>
    <w:p w14:paraId="6735F56B" w14:textId="77777777" w:rsidR="00B959C0" w:rsidRDefault="00B959C0" w:rsidP="005816AE">
      <w:pPr>
        <w:pStyle w:val="RepStandard"/>
        <w:suppressAutoHyphens/>
      </w:pPr>
      <w:r w:rsidRPr="00867654">
        <w:t xml:space="preserve">Analytical methods for the determination of the active substance and relevant impurities in the plant protection product shall be submitted, unless the applicant shows that these methods already submitted in accordance with the requirements set out in point </w:t>
      </w:r>
      <w:r w:rsidR="00A87C7F" w:rsidRPr="00867654">
        <w:fldChar w:fldCharType="begin"/>
      </w:r>
      <w:r w:rsidR="00A87C7F" w:rsidRPr="00867654">
        <w:instrText xml:space="preserve"> REF _Ref413322320 \r \h </w:instrText>
      </w:r>
      <w:r w:rsidR="00A87C7F" w:rsidRPr="00867654">
        <w:fldChar w:fldCharType="separate"/>
      </w:r>
      <w:r w:rsidR="000E35C4">
        <w:t>5.2.1</w:t>
      </w:r>
      <w:r w:rsidR="00A87C7F" w:rsidRPr="00867654">
        <w:fldChar w:fldCharType="end"/>
      </w:r>
      <w:r w:rsidR="00A87C7F" w:rsidRPr="00867654">
        <w:t xml:space="preserve"> </w:t>
      </w:r>
      <w:r w:rsidRPr="00867654">
        <w:t>can be applied.</w:t>
      </w:r>
    </w:p>
    <w:p w14:paraId="02EBA7E9" w14:textId="77777777" w:rsidR="005816AE" w:rsidRPr="00867654" w:rsidRDefault="005816AE" w:rsidP="005816AE">
      <w:pPr>
        <w:pStyle w:val="RepStandard"/>
        <w:suppressAutoHyphens/>
      </w:pPr>
    </w:p>
    <w:p w14:paraId="1C14FF23" w14:textId="2F183045" w:rsidR="00B959C0" w:rsidRDefault="00B959C0" w:rsidP="005816AE">
      <w:pPr>
        <w:pStyle w:val="Nagwek3"/>
        <w:spacing w:before="0" w:after="0"/>
      </w:pPr>
      <w:bookmarkStart w:id="160" w:name="_Toc404926232"/>
      <w:bookmarkStart w:id="161" w:name="_Toc413255487"/>
      <w:bookmarkStart w:id="162" w:name="_Toc413320848"/>
      <w:bookmarkStart w:id="163" w:name="_Ref413323535"/>
      <w:bookmarkStart w:id="164" w:name="_Toc413324330"/>
      <w:bookmarkStart w:id="165" w:name="_Toc413324507"/>
      <w:bookmarkStart w:id="166" w:name="_Toc413920084"/>
      <w:bookmarkStart w:id="167" w:name="_Toc413923804"/>
      <w:bookmarkStart w:id="168" w:name="_Toc413933792"/>
      <w:bookmarkStart w:id="169" w:name="_Toc414363700"/>
      <w:bookmarkStart w:id="170" w:name="_Toc414461224"/>
      <w:bookmarkStart w:id="171" w:name="_Toc415062032"/>
      <w:bookmarkStart w:id="172" w:name="_Toc201673443"/>
      <w:bookmarkEnd w:id="145"/>
      <w:bookmarkEnd w:id="146"/>
      <w:bookmarkEnd w:id="147"/>
      <w:r w:rsidRPr="00867654">
        <w:t xml:space="preserve">Description of analytical methods for the determination of residues </w:t>
      </w:r>
      <w:r w:rsidRPr="008E7624">
        <w:t xml:space="preserve">of </w:t>
      </w:r>
      <w:r w:rsidR="008E7624">
        <w:t>acetamiprid</w:t>
      </w:r>
      <w:r w:rsidRPr="00867654">
        <w:t xml:space="preserve"> (KCP 5.2)</w:t>
      </w:r>
      <w:bookmarkEnd w:id="160"/>
      <w:bookmarkEnd w:id="161"/>
      <w:bookmarkEnd w:id="162"/>
      <w:bookmarkEnd w:id="163"/>
      <w:bookmarkEnd w:id="164"/>
      <w:bookmarkEnd w:id="165"/>
      <w:bookmarkEnd w:id="166"/>
      <w:bookmarkEnd w:id="167"/>
      <w:bookmarkEnd w:id="168"/>
      <w:bookmarkEnd w:id="169"/>
      <w:bookmarkEnd w:id="170"/>
      <w:bookmarkEnd w:id="171"/>
      <w:bookmarkEnd w:id="172"/>
      <w:r w:rsidRPr="00867654">
        <w:t xml:space="preserve"> </w:t>
      </w:r>
    </w:p>
    <w:p w14:paraId="5021A252" w14:textId="77777777" w:rsidR="005816AE" w:rsidRPr="005816AE" w:rsidRDefault="005816AE" w:rsidP="005816AE">
      <w:pPr>
        <w:pStyle w:val="RepStandard"/>
      </w:pPr>
    </w:p>
    <w:p w14:paraId="6C8C9F74" w14:textId="77777777" w:rsidR="00B959C0" w:rsidRDefault="00B959C0" w:rsidP="005816AE">
      <w:pPr>
        <w:pStyle w:val="Nagwek4"/>
        <w:suppressAutoHyphens/>
        <w:spacing w:before="0" w:after="0"/>
        <w:rPr>
          <w:lang w:val="en-GB"/>
        </w:rPr>
      </w:pPr>
      <w:bookmarkStart w:id="173" w:name="_Toc402773985"/>
      <w:bookmarkStart w:id="174" w:name="_Toc404926233"/>
      <w:bookmarkStart w:id="175" w:name="_Toc413255488"/>
      <w:bookmarkStart w:id="176" w:name="_Toc413320849"/>
      <w:bookmarkStart w:id="177" w:name="_Toc413324331"/>
      <w:bookmarkStart w:id="178" w:name="_Toc413324508"/>
      <w:bookmarkStart w:id="179" w:name="_Toc413920085"/>
      <w:bookmarkStart w:id="180" w:name="_Toc413923805"/>
      <w:bookmarkStart w:id="181" w:name="_Toc413933793"/>
      <w:bookmarkStart w:id="182" w:name="_Toc414363701"/>
      <w:bookmarkStart w:id="183" w:name="_Toc414461225"/>
      <w:bookmarkStart w:id="184" w:name="_Toc415062033"/>
      <w:bookmarkStart w:id="185" w:name="_Toc201673444"/>
      <w:r w:rsidRPr="00867654">
        <w:rPr>
          <w:lang w:val="en-GB"/>
        </w:rPr>
        <w:t>Overview of residue definitions and levels for which compliance is required</w:t>
      </w:r>
      <w:bookmarkEnd w:id="173"/>
      <w:bookmarkEnd w:id="174"/>
      <w:bookmarkEnd w:id="175"/>
      <w:bookmarkEnd w:id="176"/>
      <w:bookmarkEnd w:id="177"/>
      <w:bookmarkEnd w:id="178"/>
      <w:bookmarkEnd w:id="179"/>
      <w:bookmarkEnd w:id="180"/>
      <w:bookmarkEnd w:id="181"/>
      <w:bookmarkEnd w:id="182"/>
      <w:bookmarkEnd w:id="183"/>
      <w:bookmarkEnd w:id="184"/>
      <w:bookmarkEnd w:id="185"/>
      <w:r w:rsidRPr="00867654">
        <w:rPr>
          <w:lang w:val="en-GB"/>
        </w:rPr>
        <w:t xml:space="preserve"> </w:t>
      </w:r>
    </w:p>
    <w:p w14:paraId="4ADCC246" w14:textId="77777777" w:rsidR="005816AE" w:rsidRPr="005816AE" w:rsidRDefault="005816AE" w:rsidP="005816AE">
      <w:pPr>
        <w:pStyle w:val="RepStandard"/>
      </w:pPr>
    </w:p>
    <w:p w14:paraId="69CE18C1" w14:textId="1054DDD1" w:rsidR="00B959C0" w:rsidRDefault="00B959C0" w:rsidP="005816AE">
      <w:pPr>
        <w:pStyle w:val="RepStandard"/>
        <w:suppressAutoHyphens/>
      </w:pPr>
      <w:r w:rsidRPr="00867654">
        <w:t>Compared to the residue definition proposed in the Draft Assessment Report (</w:t>
      </w:r>
      <w:r w:rsidR="00442F4E" w:rsidRPr="00442F4E">
        <w:t>Netherlands, 2016</w:t>
      </w:r>
      <w:r w:rsidR="00442F4E">
        <w:t xml:space="preserve">, </w:t>
      </w:r>
      <w:r w:rsidRPr="00867654">
        <w:t>incl. its addenda)</w:t>
      </w:r>
      <w:r w:rsidR="00442F4E">
        <w:t xml:space="preserve"> </w:t>
      </w:r>
      <w:r w:rsidRPr="00867654">
        <w:t>the current legal residue definition is identical.</w:t>
      </w:r>
    </w:p>
    <w:p w14:paraId="1989269B" w14:textId="03F9148E" w:rsidR="00191A13" w:rsidRDefault="002C5C4C" w:rsidP="005816AE">
      <w:pPr>
        <w:pStyle w:val="RepStandard"/>
        <w:suppressAutoHyphens/>
      </w:pPr>
      <w:r>
        <w:t xml:space="preserve">A </w:t>
      </w:r>
      <w:r w:rsidR="00191A13">
        <w:t>residue definition for</w:t>
      </w:r>
      <w:r w:rsidR="00D00377">
        <w:t xml:space="preserve"> acetamiprid </w:t>
      </w:r>
      <w:r w:rsidR="00191A13">
        <w:t>in</w:t>
      </w:r>
      <w:r w:rsidR="00191A13" w:rsidRPr="00191A13">
        <w:t xml:space="preserve"> </w:t>
      </w:r>
      <w:r w:rsidR="00191A13">
        <w:t>h</w:t>
      </w:r>
      <w:r w:rsidR="00191A13" w:rsidRPr="00191A13">
        <w:t>oney and apiculture products</w:t>
      </w:r>
      <w:r w:rsidR="00191A13">
        <w:t xml:space="preserve"> was introduced with </w:t>
      </w:r>
      <w:r w:rsidR="00191A13" w:rsidRPr="00191A13">
        <w:t>Reg. (EU) No 750/2010</w:t>
      </w:r>
      <w:r w:rsidR="00191A13">
        <w:t xml:space="preserve"> and </w:t>
      </w:r>
      <w:r w:rsidR="008C2442">
        <w:t>was</w:t>
      </w:r>
      <w:r w:rsidR="00191A13">
        <w:t xml:space="preserve"> </w:t>
      </w:r>
      <w:r w:rsidR="008C2442">
        <w:t>added to Table 5.3-1,</w:t>
      </w:r>
      <w:r w:rsidR="00191A13">
        <w:t xml:space="preserve"> according to the</w:t>
      </w:r>
      <w:r w:rsidR="00EA516C">
        <w:t xml:space="preserve"> upcoming</w:t>
      </w:r>
      <w:r w:rsidR="00191A13">
        <w:t xml:space="preserve"> </w:t>
      </w:r>
      <w:r w:rsidR="002C21DA">
        <w:t>R</w:t>
      </w:r>
      <w:r w:rsidR="00191A13">
        <w:t xml:space="preserve">egulation. </w:t>
      </w:r>
    </w:p>
    <w:p w14:paraId="6971BC97" w14:textId="77777777" w:rsidR="005816AE" w:rsidRPr="00867654" w:rsidRDefault="005816AE" w:rsidP="005816AE">
      <w:pPr>
        <w:pStyle w:val="RepStandard"/>
        <w:suppressAutoHyphens/>
      </w:pPr>
    </w:p>
    <w:p w14:paraId="50B73935" w14:textId="77777777" w:rsidR="00291CF1" w:rsidRPr="006A16C5" w:rsidRDefault="004943BA" w:rsidP="005816AE">
      <w:pPr>
        <w:pStyle w:val="RepLabel"/>
        <w:suppressAutoHyphens/>
        <w:spacing w:before="0" w:after="0"/>
        <w:rPr>
          <w:sz w:val="20"/>
          <w:szCs w:val="20"/>
          <w:lang w:eastAsia="en-US"/>
        </w:rPr>
      </w:pPr>
      <w:r w:rsidRPr="006A16C5">
        <w:rPr>
          <w:sz w:val="20"/>
          <w:szCs w:val="20"/>
          <w:lang w:eastAsia="en-US"/>
        </w:rPr>
        <w:t>Table </w:t>
      </w:r>
      <w:r w:rsidR="009E202C" w:rsidRPr="006A16C5">
        <w:rPr>
          <w:sz w:val="20"/>
          <w:szCs w:val="20"/>
          <w:lang w:eastAsia="en-US"/>
        </w:rPr>
        <w:fldChar w:fldCharType="begin"/>
      </w:r>
      <w:r w:rsidR="009E202C" w:rsidRPr="006A16C5">
        <w:rPr>
          <w:sz w:val="20"/>
          <w:szCs w:val="20"/>
          <w:lang w:eastAsia="en-US"/>
        </w:rPr>
        <w:instrText xml:space="preserve"> STYLEREF 2 \s </w:instrText>
      </w:r>
      <w:r w:rsidR="009E202C" w:rsidRPr="006A16C5">
        <w:rPr>
          <w:sz w:val="20"/>
          <w:szCs w:val="20"/>
          <w:lang w:eastAsia="en-US"/>
        </w:rPr>
        <w:fldChar w:fldCharType="separate"/>
      </w:r>
      <w:r w:rsidR="000E35C4">
        <w:rPr>
          <w:noProof/>
          <w:sz w:val="20"/>
          <w:szCs w:val="20"/>
          <w:lang w:eastAsia="en-US"/>
        </w:rPr>
        <w:t>5.3</w:t>
      </w:r>
      <w:r w:rsidR="009E202C" w:rsidRPr="006A16C5">
        <w:rPr>
          <w:sz w:val="20"/>
          <w:szCs w:val="20"/>
          <w:lang w:eastAsia="en-US"/>
        </w:rPr>
        <w:fldChar w:fldCharType="end"/>
      </w:r>
      <w:r w:rsidR="009E202C" w:rsidRPr="006A16C5">
        <w:rPr>
          <w:sz w:val="20"/>
          <w:szCs w:val="20"/>
          <w:lang w:eastAsia="en-US"/>
        </w:rPr>
        <w:noBreakHyphen/>
      </w:r>
      <w:r w:rsidR="009E202C" w:rsidRPr="006A16C5">
        <w:rPr>
          <w:sz w:val="20"/>
          <w:szCs w:val="20"/>
          <w:lang w:eastAsia="en-US"/>
        </w:rPr>
        <w:fldChar w:fldCharType="begin"/>
      </w:r>
      <w:r w:rsidR="009E202C" w:rsidRPr="006A16C5">
        <w:rPr>
          <w:sz w:val="20"/>
          <w:szCs w:val="20"/>
          <w:lang w:eastAsia="en-US"/>
        </w:rPr>
        <w:instrText xml:space="preserve"> SEQ Table \* ARABIC \s 2 </w:instrText>
      </w:r>
      <w:r w:rsidR="009E202C" w:rsidRPr="006A16C5">
        <w:rPr>
          <w:sz w:val="20"/>
          <w:szCs w:val="20"/>
          <w:lang w:eastAsia="en-US"/>
        </w:rPr>
        <w:fldChar w:fldCharType="separate"/>
      </w:r>
      <w:r w:rsidR="000E35C4">
        <w:rPr>
          <w:noProof/>
          <w:sz w:val="20"/>
          <w:szCs w:val="20"/>
          <w:lang w:eastAsia="en-US"/>
        </w:rPr>
        <w:t>1</w:t>
      </w:r>
      <w:r w:rsidR="009E202C" w:rsidRPr="006A16C5">
        <w:rPr>
          <w:sz w:val="20"/>
          <w:szCs w:val="20"/>
          <w:lang w:eastAsia="en-US"/>
        </w:rPr>
        <w:fldChar w:fldCharType="end"/>
      </w:r>
      <w:r w:rsidR="00291CF1" w:rsidRPr="006A16C5">
        <w:rPr>
          <w:sz w:val="20"/>
          <w:szCs w:val="20"/>
          <w:lang w:eastAsia="en-US"/>
        </w:rPr>
        <w:t>:</w:t>
      </w:r>
      <w:r w:rsidR="00291CF1" w:rsidRPr="006A16C5">
        <w:rPr>
          <w:sz w:val="20"/>
          <w:szCs w:val="20"/>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32"/>
        <w:gridCol w:w="2352"/>
        <w:gridCol w:w="2352"/>
        <w:gridCol w:w="2511"/>
      </w:tblGrid>
      <w:tr w:rsidR="00B959C0" w:rsidRPr="006A16C5" w14:paraId="222AAADA" w14:textId="77777777" w:rsidTr="004926D5">
        <w:trPr>
          <w:tblHeader/>
        </w:trPr>
        <w:tc>
          <w:tcPr>
            <w:tcW w:w="1140" w:type="pct"/>
          </w:tcPr>
          <w:p w14:paraId="201A7E26" w14:textId="77777777" w:rsidR="00B959C0" w:rsidRPr="006A16C5" w:rsidRDefault="00B959C0" w:rsidP="003C73A0">
            <w:pPr>
              <w:pStyle w:val="RepTableHeader"/>
              <w:suppressAutoHyphens/>
              <w:jc w:val="center"/>
              <w:rPr>
                <w:sz w:val="18"/>
                <w:szCs w:val="18"/>
                <w:lang w:val="en-GB"/>
              </w:rPr>
            </w:pPr>
            <w:r w:rsidRPr="006A16C5">
              <w:rPr>
                <w:sz w:val="18"/>
                <w:szCs w:val="18"/>
                <w:lang w:val="en-GB"/>
              </w:rPr>
              <w:t>Matrix</w:t>
            </w:r>
          </w:p>
        </w:tc>
        <w:tc>
          <w:tcPr>
            <w:tcW w:w="1258" w:type="pct"/>
          </w:tcPr>
          <w:p w14:paraId="33662DC1" w14:textId="77777777" w:rsidR="00B959C0" w:rsidRPr="006A16C5" w:rsidRDefault="00B959C0" w:rsidP="003C73A0">
            <w:pPr>
              <w:pStyle w:val="RepTableHeader"/>
              <w:suppressAutoHyphens/>
              <w:jc w:val="center"/>
              <w:rPr>
                <w:sz w:val="18"/>
                <w:szCs w:val="18"/>
                <w:lang w:val="en-GB"/>
              </w:rPr>
            </w:pPr>
            <w:r w:rsidRPr="006A16C5">
              <w:rPr>
                <w:sz w:val="18"/>
                <w:szCs w:val="18"/>
                <w:lang w:val="en-GB"/>
              </w:rPr>
              <w:t>Residue definition</w:t>
            </w:r>
          </w:p>
        </w:tc>
        <w:tc>
          <w:tcPr>
            <w:tcW w:w="1258" w:type="pct"/>
          </w:tcPr>
          <w:p w14:paraId="71F6168F" w14:textId="77777777" w:rsidR="00B959C0" w:rsidRPr="006A16C5" w:rsidRDefault="00A23861" w:rsidP="003C73A0">
            <w:pPr>
              <w:pStyle w:val="RepTableHeader"/>
              <w:suppressAutoHyphens/>
              <w:jc w:val="center"/>
              <w:rPr>
                <w:sz w:val="18"/>
                <w:szCs w:val="18"/>
                <w:lang w:val="en-GB"/>
              </w:rPr>
            </w:pPr>
            <w:r w:rsidRPr="006A16C5">
              <w:rPr>
                <w:sz w:val="18"/>
                <w:szCs w:val="18"/>
                <w:lang w:val="en-GB"/>
              </w:rPr>
              <w:t>MRL</w:t>
            </w:r>
            <w:r w:rsidR="00B959C0" w:rsidRPr="006A16C5">
              <w:rPr>
                <w:sz w:val="18"/>
                <w:szCs w:val="18"/>
                <w:lang w:val="en-GB"/>
              </w:rPr>
              <w:t xml:space="preserve"> / limit</w:t>
            </w:r>
          </w:p>
        </w:tc>
        <w:tc>
          <w:tcPr>
            <w:tcW w:w="1343" w:type="pct"/>
          </w:tcPr>
          <w:p w14:paraId="08CC56CD" w14:textId="77777777" w:rsidR="00B959C0" w:rsidRPr="006A16C5" w:rsidRDefault="00B959C0" w:rsidP="003C73A0">
            <w:pPr>
              <w:pStyle w:val="RepTableHeader"/>
              <w:suppressAutoHyphens/>
              <w:jc w:val="center"/>
              <w:rPr>
                <w:sz w:val="18"/>
                <w:szCs w:val="18"/>
                <w:lang w:val="en-GB"/>
              </w:rPr>
            </w:pPr>
            <w:r w:rsidRPr="006A16C5">
              <w:rPr>
                <w:sz w:val="18"/>
                <w:szCs w:val="18"/>
                <w:lang w:val="en-GB"/>
              </w:rPr>
              <w:t>Reference for MRL/level</w:t>
            </w:r>
            <w:r w:rsidRPr="006A16C5">
              <w:rPr>
                <w:sz w:val="18"/>
                <w:szCs w:val="18"/>
                <w:lang w:val="en-GB"/>
              </w:rPr>
              <w:br/>
              <w:t>Remarks</w:t>
            </w:r>
          </w:p>
        </w:tc>
      </w:tr>
      <w:tr w:rsidR="00EA516C" w:rsidRPr="006A16C5" w14:paraId="6E9EE1EB" w14:textId="77777777" w:rsidTr="004926D5">
        <w:tc>
          <w:tcPr>
            <w:tcW w:w="1140" w:type="pct"/>
          </w:tcPr>
          <w:p w14:paraId="59E91F65" w14:textId="77777777" w:rsidR="00EA516C" w:rsidRPr="006A16C5" w:rsidRDefault="00EA516C" w:rsidP="003C73A0">
            <w:pPr>
              <w:pStyle w:val="RepTable"/>
              <w:suppressAutoHyphens/>
              <w:rPr>
                <w:sz w:val="18"/>
                <w:szCs w:val="18"/>
                <w:highlight w:val="yellow"/>
              </w:rPr>
            </w:pPr>
            <w:r w:rsidRPr="006A16C5">
              <w:rPr>
                <w:sz w:val="18"/>
                <w:szCs w:val="18"/>
              </w:rPr>
              <w:t>Plant, high water content</w:t>
            </w:r>
          </w:p>
        </w:tc>
        <w:tc>
          <w:tcPr>
            <w:tcW w:w="1258" w:type="pct"/>
            <w:vMerge w:val="restart"/>
          </w:tcPr>
          <w:p w14:paraId="499FBFA5" w14:textId="346179C5" w:rsidR="00EA516C" w:rsidRDefault="00EA516C" w:rsidP="003C73A0">
            <w:pPr>
              <w:pStyle w:val="RepTable"/>
              <w:suppressAutoHyphens/>
              <w:rPr>
                <w:sz w:val="18"/>
                <w:szCs w:val="18"/>
              </w:rPr>
            </w:pPr>
            <w:r w:rsidRPr="006A16C5">
              <w:rPr>
                <w:sz w:val="18"/>
                <w:szCs w:val="18"/>
              </w:rPr>
              <w:t>Acetamiprid</w:t>
            </w:r>
          </w:p>
          <w:p w14:paraId="5F665A5A" w14:textId="357EF472" w:rsidR="00382681" w:rsidRPr="006A16C5" w:rsidRDefault="00382681" w:rsidP="003C73A0">
            <w:pPr>
              <w:pStyle w:val="RepTable"/>
              <w:suppressAutoHyphens/>
              <w:rPr>
                <w:sz w:val="18"/>
                <w:szCs w:val="18"/>
                <w:highlight w:val="yellow"/>
              </w:rPr>
            </w:pPr>
          </w:p>
        </w:tc>
        <w:tc>
          <w:tcPr>
            <w:tcW w:w="1258" w:type="pct"/>
          </w:tcPr>
          <w:p w14:paraId="3B43A49B" w14:textId="33E99D7C" w:rsidR="00EA516C" w:rsidRPr="006A16C5" w:rsidRDefault="00EA516C" w:rsidP="003C73A0">
            <w:pPr>
              <w:pStyle w:val="RepTable"/>
              <w:numPr>
                <w:ilvl w:val="1"/>
                <w:numId w:val="67"/>
              </w:numPr>
              <w:suppressAutoHyphens/>
              <w:rPr>
                <w:sz w:val="18"/>
                <w:szCs w:val="18"/>
              </w:rPr>
            </w:pPr>
            <w:r w:rsidRPr="006A16C5">
              <w:rPr>
                <w:sz w:val="18"/>
                <w:szCs w:val="18"/>
              </w:rPr>
              <w:t xml:space="preserve">mg/kg </w:t>
            </w:r>
          </w:p>
          <w:p w14:paraId="74A527C7" w14:textId="36FF60C6" w:rsidR="00FA24DB" w:rsidRPr="006A16C5" w:rsidRDefault="00FA24DB" w:rsidP="003C73A0">
            <w:pPr>
              <w:pStyle w:val="RepTable"/>
              <w:suppressAutoHyphens/>
              <w:rPr>
                <w:i/>
                <w:iCs/>
                <w:sz w:val="18"/>
                <w:szCs w:val="18"/>
              </w:rPr>
            </w:pPr>
            <w:r w:rsidRPr="006A16C5">
              <w:rPr>
                <w:i/>
                <w:iCs/>
                <w:sz w:val="18"/>
                <w:szCs w:val="18"/>
              </w:rPr>
              <w:t>(lowest MRL for potato and sugar beet)</w:t>
            </w:r>
          </w:p>
        </w:tc>
        <w:tc>
          <w:tcPr>
            <w:tcW w:w="1343" w:type="pct"/>
          </w:tcPr>
          <w:p w14:paraId="2161703A" w14:textId="77777777" w:rsidR="00EA516C" w:rsidRPr="00382681" w:rsidRDefault="00EA516C"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646FD7F1" w14:textId="77777777" w:rsidR="00EA516C" w:rsidRPr="00382681" w:rsidRDefault="00EA516C"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1F36FB16" w14:textId="77777777" w:rsidR="00382681" w:rsidRDefault="00382681" w:rsidP="003C73A0">
            <w:pPr>
              <w:pStyle w:val="RepTable"/>
              <w:suppressAutoHyphens/>
              <w:rPr>
                <w:sz w:val="18"/>
                <w:szCs w:val="18"/>
              </w:rPr>
            </w:pPr>
            <w:r w:rsidRPr="00382681">
              <w:rPr>
                <w:sz w:val="18"/>
                <w:szCs w:val="18"/>
                <w:highlight w:val="lightGray"/>
              </w:rPr>
              <w:t>Reg. (EU) 2019/88</w:t>
            </w:r>
          </w:p>
          <w:p w14:paraId="590101B2" w14:textId="77777777" w:rsidR="00CA0E4A" w:rsidRDefault="00CA0E4A" w:rsidP="003C73A0">
            <w:pPr>
              <w:pStyle w:val="RepTable"/>
              <w:suppressAutoHyphens/>
              <w:rPr>
                <w:sz w:val="18"/>
                <w:szCs w:val="18"/>
                <w:highlight w:val="green"/>
              </w:rPr>
            </w:pPr>
            <w:r w:rsidRPr="00CA0E4A">
              <w:rPr>
                <w:sz w:val="18"/>
                <w:szCs w:val="18"/>
                <w:highlight w:val="green"/>
              </w:rPr>
              <w:t xml:space="preserve">Reg. (EU) 2025/158 </w:t>
            </w:r>
          </w:p>
          <w:p w14:paraId="5D2317B3" w14:textId="77777777" w:rsidR="00CA0E4A" w:rsidRDefault="00CA0E4A" w:rsidP="003C73A0">
            <w:pPr>
              <w:pStyle w:val="RepTable"/>
              <w:suppressAutoHyphens/>
              <w:rPr>
                <w:sz w:val="18"/>
                <w:szCs w:val="18"/>
                <w:lang w:val="en-US"/>
              </w:rPr>
            </w:pPr>
            <w:r w:rsidRPr="00CA0E4A">
              <w:rPr>
                <w:sz w:val="18"/>
                <w:szCs w:val="18"/>
                <w:highlight w:val="green"/>
                <w:lang w:val="en-US"/>
              </w:rPr>
              <w:t>apply from 19 August 2025</w:t>
            </w:r>
          </w:p>
          <w:p w14:paraId="40C3D422" w14:textId="6C0F5143"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7EF3EB82" w14:textId="14D511F7"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EA516C" w:rsidRPr="006A16C5" w14:paraId="25783F10" w14:textId="77777777" w:rsidTr="004926D5">
        <w:trPr>
          <w:trHeight w:val="542"/>
        </w:trPr>
        <w:tc>
          <w:tcPr>
            <w:tcW w:w="1140" w:type="pct"/>
          </w:tcPr>
          <w:p w14:paraId="604DF2C6" w14:textId="77777777" w:rsidR="00EA516C" w:rsidRPr="006A16C5" w:rsidRDefault="00EA516C" w:rsidP="003C73A0">
            <w:pPr>
              <w:pStyle w:val="RepTable"/>
              <w:suppressAutoHyphens/>
              <w:rPr>
                <w:sz w:val="18"/>
                <w:szCs w:val="18"/>
                <w:highlight w:val="yellow"/>
              </w:rPr>
            </w:pPr>
            <w:r w:rsidRPr="006A16C5">
              <w:rPr>
                <w:sz w:val="18"/>
                <w:szCs w:val="18"/>
              </w:rPr>
              <w:t>Plant, high acid content</w:t>
            </w:r>
          </w:p>
        </w:tc>
        <w:tc>
          <w:tcPr>
            <w:tcW w:w="1258" w:type="pct"/>
            <w:vMerge/>
          </w:tcPr>
          <w:p w14:paraId="29678041" w14:textId="77777777" w:rsidR="00EA516C" w:rsidRPr="006A16C5" w:rsidRDefault="00EA516C" w:rsidP="003C73A0">
            <w:pPr>
              <w:suppressAutoHyphens/>
              <w:rPr>
                <w:sz w:val="18"/>
                <w:szCs w:val="18"/>
                <w:highlight w:val="yellow"/>
                <w:lang w:val="en-GB"/>
              </w:rPr>
            </w:pPr>
          </w:p>
        </w:tc>
        <w:tc>
          <w:tcPr>
            <w:tcW w:w="1258" w:type="pct"/>
          </w:tcPr>
          <w:p w14:paraId="411F64D6" w14:textId="77777777" w:rsidR="00FA24DB" w:rsidRPr="006A16C5" w:rsidRDefault="00FA24DB" w:rsidP="003C73A0">
            <w:pPr>
              <w:pStyle w:val="RepTable"/>
              <w:suppressAutoHyphens/>
              <w:rPr>
                <w:sz w:val="18"/>
                <w:szCs w:val="18"/>
              </w:rPr>
            </w:pPr>
            <w:r w:rsidRPr="006A16C5">
              <w:rPr>
                <w:sz w:val="18"/>
                <w:szCs w:val="18"/>
              </w:rPr>
              <w:t xml:space="preserve">0.01 mg/kg </w:t>
            </w:r>
          </w:p>
          <w:p w14:paraId="02B00DCA" w14:textId="1020D7B5" w:rsidR="00EA516C" w:rsidRPr="006A16C5" w:rsidRDefault="00FA24DB" w:rsidP="003C73A0">
            <w:pPr>
              <w:pStyle w:val="RepTable"/>
              <w:suppressAutoHyphens/>
              <w:rPr>
                <w:i/>
                <w:iCs/>
                <w:sz w:val="18"/>
                <w:szCs w:val="18"/>
              </w:rPr>
            </w:pPr>
            <w:r w:rsidRPr="006A16C5">
              <w:rPr>
                <w:i/>
                <w:iCs/>
                <w:sz w:val="18"/>
                <w:szCs w:val="18"/>
              </w:rPr>
              <w:t>(LOQ for whole orange)</w:t>
            </w:r>
          </w:p>
        </w:tc>
        <w:tc>
          <w:tcPr>
            <w:tcW w:w="1343" w:type="pct"/>
          </w:tcPr>
          <w:p w14:paraId="3BF5F7BE"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662E10C8"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36E5C662" w14:textId="77777777" w:rsidR="00EA516C" w:rsidRDefault="00382681" w:rsidP="003C73A0">
            <w:pPr>
              <w:pStyle w:val="RepTable"/>
              <w:suppressAutoHyphens/>
              <w:rPr>
                <w:sz w:val="18"/>
                <w:szCs w:val="18"/>
              </w:rPr>
            </w:pPr>
            <w:r w:rsidRPr="00382681">
              <w:rPr>
                <w:sz w:val="18"/>
                <w:szCs w:val="18"/>
                <w:highlight w:val="lightGray"/>
              </w:rPr>
              <w:t>Reg. (EU) 2019/88</w:t>
            </w:r>
          </w:p>
          <w:p w14:paraId="27F865FC"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2BB9DE6C"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149694DA"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370DBF7F" w14:textId="5538F0E9"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EA516C" w:rsidRPr="006A16C5" w14:paraId="579B091F" w14:textId="77777777" w:rsidTr="004926D5">
        <w:tc>
          <w:tcPr>
            <w:tcW w:w="1140" w:type="pct"/>
          </w:tcPr>
          <w:p w14:paraId="1117FDB7" w14:textId="77777777" w:rsidR="00EA516C" w:rsidRPr="006A16C5" w:rsidRDefault="00EA516C" w:rsidP="003C73A0">
            <w:pPr>
              <w:pStyle w:val="RepTable"/>
              <w:suppressAutoHyphens/>
              <w:rPr>
                <w:sz w:val="18"/>
                <w:szCs w:val="18"/>
                <w:highlight w:val="yellow"/>
              </w:rPr>
            </w:pPr>
            <w:r w:rsidRPr="006A16C5">
              <w:rPr>
                <w:sz w:val="18"/>
                <w:szCs w:val="18"/>
              </w:rPr>
              <w:t>Plant, high protein/high starch content (dry commodities)</w:t>
            </w:r>
          </w:p>
        </w:tc>
        <w:tc>
          <w:tcPr>
            <w:tcW w:w="1258" w:type="pct"/>
            <w:vMerge/>
          </w:tcPr>
          <w:p w14:paraId="606D1219" w14:textId="77777777" w:rsidR="00EA516C" w:rsidRPr="006A16C5" w:rsidRDefault="00EA516C" w:rsidP="003C73A0">
            <w:pPr>
              <w:suppressAutoHyphens/>
              <w:rPr>
                <w:sz w:val="18"/>
                <w:szCs w:val="18"/>
                <w:highlight w:val="yellow"/>
                <w:lang w:val="en-GB"/>
              </w:rPr>
            </w:pPr>
          </w:p>
        </w:tc>
        <w:tc>
          <w:tcPr>
            <w:tcW w:w="1258" w:type="pct"/>
          </w:tcPr>
          <w:p w14:paraId="271C83E0" w14:textId="1B81F830" w:rsidR="00EA516C" w:rsidRPr="006A16C5" w:rsidRDefault="00751C53" w:rsidP="003C73A0">
            <w:pPr>
              <w:pStyle w:val="RepTable"/>
              <w:suppressAutoHyphens/>
              <w:rPr>
                <w:sz w:val="18"/>
                <w:szCs w:val="18"/>
              </w:rPr>
            </w:pPr>
            <w:r w:rsidRPr="006A16C5">
              <w:rPr>
                <w:sz w:val="18"/>
                <w:szCs w:val="18"/>
              </w:rPr>
              <w:t xml:space="preserve">0.01 </w:t>
            </w:r>
            <w:r w:rsidR="00EA516C" w:rsidRPr="006A16C5">
              <w:rPr>
                <w:sz w:val="18"/>
                <w:szCs w:val="18"/>
              </w:rPr>
              <w:t xml:space="preserve">mg/kg </w:t>
            </w:r>
          </w:p>
          <w:p w14:paraId="535C20E6" w14:textId="5CEBA0DC" w:rsidR="00751C53" w:rsidRPr="006A16C5" w:rsidRDefault="00751C53" w:rsidP="003C73A0">
            <w:pPr>
              <w:pStyle w:val="RepTable"/>
              <w:suppressAutoHyphens/>
              <w:rPr>
                <w:i/>
                <w:iCs/>
                <w:sz w:val="18"/>
                <w:szCs w:val="18"/>
              </w:rPr>
            </w:pPr>
            <w:r w:rsidRPr="006A16C5">
              <w:rPr>
                <w:i/>
                <w:iCs/>
                <w:sz w:val="18"/>
                <w:szCs w:val="18"/>
              </w:rPr>
              <w:t>(lowest MRL for rye)</w:t>
            </w:r>
          </w:p>
        </w:tc>
        <w:tc>
          <w:tcPr>
            <w:tcW w:w="1343" w:type="pct"/>
          </w:tcPr>
          <w:p w14:paraId="286E8349"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32AF5692"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7905D98F" w14:textId="77777777" w:rsidR="00EA516C" w:rsidRDefault="00382681" w:rsidP="003C73A0">
            <w:pPr>
              <w:pStyle w:val="RepTable"/>
              <w:suppressAutoHyphens/>
              <w:rPr>
                <w:sz w:val="18"/>
                <w:szCs w:val="18"/>
              </w:rPr>
            </w:pPr>
            <w:r w:rsidRPr="00382681">
              <w:rPr>
                <w:sz w:val="18"/>
                <w:szCs w:val="18"/>
                <w:highlight w:val="lightGray"/>
              </w:rPr>
              <w:t>Reg. (EU) 2019/88</w:t>
            </w:r>
          </w:p>
          <w:p w14:paraId="707843F9" w14:textId="77777777" w:rsidR="00CA0E4A" w:rsidRDefault="00CA0E4A" w:rsidP="00CA0E4A">
            <w:pPr>
              <w:pStyle w:val="RepTable"/>
              <w:suppressAutoHyphens/>
              <w:rPr>
                <w:sz w:val="18"/>
                <w:szCs w:val="18"/>
                <w:highlight w:val="green"/>
              </w:rPr>
            </w:pPr>
            <w:r w:rsidRPr="00CA0E4A">
              <w:rPr>
                <w:sz w:val="18"/>
                <w:szCs w:val="18"/>
                <w:highlight w:val="green"/>
              </w:rPr>
              <w:lastRenderedPageBreak/>
              <w:t xml:space="preserve">Reg. (EU) 2025/158 </w:t>
            </w:r>
          </w:p>
          <w:p w14:paraId="2438D814"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33C64F02"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1066ECE7" w14:textId="23C7D391"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EA516C" w:rsidRPr="006A16C5" w14:paraId="769EAD4D" w14:textId="77777777" w:rsidTr="004926D5">
        <w:tc>
          <w:tcPr>
            <w:tcW w:w="1140" w:type="pct"/>
          </w:tcPr>
          <w:p w14:paraId="71B9D4BB" w14:textId="77777777" w:rsidR="00EA516C" w:rsidRPr="006A16C5" w:rsidRDefault="00EA516C" w:rsidP="003C73A0">
            <w:pPr>
              <w:pStyle w:val="RepTable"/>
              <w:suppressAutoHyphens/>
              <w:rPr>
                <w:sz w:val="18"/>
                <w:szCs w:val="18"/>
                <w:highlight w:val="yellow"/>
              </w:rPr>
            </w:pPr>
            <w:r w:rsidRPr="006A16C5">
              <w:rPr>
                <w:sz w:val="18"/>
                <w:szCs w:val="18"/>
              </w:rPr>
              <w:lastRenderedPageBreak/>
              <w:t>Plant, high oil content</w:t>
            </w:r>
          </w:p>
        </w:tc>
        <w:tc>
          <w:tcPr>
            <w:tcW w:w="1258" w:type="pct"/>
            <w:vMerge/>
          </w:tcPr>
          <w:p w14:paraId="01230E69" w14:textId="77777777" w:rsidR="00EA516C" w:rsidRPr="006A16C5" w:rsidRDefault="00EA516C" w:rsidP="003C73A0">
            <w:pPr>
              <w:suppressAutoHyphens/>
              <w:rPr>
                <w:sz w:val="18"/>
                <w:szCs w:val="18"/>
                <w:highlight w:val="yellow"/>
                <w:lang w:val="en-GB"/>
              </w:rPr>
            </w:pPr>
          </w:p>
        </w:tc>
        <w:tc>
          <w:tcPr>
            <w:tcW w:w="1258" w:type="pct"/>
          </w:tcPr>
          <w:p w14:paraId="59F3F663" w14:textId="1406B4A8" w:rsidR="00EA516C" w:rsidRPr="006A16C5" w:rsidRDefault="00EA516C" w:rsidP="003C73A0">
            <w:pPr>
              <w:pStyle w:val="RepTable"/>
              <w:suppressAutoHyphens/>
              <w:rPr>
                <w:sz w:val="18"/>
                <w:szCs w:val="18"/>
              </w:rPr>
            </w:pPr>
            <w:r w:rsidRPr="00382681">
              <w:rPr>
                <w:strike/>
                <w:color w:val="D9D9D9" w:themeColor="background1" w:themeShade="D9"/>
                <w:sz w:val="18"/>
                <w:szCs w:val="18"/>
              </w:rPr>
              <w:t>0.</w:t>
            </w:r>
            <w:r w:rsidR="00751C53" w:rsidRPr="00382681">
              <w:rPr>
                <w:strike/>
                <w:color w:val="D9D9D9" w:themeColor="background1" w:themeShade="D9"/>
                <w:sz w:val="18"/>
                <w:szCs w:val="18"/>
              </w:rPr>
              <w:t>4</w:t>
            </w:r>
            <w:r w:rsidR="00751C53" w:rsidRPr="00382681">
              <w:rPr>
                <w:color w:val="D9D9D9" w:themeColor="background1" w:themeShade="D9"/>
                <w:sz w:val="18"/>
                <w:szCs w:val="18"/>
              </w:rPr>
              <w:t xml:space="preserve"> </w:t>
            </w:r>
            <w:r w:rsidRPr="00382681">
              <w:rPr>
                <w:color w:val="D9D9D9" w:themeColor="background1" w:themeShade="D9"/>
                <w:sz w:val="18"/>
                <w:szCs w:val="18"/>
              </w:rPr>
              <w:t xml:space="preserve"> </w:t>
            </w:r>
            <w:r w:rsidR="00382681" w:rsidRPr="00382681">
              <w:rPr>
                <w:sz w:val="18"/>
                <w:szCs w:val="18"/>
                <w:highlight w:val="lightGray"/>
              </w:rPr>
              <w:t>0.01</w:t>
            </w:r>
            <w:r w:rsidR="00382681">
              <w:rPr>
                <w:sz w:val="18"/>
                <w:szCs w:val="18"/>
              </w:rPr>
              <w:t xml:space="preserve"> </w:t>
            </w:r>
            <w:r w:rsidRPr="006A16C5">
              <w:rPr>
                <w:sz w:val="18"/>
                <w:szCs w:val="18"/>
              </w:rPr>
              <w:t xml:space="preserve">mg/kg </w:t>
            </w:r>
          </w:p>
          <w:p w14:paraId="38EC8B04" w14:textId="2BE80CB6" w:rsidR="00751C53" w:rsidRPr="006A16C5" w:rsidRDefault="00751C53" w:rsidP="003C73A0">
            <w:pPr>
              <w:pStyle w:val="RepTable"/>
              <w:suppressAutoHyphens/>
              <w:rPr>
                <w:i/>
                <w:iCs/>
                <w:sz w:val="18"/>
                <w:szCs w:val="18"/>
              </w:rPr>
            </w:pPr>
            <w:r w:rsidRPr="006A16C5">
              <w:rPr>
                <w:i/>
                <w:iCs/>
                <w:sz w:val="18"/>
                <w:szCs w:val="18"/>
              </w:rPr>
              <w:t xml:space="preserve">(lowest MRL for </w:t>
            </w:r>
            <w:r w:rsidRPr="00382681">
              <w:rPr>
                <w:i/>
                <w:iCs/>
                <w:strike/>
                <w:color w:val="D9D9D9" w:themeColor="background1" w:themeShade="D9"/>
                <w:sz w:val="18"/>
                <w:szCs w:val="18"/>
              </w:rPr>
              <w:t>oilseed rape</w:t>
            </w:r>
            <w:r w:rsidR="00382681">
              <w:rPr>
                <w:i/>
                <w:iCs/>
                <w:strike/>
                <w:color w:val="D9D9D9" w:themeColor="background1" w:themeShade="D9"/>
                <w:sz w:val="18"/>
                <w:szCs w:val="18"/>
              </w:rPr>
              <w:t xml:space="preserve"> </w:t>
            </w:r>
            <w:r w:rsidR="00382681" w:rsidRPr="00382681">
              <w:rPr>
                <w:i/>
                <w:iCs/>
                <w:sz w:val="18"/>
                <w:szCs w:val="18"/>
                <w:highlight w:val="lightGray"/>
              </w:rPr>
              <w:t>lineseed</w:t>
            </w:r>
            <w:r w:rsidRPr="00382681">
              <w:rPr>
                <w:i/>
                <w:iCs/>
                <w:sz w:val="18"/>
                <w:szCs w:val="18"/>
                <w:highlight w:val="lightGray"/>
              </w:rPr>
              <w:t>)</w:t>
            </w:r>
          </w:p>
        </w:tc>
        <w:tc>
          <w:tcPr>
            <w:tcW w:w="1343" w:type="pct"/>
          </w:tcPr>
          <w:p w14:paraId="0B90E534"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50B5A9AC"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2AF9293F" w14:textId="77777777" w:rsidR="00EA516C" w:rsidRDefault="00382681" w:rsidP="003C73A0">
            <w:pPr>
              <w:pStyle w:val="RepTable"/>
              <w:suppressAutoHyphens/>
              <w:rPr>
                <w:sz w:val="18"/>
                <w:szCs w:val="18"/>
              </w:rPr>
            </w:pPr>
            <w:r w:rsidRPr="00382681">
              <w:rPr>
                <w:sz w:val="18"/>
                <w:szCs w:val="18"/>
                <w:highlight w:val="lightGray"/>
              </w:rPr>
              <w:t>Reg. (EU) 2019/88</w:t>
            </w:r>
          </w:p>
          <w:p w14:paraId="33B01DE5"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09522374"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2F26D469"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659DED1F" w14:textId="581CB4DD"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61A385E8" w14:textId="77777777" w:rsidTr="004926D5">
        <w:tc>
          <w:tcPr>
            <w:tcW w:w="1140" w:type="pct"/>
          </w:tcPr>
          <w:p w14:paraId="70F845DD" w14:textId="77777777" w:rsidR="00D00377" w:rsidRPr="006A16C5" w:rsidRDefault="00D00377" w:rsidP="003C73A0">
            <w:pPr>
              <w:pStyle w:val="RepTable"/>
              <w:suppressAutoHyphens/>
              <w:rPr>
                <w:sz w:val="18"/>
                <w:szCs w:val="18"/>
              </w:rPr>
            </w:pPr>
            <w:r w:rsidRPr="006A16C5">
              <w:rPr>
                <w:sz w:val="18"/>
                <w:szCs w:val="18"/>
              </w:rPr>
              <w:t>Muscle</w:t>
            </w:r>
          </w:p>
        </w:tc>
        <w:tc>
          <w:tcPr>
            <w:tcW w:w="1258" w:type="pct"/>
            <w:vMerge w:val="restart"/>
          </w:tcPr>
          <w:p w14:paraId="0B7482B3" w14:textId="77777777" w:rsidR="00FD3290" w:rsidRDefault="00D00377" w:rsidP="003C73A0">
            <w:pPr>
              <w:pStyle w:val="RepTable"/>
              <w:suppressAutoHyphens/>
              <w:rPr>
                <w:strike/>
                <w:color w:val="D9D9D9" w:themeColor="background1" w:themeShade="D9"/>
                <w:sz w:val="18"/>
                <w:szCs w:val="18"/>
              </w:rPr>
            </w:pPr>
            <w:r w:rsidRPr="00FD3290">
              <w:rPr>
                <w:i/>
                <w:strike/>
                <w:color w:val="D9D9D9" w:themeColor="background1" w:themeShade="D9"/>
                <w:sz w:val="18"/>
                <w:szCs w:val="18"/>
              </w:rPr>
              <w:t>N</w:t>
            </w:r>
            <w:r w:rsidRPr="00FD3290">
              <w:rPr>
                <w:strike/>
                <w:color w:val="D9D9D9" w:themeColor="background1" w:themeShade="D9"/>
                <w:sz w:val="18"/>
                <w:szCs w:val="18"/>
              </w:rPr>
              <w:t>-desmethyl-acetamiprid (IM-2-1), expressed as acetamiprid</w:t>
            </w:r>
          </w:p>
          <w:p w14:paraId="7F9D19AE" w14:textId="55DCB1A8" w:rsidR="00D00377" w:rsidRPr="00FD3290" w:rsidRDefault="00FD3290" w:rsidP="003C73A0">
            <w:pPr>
              <w:pStyle w:val="RepTable"/>
              <w:suppressAutoHyphens/>
              <w:rPr>
                <w:sz w:val="18"/>
                <w:szCs w:val="18"/>
                <w:highlight w:val="yellow"/>
              </w:rPr>
            </w:pPr>
            <w:r w:rsidRPr="00FD3290">
              <w:rPr>
                <w:sz w:val="18"/>
                <w:szCs w:val="18"/>
                <w:highlight w:val="yellow"/>
              </w:rPr>
              <w:t>Sum of acetamiprid and N-desmethyl-acetamiprid (IM-2-1), expressed as acetamiprid</w:t>
            </w:r>
            <w:r w:rsidR="00D00377" w:rsidRPr="00FD3290">
              <w:rPr>
                <w:sz w:val="18"/>
                <w:szCs w:val="18"/>
              </w:rPr>
              <w:t xml:space="preserve"> </w:t>
            </w:r>
          </w:p>
        </w:tc>
        <w:tc>
          <w:tcPr>
            <w:tcW w:w="1258" w:type="pct"/>
          </w:tcPr>
          <w:p w14:paraId="48EF25B7" w14:textId="7CDAC22E" w:rsidR="00D00377" w:rsidRPr="006A16C5" w:rsidRDefault="00D00377" w:rsidP="003C73A0">
            <w:pPr>
              <w:pStyle w:val="RepTable"/>
              <w:suppressAutoHyphens/>
              <w:rPr>
                <w:sz w:val="18"/>
                <w:szCs w:val="18"/>
              </w:rPr>
            </w:pPr>
            <w:r w:rsidRPr="00FD3290">
              <w:rPr>
                <w:strike/>
                <w:color w:val="D9D9D9" w:themeColor="background1" w:themeShade="D9"/>
                <w:sz w:val="18"/>
                <w:szCs w:val="18"/>
              </w:rPr>
              <w:t>0.5</w:t>
            </w:r>
            <w:r w:rsidRPr="00FD3290">
              <w:rPr>
                <w:color w:val="D9D9D9" w:themeColor="background1" w:themeShade="D9"/>
                <w:sz w:val="18"/>
                <w:szCs w:val="18"/>
              </w:rPr>
              <w:t xml:space="preserve"> </w:t>
            </w:r>
            <w:r w:rsidR="00FD3290" w:rsidRPr="00FD3290">
              <w:rPr>
                <w:sz w:val="18"/>
                <w:szCs w:val="18"/>
                <w:highlight w:val="yellow"/>
              </w:rPr>
              <w:t>0.02</w:t>
            </w:r>
            <w:r w:rsidR="00FD3290">
              <w:rPr>
                <w:sz w:val="18"/>
                <w:szCs w:val="18"/>
              </w:rPr>
              <w:t xml:space="preserve"> </w:t>
            </w:r>
            <w:r w:rsidRPr="006A16C5">
              <w:rPr>
                <w:sz w:val="18"/>
                <w:szCs w:val="18"/>
              </w:rPr>
              <w:t>mg/kg (MRL)</w:t>
            </w:r>
          </w:p>
        </w:tc>
        <w:tc>
          <w:tcPr>
            <w:tcW w:w="1343" w:type="pct"/>
          </w:tcPr>
          <w:p w14:paraId="528D4906"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11375C66"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7B42E9F9" w14:textId="77777777" w:rsidR="00D00377" w:rsidRDefault="00382681" w:rsidP="003C73A0">
            <w:pPr>
              <w:pStyle w:val="RepTable"/>
              <w:suppressAutoHyphens/>
              <w:rPr>
                <w:sz w:val="18"/>
                <w:szCs w:val="18"/>
              </w:rPr>
            </w:pPr>
            <w:r w:rsidRPr="00382681">
              <w:rPr>
                <w:sz w:val="18"/>
                <w:szCs w:val="18"/>
                <w:highlight w:val="lightGray"/>
              </w:rPr>
              <w:t>Reg. (EU) 2019/88</w:t>
            </w:r>
          </w:p>
          <w:p w14:paraId="5116E1BA"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77053FD8"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1F6F4BF0"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1986C0EA" w14:textId="7A5DD9A5"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3EE7A306" w14:textId="77777777" w:rsidTr="004926D5">
        <w:tc>
          <w:tcPr>
            <w:tcW w:w="1140" w:type="pct"/>
          </w:tcPr>
          <w:p w14:paraId="5954F843" w14:textId="77777777" w:rsidR="00D00377" w:rsidRPr="006A16C5" w:rsidRDefault="00D00377" w:rsidP="003C73A0">
            <w:pPr>
              <w:pStyle w:val="RepTable"/>
              <w:suppressAutoHyphens/>
              <w:rPr>
                <w:sz w:val="18"/>
                <w:szCs w:val="18"/>
              </w:rPr>
            </w:pPr>
            <w:r w:rsidRPr="006A16C5">
              <w:rPr>
                <w:sz w:val="18"/>
                <w:szCs w:val="18"/>
              </w:rPr>
              <w:t>Milk</w:t>
            </w:r>
          </w:p>
        </w:tc>
        <w:tc>
          <w:tcPr>
            <w:tcW w:w="1258" w:type="pct"/>
            <w:vMerge/>
          </w:tcPr>
          <w:p w14:paraId="2BC4FA28" w14:textId="77777777" w:rsidR="00D00377" w:rsidRPr="006A16C5" w:rsidRDefault="00D00377" w:rsidP="003C73A0">
            <w:pPr>
              <w:suppressAutoHyphens/>
              <w:rPr>
                <w:sz w:val="18"/>
                <w:szCs w:val="18"/>
                <w:highlight w:val="yellow"/>
                <w:lang w:val="en-GB"/>
              </w:rPr>
            </w:pPr>
          </w:p>
        </w:tc>
        <w:tc>
          <w:tcPr>
            <w:tcW w:w="1258" w:type="pct"/>
          </w:tcPr>
          <w:p w14:paraId="3EBDA5E0" w14:textId="7B6CE52F" w:rsidR="00D00377" w:rsidRPr="006A16C5" w:rsidRDefault="00D00377" w:rsidP="003C73A0">
            <w:pPr>
              <w:pStyle w:val="RepTable"/>
              <w:suppressAutoHyphens/>
              <w:rPr>
                <w:sz w:val="18"/>
                <w:szCs w:val="18"/>
              </w:rPr>
            </w:pPr>
            <w:r w:rsidRPr="006A16C5">
              <w:rPr>
                <w:sz w:val="18"/>
                <w:szCs w:val="18"/>
              </w:rPr>
              <w:t>0.2 mg/kg (MRL)</w:t>
            </w:r>
          </w:p>
        </w:tc>
        <w:tc>
          <w:tcPr>
            <w:tcW w:w="1343" w:type="pct"/>
          </w:tcPr>
          <w:p w14:paraId="7E4E3BF5"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1A5F25E9"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42D223DB" w14:textId="77777777" w:rsidR="00D00377" w:rsidRDefault="00382681" w:rsidP="003C73A0">
            <w:pPr>
              <w:pStyle w:val="RepTable"/>
              <w:suppressAutoHyphens/>
              <w:rPr>
                <w:sz w:val="18"/>
                <w:szCs w:val="18"/>
              </w:rPr>
            </w:pPr>
            <w:r w:rsidRPr="00382681">
              <w:rPr>
                <w:sz w:val="18"/>
                <w:szCs w:val="18"/>
                <w:highlight w:val="lightGray"/>
              </w:rPr>
              <w:t>Reg. (EU) 2019/88</w:t>
            </w:r>
          </w:p>
          <w:p w14:paraId="12B664CC"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5342CFBD"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452861AC"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0C9157F2" w14:textId="51B0AB05"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55EBB08E" w14:textId="77777777" w:rsidTr="004926D5">
        <w:tc>
          <w:tcPr>
            <w:tcW w:w="1140" w:type="pct"/>
          </w:tcPr>
          <w:p w14:paraId="5765FB4A" w14:textId="77777777" w:rsidR="00D00377" w:rsidRPr="006A16C5" w:rsidRDefault="00D00377" w:rsidP="003C73A0">
            <w:pPr>
              <w:pStyle w:val="RepTable"/>
              <w:suppressAutoHyphens/>
              <w:rPr>
                <w:sz w:val="18"/>
                <w:szCs w:val="18"/>
              </w:rPr>
            </w:pPr>
            <w:r w:rsidRPr="006A16C5">
              <w:rPr>
                <w:sz w:val="18"/>
                <w:szCs w:val="18"/>
              </w:rPr>
              <w:t>Eggs</w:t>
            </w:r>
          </w:p>
        </w:tc>
        <w:tc>
          <w:tcPr>
            <w:tcW w:w="1258" w:type="pct"/>
            <w:vMerge/>
          </w:tcPr>
          <w:p w14:paraId="7E66251D" w14:textId="77777777" w:rsidR="00D00377" w:rsidRPr="006A16C5" w:rsidRDefault="00D00377" w:rsidP="003C73A0">
            <w:pPr>
              <w:suppressAutoHyphens/>
              <w:rPr>
                <w:sz w:val="18"/>
                <w:szCs w:val="18"/>
                <w:highlight w:val="yellow"/>
                <w:lang w:val="en-GB"/>
              </w:rPr>
            </w:pPr>
          </w:p>
        </w:tc>
        <w:tc>
          <w:tcPr>
            <w:tcW w:w="1258" w:type="pct"/>
          </w:tcPr>
          <w:p w14:paraId="2FAAC492" w14:textId="5E50A2F0" w:rsidR="00D00377" w:rsidRPr="006A16C5" w:rsidRDefault="00D00377" w:rsidP="003C73A0">
            <w:pPr>
              <w:pStyle w:val="RepTable"/>
              <w:suppressAutoHyphens/>
              <w:rPr>
                <w:sz w:val="18"/>
                <w:szCs w:val="18"/>
              </w:rPr>
            </w:pPr>
            <w:r w:rsidRPr="006A16C5">
              <w:rPr>
                <w:sz w:val="18"/>
                <w:szCs w:val="18"/>
              </w:rPr>
              <w:t>0.02 mg/kg (MRL)</w:t>
            </w:r>
          </w:p>
        </w:tc>
        <w:tc>
          <w:tcPr>
            <w:tcW w:w="1343" w:type="pct"/>
          </w:tcPr>
          <w:p w14:paraId="0AA68BB8"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324AC5B2"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7C38DE27" w14:textId="77777777" w:rsidR="00D00377" w:rsidRDefault="00382681" w:rsidP="003C73A0">
            <w:pPr>
              <w:pStyle w:val="RepTable"/>
              <w:suppressAutoHyphens/>
              <w:rPr>
                <w:sz w:val="18"/>
                <w:szCs w:val="18"/>
              </w:rPr>
            </w:pPr>
            <w:r w:rsidRPr="00382681">
              <w:rPr>
                <w:sz w:val="18"/>
                <w:szCs w:val="18"/>
                <w:highlight w:val="lightGray"/>
              </w:rPr>
              <w:t>Reg. (EU) 2019/88</w:t>
            </w:r>
          </w:p>
          <w:p w14:paraId="2CAF79A7"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50B82EFB"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44EF2BE6"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4543D268" w14:textId="63849A99"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55A3F186" w14:textId="77777777" w:rsidTr="004926D5">
        <w:tc>
          <w:tcPr>
            <w:tcW w:w="1140" w:type="pct"/>
          </w:tcPr>
          <w:p w14:paraId="4DE10A15" w14:textId="77777777" w:rsidR="00D00377" w:rsidRPr="006A16C5" w:rsidRDefault="00D00377" w:rsidP="003C73A0">
            <w:pPr>
              <w:pStyle w:val="RepTable"/>
              <w:suppressAutoHyphens/>
              <w:rPr>
                <w:sz w:val="18"/>
                <w:szCs w:val="18"/>
              </w:rPr>
            </w:pPr>
            <w:r w:rsidRPr="006A16C5">
              <w:rPr>
                <w:sz w:val="18"/>
                <w:szCs w:val="18"/>
              </w:rPr>
              <w:t>Fat</w:t>
            </w:r>
          </w:p>
        </w:tc>
        <w:tc>
          <w:tcPr>
            <w:tcW w:w="1258" w:type="pct"/>
            <w:vMerge/>
          </w:tcPr>
          <w:p w14:paraId="4D4CA0F1" w14:textId="77777777" w:rsidR="00D00377" w:rsidRPr="006A16C5" w:rsidRDefault="00D00377" w:rsidP="003C73A0">
            <w:pPr>
              <w:suppressAutoHyphens/>
              <w:rPr>
                <w:sz w:val="18"/>
                <w:szCs w:val="18"/>
                <w:highlight w:val="yellow"/>
                <w:lang w:val="en-GB"/>
              </w:rPr>
            </w:pPr>
          </w:p>
        </w:tc>
        <w:tc>
          <w:tcPr>
            <w:tcW w:w="1258" w:type="pct"/>
          </w:tcPr>
          <w:p w14:paraId="0FC72B2D" w14:textId="6F584788" w:rsidR="00D00377" w:rsidRPr="006A16C5" w:rsidRDefault="00D00377" w:rsidP="003C73A0">
            <w:pPr>
              <w:pStyle w:val="RepTable"/>
              <w:suppressAutoHyphens/>
              <w:rPr>
                <w:sz w:val="18"/>
                <w:szCs w:val="18"/>
              </w:rPr>
            </w:pPr>
            <w:r w:rsidRPr="00FD3290">
              <w:rPr>
                <w:strike/>
                <w:color w:val="D9D9D9" w:themeColor="background1" w:themeShade="D9"/>
                <w:sz w:val="18"/>
                <w:szCs w:val="18"/>
              </w:rPr>
              <w:t>0.3</w:t>
            </w:r>
            <w:r w:rsidR="00FD3290" w:rsidRPr="00FD3290">
              <w:rPr>
                <w:color w:val="D9D9D9" w:themeColor="background1" w:themeShade="D9"/>
                <w:sz w:val="18"/>
                <w:szCs w:val="18"/>
              </w:rPr>
              <w:t xml:space="preserve"> </w:t>
            </w:r>
            <w:r w:rsidR="00FD3290" w:rsidRPr="00FD3290">
              <w:rPr>
                <w:sz w:val="18"/>
                <w:szCs w:val="18"/>
                <w:highlight w:val="yellow"/>
              </w:rPr>
              <w:t>0.02</w:t>
            </w:r>
            <w:r w:rsidR="00FD3290">
              <w:rPr>
                <w:sz w:val="18"/>
                <w:szCs w:val="18"/>
              </w:rPr>
              <w:t xml:space="preserve"> </w:t>
            </w:r>
            <w:r w:rsidRPr="006A16C5">
              <w:rPr>
                <w:sz w:val="18"/>
                <w:szCs w:val="18"/>
              </w:rPr>
              <w:t>mg/kg (MRL)</w:t>
            </w:r>
          </w:p>
        </w:tc>
        <w:tc>
          <w:tcPr>
            <w:tcW w:w="1343" w:type="pct"/>
          </w:tcPr>
          <w:p w14:paraId="46DEB75E"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692D594D"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1CDA2EAF" w14:textId="77777777" w:rsidR="00D00377" w:rsidRDefault="00382681" w:rsidP="003C73A0">
            <w:pPr>
              <w:pStyle w:val="RepTable"/>
              <w:suppressAutoHyphens/>
              <w:rPr>
                <w:sz w:val="18"/>
                <w:szCs w:val="18"/>
              </w:rPr>
            </w:pPr>
            <w:r w:rsidRPr="00382681">
              <w:rPr>
                <w:sz w:val="18"/>
                <w:szCs w:val="18"/>
                <w:highlight w:val="lightGray"/>
              </w:rPr>
              <w:t>Reg. (EU) 2019/88</w:t>
            </w:r>
          </w:p>
          <w:p w14:paraId="793DB315"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3C7F19AD"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7308DC0F"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66D006DB" w14:textId="3871D382"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33AD080D" w14:textId="77777777" w:rsidTr="007C770B">
        <w:trPr>
          <w:trHeight w:val="338"/>
        </w:trPr>
        <w:tc>
          <w:tcPr>
            <w:tcW w:w="1140" w:type="pct"/>
          </w:tcPr>
          <w:p w14:paraId="0D758616" w14:textId="77777777" w:rsidR="00D00377" w:rsidRPr="006A16C5" w:rsidRDefault="00D00377" w:rsidP="003C73A0">
            <w:pPr>
              <w:pStyle w:val="RepTable"/>
              <w:suppressAutoHyphens/>
              <w:rPr>
                <w:sz w:val="18"/>
                <w:szCs w:val="18"/>
              </w:rPr>
            </w:pPr>
            <w:r w:rsidRPr="006A16C5">
              <w:rPr>
                <w:sz w:val="18"/>
                <w:szCs w:val="18"/>
              </w:rPr>
              <w:t>Liver, kidney</w:t>
            </w:r>
          </w:p>
        </w:tc>
        <w:tc>
          <w:tcPr>
            <w:tcW w:w="1258" w:type="pct"/>
            <w:vMerge/>
          </w:tcPr>
          <w:p w14:paraId="70A5BCC0" w14:textId="77777777" w:rsidR="00D00377" w:rsidRPr="006A16C5" w:rsidRDefault="00D00377" w:rsidP="003C73A0">
            <w:pPr>
              <w:suppressAutoHyphens/>
              <w:rPr>
                <w:sz w:val="18"/>
                <w:szCs w:val="18"/>
                <w:highlight w:val="yellow"/>
                <w:lang w:val="en-GB"/>
              </w:rPr>
            </w:pPr>
          </w:p>
        </w:tc>
        <w:tc>
          <w:tcPr>
            <w:tcW w:w="1258" w:type="pct"/>
          </w:tcPr>
          <w:p w14:paraId="21470BE3" w14:textId="4A6E2AF7" w:rsidR="00D00377" w:rsidRPr="006A16C5" w:rsidRDefault="00D00377" w:rsidP="003C73A0">
            <w:pPr>
              <w:pStyle w:val="RepTable"/>
              <w:suppressAutoHyphens/>
              <w:rPr>
                <w:sz w:val="18"/>
                <w:szCs w:val="18"/>
              </w:rPr>
            </w:pPr>
            <w:r w:rsidRPr="00FD3290">
              <w:rPr>
                <w:strike/>
                <w:color w:val="D9D9D9" w:themeColor="background1" w:themeShade="D9"/>
                <w:sz w:val="18"/>
                <w:szCs w:val="18"/>
              </w:rPr>
              <w:t>1.0</w:t>
            </w:r>
            <w:r w:rsidRPr="00FD3290">
              <w:rPr>
                <w:color w:val="D9D9D9" w:themeColor="background1" w:themeShade="D9"/>
                <w:sz w:val="18"/>
                <w:szCs w:val="18"/>
              </w:rPr>
              <w:t xml:space="preserve"> </w:t>
            </w:r>
            <w:r w:rsidR="00FD3290" w:rsidRPr="00FD3290">
              <w:rPr>
                <w:sz w:val="18"/>
                <w:szCs w:val="18"/>
                <w:highlight w:val="yellow"/>
              </w:rPr>
              <w:t>0.1</w:t>
            </w:r>
            <w:r w:rsidR="00FD3290">
              <w:rPr>
                <w:sz w:val="18"/>
                <w:szCs w:val="18"/>
              </w:rPr>
              <w:t xml:space="preserve"> </w:t>
            </w:r>
            <w:r w:rsidRPr="006A16C5">
              <w:rPr>
                <w:sz w:val="18"/>
                <w:szCs w:val="18"/>
              </w:rPr>
              <w:t>mg/kg (MRL)</w:t>
            </w:r>
          </w:p>
        </w:tc>
        <w:tc>
          <w:tcPr>
            <w:tcW w:w="1343" w:type="pct"/>
          </w:tcPr>
          <w:p w14:paraId="5FD30AB0"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3E4DE72B"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1D459E40" w14:textId="77777777" w:rsidR="00D00377" w:rsidRDefault="00382681" w:rsidP="003C73A0">
            <w:pPr>
              <w:pStyle w:val="RepTable"/>
              <w:suppressAutoHyphens/>
              <w:rPr>
                <w:sz w:val="18"/>
                <w:szCs w:val="18"/>
              </w:rPr>
            </w:pPr>
            <w:r w:rsidRPr="00382681">
              <w:rPr>
                <w:sz w:val="18"/>
                <w:szCs w:val="18"/>
                <w:highlight w:val="lightGray"/>
              </w:rPr>
              <w:t>Reg. (EU) 2019/88</w:t>
            </w:r>
          </w:p>
          <w:p w14:paraId="12D4B047"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638B76EC"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785E181E"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3D9FB9F0" w14:textId="063390A6"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59D95D77" w14:textId="77777777" w:rsidTr="007C770B">
        <w:trPr>
          <w:trHeight w:val="338"/>
        </w:trPr>
        <w:tc>
          <w:tcPr>
            <w:tcW w:w="1140" w:type="pct"/>
          </w:tcPr>
          <w:p w14:paraId="6A31208A" w14:textId="29CE8B29" w:rsidR="00D00377" w:rsidRPr="006A16C5" w:rsidRDefault="00D00377" w:rsidP="003C73A0">
            <w:pPr>
              <w:pStyle w:val="RepTable"/>
              <w:suppressAutoHyphens/>
              <w:rPr>
                <w:sz w:val="18"/>
                <w:szCs w:val="18"/>
              </w:rPr>
            </w:pPr>
            <w:r w:rsidRPr="006A16C5">
              <w:rPr>
                <w:sz w:val="18"/>
                <w:szCs w:val="18"/>
              </w:rPr>
              <w:t>Honey</w:t>
            </w:r>
          </w:p>
        </w:tc>
        <w:tc>
          <w:tcPr>
            <w:tcW w:w="1258" w:type="pct"/>
          </w:tcPr>
          <w:p w14:paraId="79BA36E6" w14:textId="41762B21" w:rsidR="00D00377" w:rsidRPr="006A16C5" w:rsidRDefault="00D00377" w:rsidP="003C73A0">
            <w:pPr>
              <w:suppressAutoHyphens/>
              <w:rPr>
                <w:sz w:val="18"/>
                <w:szCs w:val="18"/>
                <w:highlight w:val="yellow"/>
                <w:lang w:val="en-GB"/>
              </w:rPr>
            </w:pPr>
            <w:r w:rsidRPr="006A16C5">
              <w:rPr>
                <w:sz w:val="18"/>
                <w:szCs w:val="18"/>
              </w:rPr>
              <w:t xml:space="preserve">Acetamiprid </w:t>
            </w:r>
          </w:p>
        </w:tc>
        <w:tc>
          <w:tcPr>
            <w:tcW w:w="1258" w:type="pct"/>
          </w:tcPr>
          <w:p w14:paraId="5F440475" w14:textId="77777777" w:rsidR="00D00377" w:rsidRDefault="00D00377" w:rsidP="003C73A0">
            <w:pPr>
              <w:pStyle w:val="RepTable"/>
              <w:suppressAutoHyphens/>
              <w:rPr>
                <w:sz w:val="18"/>
                <w:szCs w:val="18"/>
              </w:rPr>
            </w:pPr>
            <w:r w:rsidRPr="00382681">
              <w:rPr>
                <w:strike/>
                <w:color w:val="D9D9D9" w:themeColor="background1" w:themeShade="D9"/>
                <w:sz w:val="18"/>
                <w:szCs w:val="18"/>
              </w:rPr>
              <w:t>0.3</w:t>
            </w:r>
            <w:r w:rsidRPr="00382681">
              <w:rPr>
                <w:color w:val="D9D9D9" w:themeColor="background1" w:themeShade="D9"/>
                <w:sz w:val="18"/>
                <w:szCs w:val="18"/>
              </w:rPr>
              <w:t xml:space="preserve">  </w:t>
            </w:r>
            <w:r w:rsidR="00382681" w:rsidRPr="00382681">
              <w:rPr>
                <w:sz w:val="18"/>
                <w:szCs w:val="18"/>
                <w:highlight w:val="lightGray"/>
              </w:rPr>
              <w:t>0.05</w:t>
            </w:r>
            <w:r w:rsidR="00382681">
              <w:rPr>
                <w:sz w:val="18"/>
                <w:szCs w:val="18"/>
              </w:rPr>
              <w:t xml:space="preserve"> </w:t>
            </w:r>
            <w:r w:rsidRPr="006A16C5">
              <w:rPr>
                <w:sz w:val="18"/>
                <w:szCs w:val="18"/>
              </w:rPr>
              <w:t>mg/kg</w:t>
            </w:r>
            <w:r w:rsidR="00382681">
              <w:rPr>
                <w:sz w:val="18"/>
                <w:szCs w:val="18"/>
              </w:rPr>
              <w:t xml:space="preserve"> </w:t>
            </w:r>
            <w:r w:rsidRPr="006A16C5">
              <w:rPr>
                <w:sz w:val="18"/>
                <w:szCs w:val="18"/>
              </w:rPr>
              <w:t>(MRL)</w:t>
            </w:r>
          </w:p>
          <w:p w14:paraId="7B4C2E9F" w14:textId="77777777" w:rsidR="00CA0E4A" w:rsidRDefault="00CA0E4A" w:rsidP="003C73A0">
            <w:pPr>
              <w:pStyle w:val="RepTable"/>
              <w:suppressAutoHyphens/>
              <w:rPr>
                <w:sz w:val="18"/>
                <w:szCs w:val="18"/>
              </w:rPr>
            </w:pPr>
          </w:p>
          <w:p w14:paraId="4F3FE82B" w14:textId="77777777" w:rsidR="00CA0E4A" w:rsidRDefault="00CA0E4A" w:rsidP="003C73A0">
            <w:pPr>
              <w:pStyle w:val="RepTable"/>
              <w:suppressAutoHyphens/>
              <w:rPr>
                <w:sz w:val="18"/>
                <w:szCs w:val="18"/>
              </w:rPr>
            </w:pPr>
          </w:p>
          <w:p w14:paraId="4CCF1204" w14:textId="77777777" w:rsidR="00CA0E4A" w:rsidRDefault="00CA0E4A" w:rsidP="003C73A0">
            <w:pPr>
              <w:pStyle w:val="RepTable"/>
              <w:suppressAutoHyphens/>
              <w:rPr>
                <w:sz w:val="18"/>
                <w:szCs w:val="18"/>
              </w:rPr>
            </w:pPr>
          </w:p>
          <w:p w14:paraId="0922EC7C" w14:textId="77777777" w:rsidR="00CA0E4A" w:rsidRDefault="00CA0E4A" w:rsidP="003C73A0">
            <w:pPr>
              <w:pStyle w:val="RepTable"/>
              <w:suppressAutoHyphens/>
              <w:rPr>
                <w:sz w:val="18"/>
                <w:szCs w:val="18"/>
              </w:rPr>
            </w:pPr>
          </w:p>
          <w:p w14:paraId="38F3FDE6" w14:textId="77777777" w:rsidR="00CA0E4A" w:rsidRDefault="00CA0E4A" w:rsidP="003C73A0">
            <w:pPr>
              <w:pStyle w:val="RepTable"/>
              <w:suppressAutoHyphens/>
              <w:rPr>
                <w:sz w:val="18"/>
                <w:szCs w:val="18"/>
              </w:rPr>
            </w:pPr>
          </w:p>
          <w:p w14:paraId="77D90B57" w14:textId="75FB06A4" w:rsidR="00CA0E4A" w:rsidRPr="006A16C5" w:rsidRDefault="00CA0E4A" w:rsidP="003C73A0">
            <w:pPr>
              <w:pStyle w:val="RepTable"/>
              <w:suppressAutoHyphens/>
              <w:rPr>
                <w:sz w:val="18"/>
                <w:szCs w:val="18"/>
              </w:rPr>
            </w:pPr>
            <w:r w:rsidRPr="00CA0E4A">
              <w:rPr>
                <w:sz w:val="18"/>
                <w:szCs w:val="18"/>
                <w:highlight w:val="green"/>
              </w:rPr>
              <w:t>0.3 mg/kg</w:t>
            </w:r>
          </w:p>
        </w:tc>
        <w:tc>
          <w:tcPr>
            <w:tcW w:w="1343" w:type="pct"/>
          </w:tcPr>
          <w:p w14:paraId="4FBA9D4F"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SANTE/11278/2021</w:t>
            </w:r>
          </w:p>
          <w:p w14:paraId="4531AD40" w14:textId="77777777" w:rsidR="00382681" w:rsidRPr="00382681" w:rsidRDefault="00382681" w:rsidP="003C73A0">
            <w:pPr>
              <w:pStyle w:val="RepTable"/>
              <w:suppressAutoHyphens/>
              <w:rPr>
                <w:strike/>
                <w:color w:val="D9D9D9" w:themeColor="background1" w:themeShade="D9"/>
                <w:sz w:val="18"/>
                <w:szCs w:val="18"/>
              </w:rPr>
            </w:pPr>
            <w:r w:rsidRPr="00382681">
              <w:rPr>
                <w:strike/>
                <w:color w:val="D9D9D9" w:themeColor="background1" w:themeShade="D9"/>
                <w:sz w:val="18"/>
                <w:szCs w:val="18"/>
              </w:rPr>
              <w:t>(yet to be approved)</w:t>
            </w:r>
          </w:p>
          <w:p w14:paraId="2BEA1E05" w14:textId="77777777" w:rsidR="00D00377" w:rsidRDefault="00382681" w:rsidP="003C73A0">
            <w:pPr>
              <w:pStyle w:val="RepTable"/>
              <w:suppressAutoHyphens/>
              <w:rPr>
                <w:sz w:val="18"/>
                <w:szCs w:val="18"/>
              </w:rPr>
            </w:pPr>
            <w:r w:rsidRPr="00382681">
              <w:rPr>
                <w:sz w:val="18"/>
                <w:szCs w:val="18"/>
                <w:highlight w:val="lightGray"/>
              </w:rPr>
              <w:t>Reg. (EU) 2019/88</w:t>
            </w:r>
          </w:p>
          <w:p w14:paraId="4F8E6056" w14:textId="77777777" w:rsidR="00CA0E4A" w:rsidRDefault="00CA0E4A" w:rsidP="00CA0E4A">
            <w:pPr>
              <w:pStyle w:val="RepTable"/>
              <w:suppressAutoHyphens/>
              <w:rPr>
                <w:sz w:val="18"/>
                <w:szCs w:val="18"/>
                <w:highlight w:val="green"/>
              </w:rPr>
            </w:pPr>
            <w:r w:rsidRPr="00CA0E4A">
              <w:rPr>
                <w:sz w:val="18"/>
                <w:szCs w:val="18"/>
                <w:highlight w:val="green"/>
              </w:rPr>
              <w:t xml:space="preserve">Reg. (EU) 2025/158 </w:t>
            </w:r>
          </w:p>
          <w:p w14:paraId="6C8E051F" w14:textId="77777777" w:rsidR="00CA0E4A" w:rsidRDefault="00CA0E4A" w:rsidP="00CA0E4A">
            <w:pPr>
              <w:pStyle w:val="RepTable"/>
              <w:suppressAutoHyphens/>
              <w:rPr>
                <w:sz w:val="18"/>
                <w:szCs w:val="18"/>
                <w:lang w:val="en-US"/>
              </w:rPr>
            </w:pPr>
            <w:r w:rsidRPr="00CA0E4A">
              <w:rPr>
                <w:sz w:val="18"/>
                <w:szCs w:val="18"/>
                <w:highlight w:val="green"/>
                <w:lang w:val="en-US"/>
              </w:rPr>
              <w:t>apply from 19 August 2025</w:t>
            </w:r>
          </w:p>
          <w:p w14:paraId="1B17E41C" w14:textId="77777777" w:rsidR="00CA0E4A" w:rsidRDefault="00CA0E4A" w:rsidP="00CA0E4A">
            <w:pPr>
              <w:pStyle w:val="RepTable"/>
              <w:suppressAutoHyphens/>
              <w:rPr>
                <w:sz w:val="18"/>
                <w:szCs w:val="18"/>
                <w:lang w:val="en-US"/>
              </w:rPr>
            </w:pPr>
          </w:p>
          <w:p w14:paraId="4D2A265D" w14:textId="77777777" w:rsidR="00CA0E4A" w:rsidRDefault="00CA0E4A" w:rsidP="00CA0E4A">
            <w:pPr>
              <w:pStyle w:val="RepTable"/>
              <w:suppressAutoHyphens/>
              <w:rPr>
                <w:sz w:val="18"/>
                <w:szCs w:val="18"/>
              </w:rPr>
            </w:pPr>
            <w:r w:rsidRPr="00CA0E4A">
              <w:rPr>
                <w:sz w:val="18"/>
                <w:szCs w:val="18"/>
                <w:highlight w:val="green"/>
              </w:rPr>
              <w:t>PLAN/2024/2431</w:t>
            </w:r>
          </w:p>
          <w:p w14:paraId="650EAB41" w14:textId="77777777" w:rsidR="00350978" w:rsidRPr="00350978" w:rsidRDefault="00350978" w:rsidP="00350978">
            <w:pPr>
              <w:pStyle w:val="RepTable"/>
              <w:suppressAutoHyphens/>
              <w:rPr>
                <w:sz w:val="18"/>
                <w:szCs w:val="18"/>
                <w:highlight w:val="magenta"/>
              </w:rPr>
            </w:pPr>
            <w:r w:rsidRPr="00350978">
              <w:rPr>
                <w:sz w:val="18"/>
                <w:szCs w:val="18"/>
                <w:highlight w:val="magenta"/>
              </w:rPr>
              <w:t>Reg. (EU) 2025/1212</w:t>
            </w:r>
          </w:p>
          <w:p w14:paraId="5C94F720" w14:textId="6CAB8A18" w:rsidR="00350978" w:rsidRPr="006A16C5" w:rsidRDefault="001C1632" w:rsidP="00350978">
            <w:pPr>
              <w:pStyle w:val="RepTable"/>
              <w:suppressAutoHyphens/>
              <w:rPr>
                <w:sz w:val="18"/>
                <w:szCs w:val="18"/>
              </w:rPr>
            </w:pPr>
            <w:r>
              <w:rPr>
                <w:sz w:val="18"/>
                <w:szCs w:val="18"/>
                <w:highlight w:val="magenta"/>
              </w:rPr>
              <w:t>a</w:t>
            </w:r>
            <w:r w:rsidR="00350978" w:rsidRPr="00350978">
              <w:rPr>
                <w:sz w:val="18"/>
                <w:szCs w:val="18"/>
                <w:highlight w:val="magenta"/>
              </w:rPr>
              <w:t>pply from 20 August 2025</w:t>
            </w:r>
          </w:p>
        </w:tc>
      </w:tr>
      <w:tr w:rsidR="00D00377" w:rsidRPr="006A16C5" w14:paraId="7D719319" w14:textId="77777777" w:rsidTr="004926D5">
        <w:tc>
          <w:tcPr>
            <w:tcW w:w="1140" w:type="pct"/>
          </w:tcPr>
          <w:p w14:paraId="101AA8BA" w14:textId="77777777" w:rsidR="00D00377" w:rsidRPr="006A16C5" w:rsidRDefault="00D00377" w:rsidP="003C73A0">
            <w:pPr>
              <w:pStyle w:val="RepTable"/>
              <w:suppressAutoHyphens/>
              <w:rPr>
                <w:sz w:val="18"/>
                <w:szCs w:val="18"/>
              </w:rPr>
            </w:pPr>
            <w:r w:rsidRPr="006A16C5">
              <w:rPr>
                <w:sz w:val="18"/>
                <w:szCs w:val="18"/>
              </w:rPr>
              <w:t>Soil</w:t>
            </w:r>
          </w:p>
          <w:p w14:paraId="69C79E6A" w14:textId="77777777" w:rsidR="00D00377" w:rsidRPr="006A16C5" w:rsidRDefault="00D00377" w:rsidP="003C73A0">
            <w:pPr>
              <w:pStyle w:val="RepTable"/>
              <w:suppressAutoHyphens/>
              <w:rPr>
                <w:sz w:val="18"/>
                <w:szCs w:val="18"/>
              </w:rPr>
            </w:pPr>
            <w:r w:rsidRPr="006A16C5">
              <w:rPr>
                <w:sz w:val="18"/>
                <w:szCs w:val="18"/>
              </w:rPr>
              <w:t>(Ecotoxicology)</w:t>
            </w:r>
          </w:p>
        </w:tc>
        <w:tc>
          <w:tcPr>
            <w:tcW w:w="1258" w:type="pct"/>
          </w:tcPr>
          <w:p w14:paraId="2A154737" w14:textId="1D435C35" w:rsidR="00D00377" w:rsidRPr="006A16C5" w:rsidRDefault="00D00377" w:rsidP="003C73A0">
            <w:pPr>
              <w:pStyle w:val="RepTable"/>
              <w:suppressAutoHyphens/>
              <w:rPr>
                <w:sz w:val="18"/>
                <w:szCs w:val="18"/>
                <w:highlight w:val="yellow"/>
              </w:rPr>
            </w:pPr>
            <w:r w:rsidRPr="006A16C5">
              <w:rPr>
                <w:sz w:val="18"/>
                <w:szCs w:val="18"/>
              </w:rPr>
              <w:t xml:space="preserve">Acetamiprid </w:t>
            </w:r>
          </w:p>
        </w:tc>
        <w:tc>
          <w:tcPr>
            <w:tcW w:w="1258" w:type="pct"/>
          </w:tcPr>
          <w:p w14:paraId="0D59C261" w14:textId="50C81FED" w:rsidR="00D00377" w:rsidRPr="006A16C5" w:rsidRDefault="00D00377" w:rsidP="003C73A0">
            <w:pPr>
              <w:pStyle w:val="RepTable"/>
              <w:suppressAutoHyphens/>
              <w:rPr>
                <w:sz w:val="18"/>
                <w:szCs w:val="18"/>
              </w:rPr>
            </w:pPr>
            <w:r w:rsidRPr="006A16C5">
              <w:rPr>
                <w:sz w:val="18"/>
                <w:szCs w:val="18"/>
              </w:rPr>
              <w:t>0.18 mg a.s./kg soil dry weight</w:t>
            </w:r>
          </w:p>
        </w:tc>
        <w:tc>
          <w:tcPr>
            <w:tcW w:w="1343" w:type="pct"/>
          </w:tcPr>
          <w:p w14:paraId="4782BBF5" w14:textId="202BF0F8" w:rsidR="00D00377" w:rsidRPr="006A16C5" w:rsidRDefault="00D00377" w:rsidP="003C73A0">
            <w:pPr>
              <w:pStyle w:val="RepTable"/>
              <w:suppressAutoHyphens/>
              <w:rPr>
                <w:sz w:val="18"/>
                <w:szCs w:val="18"/>
              </w:rPr>
            </w:pPr>
            <w:r w:rsidRPr="006A16C5">
              <w:rPr>
                <w:sz w:val="18"/>
                <w:szCs w:val="18"/>
              </w:rPr>
              <w:t xml:space="preserve">NOAEC for </w:t>
            </w:r>
            <w:r w:rsidRPr="006A16C5">
              <w:rPr>
                <w:i/>
                <w:sz w:val="18"/>
                <w:szCs w:val="18"/>
              </w:rPr>
              <w:t>Folsomia candida</w:t>
            </w:r>
            <w:r w:rsidRPr="006A16C5">
              <w:rPr>
                <w:sz w:val="18"/>
                <w:szCs w:val="18"/>
              </w:rPr>
              <w:t xml:space="preserve"> </w:t>
            </w:r>
          </w:p>
        </w:tc>
      </w:tr>
      <w:tr w:rsidR="00D00377" w:rsidRPr="006A16C5" w14:paraId="22029756" w14:textId="77777777" w:rsidTr="004926D5">
        <w:tc>
          <w:tcPr>
            <w:tcW w:w="1140" w:type="pct"/>
          </w:tcPr>
          <w:p w14:paraId="092511E8" w14:textId="77777777" w:rsidR="00D00377" w:rsidRPr="006A16C5" w:rsidRDefault="00D00377" w:rsidP="003C73A0">
            <w:pPr>
              <w:pStyle w:val="RepTable"/>
              <w:suppressAutoHyphens/>
              <w:rPr>
                <w:sz w:val="18"/>
                <w:szCs w:val="18"/>
              </w:rPr>
            </w:pPr>
            <w:r w:rsidRPr="006A16C5">
              <w:rPr>
                <w:sz w:val="18"/>
                <w:szCs w:val="18"/>
              </w:rPr>
              <w:t>Drinking water</w:t>
            </w:r>
          </w:p>
          <w:p w14:paraId="6E2CB371" w14:textId="77777777" w:rsidR="00D00377" w:rsidRPr="006A16C5" w:rsidRDefault="00D00377" w:rsidP="003C73A0">
            <w:pPr>
              <w:pStyle w:val="RepTable"/>
              <w:suppressAutoHyphens/>
              <w:rPr>
                <w:sz w:val="18"/>
                <w:szCs w:val="18"/>
              </w:rPr>
            </w:pPr>
            <w:r w:rsidRPr="006A16C5">
              <w:rPr>
                <w:sz w:val="18"/>
                <w:szCs w:val="18"/>
              </w:rPr>
              <w:t>(Human toxicology)</w:t>
            </w:r>
          </w:p>
        </w:tc>
        <w:tc>
          <w:tcPr>
            <w:tcW w:w="1258" w:type="pct"/>
          </w:tcPr>
          <w:p w14:paraId="43ECDECD" w14:textId="3526903F" w:rsidR="00D00377" w:rsidRPr="006A16C5" w:rsidRDefault="00D00377" w:rsidP="003C73A0">
            <w:pPr>
              <w:pStyle w:val="RepTable"/>
              <w:suppressAutoHyphens/>
              <w:rPr>
                <w:sz w:val="18"/>
                <w:szCs w:val="18"/>
              </w:rPr>
            </w:pPr>
            <w:r w:rsidRPr="006A16C5">
              <w:rPr>
                <w:sz w:val="18"/>
                <w:szCs w:val="18"/>
              </w:rPr>
              <w:t>Acetamiprid and IM-1-5</w:t>
            </w:r>
          </w:p>
        </w:tc>
        <w:tc>
          <w:tcPr>
            <w:tcW w:w="1258" w:type="pct"/>
          </w:tcPr>
          <w:p w14:paraId="712C35E9" w14:textId="77777777" w:rsidR="00D00377" w:rsidRPr="006A16C5" w:rsidRDefault="00D00377" w:rsidP="003C73A0">
            <w:pPr>
              <w:pStyle w:val="RepTable"/>
              <w:suppressAutoHyphens/>
              <w:rPr>
                <w:sz w:val="18"/>
                <w:szCs w:val="18"/>
              </w:rPr>
            </w:pPr>
            <w:r w:rsidRPr="006A16C5">
              <w:rPr>
                <w:sz w:val="18"/>
                <w:szCs w:val="18"/>
              </w:rPr>
              <w:t>0.1 µg/L</w:t>
            </w:r>
          </w:p>
        </w:tc>
        <w:tc>
          <w:tcPr>
            <w:tcW w:w="1343" w:type="pct"/>
          </w:tcPr>
          <w:p w14:paraId="481D2ADF" w14:textId="58C42594" w:rsidR="00D00377" w:rsidRPr="006A16C5" w:rsidRDefault="00D00377" w:rsidP="003C73A0">
            <w:pPr>
              <w:pStyle w:val="RepTable"/>
              <w:suppressAutoHyphens/>
              <w:rPr>
                <w:sz w:val="18"/>
                <w:szCs w:val="18"/>
              </w:rPr>
            </w:pPr>
            <w:r w:rsidRPr="006A16C5">
              <w:rPr>
                <w:sz w:val="18"/>
                <w:szCs w:val="18"/>
              </w:rPr>
              <w:t>General limit for drinking water</w:t>
            </w:r>
          </w:p>
        </w:tc>
      </w:tr>
      <w:tr w:rsidR="00D00377" w:rsidRPr="006A16C5" w14:paraId="443B1E72" w14:textId="77777777" w:rsidTr="004926D5">
        <w:tc>
          <w:tcPr>
            <w:tcW w:w="1140" w:type="pct"/>
          </w:tcPr>
          <w:p w14:paraId="58748E6A" w14:textId="77777777" w:rsidR="00D00377" w:rsidRPr="006A16C5" w:rsidRDefault="00D00377" w:rsidP="003C73A0">
            <w:pPr>
              <w:pStyle w:val="RepTable"/>
              <w:suppressAutoHyphens/>
              <w:rPr>
                <w:sz w:val="18"/>
                <w:szCs w:val="18"/>
              </w:rPr>
            </w:pPr>
            <w:r w:rsidRPr="006A16C5">
              <w:rPr>
                <w:sz w:val="18"/>
                <w:szCs w:val="18"/>
              </w:rPr>
              <w:lastRenderedPageBreak/>
              <w:t>Surface water</w:t>
            </w:r>
          </w:p>
          <w:p w14:paraId="0A885FFD" w14:textId="77777777" w:rsidR="00D00377" w:rsidRPr="006A16C5" w:rsidRDefault="00D00377" w:rsidP="003C73A0">
            <w:pPr>
              <w:pStyle w:val="RepTable"/>
              <w:suppressAutoHyphens/>
              <w:rPr>
                <w:sz w:val="18"/>
                <w:szCs w:val="18"/>
              </w:rPr>
            </w:pPr>
            <w:r w:rsidRPr="006A16C5">
              <w:rPr>
                <w:sz w:val="18"/>
                <w:szCs w:val="18"/>
              </w:rPr>
              <w:t>(Ecotoxicology)</w:t>
            </w:r>
          </w:p>
        </w:tc>
        <w:tc>
          <w:tcPr>
            <w:tcW w:w="1258" w:type="pct"/>
          </w:tcPr>
          <w:p w14:paraId="531F31DA" w14:textId="07307A34" w:rsidR="00D00377" w:rsidRPr="006A16C5" w:rsidRDefault="00D00377" w:rsidP="003C73A0">
            <w:pPr>
              <w:pStyle w:val="RepTable"/>
              <w:suppressAutoHyphens/>
              <w:rPr>
                <w:sz w:val="18"/>
                <w:szCs w:val="18"/>
                <w:highlight w:val="yellow"/>
              </w:rPr>
            </w:pPr>
            <w:r w:rsidRPr="006A16C5">
              <w:rPr>
                <w:sz w:val="18"/>
                <w:szCs w:val="18"/>
              </w:rPr>
              <w:t xml:space="preserve">Acetamiprid </w:t>
            </w:r>
          </w:p>
        </w:tc>
        <w:tc>
          <w:tcPr>
            <w:tcW w:w="1258" w:type="pct"/>
          </w:tcPr>
          <w:p w14:paraId="6EC8643D" w14:textId="68285D74" w:rsidR="00D00377" w:rsidRPr="006A16C5" w:rsidRDefault="00D00377" w:rsidP="003C73A0">
            <w:pPr>
              <w:pStyle w:val="RepTable"/>
              <w:suppressAutoHyphens/>
              <w:rPr>
                <w:sz w:val="18"/>
                <w:szCs w:val="18"/>
              </w:rPr>
            </w:pPr>
            <w:r w:rsidRPr="006A16C5">
              <w:rPr>
                <w:sz w:val="18"/>
                <w:szCs w:val="18"/>
              </w:rPr>
              <w:t>0.87 µg a.i./L</w:t>
            </w:r>
          </w:p>
        </w:tc>
        <w:tc>
          <w:tcPr>
            <w:tcW w:w="1343" w:type="pct"/>
          </w:tcPr>
          <w:p w14:paraId="18BA7585" w14:textId="12D00DE9" w:rsidR="00D00377" w:rsidRPr="006A16C5" w:rsidRDefault="00D00377" w:rsidP="003C73A0">
            <w:pPr>
              <w:pStyle w:val="RepTable"/>
              <w:suppressAutoHyphens/>
              <w:rPr>
                <w:sz w:val="18"/>
                <w:szCs w:val="18"/>
                <w:highlight w:val="yellow"/>
              </w:rPr>
            </w:pPr>
            <w:r w:rsidRPr="006A16C5">
              <w:rPr>
                <w:sz w:val="18"/>
                <w:szCs w:val="18"/>
              </w:rPr>
              <w:t>NOEC from Mesocosm higher tier study (Hommen, U., 2021; Report No. 000106190)</w:t>
            </w:r>
          </w:p>
        </w:tc>
      </w:tr>
      <w:tr w:rsidR="00D00377" w:rsidRPr="006A16C5" w14:paraId="3F7721D4" w14:textId="77777777" w:rsidTr="00A8558D">
        <w:trPr>
          <w:trHeight w:val="809"/>
        </w:trPr>
        <w:tc>
          <w:tcPr>
            <w:tcW w:w="1140" w:type="pct"/>
          </w:tcPr>
          <w:p w14:paraId="2B0BDEEC" w14:textId="77777777" w:rsidR="00D00377" w:rsidRPr="006A16C5" w:rsidRDefault="00D00377" w:rsidP="003C73A0">
            <w:pPr>
              <w:pStyle w:val="RepTable"/>
              <w:suppressAutoHyphens/>
              <w:rPr>
                <w:sz w:val="18"/>
                <w:szCs w:val="18"/>
              </w:rPr>
            </w:pPr>
            <w:r w:rsidRPr="006A16C5">
              <w:rPr>
                <w:sz w:val="18"/>
                <w:szCs w:val="18"/>
              </w:rPr>
              <w:t>Air</w:t>
            </w:r>
          </w:p>
        </w:tc>
        <w:tc>
          <w:tcPr>
            <w:tcW w:w="1258" w:type="pct"/>
          </w:tcPr>
          <w:p w14:paraId="0173BF9B" w14:textId="1789500E" w:rsidR="00D00377" w:rsidRPr="006A16C5" w:rsidRDefault="00D00377" w:rsidP="003C73A0">
            <w:pPr>
              <w:pStyle w:val="RepTable"/>
              <w:suppressAutoHyphens/>
              <w:rPr>
                <w:sz w:val="18"/>
                <w:szCs w:val="18"/>
                <w:highlight w:val="yellow"/>
              </w:rPr>
            </w:pPr>
            <w:r w:rsidRPr="006A16C5">
              <w:rPr>
                <w:sz w:val="18"/>
                <w:szCs w:val="18"/>
              </w:rPr>
              <w:t>Acetamiprid</w:t>
            </w:r>
          </w:p>
        </w:tc>
        <w:tc>
          <w:tcPr>
            <w:tcW w:w="1258" w:type="pct"/>
          </w:tcPr>
          <w:p w14:paraId="5DD46927" w14:textId="77777777" w:rsidR="00D00377" w:rsidRDefault="00D00377" w:rsidP="003C73A0">
            <w:pPr>
              <w:pStyle w:val="RepTable"/>
              <w:suppressAutoHyphens/>
              <w:rPr>
                <w:strike/>
                <w:color w:val="D9D9D9" w:themeColor="background1" w:themeShade="D9"/>
                <w:sz w:val="18"/>
                <w:szCs w:val="18"/>
              </w:rPr>
            </w:pPr>
            <w:r w:rsidRPr="00FD3290">
              <w:rPr>
                <w:strike/>
                <w:color w:val="D9D9D9" w:themeColor="background1" w:themeShade="D9"/>
                <w:sz w:val="18"/>
                <w:szCs w:val="18"/>
                <w:vertAlign w:val="superscript"/>
              </w:rPr>
              <w:t>*</w:t>
            </w:r>
            <w:r w:rsidRPr="00FD3290">
              <w:rPr>
                <w:strike/>
                <w:color w:val="D9D9D9" w:themeColor="background1" w:themeShade="D9"/>
                <w:sz w:val="18"/>
                <w:szCs w:val="18"/>
              </w:rPr>
              <w:t>*2.1 µg/m</w:t>
            </w:r>
            <w:r w:rsidRPr="00FD3290">
              <w:rPr>
                <w:strike/>
                <w:color w:val="D9D9D9" w:themeColor="background1" w:themeShade="D9"/>
                <w:sz w:val="18"/>
                <w:szCs w:val="18"/>
                <w:vertAlign w:val="superscript"/>
              </w:rPr>
              <w:t>3</w:t>
            </w:r>
            <w:r w:rsidRPr="00FD3290">
              <w:rPr>
                <w:strike/>
                <w:color w:val="D9D9D9" w:themeColor="background1" w:themeShade="D9"/>
                <w:sz w:val="18"/>
                <w:szCs w:val="18"/>
              </w:rPr>
              <w:t xml:space="preserve">  based on AOELsystemic  of 0.07 mg/kg bw/d</w:t>
            </w:r>
          </w:p>
          <w:p w14:paraId="508A55CE" w14:textId="419FDC90" w:rsidR="00D00377" w:rsidRPr="006A16C5" w:rsidRDefault="00FD3290" w:rsidP="003C73A0">
            <w:pPr>
              <w:pStyle w:val="RepTable"/>
              <w:suppressAutoHyphens/>
              <w:rPr>
                <w:sz w:val="18"/>
                <w:szCs w:val="18"/>
              </w:rPr>
            </w:pPr>
            <w:r w:rsidRPr="00FD3290">
              <w:rPr>
                <w:sz w:val="18"/>
                <w:szCs w:val="18"/>
                <w:highlight w:val="yellow"/>
              </w:rPr>
              <w:t>7.5 µg/m</w:t>
            </w:r>
            <w:r w:rsidRPr="00FD3290">
              <w:rPr>
                <w:sz w:val="18"/>
                <w:szCs w:val="18"/>
                <w:highlight w:val="yellow"/>
                <w:vertAlign w:val="superscript"/>
              </w:rPr>
              <w:t>3</w:t>
            </w:r>
            <w:r w:rsidRPr="00FD3290">
              <w:rPr>
                <w:sz w:val="18"/>
                <w:szCs w:val="18"/>
                <w:highlight w:val="yellow"/>
              </w:rPr>
              <w:t xml:space="preserve"> based on AOEL = 0.025 mg/kg bw/d</w:t>
            </w:r>
          </w:p>
        </w:tc>
        <w:tc>
          <w:tcPr>
            <w:tcW w:w="1343" w:type="pct"/>
          </w:tcPr>
          <w:p w14:paraId="04C0EB6E" w14:textId="77777777" w:rsidR="00D00377" w:rsidRPr="006A16C5" w:rsidRDefault="00D00377" w:rsidP="003C73A0">
            <w:pPr>
              <w:pStyle w:val="RepTable"/>
              <w:suppressAutoHyphens/>
              <w:rPr>
                <w:sz w:val="18"/>
                <w:szCs w:val="18"/>
                <w:lang w:val="en-US"/>
              </w:rPr>
            </w:pPr>
            <w:r w:rsidRPr="006A16C5">
              <w:rPr>
                <w:sz w:val="18"/>
                <w:szCs w:val="18"/>
                <w:lang w:val="en-US"/>
              </w:rPr>
              <w:t>EFSA Conclusion 2016</w:t>
            </w:r>
          </w:p>
          <w:p w14:paraId="660A9807" w14:textId="233FEE43" w:rsidR="00D00377" w:rsidRPr="006A16C5" w:rsidRDefault="00D00377" w:rsidP="003C73A0">
            <w:pPr>
              <w:pStyle w:val="RepTable"/>
              <w:suppressAutoHyphens/>
              <w:rPr>
                <w:sz w:val="18"/>
                <w:szCs w:val="18"/>
                <w:lang w:val="en-US"/>
              </w:rPr>
            </w:pPr>
            <w:r w:rsidRPr="006A16C5">
              <w:rPr>
                <w:sz w:val="18"/>
                <w:szCs w:val="18"/>
                <w:lang w:val="en-US"/>
              </w:rPr>
              <w:t>.</w:t>
            </w:r>
          </w:p>
        </w:tc>
      </w:tr>
      <w:tr w:rsidR="00D00377" w:rsidRPr="006A16C5" w14:paraId="23EF1EE5" w14:textId="77777777" w:rsidTr="004926D5">
        <w:tc>
          <w:tcPr>
            <w:tcW w:w="1140" w:type="pct"/>
          </w:tcPr>
          <w:p w14:paraId="5859A153" w14:textId="77777777" w:rsidR="00D00377" w:rsidRPr="006A16C5" w:rsidRDefault="00D00377" w:rsidP="003C73A0">
            <w:pPr>
              <w:pStyle w:val="RepTable"/>
              <w:suppressAutoHyphens/>
              <w:rPr>
                <w:sz w:val="18"/>
                <w:szCs w:val="18"/>
              </w:rPr>
            </w:pPr>
            <w:r w:rsidRPr="006A16C5">
              <w:rPr>
                <w:sz w:val="18"/>
                <w:szCs w:val="18"/>
              </w:rPr>
              <w:t>Tissue (meat or liver)</w:t>
            </w:r>
          </w:p>
        </w:tc>
        <w:tc>
          <w:tcPr>
            <w:tcW w:w="1258" w:type="pct"/>
            <w:vMerge w:val="restart"/>
          </w:tcPr>
          <w:p w14:paraId="018EC8CB" w14:textId="671F25C8" w:rsidR="00D00377" w:rsidRPr="006A16C5" w:rsidRDefault="00D00377" w:rsidP="003C73A0">
            <w:pPr>
              <w:pStyle w:val="RepTable"/>
              <w:suppressAutoHyphens/>
              <w:rPr>
                <w:sz w:val="18"/>
                <w:szCs w:val="18"/>
                <w:highlight w:val="yellow"/>
              </w:rPr>
            </w:pPr>
            <w:r w:rsidRPr="006A16C5">
              <w:rPr>
                <w:sz w:val="18"/>
                <w:szCs w:val="18"/>
              </w:rPr>
              <w:t>Acetamiprid</w:t>
            </w:r>
          </w:p>
        </w:tc>
        <w:tc>
          <w:tcPr>
            <w:tcW w:w="1258" w:type="pct"/>
          </w:tcPr>
          <w:p w14:paraId="5DB9CCD7" w14:textId="527C98BE" w:rsidR="00D00377" w:rsidRPr="006A16C5" w:rsidRDefault="00D00377" w:rsidP="003C73A0">
            <w:pPr>
              <w:pStyle w:val="RepTable"/>
              <w:suppressAutoHyphens/>
              <w:rPr>
                <w:sz w:val="18"/>
                <w:szCs w:val="18"/>
                <w:highlight w:val="lightGray"/>
              </w:rPr>
            </w:pPr>
            <w:r w:rsidRPr="006A16C5">
              <w:rPr>
                <w:sz w:val="18"/>
                <w:szCs w:val="18"/>
              </w:rPr>
              <w:t>0.01 mg/kg</w:t>
            </w:r>
          </w:p>
        </w:tc>
        <w:tc>
          <w:tcPr>
            <w:tcW w:w="1343" w:type="pct"/>
          </w:tcPr>
          <w:p w14:paraId="3BF43DAE" w14:textId="7717A4FE" w:rsidR="00D00377" w:rsidRPr="006A16C5" w:rsidRDefault="00D00377" w:rsidP="003C73A0">
            <w:pPr>
              <w:pStyle w:val="RepTable"/>
              <w:suppressAutoHyphens/>
              <w:rPr>
                <w:sz w:val="18"/>
                <w:szCs w:val="18"/>
              </w:rPr>
            </w:pPr>
            <w:r w:rsidRPr="006A16C5">
              <w:rPr>
                <w:sz w:val="18"/>
                <w:szCs w:val="18"/>
              </w:rPr>
              <w:t>SANTE/2020/12830, Rev.</w:t>
            </w:r>
            <w:r w:rsidRPr="009C2C54">
              <w:rPr>
                <w:strike/>
                <w:color w:val="D9D9D9" w:themeColor="background1" w:themeShade="D9"/>
                <w:sz w:val="18"/>
                <w:szCs w:val="18"/>
              </w:rPr>
              <w:t>1</w:t>
            </w:r>
            <w:r w:rsidR="009C2C54" w:rsidRPr="009C2C54">
              <w:rPr>
                <w:sz w:val="18"/>
                <w:szCs w:val="18"/>
                <w:highlight w:val="lightGray"/>
              </w:rPr>
              <w:t>2</w:t>
            </w:r>
          </w:p>
        </w:tc>
      </w:tr>
      <w:tr w:rsidR="00D00377" w:rsidRPr="006A16C5" w14:paraId="5EDDC200" w14:textId="77777777" w:rsidTr="009602D2">
        <w:trPr>
          <w:trHeight w:val="241"/>
        </w:trPr>
        <w:tc>
          <w:tcPr>
            <w:tcW w:w="1140" w:type="pct"/>
          </w:tcPr>
          <w:p w14:paraId="2780F323" w14:textId="77777777" w:rsidR="00D00377" w:rsidRPr="006A16C5" w:rsidRDefault="00D00377" w:rsidP="003C73A0">
            <w:pPr>
              <w:pStyle w:val="RepTable"/>
              <w:suppressAutoHyphens/>
              <w:rPr>
                <w:sz w:val="18"/>
                <w:szCs w:val="18"/>
              </w:rPr>
            </w:pPr>
            <w:r w:rsidRPr="006A16C5">
              <w:rPr>
                <w:sz w:val="18"/>
                <w:szCs w:val="18"/>
              </w:rPr>
              <w:t>Body fluids</w:t>
            </w:r>
          </w:p>
        </w:tc>
        <w:tc>
          <w:tcPr>
            <w:tcW w:w="1258" w:type="pct"/>
            <w:vMerge/>
          </w:tcPr>
          <w:p w14:paraId="18FC452F" w14:textId="77777777" w:rsidR="00D00377" w:rsidRPr="006A16C5" w:rsidRDefault="00D00377" w:rsidP="003C73A0">
            <w:pPr>
              <w:suppressAutoHyphens/>
              <w:rPr>
                <w:sz w:val="18"/>
                <w:szCs w:val="18"/>
                <w:highlight w:val="yellow"/>
                <w:lang w:val="en-GB"/>
              </w:rPr>
            </w:pPr>
          </w:p>
        </w:tc>
        <w:tc>
          <w:tcPr>
            <w:tcW w:w="1258" w:type="pct"/>
          </w:tcPr>
          <w:p w14:paraId="20F6C9C8" w14:textId="09EECCBE" w:rsidR="00D00377" w:rsidRPr="006A16C5" w:rsidRDefault="00D00377" w:rsidP="003C73A0">
            <w:pPr>
              <w:pStyle w:val="RepTable"/>
              <w:suppressAutoHyphens/>
              <w:rPr>
                <w:sz w:val="18"/>
                <w:szCs w:val="18"/>
                <w:highlight w:val="lightGray"/>
              </w:rPr>
            </w:pPr>
            <w:r w:rsidRPr="006A16C5">
              <w:rPr>
                <w:sz w:val="18"/>
                <w:szCs w:val="18"/>
              </w:rPr>
              <w:t>0.01 mg/L</w:t>
            </w:r>
          </w:p>
        </w:tc>
        <w:tc>
          <w:tcPr>
            <w:tcW w:w="1343" w:type="pct"/>
          </w:tcPr>
          <w:p w14:paraId="36A7CFDA" w14:textId="61218E72" w:rsidR="00D00377" w:rsidRPr="006A16C5" w:rsidRDefault="00D00377" w:rsidP="003C73A0">
            <w:pPr>
              <w:pStyle w:val="RepTable"/>
              <w:suppressAutoHyphens/>
              <w:rPr>
                <w:sz w:val="18"/>
                <w:szCs w:val="18"/>
              </w:rPr>
            </w:pPr>
            <w:r w:rsidRPr="006A16C5">
              <w:rPr>
                <w:sz w:val="18"/>
                <w:szCs w:val="18"/>
              </w:rPr>
              <w:t>SANTE/2020/12830, Rev.</w:t>
            </w:r>
            <w:r w:rsidRPr="009C2C54">
              <w:rPr>
                <w:strike/>
                <w:color w:val="D9D9D9" w:themeColor="background1" w:themeShade="D9"/>
                <w:sz w:val="18"/>
                <w:szCs w:val="18"/>
              </w:rPr>
              <w:t>1</w:t>
            </w:r>
            <w:r w:rsidR="009C2C54" w:rsidRPr="009C2C54">
              <w:rPr>
                <w:sz w:val="18"/>
                <w:szCs w:val="18"/>
                <w:highlight w:val="lightGray"/>
              </w:rPr>
              <w:t>2</w:t>
            </w:r>
          </w:p>
        </w:tc>
      </w:tr>
    </w:tbl>
    <w:p w14:paraId="4914B466" w14:textId="61C67553" w:rsidR="00EC6EA3" w:rsidRPr="00FD3290" w:rsidRDefault="009B0ABA" w:rsidP="003C73A0">
      <w:pPr>
        <w:pStyle w:val="RepStandard"/>
        <w:suppressAutoHyphens/>
        <w:rPr>
          <w:strike/>
          <w:color w:val="D9D9D9" w:themeColor="background1" w:themeShade="D9"/>
          <w:sz w:val="18"/>
          <w:szCs w:val="18"/>
        </w:rPr>
      </w:pPr>
      <w:r w:rsidRPr="00FD3290">
        <w:rPr>
          <w:strike/>
          <w:color w:val="D9D9D9" w:themeColor="background1" w:themeShade="D9"/>
          <w:sz w:val="18"/>
          <w:szCs w:val="18"/>
        </w:rPr>
        <w:t>*MRL/Limit for air matrix was calculated using the</w:t>
      </w:r>
      <w:r w:rsidR="000150E8" w:rsidRPr="00FD3290">
        <w:rPr>
          <w:strike/>
          <w:color w:val="D9D9D9" w:themeColor="background1" w:themeShade="D9"/>
          <w:sz w:val="18"/>
          <w:szCs w:val="18"/>
        </w:rPr>
        <w:t xml:space="preserve"> EU agreed</w:t>
      </w:r>
      <w:r w:rsidRPr="00FD3290">
        <w:rPr>
          <w:strike/>
          <w:color w:val="D9D9D9" w:themeColor="background1" w:themeShade="D9"/>
          <w:sz w:val="18"/>
          <w:szCs w:val="18"/>
        </w:rPr>
        <w:t xml:space="preserve"> AOEL systemic value of </w:t>
      </w:r>
      <w:r w:rsidR="00B935B6" w:rsidRPr="00FD3290">
        <w:rPr>
          <w:strike/>
          <w:color w:val="D9D9D9" w:themeColor="background1" w:themeShade="D9"/>
          <w:sz w:val="18"/>
          <w:szCs w:val="18"/>
        </w:rPr>
        <w:t xml:space="preserve">0.07 </w:t>
      </w:r>
      <w:r w:rsidRPr="00FD3290">
        <w:rPr>
          <w:strike/>
          <w:color w:val="D9D9D9" w:themeColor="background1" w:themeShade="D9"/>
          <w:sz w:val="18"/>
          <w:szCs w:val="18"/>
        </w:rPr>
        <w:t xml:space="preserve">mg/kg </w:t>
      </w:r>
      <w:proofErr w:type="spellStart"/>
      <w:r w:rsidRPr="00FD3290">
        <w:rPr>
          <w:strike/>
          <w:color w:val="D9D9D9" w:themeColor="background1" w:themeShade="D9"/>
          <w:sz w:val="18"/>
          <w:szCs w:val="18"/>
        </w:rPr>
        <w:t>bw</w:t>
      </w:r>
      <w:proofErr w:type="spellEnd"/>
      <w:r w:rsidRPr="00FD3290">
        <w:rPr>
          <w:strike/>
          <w:color w:val="D9D9D9" w:themeColor="background1" w:themeShade="D9"/>
          <w:sz w:val="18"/>
          <w:szCs w:val="18"/>
        </w:rPr>
        <w:t>/day</w:t>
      </w:r>
      <w:r w:rsidR="00B935B6" w:rsidRPr="00FD3290">
        <w:rPr>
          <w:strike/>
          <w:color w:val="D9D9D9" w:themeColor="background1" w:themeShade="D9"/>
        </w:rPr>
        <w:t xml:space="preserve"> </w:t>
      </w:r>
      <w:r w:rsidR="00B935B6" w:rsidRPr="00FD3290">
        <w:rPr>
          <w:strike/>
          <w:color w:val="D9D9D9" w:themeColor="background1" w:themeShade="D9"/>
          <w:sz w:val="18"/>
          <w:szCs w:val="18"/>
        </w:rPr>
        <w:t>from EFSA Conclusion 2016</w:t>
      </w:r>
      <w:r w:rsidRPr="00FD3290">
        <w:rPr>
          <w:strike/>
          <w:color w:val="D9D9D9" w:themeColor="background1" w:themeShade="D9"/>
          <w:sz w:val="18"/>
          <w:szCs w:val="18"/>
        </w:rPr>
        <w:t>. The calculation was done according to the equation in SANTE/</w:t>
      </w:r>
      <w:r w:rsidR="00AD750E" w:rsidRPr="00FD3290">
        <w:rPr>
          <w:strike/>
          <w:color w:val="D9D9D9" w:themeColor="background1" w:themeShade="D9"/>
          <w:sz w:val="18"/>
          <w:szCs w:val="18"/>
        </w:rPr>
        <w:t>2020/</w:t>
      </w:r>
      <w:r w:rsidRPr="00FD3290">
        <w:rPr>
          <w:strike/>
          <w:color w:val="D9D9D9" w:themeColor="background1" w:themeShade="D9"/>
          <w:sz w:val="18"/>
          <w:szCs w:val="18"/>
        </w:rPr>
        <w:t>12830, Rev.1</w:t>
      </w:r>
      <w:r w:rsidR="009C2C54" w:rsidRPr="00FD3290">
        <w:rPr>
          <w:strike/>
          <w:color w:val="D9D9D9" w:themeColor="background1" w:themeShade="D9"/>
          <w:sz w:val="18"/>
          <w:szCs w:val="18"/>
          <w:highlight w:val="lightGray"/>
        </w:rPr>
        <w:t>2</w:t>
      </w:r>
      <w:r w:rsidRPr="00FD3290">
        <w:rPr>
          <w:strike/>
          <w:color w:val="D9D9D9" w:themeColor="background1" w:themeShade="D9"/>
          <w:sz w:val="18"/>
          <w:szCs w:val="18"/>
        </w:rPr>
        <w:t xml:space="preserve"> guidelines: c = AOEL-systemic * 300 [µg/m</w:t>
      </w:r>
      <w:r w:rsidRPr="00FD3290">
        <w:rPr>
          <w:strike/>
          <w:color w:val="D9D9D9" w:themeColor="background1" w:themeShade="D9"/>
          <w:sz w:val="18"/>
          <w:szCs w:val="18"/>
          <w:vertAlign w:val="superscript"/>
        </w:rPr>
        <w:t>3</w:t>
      </w:r>
      <w:r w:rsidRPr="00FD3290">
        <w:rPr>
          <w:strike/>
          <w:color w:val="D9D9D9" w:themeColor="background1" w:themeShade="D9"/>
          <w:sz w:val="18"/>
          <w:szCs w:val="18"/>
        </w:rPr>
        <w:t>].</w:t>
      </w:r>
    </w:p>
    <w:p w14:paraId="3D22229D" w14:textId="77777777" w:rsidR="00220A3C" w:rsidRDefault="00220A3C" w:rsidP="003C73A0">
      <w:pPr>
        <w:pStyle w:val="RepStandard"/>
        <w:suppressAutoHyphens/>
        <w:rPr>
          <w:sz w:val="18"/>
          <w:szCs w:val="18"/>
        </w:rPr>
      </w:pPr>
    </w:p>
    <w:p w14:paraId="1C92E7AB" w14:textId="77777777" w:rsidR="00220A3C" w:rsidRPr="00EC6EA3" w:rsidRDefault="00220A3C" w:rsidP="003C73A0">
      <w:pPr>
        <w:pStyle w:val="RepStandard"/>
        <w:suppressAutoHyphens/>
      </w:pPr>
    </w:p>
    <w:p w14:paraId="3A5986E5" w14:textId="77777777" w:rsidR="00B959C0" w:rsidRDefault="00B959C0" w:rsidP="00220A3C">
      <w:pPr>
        <w:pStyle w:val="Nagwek4"/>
        <w:suppressAutoHyphens/>
        <w:spacing w:before="0" w:after="0"/>
        <w:rPr>
          <w:lang w:val="en-GB"/>
        </w:rPr>
      </w:pPr>
      <w:bookmarkStart w:id="186" w:name="_Toc402773986"/>
      <w:bookmarkStart w:id="187" w:name="_Toc404926234"/>
      <w:bookmarkStart w:id="188" w:name="_Toc413255489"/>
      <w:bookmarkStart w:id="189" w:name="_Toc413320850"/>
      <w:bookmarkStart w:id="190" w:name="_Toc413324332"/>
      <w:bookmarkStart w:id="191" w:name="_Toc413324509"/>
      <w:bookmarkStart w:id="192" w:name="_Toc413920086"/>
      <w:bookmarkStart w:id="193" w:name="_Toc413923806"/>
      <w:bookmarkStart w:id="194" w:name="_Toc413933794"/>
      <w:bookmarkStart w:id="195" w:name="_Toc414363702"/>
      <w:bookmarkStart w:id="196" w:name="_Toc414461226"/>
      <w:bookmarkStart w:id="197" w:name="_Toc415062034"/>
      <w:bookmarkStart w:id="198" w:name="_Toc201673445"/>
      <w:r w:rsidRPr="00867654">
        <w:rPr>
          <w:lang w:val="en-GB"/>
        </w:rPr>
        <w:t>Description of analytical methods for the determination of residues in plant matrices (KCP 5.2)</w:t>
      </w:r>
      <w:bookmarkEnd w:id="186"/>
      <w:bookmarkEnd w:id="187"/>
      <w:bookmarkEnd w:id="188"/>
      <w:bookmarkEnd w:id="189"/>
      <w:bookmarkEnd w:id="190"/>
      <w:bookmarkEnd w:id="191"/>
      <w:bookmarkEnd w:id="192"/>
      <w:bookmarkEnd w:id="193"/>
      <w:bookmarkEnd w:id="194"/>
      <w:bookmarkEnd w:id="195"/>
      <w:bookmarkEnd w:id="196"/>
      <w:bookmarkEnd w:id="197"/>
      <w:bookmarkEnd w:id="198"/>
      <w:r w:rsidRPr="00867654">
        <w:rPr>
          <w:lang w:val="en-GB"/>
        </w:rPr>
        <w:t xml:space="preserve"> </w:t>
      </w:r>
    </w:p>
    <w:p w14:paraId="1924E0AD" w14:textId="77777777" w:rsidR="00220A3C" w:rsidRPr="00220A3C" w:rsidRDefault="00220A3C" w:rsidP="00220A3C">
      <w:pPr>
        <w:pStyle w:val="RepStandard"/>
      </w:pPr>
    </w:p>
    <w:p w14:paraId="1798D0DE" w14:textId="0933434D" w:rsidR="00B959C0" w:rsidRPr="00867654" w:rsidRDefault="00B959C0" w:rsidP="00220A3C">
      <w:pPr>
        <w:pStyle w:val="RepStandard"/>
        <w:suppressAutoHyphens/>
      </w:pPr>
      <w:r w:rsidRPr="00867654">
        <w:t xml:space="preserve">An overview on the acceptable methods and possible data gaps for analysis of </w:t>
      </w:r>
      <w:r w:rsidR="000150E8">
        <w:t>acetamiprid</w:t>
      </w:r>
      <w:r w:rsidRPr="00867654">
        <w:t xml:space="preserve"> in plant matrices is given in the following tables.</w:t>
      </w:r>
    </w:p>
    <w:p w14:paraId="5C9187AC" w14:textId="77777777" w:rsidR="00291CF1" w:rsidRPr="00415D88" w:rsidRDefault="004943BA" w:rsidP="003C73A0">
      <w:pPr>
        <w:pStyle w:val="RepLabel"/>
        <w:suppressAutoHyphens/>
        <w:spacing w:after="0"/>
        <w:rPr>
          <w:sz w:val="20"/>
          <w:szCs w:val="20"/>
          <w:lang w:eastAsia="en-US"/>
        </w:rPr>
      </w:pPr>
      <w:bookmarkStart w:id="199" w:name="_Ref413933595"/>
      <w:r w:rsidRPr="00415D88">
        <w:rPr>
          <w:sz w:val="20"/>
          <w:szCs w:val="20"/>
          <w:lang w:eastAsia="en-US"/>
        </w:rPr>
        <w:t>Table </w:t>
      </w:r>
      <w:r w:rsidR="009E202C" w:rsidRPr="00415D88">
        <w:rPr>
          <w:sz w:val="20"/>
          <w:szCs w:val="20"/>
          <w:lang w:eastAsia="en-US"/>
        </w:rPr>
        <w:fldChar w:fldCharType="begin"/>
      </w:r>
      <w:r w:rsidR="009E202C" w:rsidRPr="00415D88">
        <w:rPr>
          <w:sz w:val="20"/>
          <w:szCs w:val="20"/>
          <w:lang w:eastAsia="en-US"/>
        </w:rPr>
        <w:instrText xml:space="preserve"> STYLEREF 2 \s </w:instrText>
      </w:r>
      <w:r w:rsidR="009E202C" w:rsidRPr="00415D88">
        <w:rPr>
          <w:sz w:val="20"/>
          <w:szCs w:val="20"/>
          <w:lang w:eastAsia="en-US"/>
        </w:rPr>
        <w:fldChar w:fldCharType="separate"/>
      </w:r>
      <w:r w:rsidR="000E35C4">
        <w:rPr>
          <w:noProof/>
          <w:sz w:val="20"/>
          <w:szCs w:val="20"/>
          <w:lang w:eastAsia="en-US"/>
        </w:rPr>
        <w:t>5.3</w:t>
      </w:r>
      <w:r w:rsidR="009E202C" w:rsidRPr="00415D88">
        <w:rPr>
          <w:sz w:val="20"/>
          <w:szCs w:val="20"/>
          <w:lang w:eastAsia="en-US"/>
        </w:rPr>
        <w:fldChar w:fldCharType="end"/>
      </w:r>
      <w:r w:rsidR="009E202C" w:rsidRPr="00415D88">
        <w:rPr>
          <w:sz w:val="20"/>
          <w:szCs w:val="20"/>
          <w:lang w:eastAsia="en-US"/>
        </w:rPr>
        <w:noBreakHyphen/>
      </w:r>
      <w:r w:rsidR="009E202C" w:rsidRPr="00415D88">
        <w:rPr>
          <w:sz w:val="20"/>
          <w:szCs w:val="20"/>
          <w:lang w:eastAsia="en-US"/>
        </w:rPr>
        <w:fldChar w:fldCharType="begin"/>
      </w:r>
      <w:r w:rsidR="009E202C" w:rsidRPr="00415D88">
        <w:rPr>
          <w:sz w:val="20"/>
          <w:szCs w:val="20"/>
          <w:lang w:eastAsia="en-US"/>
        </w:rPr>
        <w:instrText xml:space="preserve"> SEQ Table \* ARABIC \s 2 </w:instrText>
      </w:r>
      <w:r w:rsidR="009E202C" w:rsidRPr="00415D88">
        <w:rPr>
          <w:sz w:val="20"/>
          <w:szCs w:val="20"/>
          <w:lang w:eastAsia="en-US"/>
        </w:rPr>
        <w:fldChar w:fldCharType="separate"/>
      </w:r>
      <w:r w:rsidR="000E35C4">
        <w:rPr>
          <w:noProof/>
          <w:sz w:val="20"/>
          <w:szCs w:val="20"/>
          <w:lang w:eastAsia="en-US"/>
        </w:rPr>
        <w:t>2</w:t>
      </w:r>
      <w:r w:rsidR="009E202C" w:rsidRPr="00415D88">
        <w:rPr>
          <w:sz w:val="20"/>
          <w:szCs w:val="20"/>
          <w:lang w:eastAsia="en-US"/>
        </w:rPr>
        <w:fldChar w:fldCharType="end"/>
      </w:r>
      <w:bookmarkEnd w:id="199"/>
      <w:r w:rsidR="00291CF1" w:rsidRPr="00415D88">
        <w:rPr>
          <w:sz w:val="20"/>
          <w:szCs w:val="20"/>
          <w:lang w:eastAsia="en-US"/>
        </w:rPr>
        <w:t>:</w:t>
      </w:r>
      <w:r w:rsidR="00291CF1" w:rsidRPr="00415D88">
        <w:rPr>
          <w:sz w:val="20"/>
          <w:szCs w:val="20"/>
          <w:lang w:eastAsia="en-US"/>
        </w:rPr>
        <w:tab/>
      </w:r>
      <w:r w:rsidR="00291CF1" w:rsidRPr="00415D88">
        <w:rPr>
          <w:bCs w:val="0"/>
          <w:sz w:val="20"/>
          <w:szCs w:val="20"/>
          <w:lang w:eastAsia="en-US"/>
        </w:rPr>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8"/>
        <w:gridCol w:w="1565"/>
        <w:gridCol w:w="1516"/>
        <w:gridCol w:w="1892"/>
        <w:gridCol w:w="2866"/>
      </w:tblGrid>
      <w:tr w:rsidR="00B959C0" w:rsidRPr="00415D88" w14:paraId="0FD192A8" w14:textId="77777777" w:rsidTr="00E651F7">
        <w:trPr>
          <w:tblHeader/>
        </w:trPr>
        <w:tc>
          <w:tcPr>
            <w:tcW w:w="5000" w:type="pct"/>
            <w:gridSpan w:val="5"/>
          </w:tcPr>
          <w:p w14:paraId="560EC612" w14:textId="581B0F82" w:rsidR="00B959C0" w:rsidRPr="00415D88" w:rsidRDefault="00B959C0" w:rsidP="003C73A0">
            <w:pPr>
              <w:pStyle w:val="RepTableHeader"/>
              <w:suppressAutoHyphens/>
              <w:jc w:val="center"/>
              <w:rPr>
                <w:sz w:val="18"/>
                <w:szCs w:val="18"/>
                <w:lang w:val="en-GB"/>
              </w:rPr>
            </w:pPr>
            <w:r w:rsidRPr="00415D88">
              <w:rPr>
                <w:sz w:val="18"/>
                <w:szCs w:val="18"/>
                <w:lang w:val="en-GB"/>
              </w:rPr>
              <w:t xml:space="preserve">Component of residue definition: </w:t>
            </w:r>
            <w:r w:rsidR="0070078B" w:rsidRPr="00415D88">
              <w:rPr>
                <w:sz w:val="18"/>
                <w:szCs w:val="18"/>
                <w:lang w:val="en-GB"/>
              </w:rPr>
              <w:t>acetamiprid</w:t>
            </w:r>
          </w:p>
        </w:tc>
      </w:tr>
      <w:tr w:rsidR="00043F7F" w:rsidRPr="00415D88" w14:paraId="14AB4DF8" w14:textId="77777777" w:rsidTr="00E651F7">
        <w:trPr>
          <w:tblHeader/>
        </w:trPr>
        <w:tc>
          <w:tcPr>
            <w:tcW w:w="807" w:type="pct"/>
            <w:vAlign w:val="center"/>
          </w:tcPr>
          <w:p w14:paraId="75F40301"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Matrix type</w:t>
            </w:r>
          </w:p>
        </w:tc>
        <w:tc>
          <w:tcPr>
            <w:tcW w:w="837" w:type="pct"/>
            <w:vAlign w:val="center"/>
          </w:tcPr>
          <w:p w14:paraId="2D24449C"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Method type</w:t>
            </w:r>
          </w:p>
        </w:tc>
        <w:tc>
          <w:tcPr>
            <w:tcW w:w="811" w:type="pct"/>
            <w:vAlign w:val="center"/>
          </w:tcPr>
          <w:p w14:paraId="6368E944"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Method LOQ</w:t>
            </w:r>
          </w:p>
        </w:tc>
        <w:tc>
          <w:tcPr>
            <w:tcW w:w="1012" w:type="pct"/>
            <w:vAlign w:val="center"/>
          </w:tcPr>
          <w:p w14:paraId="4AC9B250"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Principle of method</w:t>
            </w:r>
            <w:r w:rsidR="00291CF1" w:rsidRPr="00415D88">
              <w:rPr>
                <w:sz w:val="18"/>
                <w:szCs w:val="18"/>
                <w:lang w:val="en-GB"/>
              </w:rPr>
              <w:t xml:space="preserve"> </w:t>
            </w:r>
            <w:r w:rsidRPr="00415D88">
              <w:rPr>
                <w:sz w:val="18"/>
                <w:szCs w:val="18"/>
                <w:lang w:val="en-GB"/>
              </w:rPr>
              <w:t>(i.e. GC-MS or HPLC-UV)</w:t>
            </w:r>
          </w:p>
        </w:tc>
        <w:tc>
          <w:tcPr>
            <w:tcW w:w="1533" w:type="pct"/>
            <w:vAlign w:val="center"/>
          </w:tcPr>
          <w:p w14:paraId="36CA9462"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Author</w:t>
            </w:r>
            <w:r w:rsidR="00A23861" w:rsidRPr="00415D88">
              <w:rPr>
                <w:sz w:val="18"/>
                <w:szCs w:val="18"/>
                <w:lang w:val="en-GB"/>
              </w:rPr>
              <w:t>(s), year / missing / EU agreed</w:t>
            </w:r>
          </w:p>
        </w:tc>
      </w:tr>
      <w:tr w:rsidR="00D00377" w:rsidRPr="00415D88" w14:paraId="04BFA95E" w14:textId="77777777" w:rsidTr="00E651F7">
        <w:tc>
          <w:tcPr>
            <w:tcW w:w="807" w:type="pct"/>
            <w:vMerge w:val="restart"/>
          </w:tcPr>
          <w:p w14:paraId="0ADAD8D2" w14:textId="77777777" w:rsidR="00D00377" w:rsidRPr="00415D88" w:rsidRDefault="00D00377" w:rsidP="003C73A0">
            <w:pPr>
              <w:pStyle w:val="RepTable"/>
              <w:suppressAutoHyphens/>
              <w:rPr>
                <w:sz w:val="18"/>
                <w:szCs w:val="18"/>
              </w:rPr>
            </w:pPr>
            <w:r w:rsidRPr="00415D88">
              <w:rPr>
                <w:sz w:val="18"/>
                <w:szCs w:val="18"/>
              </w:rPr>
              <w:t>High water content</w:t>
            </w:r>
          </w:p>
        </w:tc>
        <w:tc>
          <w:tcPr>
            <w:tcW w:w="837" w:type="pct"/>
          </w:tcPr>
          <w:p w14:paraId="08BCACD6" w14:textId="77777777" w:rsidR="00D00377" w:rsidRPr="00415D88" w:rsidRDefault="00D00377" w:rsidP="003C73A0">
            <w:pPr>
              <w:pStyle w:val="RepTable"/>
              <w:suppressAutoHyphens/>
              <w:rPr>
                <w:sz w:val="18"/>
                <w:szCs w:val="18"/>
              </w:rPr>
            </w:pPr>
            <w:r w:rsidRPr="00415D88">
              <w:rPr>
                <w:sz w:val="18"/>
                <w:szCs w:val="18"/>
              </w:rPr>
              <w:t xml:space="preserve">Primary </w:t>
            </w:r>
          </w:p>
        </w:tc>
        <w:tc>
          <w:tcPr>
            <w:tcW w:w="811" w:type="pct"/>
          </w:tcPr>
          <w:p w14:paraId="168E52F7" w14:textId="6D117DD5" w:rsidR="00D00377" w:rsidRPr="00415D88" w:rsidRDefault="00D00377" w:rsidP="003C73A0">
            <w:pPr>
              <w:pStyle w:val="RepTable"/>
              <w:numPr>
                <w:ilvl w:val="1"/>
                <w:numId w:val="32"/>
              </w:numPr>
              <w:suppressAutoHyphens/>
              <w:rPr>
                <w:sz w:val="18"/>
                <w:szCs w:val="18"/>
              </w:rPr>
            </w:pPr>
            <w:r w:rsidRPr="00415D88">
              <w:rPr>
                <w:sz w:val="18"/>
                <w:szCs w:val="18"/>
              </w:rPr>
              <w:t xml:space="preserve">mg/kg </w:t>
            </w:r>
          </w:p>
          <w:p w14:paraId="493F383A" w14:textId="4433E96A" w:rsidR="00D00377" w:rsidRPr="00415D88" w:rsidRDefault="00D00377" w:rsidP="003C73A0">
            <w:pPr>
              <w:pStyle w:val="RepTable"/>
              <w:suppressAutoHyphens/>
              <w:rPr>
                <w:sz w:val="18"/>
                <w:szCs w:val="18"/>
              </w:rPr>
            </w:pPr>
            <w:r w:rsidRPr="00415D88">
              <w:rPr>
                <w:i/>
                <w:iCs/>
                <w:sz w:val="18"/>
                <w:szCs w:val="18"/>
              </w:rPr>
              <w:t>in apple fruit</w:t>
            </w:r>
          </w:p>
        </w:tc>
        <w:tc>
          <w:tcPr>
            <w:tcW w:w="1012" w:type="pct"/>
            <w:vMerge w:val="restart"/>
          </w:tcPr>
          <w:p w14:paraId="195CE28A" w14:textId="1F4DE726" w:rsidR="00D00377" w:rsidRPr="00415D88" w:rsidRDefault="00D00377" w:rsidP="003C73A0">
            <w:pPr>
              <w:pStyle w:val="RepTable"/>
              <w:suppressAutoHyphens/>
              <w:rPr>
                <w:sz w:val="18"/>
                <w:szCs w:val="18"/>
              </w:rPr>
            </w:pPr>
            <w:r w:rsidRPr="00415D88">
              <w:rPr>
                <w:sz w:val="18"/>
                <w:szCs w:val="18"/>
              </w:rPr>
              <w:t>HPLC-MS/MS</w:t>
            </w:r>
          </w:p>
        </w:tc>
        <w:tc>
          <w:tcPr>
            <w:tcW w:w="1533" w:type="pct"/>
          </w:tcPr>
          <w:p w14:paraId="04B381FD" w14:textId="77777777" w:rsidR="00D00377" w:rsidRPr="00415D88" w:rsidRDefault="00D00377" w:rsidP="003C73A0">
            <w:pPr>
              <w:pStyle w:val="RepTable"/>
              <w:suppressAutoHyphens/>
              <w:rPr>
                <w:sz w:val="18"/>
                <w:szCs w:val="18"/>
              </w:rPr>
            </w:pPr>
            <w:r w:rsidRPr="00415D88">
              <w:rPr>
                <w:sz w:val="18"/>
                <w:szCs w:val="18"/>
                <w:lang w:val="de-DE"/>
              </w:rPr>
              <w:t>Schwarz, T., 2008, Report No. RD-01937, EU agreed</w:t>
            </w:r>
          </w:p>
          <w:p w14:paraId="4E2B0821" w14:textId="77777777" w:rsidR="00D00377" w:rsidRDefault="00D00377" w:rsidP="003C73A0">
            <w:pPr>
              <w:pStyle w:val="RepTable"/>
              <w:suppressAutoHyphens/>
              <w:rPr>
                <w:sz w:val="18"/>
                <w:szCs w:val="18"/>
              </w:rPr>
            </w:pPr>
            <w:r w:rsidRPr="00415D88">
              <w:rPr>
                <w:sz w:val="18"/>
                <w:szCs w:val="18"/>
              </w:rPr>
              <w:t>RAR, 2015, Netherlands*</w:t>
            </w:r>
          </w:p>
          <w:p w14:paraId="1B6B76F7" w14:textId="63E3BFD0" w:rsidR="006007BA" w:rsidRPr="00BF0187" w:rsidRDefault="006007BA" w:rsidP="003C73A0">
            <w:pPr>
              <w:pStyle w:val="RepTable"/>
              <w:suppressAutoHyphens/>
              <w:rPr>
                <w:sz w:val="18"/>
                <w:szCs w:val="18"/>
              </w:rPr>
            </w:pPr>
            <w:r w:rsidRPr="006007BA">
              <w:rPr>
                <w:sz w:val="18"/>
                <w:szCs w:val="18"/>
                <w:highlight w:val="lightGray"/>
              </w:rPr>
              <w:t xml:space="preserve">to which is equivalent </w:t>
            </w:r>
            <w:bookmarkStart w:id="200" w:name="_Hlk61271708"/>
            <w:bookmarkStart w:id="201" w:name="_Hlk61271732"/>
            <w:r w:rsidRPr="006007BA">
              <w:rPr>
                <w:sz w:val="18"/>
                <w:szCs w:val="18"/>
                <w:highlight w:val="lightGray"/>
              </w:rPr>
              <w:t>Lang, A., 2015</w:t>
            </w:r>
            <w:bookmarkEnd w:id="200"/>
            <w:r w:rsidRPr="006007BA">
              <w:rPr>
                <w:sz w:val="18"/>
                <w:szCs w:val="18"/>
                <w:highlight w:val="lightGray"/>
              </w:rPr>
              <w:t>, R-33644, 13M06017-01- VMPL</w:t>
            </w:r>
            <w:bookmarkEnd w:id="201"/>
          </w:p>
        </w:tc>
      </w:tr>
      <w:tr w:rsidR="00D00377" w:rsidRPr="00415D88" w14:paraId="6952116E" w14:textId="77777777" w:rsidTr="00E651F7">
        <w:tc>
          <w:tcPr>
            <w:tcW w:w="807" w:type="pct"/>
            <w:vMerge/>
          </w:tcPr>
          <w:p w14:paraId="33A4A7BE" w14:textId="77777777" w:rsidR="00D00377" w:rsidRPr="00415D88" w:rsidRDefault="00D00377" w:rsidP="003C73A0">
            <w:pPr>
              <w:pStyle w:val="RepTable"/>
              <w:suppressAutoHyphens/>
              <w:rPr>
                <w:sz w:val="18"/>
                <w:szCs w:val="18"/>
              </w:rPr>
            </w:pPr>
          </w:p>
        </w:tc>
        <w:tc>
          <w:tcPr>
            <w:tcW w:w="837" w:type="pct"/>
          </w:tcPr>
          <w:p w14:paraId="4EC3FD1D" w14:textId="28D2B5D7" w:rsidR="00D00377" w:rsidRPr="00415D88" w:rsidRDefault="00D00377" w:rsidP="003C73A0">
            <w:pPr>
              <w:pStyle w:val="RepTable"/>
              <w:suppressAutoHyphens/>
              <w:rPr>
                <w:sz w:val="18"/>
                <w:szCs w:val="18"/>
              </w:rPr>
            </w:pPr>
            <w:r w:rsidRPr="00415D88">
              <w:rPr>
                <w:sz w:val="18"/>
                <w:szCs w:val="18"/>
              </w:rPr>
              <w:t>Primary</w:t>
            </w:r>
          </w:p>
        </w:tc>
        <w:tc>
          <w:tcPr>
            <w:tcW w:w="811" w:type="pct"/>
          </w:tcPr>
          <w:p w14:paraId="29FBD518" w14:textId="3D2ABC2E" w:rsidR="00D00377" w:rsidRPr="00415D88" w:rsidRDefault="00D00377" w:rsidP="003C73A0">
            <w:pPr>
              <w:pStyle w:val="RepTable"/>
              <w:numPr>
                <w:ilvl w:val="1"/>
                <w:numId w:val="31"/>
              </w:numPr>
              <w:suppressAutoHyphens/>
              <w:rPr>
                <w:sz w:val="18"/>
                <w:szCs w:val="18"/>
              </w:rPr>
            </w:pPr>
            <w:r w:rsidRPr="00415D88">
              <w:rPr>
                <w:sz w:val="18"/>
                <w:szCs w:val="18"/>
              </w:rPr>
              <w:t xml:space="preserve">mg/kg </w:t>
            </w:r>
          </w:p>
          <w:p w14:paraId="4FD21A40" w14:textId="7B5293C5" w:rsidR="00D00377" w:rsidRPr="00415D88" w:rsidRDefault="00D00377" w:rsidP="003C73A0">
            <w:pPr>
              <w:pStyle w:val="RepTable"/>
              <w:suppressAutoHyphens/>
              <w:rPr>
                <w:sz w:val="18"/>
                <w:szCs w:val="18"/>
              </w:rPr>
            </w:pPr>
            <w:r w:rsidRPr="00415D88">
              <w:rPr>
                <w:i/>
                <w:iCs/>
                <w:sz w:val="18"/>
                <w:szCs w:val="18"/>
              </w:rPr>
              <w:t>in potatoes</w:t>
            </w:r>
          </w:p>
        </w:tc>
        <w:tc>
          <w:tcPr>
            <w:tcW w:w="1012" w:type="pct"/>
            <w:vMerge/>
          </w:tcPr>
          <w:p w14:paraId="4A45E57D" w14:textId="77777777" w:rsidR="00D00377" w:rsidRPr="00415D88" w:rsidRDefault="00D00377" w:rsidP="003C73A0">
            <w:pPr>
              <w:pStyle w:val="RepTable"/>
              <w:suppressAutoHyphens/>
              <w:rPr>
                <w:sz w:val="18"/>
                <w:szCs w:val="18"/>
              </w:rPr>
            </w:pPr>
          </w:p>
        </w:tc>
        <w:tc>
          <w:tcPr>
            <w:tcW w:w="1533" w:type="pct"/>
          </w:tcPr>
          <w:p w14:paraId="13149EF8" w14:textId="34121FCD" w:rsidR="00D00377" w:rsidRPr="00415D88" w:rsidRDefault="00D00377" w:rsidP="003C73A0">
            <w:pPr>
              <w:pStyle w:val="RepTable"/>
              <w:suppressAutoHyphens/>
              <w:rPr>
                <w:sz w:val="18"/>
                <w:szCs w:val="18"/>
                <w:lang w:val="en-US"/>
              </w:rPr>
            </w:pPr>
            <w:r w:rsidRPr="00415D88">
              <w:rPr>
                <w:sz w:val="18"/>
                <w:szCs w:val="18"/>
                <w:lang w:val="en-US"/>
              </w:rPr>
              <w:t>Weber, H., 2013, Report No. RD-02603, EU agreed</w:t>
            </w:r>
          </w:p>
          <w:p w14:paraId="0287D78D" w14:textId="77777777" w:rsidR="00D00377" w:rsidRDefault="00D00377" w:rsidP="003C73A0">
            <w:pPr>
              <w:pStyle w:val="RepTable"/>
              <w:suppressAutoHyphens/>
              <w:rPr>
                <w:sz w:val="18"/>
                <w:szCs w:val="18"/>
                <w:lang w:val="en-US"/>
              </w:rPr>
            </w:pPr>
            <w:r w:rsidRPr="00415D88">
              <w:rPr>
                <w:sz w:val="18"/>
                <w:szCs w:val="18"/>
              </w:rPr>
              <w:t>RAR, 2015, Netherlands</w:t>
            </w:r>
            <w:r w:rsidRPr="00415D88">
              <w:rPr>
                <w:sz w:val="18"/>
                <w:szCs w:val="18"/>
                <w:lang w:val="en-US"/>
              </w:rPr>
              <w:t>*</w:t>
            </w:r>
          </w:p>
          <w:p w14:paraId="7681B6E3" w14:textId="70FA2700" w:rsidR="006007BA" w:rsidRPr="00415D88" w:rsidRDefault="006007BA" w:rsidP="003C73A0">
            <w:pPr>
              <w:pStyle w:val="RepTable"/>
              <w:suppressAutoHyphens/>
              <w:rPr>
                <w:sz w:val="18"/>
                <w:szCs w:val="18"/>
                <w:lang w:val="en-US"/>
              </w:rPr>
            </w:pPr>
            <w:r w:rsidRPr="006007BA">
              <w:rPr>
                <w:sz w:val="18"/>
                <w:szCs w:val="18"/>
                <w:highlight w:val="lightGray"/>
              </w:rPr>
              <w:t>to which is equivalent Lang, A., 2015, R-33644, 13M06017-01- VMPL</w:t>
            </w:r>
          </w:p>
        </w:tc>
      </w:tr>
      <w:tr w:rsidR="00D00377" w:rsidRPr="00415D88" w14:paraId="611A93F8" w14:textId="77777777" w:rsidTr="00E651F7">
        <w:tc>
          <w:tcPr>
            <w:tcW w:w="807" w:type="pct"/>
            <w:vMerge/>
          </w:tcPr>
          <w:p w14:paraId="47D12123" w14:textId="77777777" w:rsidR="00D00377" w:rsidRPr="00415D88" w:rsidRDefault="00D00377" w:rsidP="003C73A0">
            <w:pPr>
              <w:suppressAutoHyphens/>
              <w:rPr>
                <w:sz w:val="18"/>
                <w:szCs w:val="18"/>
              </w:rPr>
            </w:pPr>
          </w:p>
        </w:tc>
        <w:tc>
          <w:tcPr>
            <w:tcW w:w="837" w:type="pct"/>
          </w:tcPr>
          <w:p w14:paraId="3CF11913" w14:textId="77777777" w:rsidR="00D00377" w:rsidRPr="00415D88" w:rsidRDefault="00D00377" w:rsidP="003C73A0">
            <w:pPr>
              <w:pStyle w:val="RepTable"/>
              <w:suppressAutoHyphens/>
              <w:rPr>
                <w:sz w:val="18"/>
                <w:szCs w:val="18"/>
              </w:rPr>
            </w:pPr>
            <w:r w:rsidRPr="00415D88">
              <w:rPr>
                <w:sz w:val="18"/>
                <w:szCs w:val="18"/>
              </w:rPr>
              <w:t>ILV</w:t>
            </w:r>
          </w:p>
        </w:tc>
        <w:tc>
          <w:tcPr>
            <w:tcW w:w="811" w:type="pct"/>
          </w:tcPr>
          <w:p w14:paraId="4F1D3328" w14:textId="2E405961" w:rsidR="00D00377" w:rsidRPr="00415D88" w:rsidRDefault="00D00377" w:rsidP="003C73A0">
            <w:pPr>
              <w:pStyle w:val="RepTable"/>
              <w:numPr>
                <w:ilvl w:val="1"/>
                <w:numId w:val="30"/>
              </w:numPr>
              <w:suppressAutoHyphens/>
              <w:rPr>
                <w:sz w:val="18"/>
                <w:szCs w:val="18"/>
              </w:rPr>
            </w:pPr>
            <w:r w:rsidRPr="00415D88">
              <w:rPr>
                <w:sz w:val="18"/>
                <w:szCs w:val="18"/>
              </w:rPr>
              <w:t xml:space="preserve">mg/kg </w:t>
            </w:r>
          </w:p>
          <w:p w14:paraId="085BD42F" w14:textId="5D712B74" w:rsidR="00D00377" w:rsidRPr="00415D88" w:rsidRDefault="00D00377" w:rsidP="003C73A0">
            <w:pPr>
              <w:pStyle w:val="RepTable"/>
              <w:suppressAutoHyphens/>
              <w:rPr>
                <w:sz w:val="18"/>
                <w:szCs w:val="18"/>
              </w:rPr>
            </w:pPr>
            <w:r w:rsidRPr="00415D88">
              <w:rPr>
                <w:i/>
                <w:iCs/>
                <w:sz w:val="18"/>
                <w:szCs w:val="18"/>
              </w:rPr>
              <w:t xml:space="preserve">in lettuce </w:t>
            </w:r>
          </w:p>
        </w:tc>
        <w:tc>
          <w:tcPr>
            <w:tcW w:w="1012" w:type="pct"/>
            <w:vMerge/>
          </w:tcPr>
          <w:p w14:paraId="45E7C03A" w14:textId="77777777" w:rsidR="00D00377" w:rsidRPr="00415D88" w:rsidRDefault="00D00377" w:rsidP="003C73A0">
            <w:pPr>
              <w:pStyle w:val="RepTable"/>
              <w:suppressAutoHyphens/>
              <w:rPr>
                <w:sz w:val="18"/>
                <w:szCs w:val="18"/>
              </w:rPr>
            </w:pPr>
          </w:p>
        </w:tc>
        <w:tc>
          <w:tcPr>
            <w:tcW w:w="1533" w:type="pct"/>
          </w:tcPr>
          <w:p w14:paraId="34B5BBFD" w14:textId="293C95D8" w:rsidR="00D00377" w:rsidRPr="00415D88" w:rsidRDefault="00D00377" w:rsidP="003C73A0">
            <w:pPr>
              <w:pStyle w:val="RepTable"/>
              <w:suppressAutoHyphens/>
              <w:rPr>
                <w:sz w:val="18"/>
                <w:szCs w:val="18"/>
              </w:rPr>
            </w:pPr>
            <w:r w:rsidRPr="00415D88">
              <w:rPr>
                <w:sz w:val="18"/>
                <w:szCs w:val="18"/>
              </w:rPr>
              <w:t>Brown, S. 2022, Report No. RES-00418, New data</w:t>
            </w:r>
          </w:p>
          <w:p w14:paraId="66C650E7" w14:textId="47B71686" w:rsidR="00D00377" w:rsidRPr="00415D88" w:rsidRDefault="00D00377" w:rsidP="003C73A0">
            <w:pPr>
              <w:pStyle w:val="RepTable"/>
              <w:suppressAutoHyphens/>
              <w:rPr>
                <w:sz w:val="18"/>
                <w:szCs w:val="18"/>
              </w:rPr>
            </w:pPr>
            <w:r w:rsidRPr="00415D88">
              <w:rPr>
                <w:sz w:val="18"/>
                <w:szCs w:val="18"/>
              </w:rPr>
              <w:t>KCP 5.2/01</w:t>
            </w:r>
          </w:p>
        </w:tc>
      </w:tr>
      <w:tr w:rsidR="00D00377" w:rsidRPr="00415D88" w14:paraId="5295E2F0" w14:textId="77777777" w:rsidTr="00E651F7">
        <w:tc>
          <w:tcPr>
            <w:tcW w:w="807" w:type="pct"/>
            <w:vMerge/>
          </w:tcPr>
          <w:p w14:paraId="4D7B8B4D" w14:textId="77777777" w:rsidR="00D00377" w:rsidRPr="00415D88" w:rsidRDefault="00D00377" w:rsidP="003C73A0">
            <w:pPr>
              <w:suppressAutoHyphens/>
              <w:rPr>
                <w:sz w:val="18"/>
                <w:szCs w:val="18"/>
              </w:rPr>
            </w:pPr>
          </w:p>
        </w:tc>
        <w:tc>
          <w:tcPr>
            <w:tcW w:w="837" w:type="pct"/>
          </w:tcPr>
          <w:p w14:paraId="179BEAD5" w14:textId="0A37A814" w:rsidR="00D00377" w:rsidRPr="00415D88" w:rsidRDefault="00D00377" w:rsidP="003C73A0">
            <w:pPr>
              <w:pStyle w:val="RepTable"/>
              <w:suppressAutoHyphens/>
              <w:rPr>
                <w:sz w:val="18"/>
                <w:szCs w:val="18"/>
              </w:rPr>
            </w:pPr>
            <w:r w:rsidRPr="00415D88">
              <w:rPr>
                <w:sz w:val="18"/>
                <w:szCs w:val="18"/>
              </w:rPr>
              <w:t>ILV</w:t>
            </w:r>
          </w:p>
        </w:tc>
        <w:tc>
          <w:tcPr>
            <w:tcW w:w="811" w:type="pct"/>
          </w:tcPr>
          <w:p w14:paraId="098EFFD1" w14:textId="77777777" w:rsidR="00D00377" w:rsidRPr="00415D88" w:rsidRDefault="00D00377" w:rsidP="003C73A0">
            <w:pPr>
              <w:pStyle w:val="RepTable"/>
              <w:suppressAutoHyphens/>
              <w:rPr>
                <w:sz w:val="18"/>
                <w:szCs w:val="18"/>
              </w:rPr>
            </w:pPr>
            <w:r w:rsidRPr="00415D88">
              <w:rPr>
                <w:sz w:val="18"/>
                <w:szCs w:val="18"/>
              </w:rPr>
              <w:t>0.01 mg/kg</w:t>
            </w:r>
          </w:p>
          <w:p w14:paraId="538CA965" w14:textId="17F221C4" w:rsidR="00D00377" w:rsidRPr="00415D88" w:rsidRDefault="00D00377" w:rsidP="003C73A0">
            <w:pPr>
              <w:pStyle w:val="RepTable"/>
              <w:suppressAutoHyphens/>
              <w:rPr>
                <w:i/>
                <w:iCs/>
                <w:sz w:val="18"/>
                <w:szCs w:val="18"/>
              </w:rPr>
            </w:pPr>
            <w:r w:rsidRPr="00415D88">
              <w:rPr>
                <w:i/>
                <w:iCs/>
                <w:sz w:val="18"/>
                <w:szCs w:val="18"/>
              </w:rPr>
              <w:t>in cabbage heads</w:t>
            </w:r>
          </w:p>
        </w:tc>
        <w:tc>
          <w:tcPr>
            <w:tcW w:w="1012" w:type="pct"/>
            <w:vMerge/>
          </w:tcPr>
          <w:p w14:paraId="564B747C" w14:textId="77777777" w:rsidR="00D00377" w:rsidRPr="00415D88" w:rsidRDefault="00D00377" w:rsidP="003C73A0">
            <w:pPr>
              <w:pStyle w:val="RepTable"/>
              <w:suppressAutoHyphens/>
              <w:rPr>
                <w:sz w:val="18"/>
                <w:szCs w:val="18"/>
              </w:rPr>
            </w:pPr>
          </w:p>
        </w:tc>
        <w:tc>
          <w:tcPr>
            <w:tcW w:w="1533" w:type="pct"/>
          </w:tcPr>
          <w:p w14:paraId="0BFBC7C7" w14:textId="507598A1" w:rsidR="00D00377" w:rsidRPr="00415D88" w:rsidRDefault="00D00377" w:rsidP="003C73A0">
            <w:pPr>
              <w:pStyle w:val="RepTable"/>
              <w:suppressAutoHyphens/>
              <w:rPr>
                <w:sz w:val="18"/>
                <w:szCs w:val="18"/>
              </w:rPr>
            </w:pPr>
            <w:r w:rsidRPr="00415D88">
              <w:rPr>
                <w:sz w:val="18"/>
                <w:szCs w:val="18"/>
              </w:rPr>
              <w:t>Brown, S. 2022, Report No. RES-00419, New data</w:t>
            </w:r>
          </w:p>
          <w:p w14:paraId="27C0AF5C" w14:textId="55E7DF55" w:rsidR="00D00377" w:rsidRPr="00415D88" w:rsidRDefault="00D00377" w:rsidP="003C73A0">
            <w:pPr>
              <w:pStyle w:val="RepTable"/>
              <w:suppressAutoHyphens/>
              <w:rPr>
                <w:sz w:val="18"/>
                <w:szCs w:val="18"/>
              </w:rPr>
            </w:pPr>
            <w:r w:rsidRPr="00415D88">
              <w:rPr>
                <w:sz w:val="18"/>
                <w:szCs w:val="18"/>
              </w:rPr>
              <w:t>KCP 5.2/02</w:t>
            </w:r>
          </w:p>
        </w:tc>
      </w:tr>
      <w:tr w:rsidR="00D00377" w:rsidRPr="00415D88" w14:paraId="2851E4D5" w14:textId="77777777" w:rsidTr="00E651F7">
        <w:tc>
          <w:tcPr>
            <w:tcW w:w="807" w:type="pct"/>
            <w:vMerge/>
          </w:tcPr>
          <w:p w14:paraId="26AF534D" w14:textId="77777777" w:rsidR="00D00377" w:rsidRPr="00415D88" w:rsidRDefault="00D00377" w:rsidP="003C73A0">
            <w:pPr>
              <w:suppressAutoHyphens/>
              <w:rPr>
                <w:sz w:val="18"/>
                <w:szCs w:val="18"/>
              </w:rPr>
            </w:pPr>
          </w:p>
        </w:tc>
        <w:tc>
          <w:tcPr>
            <w:tcW w:w="837" w:type="pct"/>
          </w:tcPr>
          <w:p w14:paraId="6C323D53" w14:textId="77777777" w:rsidR="00D00377" w:rsidRPr="00415D88" w:rsidRDefault="00D00377" w:rsidP="003C73A0">
            <w:pPr>
              <w:pStyle w:val="RepTable"/>
              <w:suppressAutoHyphens/>
              <w:rPr>
                <w:sz w:val="18"/>
                <w:szCs w:val="18"/>
              </w:rPr>
            </w:pPr>
            <w:r w:rsidRPr="00415D88">
              <w:rPr>
                <w:sz w:val="18"/>
                <w:szCs w:val="18"/>
              </w:rPr>
              <w:t xml:space="preserve">Confirmatory </w:t>
            </w:r>
          </w:p>
          <w:p w14:paraId="2F1B8B7D" w14:textId="5E6789FE" w:rsidR="00D00377" w:rsidRPr="00415D88" w:rsidRDefault="00D00377" w:rsidP="003C73A0">
            <w:pPr>
              <w:pStyle w:val="RepTable"/>
              <w:suppressAutoHyphens/>
              <w:rPr>
                <w:sz w:val="18"/>
                <w:szCs w:val="18"/>
                <w:highlight w:val="yellow"/>
              </w:rPr>
            </w:pPr>
            <w:r w:rsidRPr="00415D88">
              <w:rPr>
                <w:sz w:val="18"/>
                <w:szCs w:val="18"/>
              </w:rPr>
              <w:t>(if required)</w:t>
            </w:r>
          </w:p>
        </w:tc>
        <w:tc>
          <w:tcPr>
            <w:tcW w:w="811" w:type="pct"/>
          </w:tcPr>
          <w:p w14:paraId="4EC2FE12" w14:textId="4525C464" w:rsidR="00D00377" w:rsidRPr="00415D88" w:rsidRDefault="00D00377" w:rsidP="003C73A0">
            <w:pPr>
              <w:pStyle w:val="RepTable"/>
              <w:suppressAutoHyphens/>
              <w:rPr>
                <w:sz w:val="18"/>
                <w:szCs w:val="18"/>
                <w:highlight w:val="yellow"/>
              </w:rPr>
            </w:pPr>
            <w:r w:rsidRPr="00415D88">
              <w:rPr>
                <w:sz w:val="18"/>
                <w:szCs w:val="18"/>
              </w:rPr>
              <w:t>-</w:t>
            </w:r>
          </w:p>
        </w:tc>
        <w:tc>
          <w:tcPr>
            <w:tcW w:w="1012" w:type="pct"/>
          </w:tcPr>
          <w:p w14:paraId="2999D334" w14:textId="77777777" w:rsidR="00D00377" w:rsidRPr="00415D88" w:rsidRDefault="00D00377" w:rsidP="003C73A0">
            <w:pPr>
              <w:pStyle w:val="RepTable"/>
              <w:suppressAutoHyphens/>
              <w:rPr>
                <w:sz w:val="18"/>
                <w:szCs w:val="18"/>
                <w:highlight w:val="yellow"/>
              </w:rPr>
            </w:pPr>
          </w:p>
        </w:tc>
        <w:tc>
          <w:tcPr>
            <w:tcW w:w="1533" w:type="pct"/>
          </w:tcPr>
          <w:p w14:paraId="0D48437E" w14:textId="79D95CA1" w:rsidR="00D00377" w:rsidRPr="00415D88" w:rsidRDefault="00D00377" w:rsidP="003C73A0">
            <w:pPr>
              <w:pStyle w:val="RepTable"/>
              <w:suppressAutoHyphens/>
              <w:rPr>
                <w:sz w:val="18"/>
                <w:szCs w:val="18"/>
                <w:highlight w:val="yellow"/>
              </w:rPr>
            </w:pPr>
            <w:r w:rsidRPr="00415D88">
              <w:rPr>
                <w:sz w:val="18"/>
                <w:szCs w:val="18"/>
              </w:rPr>
              <w:t>-</w:t>
            </w:r>
          </w:p>
        </w:tc>
      </w:tr>
      <w:tr w:rsidR="00D00377" w:rsidRPr="00415D88" w14:paraId="477B5736" w14:textId="77777777" w:rsidTr="00E651F7">
        <w:tc>
          <w:tcPr>
            <w:tcW w:w="807" w:type="pct"/>
            <w:vMerge w:val="restart"/>
          </w:tcPr>
          <w:p w14:paraId="1C7EFDDA" w14:textId="77777777" w:rsidR="00D00377" w:rsidRPr="00415D88" w:rsidRDefault="00D00377" w:rsidP="003C73A0">
            <w:pPr>
              <w:pStyle w:val="RepTable"/>
              <w:suppressAutoHyphens/>
              <w:rPr>
                <w:sz w:val="18"/>
                <w:szCs w:val="18"/>
              </w:rPr>
            </w:pPr>
            <w:r w:rsidRPr="00415D88">
              <w:rPr>
                <w:sz w:val="18"/>
                <w:szCs w:val="18"/>
              </w:rPr>
              <w:t>High acid content</w:t>
            </w:r>
          </w:p>
        </w:tc>
        <w:tc>
          <w:tcPr>
            <w:tcW w:w="837" w:type="pct"/>
          </w:tcPr>
          <w:p w14:paraId="4EDD42CD" w14:textId="77777777" w:rsidR="00D00377" w:rsidRPr="00415D88" w:rsidRDefault="00D00377" w:rsidP="003C73A0">
            <w:pPr>
              <w:pStyle w:val="RepTable"/>
              <w:suppressAutoHyphens/>
              <w:rPr>
                <w:sz w:val="18"/>
                <w:szCs w:val="18"/>
              </w:rPr>
            </w:pPr>
            <w:r w:rsidRPr="00415D88">
              <w:rPr>
                <w:sz w:val="18"/>
                <w:szCs w:val="18"/>
              </w:rPr>
              <w:t xml:space="preserve">Primary </w:t>
            </w:r>
          </w:p>
        </w:tc>
        <w:tc>
          <w:tcPr>
            <w:tcW w:w="811" w:type="pct"/>
          </w:tcPr>
          <w:p w14:paraId="49E04020" w14:textId="3B08E29E" w:rsidR="00D00377" w:rsidRPr="00415D88" w:rsidRDefault="00D00377" w:rsidP="003C73A0">
            <w:pPr>
              <w:pStyle w:val="RepTable"/>
              <w:numPr>
                <w:ilvl w:val="1"/>
                <w:numId w:val="33"/>
              </w:numPr>
              <w:suppressAutoHyphens/>
              <w:rPr>
                <w:sz w:val="18"/>
                <w:szCs w:val="18"/>
              </w:rPr>
            </w:pPr>
            <w:r w:rsidRPr="00415D88">
              <w:rPr>
                <w:sz w:val="18"/>
                <w:szCs w:val="18"/>
              </w:rPr>
              <w:t xml:space="preserve">mg/kg </w:t>
            </w:r>
          </w:p>
          <w:p w14:paraId="19588B91" w14:textId="3FDD94EA" w:rsidR="00D00377" w:rsidRPr="00415D88" w:rsidRDefault="00D00377" w:rsidP="003C73A0">
            <w:pPr>
              <w:pStyle w:val="RepTable"/>
              <w:suppressAutoHyphens/>
              <w:rPr>
                <w:sz w:val="18"/>
                <w:szCs w:val="18"/>
              </w:rPr>
            </w:pPr>
            <w:r w:rsidRPr="00415D88">
              <w:rPr>
                <w:i/>
                <w:iCs/>
                <w:sz w:val="18"/>
                <w:szCs w:val="18"/>
              </w:rPr>
              <w:t>in whole orange</w:t>
            </w:r>
          </w:p>
        </w:tc>
        <w:tc>
          <w:tcPr>
            <w:tcW w:w="1012" w:type="pct"/>
            <w:vMerge w:val="restart"/>
          </w:tcPr>
          <w:p w14:paraId="74EEEC06" w14:textId="285DCC9C" w:rsidR="00D00377" w:rsidRPr="00415D88" w:rsidRDefault="00D00377" w:rsidP="003C73A0">
            <w:pPr>
              <w:pStyle w:val="RepTable"/>
              <w:suppressAutoHyphens/>
              <w:rPr>
                <w:sz w:val="18"/>
                <w:szCs w:val="18"/>
              </w:rPr>
            </w:pPr>
            <w:r w:rsidRPr="00415D88">
              <w:rPr>
                <w:sz w:val="18"/>
                <w:szCs w:val="18"/>
              </w:rPr>
              <w:t>HPLC-MS/MS</w:t>
            </w:r>
          </w:p>
        </w:tc>
        <w:tc>
          <w:tcPr>
            <w:tcW w:w="1533" w:type="pct"/>
          </w:tcPr>
          <w:p w14:paraId="4F61D956" w14:textId="77777777" w:rsidR="00D00377" w:rsidRPr="006007BA" w:rsidRDefault="00D00377" w:rsidP="003C73A0">
            <w:pPr>
              <w:pStyle w:val="RepTable"/>
              <w:suppressAutoHyphens/>
              <w:rPr>
                <w:sz w:val="18"/>
                <w:szCs w:val="18"/>
              </w:rPr>
            </w:pPr>
            <w:r w:rsidRPr="006007BA">
              <w:rPr>
                <w:sz w:val="18"/>
                <w:szCs w:val="18"/>
                <w:lang w:val="de-DE"/>
              </w:rPr>
              <w:t>Schwarz, T., 2008, Report No. RD-01937, EU agreed</w:t>
            </w:r>
            <w:r w:rsidRPr="006007BA">
              <w:rPr>
                <w:sz w:val="18"/>
                <w:szCs w:val="18"/>
                <w:lang w:val="de-DE"/>
              </w:rPr>
              <w:br/>
            </w:r>
            <w:r w:rsidRPr="006007BA">
              <w:rPr>
                <w:sz w:val="18"/>
                <w:szCs w:val="18"/>
              </w:rPr>
              <w:t>RAR, 2015, Netherlands*</w:t>
            </w:r>
          </w:p>
          <w:p w14:paraId="0CE1A4C8" w14:textId="77DB9899" w:rsidR="006007BA" w:rsidRPr="006007BA" w:rsidRDefault="006007BA" w:rsidP="003C73A0">
            <w:pPr>
              <w:pStyle w:val="RepTable"/>
              <w:suppressAutoHyphens/>
              <w:rPr>
                <w:sz w:val="18"/>
                <w:szCs w:val="18"/>
              </w:rPr>
            </w:pPr>
            <w:r w:rsidRPr="006007BA">
              <w:rPr>
                <w:sz w:val="18"/>
                <w:szCs w:val="18"/>
                <w:highlight w:val="lightGray"/>
              </w:rPr>
              <w:t xml:space="preserve">to which is equivalent </w:t>
            </w:r>
            <w:bookmarkStart w:id="202" w:name="_Hlk61271751"/>
            <w:r w:rsidRPr="006007BA">
              <w:rPr>
                <w:sz w:val="18"/>
                <w:szCs w:val="18"/>
                <w:highlight w:val="lightGray"/>
              </w:rPr>
              <w:t>Lefresne, S., 2015, R-33645, B13-M1-A-01</w:t>
            </w:r>
            <w:bookmarkEnd w:id="202"/>
          </w:p>
        </w:tc>
      </w:tr>
      <w:tr w:rsidR="00D00377" w:rsidRPr="00415D88" w14:paraId="499BFB02" w14:textId="77777777" w:rsidTr="00E651F7">
        <w:tc>
          <w:tcPr>
            <w:tcW w:w="807" w:type="pct"/>
            <w:vMerge/>
          </w:tcPr>
          <w:p w14:paraId="61CD8230" w14:textId="77777777" w:rsidR="00D00377" w:rsidRPr="00415D88" w:rsidRDefault="00D00377" w:rsidP="003C73A0">
            <w:pPr>
              <w:suppressAutoHyphens/>
              <w:rPr>
                <w:sz w:val="18"/>
                <w:szCs w:val="18"/>
                <w:lang w:val="en-GB"/>
              </w:rPr>
            </w:pPr>
          </w:p>
        </w:tc>
        <w:tc>
          <w:tcPr>
            <w:tcW w:w="837" w:type="pct"/>
          </w:tcPr>
          <w:p w14:paraId="240867E5" w14:textId="77777777" w:rsidR="00D00377" w:rsidRPr="00415D88" w:rsidRDefault="00D00377" w:rsidP="003C73A0">
            <w:pPr>
              <w:pStyle w:val="RepTable"/>
              <w:suppressAutoHyphens/>
              <w:rPr>
                <w:sz w:val="18"/>
                <w:szCs w:val="18"/>
              </w:rPr>
            </w:pPr>
            <w:r w:rsidRPr="00415D88">
              <w:rPr>
                <w:sz w:val="18"/>
                <w:szCs w:val="18"/>
              </w:rPr>
              <w:t>ILV</w:t>
            </w:r>
          </w:p>
        </w:tc>
        <w:tc>
          <w:tcPr>
            <w:tcW w:w="811" w:type="pct"/>
          </w:tcPr>
          <w:p w14:paraId="79A5B501" w14:textId="7950772A" w:rsidR="00D00377" w:rsidRPr="00415D88" w:rsidRDefault="00D00377" w:rsidP="003C73A0">
            <w:pPr>
              <w:pStyle w:val="RepTable"/>
              <w:numPr>
                <w:ilvl w:val="1"/>
                <w:numId w:val="71"/>
              </w:numPr>
              <w:suppressAutoHyphens/>
              <w:rPr>
                <w:sz w:val="18"/>
                <w:szCs w:val="18"/>
              </w:rPr>
            </w:pPr>
            <w:r w:rsidRPr="00415D88">
              <w:rPr>
                <w:sz w:val="18"/>
                <w:szCs w:val="18"/>
              </w:rPr>
              <w:t>mg/kg</w:t>
            </w:r>
          </w:p>
          <w:p w14:paraId="71868AB7" w14:textId="603ABE76" w:rsidR="00D00377" w:rsidRPr="00415D88" w:rsidRDefault="00D00377" w:rsidP="003C73A0">
            <w:pPr>
              <w:pStyle w:val="RepTable"/>
              <w:suppressAutoHyphens/>
              <w:rPr>
                <w:i/>
                <w:iCs/>
                <w:sz w:val="18"/>
                <w:szCs w:val="18"/>
              </w:rPr>
            </w:pPr>
            <w:r w:rsidRPr="00415D88">
              <w:rPr>
                <w:i/>
                <w:iCs/>
                <w:sz w:val="18"/>
                <w:szCs w:val="18"/>
              </w:rPr>
              <w:t xml:space="preserve">in orange pulp and </w:t>
            </w:r>
            <w:r w:rsidRPr="00415D88">
              <w:rPr>
                <w:i/>
                <w:iCs/>
                <w:sz w:val="18"/>
                <w:szCs w:val="18"/>
              </w:rPr>
              <w:lastRenderedPageBreak/>
              <w:t>peel</w:t>
            </w:r>
          </w:p>
        </w:tc>
        <w:tc>
          <w:tcPr>
            <w:tcW w:w="1012" w:type="pct"/>
            <w:vMerge/>
          </w:tcPr>
          <w:p w14:paraId="5184761B" w14:textId="77777777" w:rsidR="00D00377" w:rsidRPr="00415D88" w:rsidRDefault="00D00377" w:rsidP="003C73A0">
            <w:pPr>
              <w:pStyle w:val="RepTable"/>
              <w:suppressAutoHyphens/>
              <w:rPr>
                <w:sz w:val="18"/>
                <w:szCs w:val="18"/>
              </w:rPr>
            </w:pPr>
          </w:p>
        </w:tc>
        <w:tc>
          <w:tcPr>
            <w:tcW w:w="1533" w:type="pct"/>
          </w:tcPr>
          <w:p w14:paraId="33B571D5" w14:textId="77777777" w:rsidR="00D00377" w:rsidRPr="00415D88" w:rsidRDefault="00D00377" w:rsidP="003C73A0">
            <w:pPr>
              <w:pStyle w:val="RepTable"/>
              <w:suppressAutoHyphens/>
              <w:rPr>
                <w:sz w:val="18"/>
                <w:szCs w:val="18"/>
              </w:rPr>
            </w:pPr>
            <w:r w:rsidRPr="00415D88">
              <w:rPr>
                <w:sz w:val="18"/>
                <w:szCs w:val="18"/>
              </w:rPr>
              <w:t>Brown, S. 2022, Report No. RES-00418, New data</w:t>
            </w:r>
          </w:p>
          <w:p w14:paraId="61B3CBBD" w14:textId="374363F8" w:rsidR="00D00377" w:rsidRPr="00415D88" w:rsidRDefault="00D00377" w:rsidP="003C73A0">
            <w:pPr>
              <w:pStyle w:val="RepTable"/>
              <w:suppressAutoHyphens/>
              <w:rPr>
                <w:sz w:val="18"/>
                <w:szCs w:val="18"/>
              </w:rPr>
            </w:pPr>
            <w:r w:rsidRPr="00415D88">
              <w:rPr>
                <w:sz w:val="18"/>
                <w:szCs w:val="18"/>
              </w:rPr>
              <w:lastRenderedPageBreak/>
              <w:t>KCP 5.2/01</w:t>
            </w:r>
          </w:p>
        </w:tc>
      </w:tr>
      <w:tr w:rsidR="00D00377" w:rsidRPr="00415D88" w14:paraId="62F4117A" w14:textId="77777777" w:rsidTr="00E651F7">
        <w:tc>
          <w:tcPr>
            <w:tcW w:w="807" w:type="pct"/>
            <w:vMerge/>
          </w:tcPr>
          <w:p w14:paraId="045A3312" w14:textId="77777777" w:rsidR="00D00377" w:rsidRPr="00415D88" w:rsidRDefault="00D00377" w:rsidP="003C73A0">
            <w:pPr>
              <w:suppressAutoHyphens/>
              <w:rPr>
                <w:sz w:val="18"/>
                <w:szCs w:val="18"/>
                <w:lang w:val="en-GB"/>
              </w:rPr>
            </w:pPr>
          </w:p>
        </w:tc>
        <w:tc>
          <w:tcPr>
            <w:tcW w:w="837" w:type="pct"/>
          </w:tcPr>
          <w:p w14:paraId="2525CC2A" w14:textId="77777777" w:rsidR="00D00377" w:rsidRPr="00415D88" w:rsidRDefault="00D00377" w:rsidP="003C73A0">
            <w:pPr>
              <w:pStyle w:val="RepTable"/>
              <w:suppressAutoHyphens/>
              <w:rPr>
                <w:sz w:val="18"/>
                <w:szCs w:val="18"/>
              </w:rPr>
            </w:pPr>
            <w:r w:rsidRPr="00415D88">
              <w:rPr>
                <w:sz w:val="18"/>
                <w:szCs w:val="18"/>
              </w:rPr>
              <w:t xml:space="preserve">Confirmatory </w:t>
            </w:r>
          </w:p>
          <w:p w14:paraId="1365EB4B" w14:textId="36163615" w:rsidR="00D00377" w:rsidRPr="00415D88" w:rsidRDefault="00D00377" w:rsidP="003C73A0">
            <w:pPr>
              <w:pStyle w:val="RepTable"/>
              <w:suppressAutoHyphens/>
              <w:rPr>
                <w:sz w:val="18"/>
                <w:szCs w:val="18"/>
              </w:rPr>
            </w:pPr>
            <w:r w:rsidRPr="00415D88">
              <w:rPr>
                <w:sz w:val="18"/>
                <w:szCs w:val="18"/>
              </w:rPr>
              <w:t>(if required)</w:t>
            </w:r>
          </w:p>
        </w:tc>
        <w:tc>
          <w:tcPr>
            <w:tcW w:w="811" w:type="pct"/>
          </w:tcPr>
          <w:p w14:paraId="48006719" w14:textId="0D25A0C5" w:rsidR="00D00377" w:rsidRPr="00415D88" w:rsidRDefault="00D00377" w:rsidP="003C73A0">
            <w:pPr>
              <w:pStyle w:val="RepTable"/>
              <w:suppressAutoHyphens/>
              <w:rPr>
                <w:sz w:val="18"/>
                <w:szCs w:val="18"/>
              </w:rPr>
            </w:pPr>
            <w:r w:rsidRPr="00415D88">
              <w:rPr>
                <w:sz w:val="18"/>
                <w:szCs w:val="18"/>
              </w:rPr>
              <w:t>-</w:t>
            </w:r>
          </w:p>
        </w:tc>
        <w:tc>
          <w:tcPr>
            <w:tcW w:w="1012" w:type="pct"/>
          </w:tcPr>
          <w:p w14:paraId="52801587" w14:textId="77777777" w:rsidR="00D00377" w:rsidRPr="00415D88" w:rsidRDefault="00D00377" w:rsidP="003C73A0">
            <w:pPr>
              <w:pStyle w:val="RepTable"/>
              <w:suppressAutoHyphens/>
              <w:rPr>
                <w:sz w:val="18"/>
                <w:szCs w:val="18"/>
              </w:rPr>
            </w:pPr>
          </w:p>
        </w:tc>
        <w:tc>
          <w:tcPr>
            <w:tcW w:w="1533" w:type="pct"/>
          </w:tcPr>
          <w:p w14:paraId="16C6C804" w14:textId="24D095F7" w:rsidR="00D00377" w:rsidRPr="00415D88" w:rsidRDefault="00D00377" w:rsidP="003C73A0">
            <w:pPr>
              <w:pStyle w:val="RepTable"/>
              <w:suppressAutoHyphens/>
              <w:rPr>
                <w:sz w:val="18"/>
                <w:szCs w:val="18"/>
              </w:rPr>
            </w:pPr>
            <w:r w:rsidRPr="00415D88">
              <w:rPr>
                <w:sz w:val="18"/>
                <w:szCs w:val="18"/>
              </w:rPr>
              <w:t>-</w:t>
            </w:r>
          </w:p>
        </w:tc>
      </w:tr>
      <w:tr w:rsidR="00D00377" w:rsidRPr="00415D88" w14:paraId="7E29447E" w14:textId="77777777" w:rsidTr="00E651F7">
        <w:tc>
          <w:tcPr>
            <w:tcW w:w="807" w:type="pct"/>
            <w:vMerge w:val="restart"/>
          </w:tcPr>
          <w:p w14:paraId="5C24EC42" w14:textId="77777777" w:rsidR="00D00377" w:rsidRPr="00415D88" w:rsidRDefault="00D00377" w:rsidP="003C73A0">
            <w:pPr>
              <w:pStyle w:val="RepTable"/>
              <w:suppressAutoHyphens/>
              <w:rPr>
                <w:sz w:val="18"/>
                <w:szCs w:val="18"/>
              </w:rPr>
            </w:pPr>
            <w:r w:rsidRPr="00415D88">
              <w:rPr>
                <w:sz w:val="18"/>
                <w:szCs w:val="18"/>
              </w:rPr>
              <w:t>High oil content</w:t>
            </w:r>
          </w:p>
        </w:tc>
        <w:tc>
          <w:tcPr>
            <w:tcW w:w="837" w:type="pct"/>
          </w:tcPr>
          <w:p w14:paraId="0F8896E4" w14:textId="77777777" w:rsidR="00D00377" w:rsidRPr="00415D88" w:rsidRDefault="00D00377" w:rsidP="003C73A0">
            <w:pPr>
              <w:pStyle w:val="RepTable"/>
              <w:suppressAutoHyphens/>
              <w:rPr>
                <w:sz w:val="18"/>
                <w:szCs w:val="18"/>
              </w:rPr>
            </w:pPr>
            <w:r w:rsidRPr="00415D88">
              <w:rPr>
                <w:sz w:val="18"/>
                <w:szCs w:val="18"/>
              </w:rPr>
              <w:t xml:space="preserve">Primary </w:t>
            </w:r>
          </w:p>
        </w:tc>
        <w:tc>
          <w:tcPr>
            <w:tcW w:w="811" w:type="pct"/>
          </w:tcPr>
          <w:p w14:paraId="011BC11E" w14:textId="20CC3A66" w:rsidR="00D00377" w:rsidRPr="00415D88" w:rsidRDefault="00D00377" w:rsidP="003C73A0">
            <w:pPr>
              <w:pStyle w:val="RepTable"/>
              <w:numPr>
                <w:ilvl w:val="1"/>
                <w:numId w:val="34"/>
              </w:numPr>
              <w:suppressAutoHyphens/>
              <w:rPr>
                <w:sz w:val="18"/>
                <w:szCs w:val="18"/>
              </w:rPr>
            </w:pPr>
            <w:r w:rsidRPr="00415D88">
              <w:rPr>
                <w:sz w:val="18"/>
                <w:szCs w:val="18"/>
              </w:rPr>
              <w:t>mg/kg</w:t>
            </w:r>
          </w:p>
          <w:p w14:paraId="0611666C" w14:textId="4518C89C" w:rsidR="00D00377" w:rsidRPr="00415D88" w:rsidRDefault="00D00377" w:rsidP="003C73A0">
            <w:pPr>
              <w:pStyle w:val="RepTable"/>
              <w:suppressAutoHyphens/>
              <w:rPr>
                <w:i/>
                <w:iCs/>
                <w:sz w:val="18"/>
                <w:szCs w:val="18"/>
              </w:rPr>
            </w:pPr>
            <w:r w:rsidRPr="00415D88">
              <w:rPr>
                <w:i/>
                <w:iCs/>
                <w:sz w:val="18"/>
                <w:szCs w:val="18"/>
              </w:rPr>
              <w:t>in sunflower seeds</w:t>
            </w:r>
          </w:p>
        </w:tc>
        <w:tc>
          <w:tcPr>
            <w:tcW w:w="1012" w:type="pct"/>
            <w:vMerge w:val="restart"/>
          </w:tcPr>
          <w:p w14:paraId="6492FC8C" w14:textId="1ABA6765" w:rsidR="00D00377" w:rsidRPr="00415D88" w:rsidRDefault="00D00377" w:rsidP="003C73A0">
            <w:pPr>
              <w:pStyle w:val="RepTable"/>
              <w:suppressAutoHyphens/>
              <w:rPr>
                <w:sz w:val="18"/>
                <w:szCs w:val="18"/>
              </w:rPr>
            </w:pPr>
            <w:r w:rsidRPr="00415D88">
              <w:rPr>
                <w:sz w:val="18"/>
                <w:szCs w:val="18"/>
              </w:rPr>
              <w:t>HPLC-MS/MS</w:t>
            </w:r>
          </w:p>
        </w:tc>
        <w:tc>
          <w:tcPr>
            <w:tcW w:w="1533" w:type="pct"/>
          </w:tcPr>
          <w:p w14:paraId="75624B26" w14:textId="0293DF32" w:rsidR="00D00377" w:rsidRPr="00415D88" w:rsidRDefault="00D00377" w:rsidP="003C73A0">
            <w:pPr>
              <w:pStyle w:val="RepTable"/>
              <w:suppressAutoHyphens/>
              <w:rPr>
                <w:sz w:val="18"/>
                <w:szCs w:val="18"/>
              </w:rPr>
            </w:pPr>
            <w:r w:rsidRPr="00415D88">
              <w:rPr>
                <w:sz w:val="18"/>
                <w:szCs w:val="18"/>
              </w:rPr>
              <w:t xml:space="preserve">Schwarz, T., 2008,  </w:t>
            </w:r>
            <w:r w:rsidRPr="00415D88">
              <w:rPr>
                <w:sz w:val="18"/>
                <w:szCs w:val="18"/>
                <w:lang w:val="de-DE"/>
              </w:rPr>
              <w:t>Report</w:t>
            </w:r>
            <w:r w:rsidRPr="00415D88">
              <w:rPr>
                <w:sz w:val="18"/>
                <w:szCs w:val="18"/>
              </w:rPr>
              <w:t xml:space="preserve"> No. RD-01937, EU agreed</w:t>
            </w:r>
          </w:p>
          <w:p w14:paraId="029689F2" w14:textId="77777777" w:rsidR="00D00377" w:rsidRDefault="00D00377" w:rsidP="003C73A0">
            <w:pPr>
              <w:pStyle w:val="RepTable"/>
              <w:suppressAutoHyphens/>
              <w:rPr>
                <w:sz w:val="18"/>
                <w:szCs w:val="18"/>
              </w:rPr>
            </w:pPr>
            <w:r w:rsidRPr="00415D88">
              <w:rPr>
                <w:sz w:val="18"/>
                <w:szCs w:val="18"/>
              </w:rPr>
              <w:t>RAR, 2015, Netherlands*</w:t>
            </w:r>
          </w:p>
          <w:p w14:paraId="75EF735A" w14:textId="6436BEA3" w:rsidR="006007BA" w:rsidRPr="00415D88" w:rsidRDefault="006007BA" w:rsidP="003C73A0">
            <w:pPr>
              <w:pStyle w:val="RepTable"/>
              <w:suppressAutoHyphens/>
              <w:rPr>
                <w:sz w:val="18"/>
                <w:szCs w:val="18"/>
              </w:rPr>
            </w:pPr>
            <w:r w:rsidRPr="006007BA">
              <w:rPr>
                <w:sz w:val="18"/>
                <w:szCs w:val="18"/>
                <w:highlight w:val="lightGray"/>
              </w:rPr>
              <w:t>to which is equivalent Lefresne, S., 2015, R-33645, B13-M1-A-01</w:t>
            </w:r>
          </w:p>
        </w:tc>
      </w:tr>
      <w:tr w:rsidR="00D00377" w:rsidRPr="00415D88" w14:paraId="17BD7900" w14:textId="77777777" w:rsidTr="00E651F7">
        <w:tc>
          <w:tcPr>
            <w:tcW w:w="807" w:type="pct"/>
            <w:vMerge/>
          </w:tcPr>
          <w:p w14:paraId="10359F45" w14:textId="77777777" w:rsidR="00D00377" w:rsidRPr="00415D88" w:rsidRDefault="00D00377" w:rsidP="003C73A0">
            <w:pPr>
              <w:suppressAutoHyphens/>
              <w:rPr>
                <w:sz w:val="18"/>
                <w:szCs w:val="18"/>
                <w:lang w:val="en-GB"/>
              </w:rPr>
            </w:pPr>
          </w:p>
        </w:tc>
        <w:tc>
          <w:tcPr>
            <w:tcW w:w="837" w:type="pct"/>
          </w:tcPr>
          <w:p w14:paraId="742BD987" w14:textId="77777777" w:rsidR="00D00377" w:rsidRPr="00415D88" w:rsidRDefault="00D00377" w:rsidP="003C73A0">
            <w:pPr>
              <w:pStyle w:val="RepTable"/>
              <w:suppressAutoHyphens/>
              <w:rPr>
                <w:sz w:val="18"/>
                <w:szCs w:val="18"/>
              </w:rPr>
            </w:pPr>
            <w:r w:rsidRPr="00415D88">
              <w:rPr>
                <w:sz w:val="18"/>
                <w:szCs w:val="18"/>
              </w:rPr>
              <w:t>ILV</w:t>
            </w:r>
          </w:p>
        </w:tc>
        <w:tc>
          <w:tcPr>
            <w:tcW w:w="811" w:type="pct"/>
          </w:tcPr>
          <w:p w14:paraId="51450A7A" w14:textId="1787B31B" w:rsidR="00D00377" w:rsidRPr="00415D88" w:rsidRDefault="00D00377" w:rsidP="003C73A0">
            <w:pPr>
              <w:pStyle w:val="RepTable"/>
              <w:suppressAutoHyphens/>
              <w:rPr>
                <w:sz w:val="18"/>
                <w:szCs w:val="18"/>
              </w:rPr>
            </w:pPr>
            <w:r w:rsidRPr="00415D88">
              <w:rPr>
                <w:sz w:val="18"/>
                <w:szCs w:val="18"/>
              </w:rPr>
              <w:t xml:space="preserve">0.01 mg/kg </w:t>
            </w:r>
            <w:r w:rsidRPr="00415D88">
              <w:rPr>
                <w:i/>
                <w:iCs/>
                <w:sz w:val="18"/>
                <w:szCs w:val="18"/>
              </w:rPr>
              <w:t xml:space="preserve">in oilseed rape seeds </w:t>
            </w:r>
          </w:p>
        </w:tc>
        <w:tc>
          <w:tcPr>
            <w:tcW w:w="1012" w:type="pct"/>
            <w:vMerge/>
          </w:tcPr>
          <w:p w14:paraId="60AFBCAA" w14:textId="77777777" w:rsidR="00D00377" w:rsidRPr="00415D88" w:rsidRDefault="00D00377" w:rsidP="003C73A0">
            <w:pPr>
              <w:pStyle w:val="RepTable"/>
              <w:suppressAutoHyphens/>
              <w:rPr>
                <w:sz w:val="18"/>
                <w:szCs w:val="18"/>
              </w:rPr>
            </w:pPr>
          </w:p>
        </w:tc>
        <w:tc>
          <w:tcPr>
            <w:tcW w:w="1533" w:type="pct"/>
          </w:tcPr>
          <w:p w14:paraId="7EBAD948" w14:textId="77777777" w:rsidR="00D00377" w:rsidRPr="00415D88" w:rsidRDefault="00D00377" w:rsidP="003C73A0">
            <w:pPr>
              <w:pStyle w:val="RepTable"/>
              <w:suppressAutoHyphens/>
              <w:rPr>
                <w:sz w:val="18"/>
                <w:szCs w:val="18"/>
              </w:rPr>
            </w:pPr>
            <w:r w:rsidRPr="00415D88">
              <w:rPr>
                <w:sz w:val="18"/>
                <w:szCs w:val="18"/>
              </w:rPr>
              <w:t>Brown, S. 2022, Report No. RES-00418, New data</w:t>
            </w:r>
          </w:p>
          <w:p w14:paraId="6B617383" w14:textId="70D14AEA" w:rsidR="00D00377" w:rsidRPr="00415D88" w:rsidRDefault="00D00377" w:rsidP="003C73A0">
            <w:pPr>
              <w:pStyle w:val="RepTable"/>
              <w:suppressAutoHyphens/>
              <w:rPr>
                <w:sz w:val="18"/>
                <w:szCs w:val="18"/>
              </w:rPr>
            </w:pPr>
            <w:r w:rsidRPr="00415D88">
              <w:rPr>
                <w:sz w:val="18"/>
                <w:szCs w:val="18"/>
              </w:rPr>
              <w:t>KCP 5.2/01</w:t>
            </w:r>
          </w:p>
          <w:p w14:paraId="50E5B780" w14:textId="7F886D8B" w:rsidR="00D00377" w:rsidRPr="00415D88" w:rsidRDefault="00D00377" w:rsidP="003C73A0">
            <w:pPr>
              <w:pStyle w:val="RepTable"/>
              <w:suppressAutoHyphens/>
              <w:rPr>
                <w:sz w:val="18"/>
                <w:szCs w:val="18"/>
              </w:rPr>
            </w:pPr>
          </w:p>
        </w:tc>
      </w:tr>
      <w:tr w:rsidR="00D00377" w:rsidRPr="00415D88" w14:paraId="360ED1B6" w14:textId="77777777" w:rsidTr="00E651F7">
        <w:tc>
          <w:tcPr>
            <w:tcW w:w="807" w:type="pct"/>
            <w:vMerge/>
          </w:tcPr>
          <w:p w14:paraId="4098E689" w14:textId="77777777" w:rsidR="00D00377" w:rsidRPr="00415D88" w:rsidRDefault="00D00377" w:rsidP="003C73A0">
            <w:pPr>
              <w:suppressAutoHyphens/>
              <w:rPr>
                <w:sz w:val="18"/>
                <w:szCs w:val="18"/>
                <w:lang w:val="en-GB"/>
              </w:rPr>
            </w:pPr>
          </w:p>
        </w:tc>
        <w:tc>
          <w:tcPr>
            <w:tcW w:w="837" w:type="pct"/>
          </w:tcPr>
          <w:p w14:paraId="28371FF0" w14:textId="77777777" w:rsidR="00D00377" w:rsidRPr="00415D88" w:rsidRDefault="00D00377" w:rsidP="003C73A0">
            <w:pPr>
              <w:pStyle w:val="RepTable"/>
              <w:suppressAutoHyphens/>
              <w:rPr>
                <w:sz w:val="18"/>
                <w:szCs w:val="18"/>
              </w:rPr>
            </w:pPr>
            <w:r w:rsidRPr="00415D88">
              <w:rPr>
                <w:sz w:val="18"/>
                <w:szCs w:val="18"/>
              </w:rPr>
              <w:t xml:space="preserve">Confirmatory </w:t>
            </w:r>
          </w:p>
          <w:p w14:paraId="44D0F262" w14:textId="65D11573" w:rsidR="00D00377" w:rsidRPr="00415D88" w:rsidRDefault="00D00377" w:rsidP="003C73A0">
            <w:pPr>
              <w:pStyle w:val="RepTable"/>
              <w:suppressAutoHyphens/>
              <w:rPr>
                <w:sz w:val="18"/>
                <w:szCs w:val="18"/>
              </w:rPr>
            </w:pPr>
            <w:r w:rsidRPr="00415D88">
              <w:rPr>
                <w:sz w:val="18"/>
                <w:szCs w:val="18"/>
              </w:rPr>
              <w:t>(if required)</w:t>
            </w:r>
          </w:p>
        </w:tc>
        <w:tc>
          <w:tcPr>
            <w:tcW w:w="811" w:type="pct"/>
          </w:tcPr>
          <w:p w14:paraId="1EEF6090" w14:textId="2130BFC3" w:rsidR="00D00377" w:rsidRPr="00415D88" w:rsidRDefault="00D00377" w:rsidP="003C73A0">
            <w:pPr>
              <w:pStyle w:val="RepTable"/>
              <w:suppressAutoHyphens/>
              <w:rPr>
                <w:sz w:val="18"/>
                <w:szCs w:val="18"/>
              </w:rPr>
            </w:pPr>
            <w:r w:rsidRPr="00415D88">
              <w:rPr>
                <w:sz w:val="18"/>
                <w:szCs w:val="18"/>
              </w:rPr>
              <w:t>-</w:t>
            </w:r>
          </w:p>
        </w:tc>
        <w:tc>
          <w:tcPr>
            <w:tcW w:w="1012" w:type="pct"/>
          </w:tcPr>
          <w:p w14:paraId="60582850" w14:textId="77777777" w:rsidR="00D00377" w:rsidRPr="00415D88" w:rsidRDefault="00D00377" w:rsidP="003C73A0">
            <w:pPr>
              <w:pStyle w:val="RepTable"/>
              <w:suppressAutoHyphens/>
              <w:rPr>
                <w:sz w:val="18"/>
                <w:szCs w:val="18"/>
              </w:rPr>
            </w:pPr>
          </w:p>
        </w:tc>
        <w:tc>
          <w:tcPr>
            <w:tcW w:w="1533" w:type="pct"/>
          </w:tcPr>
          <w:p w14:paraId="310F6127" w14:textId="54DDB407" w:rsidR="00D00377" w:rsidRPr="00415D88" w:rsidRDefault="00D00377" w:rsidP="003C73A0">
            <w:pPr>
              <w:pStyle w:val="RepTable"/>
              <w:suppressAutoHyphens/>
              <w:rPr>
                <w:sz w:val="18"/>
                <w:szCs w:val="18"/>
              </w:rPr>
            </w:pPr>
            <w:r w:rsidRPr="00415D88">
              <w:rPr>
                <w:sz w:val="18"/>
                <w:szCs w:val="18"/>
              </w:rPr>
              <w:t>-</w:t>
            </w:r>
          </w:p>
        </w:tc>
      </w:tr>
      <w:tr w:rsidR="00D00377" w:rsidRPr="00415D88" w14:paraId="7385FF76" w14:textId="77777777" w:rsidTr="00E651F7">
        <w:tc>
          <w:tcPr>
            <w:tcW w:w="807" w:type="pct"/>
            <w:vMerge w:val="restart"/>
          </w:tcPr>
          <w:p w14:paraId="5336E60A" w14:textId="77777777" w:rsidR="00D00377" w:rsidRPr="00415D88" w:rsidRDefault="00D00377" w:rsidP="003C73A0">
            <w:pPr>
              <w:pStyle w:val="RepTable"/>
              <w:suppressAutoHyphens/>
              <w:rPr>
                <w:sz w:val="18"/>
                <w:szCs w:val="18"/>
              </w:rPr>
            </w:pPr>
            <w:r w:rsidRPr="00415D88">
              <w:rPr>
                <w:sz w:val="18"/>
                <w:szCs w:val="18"/>
              </w:rPr>
              <w:t>High protein/high starch content (dry)</w:t>
            </w:r>
          </w:p>
        </w:tc>
        <w:tc>
          <w:tcPr>
            <w:tcW w:w="837" w:type="pct"/>
          </w:tcPr>
          <w:p w14:paraId="7C23E49F" w14:textId="77777777" w:rsidR="00D00377" w:rsidRPr="00415D88" w:rsidRDefault="00D00377" w:rsidP="003C73A0">
            <w:pPr>
              <w:pStyle w:val="RepTable"/>
              <w:suppressAutoHyphens/>
              <w:rPr>
                <w:sz w:val="18"/>
                <w:szCs w:val="18"/>
              </w:rPr>
            </w:pPr>
            <w:r w:rsidRPr="00415D88">
              <w:rPr>
                <w:sz w:val="18"/>
                <w:szCs w:val="18"/>
              </w:rPr>
              <w:t xml:space="preserve">Primary </w:t>
            </w:r>
          </w:p>
        </w:tc>
        <w:tc>
          <w:tcPr>
            <w:tcW w:w="811" w:type="pct"/>
          </w:tcPr>
          <w:p w14:paraId="0806A38C" w14:textId="75D234DA" w:rsidR="00D00377" w:rsidRPr="00415D88" w:rsidRDefault="00D00377" w:rsidP="003C73A0">
            <w:pPr>
              <w:pStyle w:val="RepTable"/>
              <w:suppressAutoHyphens/>
              <w:rPr>
                <w:sz w:val="18"/>
                <w:szCs w:val="18"/>
                <w:lang w:val="de-DE"/>
              </w:rPr>
            </w:pPr>
            <w:r w:rsidRPr="00415D88">
              <w:rPr>
                <w:sz w:val="18"/>
                <w:szCs w:val="18"/>
                <w:lang w:val="de-DE"/>
              </w:rPr>
              <w:t xml:space="preserve">0.01 mg/kg </w:t>
            </w:r>
            <w:r w:rsidRPr="00415D88">
              <w:rPr>
                <w:i/>
                <w:iCs/>
                <w:sz w:val="18"/>
                <w:szCs w:val="18"/>
                <w:lang w:val="de-DE"/>
              </w:rPr>
              <w:t>in maize grain</w:t>
            </w:r>
          </w:p>
        </w:tc>
        <w:tc>
          <w:tcPr>
            <w:tcW w:w="1012" w:type="pct"/>
            <w:vMerge w:val="restart"/>
          </w:tcPr>
          <w:p w14:paraId="01BCE809" w14:textId="4B9A8123" w:rsidR="00D00377" w:rsidRPr="00415D88" w:rsidRDefault="00D00377" w:rsidP="003C73A0">
            <w:pPr>
              <w:pStyle w:val="RepTable"/>
              <w:suppressAutoHyphens/>
              <w:rPr>
                <w:sz w:val="18"/>
                <w:szCs w:val="18"/>
              </w:rPr>
            </w:pPr>
            <w:r w:rsidRPr="00415D88">
              <w:rPr>
                <w:sz w:val="18"/>
                <w:szCs w:val="18"/>
              </w:rPr>
              <w:t>HPLC-MS/MS</w:t>
            </w:r>
          </w:p>
        </w:tc>
        <w:tc>
          <w:tcPr>
            <w:tcW w:w="1533" w:type="pct"/>
          </w:tcPr>
          <w:p w14:paraId="6E65BF7C" w14:textId="2A24B963" w:rsidR="00D00377" w:rsidRPr="00415D88" w:rsidRDefault="00D00377" w:rsidP="003C73A0">
            <w:pPr>
              <w:pStyle w:val="RepTable"/>
              <w:suppressAutoHyphens/>
              <w:rPr>
                <w:sz w:val="18"/>
                <w:szCs w:val="18"/>
              </w:rPr>
            </w:pPr>
            <w:r w:rsidRPr="00415D88">
              <w:rPr>
                <w:sz w:val="18"/>
                <w:szCs w:val="18"/>
              </w:rPr>
              <w:t xml:space="preserve">Schwarz, T., 2008,  </w:t>
            </w:r>
            <w:r w:rsidRPr="00BF0187">
              <w:rPr>
                <w:sz w:val="18"/>
                <w:szCs w:val="18"/>
              </w:rPr>
              <w:t>Report</w:t>
            </w:r>
            <w:r w:rsidRPr="00415D88">
              <w:rPr>
                <w:sz w:val="18"/>
                <w:szCs w:val="18"/>
              </w:rPr>
              <w:t xml:space="preserve"> No. RD-01937, EU agreed</w:t>
            </w:r>
          </w:p>
          <w:p w14:paraId="50E0651C" w14:textId="77777777" w:rsidR="00D00377" w:rsidRDefault="00D00377" w:rsidP="003C73A0">
            <w:pPr>
              <w:pStyle w:val="RepTable"/>
              <w:suppressAutoHyphens/>
              <w:rPr>
                <w:sz w:val="18"/>
                <w:szCs w:val="18"/>
              </w:rPr>
            </w:pPr>
            <w:r w:rsidRPr="00415D88">
              <w:rPr>
                <w:sz w:val="18"/>
                <w:szCs w:val="18"/>
              </w:rPr>
              <w:t>RAR, 2015, Netherlands*</w:t>
            </w:r>
          </w:p>
          <w:p w14:paraId="471E6142" w14:textId="4B93CE8B" w:rsidR="00FE6075" w:rsidRPr="00415D88" w:rsidRDefault="00FE6075" w:rsidP="003C73A0">
            <w:pPr>
              <w:pStyle w:val="RepTable"/>
              <w:suppressAutoHyphens/>
              <w:rPr>
                <w:sz w:val="18"/>
                <w:szCs w:val="18"/>
              </w:rPr>
            </w:pPr>
            <w:r w:rsidRPr="006007BA">
              <w:rPr>
                <w:sz w:val="18"/>
                <w:szCs w:val="18"/>
                <w:highlight w:val="lightGray"/>
              </w:rPr>
              <w:t>to which is equivalent Lefresne, S., 2015, R-33645, B13-M1-A-01</w:t>
            </w:r>
          </w:p>
        </w:tc>
      </w:tr>
      <w:tr w:rsidR="00D00377" w:rsidRPr="00415D88" w14:paraId="55DD4415" w14:textId="77777777" w:rsidTr="00E651F7">
        <w:tc>
          <w:tcPr>
            <w:tcW w:w="807" w:type="pct"/>
            <w:vMerge/>
          </w:tcPr>
          <w:p w14:paraId="76A64494" w14:textId="77777777" w:rsidR="00D00377" w:rsidRPr="00415D88" w:rsidRDefault="00D00377" w:rsidP="003C73A0">
            <w:pPr>
              <w:suppressAutoHyphens/>
              <w:rPr>
                <w:sz w:val="18"/>
                <w:szCs w:val="18"/>
                <w:lang w:val="en-GB"/>
              </w:rPr>
            </w:pPr>
          </w:p>
        </w:tc>
        <w:tc>
          <w:tcPr>
            <w:tcW w:w="837" w:type="pct"/>
          </w:tcPr>
          <w:p w14:paraId="63A1E590" w14:textId="77777777" w:rsidR="00D00377" w:rsidRPr="00415D88" w:rsidRDefault="00D00377" w:rsidP="003C73A0">
            <w:pPr>
              <w:pStyle w:val="RepTable"/>
              <w:suppressAutoHyphens/>
              <w:rPr>
                <w:sz w:val="18"/>
                <w:szCs w:val="18"/>
              </w:rPr>
            </w:pPr>
            <w:r w:rsidRPr="00415D88">
              <w:rPr>
                <w:sz w:val="18"/>
                <w:szCs w:val="18"/>
              </w:rPr>
              <w:t>ILV</w:t>
            </w:r>
          </w:p>
        </w:tc>
        <w:tc>
          <w:tcPr>
            <w:tcW w:w="811" w:type="pct"/>
          </w:tcPr>
          <w:p w14:paraId="54F0B2A2" w14:textId="10D1FFB3" w:rsidR="00D00377" w:rsidRPr="00415D88" w:rsidRDefault="00D00377" w:rsidP="003C73A0">
            <w:pPr>
              <w:pStyle w:val="RepTable"/>
              <w:suppressAutoHyphens/>
              <w:rPr>
                <w:sz w:val="18"/>
                <w:szCs w:val="18"/>
              </w:rPr>
            </w:pPr>
            <w:r w:rsidRPr="00415D88">
              <w:rPr>
                <w:sz w:val="18"/>
                <w:szCs w:val="18"/>
              </w:rPr>
              <w:t xml:space="preserve">0.01 mg/kg </w:t>
            </w:r>
            <w:r w:rsidRPr="00415D88">
              <w:rPr>
                <w:i/>
                <w:iCs/>
                <w:sz w:val="18"/>
                <w:szCs w:val="18"/>
              </w:rPr>
              <w:t>in dry bean seeds</w:t>
            </w:r>
          </w:p>
        </w:tc>
        <w:tc>
          <w:tcPr>
            <w:tcW w:w="1012" w:type="pct"/>
            <w:vMerge/>
          </w:tcPr>
          <w:p w14:paraId="3101CB37" w14:textId="77777777" w:rsidR="00D00377" w:rsidRPr="00415D88" w:rsidRDefault="00D00377" w:rsidP="003C73A0">
            <w:pPr>
              <w:pStyle w:val="RepTable"/>
              <w:suppressAutoHyphens/>
              <w:rPr>
                <w:sz w:val="18"/>
                <w:szCs w:val="18"/>
              </w:rPr>
            </w:pPr>
          </w:p>
        </w:tc>
        <w:tc>
          <w:tcPr>
            <w:tcW w:w="1533" w:type="pct"/>
          </w:tcPr>
          <w:p w14:paraId="1575BCC8" w14:textId="77777777" w:rsidR="00D00377" w:rsidRPr="00415D88" w:rsidRDefault="00D00377" w:rsidP="003C73A0">
            <w:pPr>
              <w:pStyle w:val="RepTable"/>
              <w:suppressAutoHyphens/>
              <w:rPr>
                <w:sz w:val="18"/>
                <w:szCs w:val="18"/>
              </w:rPr>
            </w:pPr>
            <w:r w:rsidRPr="00415D88">
              <w:rPr>
                <w:sz w:val="18"/>
                <w:szCs w:val="18"/>
              </w:rPr>
              <w:t>Brown, S. 2022, Report No. RES-00418, New data</w:t>
            </w:r>
          </w:p>
          <w:p w14:paraId="2CDDD912" w14:textId="09232FF1" w:rsidR="00D00377" w:rsidRPr="00415D88" w:rsidRDefault="00D00377" w:rsidP="003C73A0">
            <w:pPr>
              <w:pStyle w:val="RepTable"/>
              <w:suppressAutoHyphens/>
              <w:rPr>
                <w:sz w:val="18"/>
                <w:szCs w:val="18"/>
              </w:rPr>
            </w:pPr>
            <w:r w:rsidRPr="00415D88">
              <w:rPr>
                <w:sz w:val="18"/>
                <w:szCs w:val="18"/>
              </w:rPr>
              <w:t>KCP 5.2/01</w:t>
            </w:r>
          </w:p>
        </w:tc>
      </w:tr>
      <w:tr w:rsidR="00D00377" w:rsidRPr="00415D88" w14:paraId="1C09A386" w14:textId="77777777" w:rsidTr="00E651F7">
        <w:tc>
          <w:tcPr>
            <w:tcW w:w="807" w:type="pct"/>
            <w:vMerge/>
          </w:tcPr>
          <w:p w14:paraId="3D3881E7" w14:textId="77777777" w:rsidR="00D00377" w:rsidRPr="00415D88" w:rsidRDefault="00D00377" w:rsidP="003C73A0">
            <w:pPr>
              <w:suppressAutoHyphens/>
              <w:rPr>
                <w:sz w:val="18"/>
                <w:szCs w:val="18"/>
                <w:lang w:val="en-GB"/>
              </w:rPr>
            </w:pPr>
          </w:p>
        </w:tc>
        <w:tc>
          <w:tcPr>
            <w:tcW w:w="837" w:type="pct"/>
          </w:tcPr>
          <w:p w14:paraId="5BDF57C6" w14:textId="77777777" w:rsidR="00D00377" w:rsidRPr="00415D88" w:rsidRDefault="00D00377" w:rsidP="003C73A0">
            <w:pPr>
              <w:pStyle w:val="RepTable"/>
              <w:suppressAutoHyphens/>
              <w:rPr>
                <w:sz w:val="18"/>
                <w:szCs w:val="18"/>
              </w:rPr>
            </w:pPr>
            <w:r w:rsidRPr="00415D88">
              <w:rPr>
                <w:sz w:val="18"/>
                <w:szCs w:val="18"/>
              </w:rPr>
              <w:t xml:space="preserve">Confirmatory </w:t>
            </w:r>
          </w:p>
          <w:p w14:paraId="3BDC5715" w14:textId="2237299D" w:rsidR="00D00377" w:rsidRPr="00415D88" w:rsidRDefault="00D00377" w:rsidP="003C73A0">
            <w:pPr>
              <w:pStyle w:val="RepTable"/>
              <w:suppressAutoHyphens/>
              <w:rPr>
                <w:sz w:val="18"/>
                <w:szCs w:val="18"/>
              </w:rPr>
            </w:pPr>
            <w:r w:rsidRPr="00415D88">
              <w:rPr>
                <w:sz w:val="18"/>
                <w:szCs w:val="18"/>
              </w:rPr>
              <w:t>(if required)</w:t>
            </w:r>
          </w:p>
        </w:tc>
        <w:tc>
          <w:tcPr>
            <w:tcW w:w="811" w:type="pct"/>
          </w:tcPr>
          <w:p w14:paraId="0F058425" w14:textId="394427FB" w:rsidR="00D00377" w:rsidRPr="00415D88" w:rsidRDefault="00D00377" w:rsidP="003C73A0">
            <w:pPr>
              <w:pStyle w:val="RepTable"/>
              <w:suppressAutoHyphens/>
              <w:rPr>
                <w:sz w:val="18"/>
                <w:szCs w:val="18"/>
              </w:rPr>
            </w:pPr>
            <w:r w:rsidRPr="00415D88">
              <w:rPr>
                <w:sz w:val="18"/>
                <w:szCs w:val="18"/>
              </w:rPr>
              <w:t>-</w:t>
            </w:r>
          </w:p>
        </w:tc>
        <w:tc>
          <w:tcPr>
            <w:tcW w:w="1012" w:type="pct"/>
          </w:tcPr>
          <w:p w14:paraId="61AB25CE" w14:textId="77777777" w:rsidR="00D00377" w:rsidRPr="00415D88" w:rsidRDefault="00D00377" w:rsidP="003C73A0">
            <w:pPr>
              <w:pStyle w:val="RepTable"/>
              <w:suppressAutoHyphens/>
              <w:rPr>
                <w:sz w:val="18"/>
                <w:szCs w:val="18"/>
              </w:rPr>
            </w:pPr>
          </w:p>
        </w:tc>
        <w:tc>
          <w:tcPr>
            <w:tcW w:w="1533" w:type="pct"/>
          </w:tcPr>
          <w:p w14:paraId="7DD629AC" w14:textId="600A5E73" w:rsidR="00D00377" w:rsidRPr="00415D88" w:rsidRDefault="00D00377" w:rsidP="003C73A0">
            <w:pPr>
              <w:pStyle w:val="RepTable"/>
              <w:suppressAutoHyphens/>
              <w:rPr>
                <w:sz w:val="18"/>
                <w:szCs w:val="18"/>
              </w:rPr>
            </w:pPr>
            <w:r w:rsidRPr="00415D88">
              <w:rPr>
                <w:sz w:val="18"/>
                <w:szCs w:val="18"/>
              </w:rPr>
              <w:t>-</w:t>
            </w:r>
          </w:p>
        </w:tc>
      </w:tr>
    </w:tbl>
    <w:p w14:paraId="21838A9C" w14:textId="77777777" w:rsidR="00A31DDA" w:rsidRPr="000C736D" w:rsidRDefault="0070078B" w:rsidP="00A31DDA">
      <w:pPr>
        <w:pStyle w:val="RepStandard"/>
        <w:rPr>
          <w:sz w:val="18"/>
          <w:szCs w:val="18"/>
        </w:rPr>
      </w:pPr>
      <w:r w:rsidRPr="0070078B">
        <w:rPr>
          <w:sz w:val="20"/>
          <w:szCs w:val="20"/>
          <w:lang w:val="en-US"/>
        </w:rPr>
        <w:t>*</w:t>
      </w:r>
      <w:r w:rsidR="00174DD4" w:rsidRPr="00174DD4">
        <w:rPr>
          <w:sz w:val="18"/>
          <w:szCs w:val="20"/>
          <w:lang w:val="en-US"/>
        </w:rPr>
        <w:t xml:space="preserve">Matching data have been obtained and provided by ADAMA. These data were submitted to the RMS Netherlands in order to demonstrate access to a complete data package according to Reg. (EU) 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1E477D1D" w14:textId="4E69528B" w:rsidR="0070078B" w:rsidRPr="0070078B" w:rsidRDefault="0070078B" w:rsidP="003C73A0">
      <w:pPr>
        <w:pStyle w:val="RepStandard"/>
        <w:suppressAutoHyphens/>
        <w:rPr>
          <w:lang w:val="en-US"/>
        </w:rPr>
      </w:pPr>
    </w:p>
    <w:p w14:paraId="6CCD9161" w14:textId="0F7BBEA8" w:rsidR="00B959C0" w:rsidRPr="00867654" w:rsidRDefault="00B959C0" w:rsidP="003C73A0">
      <w:pPr>
        <w:pStyle w:val="RepStandard"/>
        <w:suppressAutoHyphens/>
      </w:pPr>
      <w:r w:rsidRPr="00867654">
        <w:t>For any special comments or remarkable points concerning the analytical methods for the determination of residues in plant matrices</w:t>
      </w:r>
      <w:r w:rsidR="00D25556" w:rsidRPr="00867654">
        <w:t>,</w:t>
      </w:r>
      <w:r w:rsidRPr="00867654">
        <w:t xml:space="preserve"> </w:t>
      </w:r>
      <w:r w:rsidR="00D25556" w:rsidRPr="00867654">
        <w:t>please refer</w:t>
      </w:r>
      <w:r w:rsidR="007C53EB" w:rsidRPr="00867654">
        <w:t xml:space="preserve"> to </w:t>
      </w:r>
      <w:r w:rsidR="007C53EB" w:rsidRPr="00867654">
        <w:fldChar w:fldCharType="begin"/>
      </w:r>
      <w:r w:rsidR="007C53EB" w:rsidRPr="00867654">
        <w:instrText xml:space="preserve"> REF _Ref413321267 \r \h </w:instrText>
      </w:r>
      <w:r w:rsidR="007C53EB" w:rsidRPr="00867654">
        <w:fldChar w:fldCharType="separate"/>
      </w:r>
      <w:r w:rsidR="000E35C4">
        <w:t>Appendix 2</w:t>
      </w:r>
      <w:r w:rsidR="007C53EB" w:rsidRPr="00867654">
        <w:fldChar w:fldCharType="end"/>
      </w:r>
      <w:r w:rsidRPr="00867654">
        <w:t>.</w:t>
      </w:r>
    </w:p>
    <w:p w14:paraId="254F323F" w14:textId="77777777" w:rsidR="00291CF1" w:rsidRPr="00415D88" w:rsidRDefault="004943BA" w:rsidP="003C73A0">
      <w:pPr>
        <w:pStyle w:val="RepLabel"/>
        <w:suppressAutoHyphens/>
        <w:spacing w:after="0"/>
        <w:rPr>
          <w:sz w:val="20"/>
          <w:szCs w:val="20"/>
          <w:lang w:eastAsia="en-US"/>
        </w:rPr>
      </w:pPr>
      <w:bookmarkStart w:id="203" w:name="_Ref413322916"/>
      <w:r w:rsidRPr="00415D88">
        <w:rPr>
          <w:sz w:val="20"/>
          <w:szCs w:val="20"/>
          <w:lang w:eastAsia="en-US"/>
        </w:rPr>
        <w:t>Table </w:t>
      </w:r>
      <w:r w:rsidR="009E202C" w:rsidRPr="00415D88">
        <w:rPr>
          <w:sz w:val="20"/>
          <w:szCs w:val="20"/>
          <w:lang w:eastAsia="en-US"/>
        </w:rPr>
        <w:fldChar w:fldCharType="begin"/>
      </w:r>
      <w:r w:rsidR="009E202C" w:rsidRPr="00415D88">
        <w:rPr>
          <w:sz w:val="20"/>
          <w:szCs w:val="20"/>
          <w:lang w:eastAsia="en-US"/>
        </w:rPr>
        <w:instrText xml:space="preserve"> STYLEREF 2 \s </w:instrText>
      </w:r>
      <w:r w:rsidR="009E202C" w:rsidRPr="00415D88">
        <w:rPr>
          <w:sz w:val="20"/>
          <w:szCs w:val="20"/>
          <w:lang w:eastAsia="en-US"/>
        </w:rPr>
        <w:fldChar w:fldCharType="separate"/>
      </w:r>
      <w:r w:rsidR="000E35C4">
        <w:rPr>
          <w:noProof/>
          <w:sz w:val="20"/>
          <w:szCs w:val="20"/>
          <w:lang w:eastAsia="en-US"/>
        </w:rPr>
        <w:t>5.3</w:t>
      </w:r>
      <w:r w:rsidR="009E202C" w:rsidRPr="00415D88">
        <w:rPr>
          <w:sz w:val="20"/>
          <w:szCs w:val="20"/>
          <w:lang w:eastAsia="en-US"/>
        </w:rPr>
        <w:fldChar w:fldCharType="end"/>
      </w:r>
      <w:r w:rsidR="009E202C" w:rsidRPr="00415D88">
        <w:rPr>
          <w:sz w:val="20"/>
          <w:szCs w:val="20"/>
          <w:lang w:eastAsia="en-US"/>
        </w:rPr>
        <w:noBreakHyphen/>
      </w:r>
      <w:r w:rsidR="009E202C" w:rsidRPr="00415D88">
        <w:rPr>
          <w:sz w:val="20"/>
          <w:szCs w:val="20"/>
          <w:lang w:eastAsia="en-US"/>
        </w:rPr>
        <w:fldChar w:fldCharType="begin"/>
      </w:r>
      <w:r w:rsidR="009E202C" w:rsidRPr="00415D88">
        <w:rPr>
          <w:sz w:val="20"/>
          <w:szCs w:val="20"/>
          <w:lang w:eastAsia="en-US"/>
        </w:rPr>
        <w:instrText xml:space="preserve"> SEQ Table \* ARABIC \s 2 </w:instrText>
      </w:r>
      <w:r w:rsidR="009E202C" w:rsidRPr="00415D88">
        <w:rPr>
          <w:sz w:val="20"/>
          <w:szCs w:val="20"/>
          <w:lang w:eastAsia="en-US"/>
        </w:rPr>
        <w:fldChar w:fldCharType="separate"/>
      </w:r>
      <w:r w:rsidR="000E35C4">
        <w:rPr>
          <w:noProof/>
          <w:sz w:val="20"/>
          <w:szCs w:val="20"/>
          <w:lang w:eastAsia="en-US"/>
        </w:rPr>
        <w:t>3</w:t>
      </w:r>
      <w:r w:rsidR="009E202C" w:rsidRPr="00415D88">
        <w:rPr>
          <w:sz w:val="20"/>
          <w:szCs w:val="20"/>
          <w:lang w:eastAsia="en-US"/>
        </w:rPr>
        <w:fldChar w:fldCharType="end"/>
      </w:r>
      <w:bookmarkEnd w:id="203"/>
      <w:r w:rsidR="00291CF1" w:rsidRPr="00415D88">
        <w:rPr>
          <w:sz w:val="20"/>
          <w:szCs w:val="20"/>
          <w:lang w:eastAsia="en-US"/>
        </w:rPr>
        <w:t>:</w:t>
      </w:r>
      <w:r w:rsidR="00291CF1" w:rsidRPr="00415D88">
        <w:rPr>
          <w:sz w:val="20"/>
          <w:szCs w:val="20"/>
          <w:lang w:eastAsia="en-US"/>
        </w:rPr>
        <w:tab/>
      </w:r>
      <w:r w:rsidR="00291CF1" w:rsidRPr="00415D88">
        <w:rPr>
          <w:bCs w:val="0"/>
          <w:sz w:val="20"/>
          <w:szCs w:val="20"/>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4"/>
        <w:gridCol w:w="5393"/>
      </w:tblGrid>
      <w:tr w:rsidR="00B959C0" w:rsidRPr="00415D88" w14:paraId="53F97258" w14:textId="77777777" w:rsidTr="00E651F7">
        <w:trPr>
          <w:tblHeader/>
        </w:trPr>
        <w:tc>
          <w:tcPr>
            <w:tcW w:w="2115" w:type="pct"/>
          </w:tcPr>
          <w:p w14:paraId="6A47660A" w14:textId="77777777" w:rsidR="00B959C0" w:rsidRPr="00415D88" w:rsidRDefault="00B959C0" w:rsidP="003C73A0">
            <w:pPr>
              <w:pStyle w:val="RepTableHeader"/>
              <w:suppressAutoHyphens/>
              <w:jc w:val="center"/>
              <w:rPr>
                <w:sz w:val="18"/>
                <w:szCs w:val="18"/>
                <w:lang w:val="en-GB"/>
              </w:rPr>
            </w:pPr>
          </w:p>
        </w:tc>
        <w:tc>
          <w:tcPr>
            <w:tcW w:w="2885" w:type="pct"/>
          </w:tcPr>
          <w:p w14:paraId="50226E97" w14:textId="77777777" w:rsidR="00B959C0" w:rsidRPr="00415D88" w:rsidRDefault="00B959C0" w:rsidP="003C73A0">
            <w:pPr>
              <w:pStyle w:val="RepTableHeader"/>
              <w:suppressAutoHyphens/>
              <w:jc w:val="center"/>
              <w:rPr>
                <w:sz w:val="18"/>
                <w:szCs w:val="18"/>
                <w:lang w:val="en-GB"/>
              </w:rPr>
            </w:pPr>
            <w:r w:rsidRPr="00415D88">
              <w:rPr>
                <w:sz w:val="18"/>
                <w:szCs w:val="18"/>
                <w:lang w:val="en-GB"/>
              </w:rPr>
              <w:t>Meth</w:t>
            </w:r>
            <w:r w:rsidR="00A23861" w:rsidRPr="00415D88">
              <w:rPr>
                <w:sz w:val="18"/>
                <w:szCs w:val="18"/>
                <w:lang w:val="en-GB"/>
              </w:rPr>
              <w:t>od for products of plant origin</w:t>
            </w:r>
          </w:p>
        </w:tc>
      </w:tr>
      <w:tr w:rsidR="00B959C0" w:rsidRPr="00415D88" w14:paraId="5D5C6389" w14:textId="77777777" w:rsidTr="00E651F7">
        <w:tc>
          <w:tcPr>
            <w:tcW w:w="2115" w:type="pct"/>
          </w:tcPr>
          <w:p w14:paraId="23A46B7E" w14:textId="77777777" w:rsidR="00B959C0" w:rsidRPr="00415D88" w:rsidRDefault="00B959C0" w:rsidP="003C73A0">
            <w:pPr>
              <w:pStyle w:val="RepTable"/>
              <w:suppressAutoHyphens/>
              <w:rPr>
                <w:sz w:val="18"/>
                <w:szCs w:val="18"/>
              </w:rPr>
            </w:pPr>
            <w:r w:rsidRPr="00415D88">
              <w:rPr>
                <w:sz w:val="18"/>
                <w:szCs w:val="18"/>
              </w:rPr>
              <w:t xml:space="preserve">Required, available from: </w:t>
            </w:r>
          </w:p>
        </w:tc>
        <w:tc>
          <w:tcPr>
            <w:tcW w:w="2885" w:type="pct"/>
          </w:tcPr>
          <w:p w14:paraId="715999CC" w14:textId="77777777" w:rsidR="00F04742" w:rsidRPr="00415D88" w:rsidRDefault="00F04742" w:rsidP="003C73A0">
            <w:pPr>
              <w:pStyle w:val="RepTable"/>
              <w:suppressAutoHyphens/>
              <w:jc w:val="both"/>
              <w:rPr>
                <w:sz w:val="18"/>
                <w:szCs w:val="18"/>
                <w:lang w:val="en-US"/>
              </w:rPr>
            </w:pPr>
            <w:r w:rsidRPr="00415D88">
              <w:rPr>
                <w:sz w:val="18"/>
                <w:szCs w:val="18"/>
                <w:lang w:val="en-US"/>
              </w:rPr>
              <w:t>The efficiency of extraction procedures used in several residue trials and monitoring method was verified during a cross-validation study. The study aimed at assesing the efficiency of acetonitrile to extract acetamiprid from plant material with high water content, plant material with high acid content, plant material with high oil content and dry plant material with high protein content.</w:t>
            </w:r>
          </w:p>
          <w:p w14:paraId="156E27C4" w14:textId="77777777" w:rsidR="00F04742" w:rsidRPr="00415D88" w:rsidRDefault="00F04742" w:rsidP="003C73A0">
            <w:pPr>
              <w:pStyle w:val="RepTable"/>
              <w:suppressAutoHyphens/>
              <w:jc w:val="both"/>
              <w:rPr>
                <w:sz w:val="18"/>
                <w:szCs w:val="18"/>
                <w:lang w:val="en-US"/>
              </w:rPr>
            </w:pPr>
          </w:p>
          <w:p w14:paraId="75BC8C39" w14:textId="1B47CE1D" w:rsidR="00B959C0" w:rsidRPr="00415D88" w:rsidRDefault="00F04742" w:rsidP="003C73A0">
            <w:pPr>
              <w:pStyle w:val="RepTable"/>
              <w:suppressAutoHyphens/>
              <w:jc w:val="both"/>
              <w:rPr>
                <w:sz w:val="18"/>
                <w:szCs w:val="18"/>
              </w:rPr>
            </w:pPr>
            <w:r w:rsidRPr="00415D88">
              <w:rPr>
                <w:sz w:val="18"/>
                <w:szCs w:val="18"/>
                <w:lang w:val="en-US"/>
              </w:rPr>
              <w:t>For more details please refer to the full summary in Appendix 2, KCP 5.2/</w:t>
            </w:r>
            <w:r w:rsidR="00D00377" w:rsidRPr="00415D88">
              <w:rPr>
                <w:sz w:val="18"/>
                <w:szCs w:val="18"/>
                <w:lang w:val="en-US"/>
              </w:rPr>
              <w:t>0</w:t>
            </w:r>
            <w:r w:rsidR="00043F7F" w:rsidRPr="00415D88">
              <w:rPr>
                <w:sz w:val="18"/>
                <w:szCs w:val="18"/>
                <w:lang w:val="en-US"/>
              </w:rPr>
              <w:t>3 and KCP 5.2/</w:t>
            </w:r>
            <w:r w:rsidR="00D00377" w:rsidRPr="00415D88">
              <w:rPr>
                <w:sz w:val="18"/>
                <w:szCs w:val="18"/>
                <w:lang w:val="en-US"/>
              </w:rPr>
              <w:t>0</w:t>
            </w:r>
            <w:r w:rsidR="00043F7F" w:rsidRPr="00415D88">
              <w:rPr>
                <w:sz w:val="18"/>
                <w:szCs w:val="18"/>
                <w:lang w:val="en-US"/>
              </w:rPr>
              <w:t>4</w:t>
            </w:r>
          </w:p>
        </w:tc>
      </w:tr>
      <w:tr w:rsidR="00B959C0" w:rsidRPr="00415D88" w14:paraId="5F8F00CE" w14:textId="77777777" w:rsidTr="00E651F7">
        <w:tc>
          <w:tcPr>
            <w:tcW w:w="2115" w:type="pct"/>
          </w:tcPr>
          <w:p w14:paraId="3C637049" w14:textId="77777777" w:rsidR="00B959C0" w:rsidRPr="00415D88" w:rsidRDefault="00B959C0" w:rsidP="003C73A0">
            <w:pPr>
              <w:pStyle w:val="RepTable"/>
              <w:suppressAutoHyphens/>
              <w:rPr>
                <w:sz w:val="18"/>
                <w:szCs w:val="18"/>
              </w:rPr>
            </w:pPr>
            <w:r w:rsidRPr="00415D88">
              <w:rPr>
                <w:sz w:val="18"/>
                <w:szCs w:val="18"/>
              </w:rPr>
              <w:t>Not required, because:</w:t>
            </w:r>
          </w:p>
        </w:tc>
        <w:tc>
          <w:tcPr>
            <w:tcW w:w="2885" w:type="pct"/>
          </w:tcPr>
          <w:p w14:paraId="4DD7817A" w14:textId="5EC309DE" w:rsidR="0039159E" w:rsidRPr="00415D88" w:rsidRDefault="0039159E" w:rsidP="003C73A0">
            <w:pPr>
              <w:pStyle w:val="RepTable"/>
              <w:suppressAutoHyphens/>
              <w:rPr>
                <w:sz w:val="18"/>
                <w:szCs w:val="18"/>
              </w:rPr>
            </w:pPr>
          </w:p>
        </w:tc>
      </w:tr>
    </w:tbl>
    <w:p w14:paraId="3E7D1D4A" w14:textId="77777777" w:rsidR="00F714FE" w:rsidRDefault="00F714FE" w:rsidP="003C73A0">
      <w:pPr>
        <w:pStyle w:val="RepStandard"/>
        <w:suppressAutoHyphens/>
        <w:rPr>
          <w:highlight w:val="yellow"/>
        </w:rPr>
      </w:pPr>
    </w:p>
    <w:tbl>
      <w:tblPr>
        <w:tblStyle w:val="Tabela-Siatka"/>
        <w:tblW w:w="0" w:type="auto"/>
        <w:shd w:val="clear" w:color="auto" w:fill="D9D9D9" w:themeFill="background1" w:themeFillShade="D9"/>
        <w:tblLook w:val="04A0" w:firstRow="1" w:lastRow="0" w:firstColumn="1" w:lastColumn="0" w:noHBand="0" w:noVBand="1"/>
      </w:tblPr>
      <w:tblGrid>
        <w:gridCol w:w="9347"/>
      </w:tblGrid>
      <w:tr w:rsidR="00FE6075" w:rsidRPr="00863891" w14:paraId="628C9A24" w14:textId="77777777" w:rsidTr="00A77ECB">
        <w:tc>
          <w:tcPr>
            <w:tcW w:w="9347" w:type="dxa"/>
            <w:shd w:val="clear" w:color="auto" w:fill="D9D9D9" w:themeFill="background1" w:themeFillShade="D9"/>
          </w:tcPr>
          <w:p w14:paraId="25AD6187" w14:textId="77777777" w:rsidR="00FE6075" w:rsidRPr="00A94F59" w:rsidRDefault="00FE6075" w:rsidP="003C73A0">
            <w:pPr>
              <w:pStyle w:val="RepStandard"/>
              <w:suppressAutoHyphens/>
              <w:rPr>
                <w:b/>
                <w:bCs/>
                <w:sz w:val="20"/>
                <w:szCs w:val="20"/>
                <w:lang w:val="en-US"/>
              </w:rPr>
            </w:pPr>
            <w:r w:rsidRPr="00A94F59">
              <w:rPr>
                <w:b/>
                <w:bCs/>
                <w:sz w:val="20"/>
                <w:szCs w:val="20"/>
                <w:lang w:val="en-US"/>
              </w:rPr>
              <w:t>Evaluator comments:</w:t>
            </w:r>
          </w:p>
          <w:p w14:paraId="749C0598" w14:textId="77777777" w:rsidR="00FE6075" w:rsidRDefault="00FE6075" w:rsidP="003C73A0">
            <w:pPr>
              <w:pStyle w:val="RepStandard"/>
              <w:suppressAutoHyphens/>
              <w:rPr>
                <w:sz w:val="20"/>
                <w:szCs w:val="20"/>
              </w:rPr>
            </w:pPr>
            <w:r w:rsidRPr="00A94F59">
              <w:rPr>
                <w:sz w:val="20"/>
                <w:szCs w:val="20"/>
              </w:rPr>
              <w:t xml:space="preserve">According to the evaluation presented in “Matching active substance data necessary for the renewal of the approval of acetamiprid” (RMS: The Netherlands, </w:t>
            </w:r>
            <w:r>
              <w:rPr>
                <w:sz w:val="20"/>
                <w:szCs w:val="20"/>
              </w:rPr>
              <w:t>June 2023</w:t>
            </w:r>
            <w:r w:rsidRPr="00A94F59">
              <w:rPr>
                <w:sz w:val="20"/>
                <w:szCs w:val="20"/>
              </w:rPr>
              <w:t>) RMS - The Netherlands concluded that</w:t>
            </w:r>
            <w:r>
              <w:rPr>
                <w:sz w:val="20"/>
                <w:szCs w:val="20"/>
              </w:rPr>
              <w:t xml:space="preserve"> </w:t>
            </w:r>
          </w:p>
          <w:p w14:paraId="512EE629" w14:textId="31C8D02D" w:rsidR="00FE6075" w:rsidRPr="00FE6075" w:rsidRDefault="00FE6075" w:rsidP="003C73A0">
            <w:pPr>
              <w:pStyle w:val="RepStandard"/>
              <w:suppressAutoHyphens/>
              <w:rPr>
                <w:i/>
                <w:iCs/>
                <w:sz w:val="20"/>
                <w:szCs w:val="20"/>
              </w:rPr>
            </w:pPr>
            <w:r w:rsidRPr="00FE6075">
              <w:rPr>
                <w:i/>
                <w:iCs/>
                <w:sz w:val="20"/>
                <w:szCs w:val="20"/>
              </w:rPr>
              <w:t xml:space="preserve">“In the study by </w:t>
            </w:r>
            <w:proofErr w:type="spellStart"/>
            <w:r w:rsidRPr="00FE6075">
              <w:rPr>
                <w:i/>
                <w:iCs/>
                <w:sz w:val="20"/>
                <w:szCs w:val="20"/>
              </w:rPr>
              <w:t>Lefresne</w:t>
            </w:r>
            <w:proofErr w:type="spellEnd"/>
            <w:r w:rsidRPr="00FE6075">
              <w:rPr>
                <w:i/>
                <w:iCs/>
                <w:sz w:val="20"/>
                <w:szCs w:val="20"/>
              </w:rPr>
              <w:t xml:space="preserve">, S. (2015), the method determined the residues of Acetamiprid in Dry bean (seed and straw), mandarin (peel, pulp and whole </w:t>
            </w:r>
            <w:proofErr w:type="spellStart"/>
            <w:r w:rsidRPr="00FE6075">
              <w:rPr>
                <w:i/>
                <w:iCs/>
                <w:sz w:val="20"/>
                <w:szCs w:val="20"/>
              </w:rPr>
              <w:t>fiuit</w:t>
            </w:r>
            <w:proofErr w:type="spellEnd"/>
            <w:r w:rsidRPr="00FE6075">
              <w:rPr>
                <w:i/>
                <w:iCs/>
                <w:sz w:val="20"/>
                <w:szCs w:val="20"/>
              </w:rPr>
              <w:t xml:space="preserve">), oilseed rape (pod, seed, whole plant and whole plant without pod), olive (oil and whole </w:t>
            </w:r>
            <w:proofErr w:type="spellStart"/>
            <w:r w:rsidRPr="00FE6075">
              <w:rPr>
                <w:i/>
                <w:iCs/>
                <w:sz w:val="20"/>
                <w:szCs w:val="20"/>
              </w:rPr>
              <w:t>fiuit</w:t>
            </w:r>
            <w:proofErr w:type="spellEnd"/>
            <w:r w:rsidRPr="00FE6075">
              <w:rPr>
                <w:i/>
                <w:iCs/>
                <w:sz w:val="20"/>
                <w:szCs w:val="20"/>
              </w:rPr>
              <w:t xml:space="preserve">) and orange (peel, pulp and whole </w:t>
            </w:r>
            <w:proofErr w:type="spellStart"/>
            <w:r w:rsidRPr="00FE6075">
              <w:rPr>
                <w:i/>
                <w:iCs/>
                <w:sz w:val="20"/>
                <w:szCs w:val="20"/>
              </w:rPr>
              <w:t>fiuit</w:t>
            </w:r>
            <w:proofErr w:type="spellEnd"/>
            <w:r w:rsidRPr="00FE6075">
              <w:rPr>
                <w:i/>
                <w:iCs/>
                <w:sz w:val="20"/>
                <w:szCs w:val="20"/>
              </w:rPr>
              <w:t>) with an LOQ of 0.01 mg/kg.</w:t>
            </w:r>
          </w:p>
          <w:p w14:paraId="0F408D30" w14:textId="77777777" w:rsidR="00FE6075" w:rsidRPr="00FE6075" w:rsidRDefault="00FE6075" w:rsidP="003C73A0">
            <w:pPr>
              <w:pStyle w:val="RepStandard"/>
              <w:suppressAutoHyphens/>
              <w:rPr>
                <w:i/>
                <w:iCs/>
                <w:sz w:val="20"/>
                <w:szCs w:val="20"/>
              </w:rPr>
            </w:pPr>
          </w:p>
          <w:p w14:paraId="3A751932" w14:textId="77777777" w:rsidR="00FE6075" w:rsidRPr="00FE6075" w:rsidRDefault="00FE6075" w:rsidP="003C73A0">
            <w:pPr>
              <w:pStyle w:val="RepStandard"/>
              <w:suppressAutoHyphens/>
              <w:rPr>
                <w:i/>
                <w:iCs/>
                <w:sz w:val="20"/>
                <w:szCs w:val="20"/>
              </w:rPr>
            </w:pPr>
            <w:r w:rsidRPr="00FE6075">
              <w:rPr>
                <w:i/>
                <w:iCs/>
                <w:sz w:val="20"/>
                <w:szCs w:val="20"/>
              </w:rPr>
              <w:t>In the study by Lang, A. (2014), the method determined Acetamiprid in head cabbage, apple fruits, potato tubers and peach fruits with an LOQ of 0.01 mg/kg.</w:t>
            </w:r>
          </w:p>
          <w:p w14:paraId="7320BC7C" w14:textId="77777777" w:rsidR="00FE6075" w:rsidRPr="00FE6075" w:rsidRDefault="00FE6075" w:rsidP="003C73A0">
            <w:pPr>
              <w:pStyle w:val="RepStandard"/>
              <w:suppressAutoHyphens/>
              <w:rPr>
                <w:i/>
                <w:iCs/>
                <w:sz w:val="20"/>
                <w:szCs w:val="20"/>
              </w:rPr>
            </w:pPr>
          </w:p>
          <w:p w14:paraId="49EBE465" w14:textId="77777777" w:rsidR="00FE6075" w:rsidRPr="007A66F2" w:rsidRDefault="00FE6075" w:rsidP="003C73A0">
            <w:pPr>
              <w:pStyle w:val="RepStandard"/>
              <w:suppressAutoHyphens/>
              <w:rPr>
                <w:i/>
                <w:iCs/>
                <w:sz w:val="20"/>
                <w:szCs w:val="20"/>
              </w:rPr>
            </w:pPr>
            <w:r w:rsidRPr="00FE6075">
              <w:rPr>
                <w:i/>
                <w:iCs/>
                <w:sz w:val="20"/>
                <w:szCs w:val="20"/>
              </w:rPr>
              <w:t xml:space="preserve">In the study by Schwarz, T., (2008), acetamiprid was determined with an LOQ of 0.01 mg/kg in apple, whole orange, maize </w:t>
            </w:r>
            <w:r w:rsidRPr="007A66F2">
              <w:rPr>
                <w:i/>
                <w:iCs/>
                <w:sz w:val="20"/>
                <w:szCs w:val="20"/>
              </w:rPr>
              <w:t>grains, sunflower seeds and honey.</w:t>
            </w:r>
          </w:p>
          <w:p w14:paraId="79A5E090" w14:textId="77777777" w:rsidR="00FE6075" w:rsidRPr="007A66F2" w:rsidRDefault="00FE6075" w:rsidP="003C73A0">
            <w:pPr>
              <w:pStyle w:val="RepStandard"/>
              <w:suppressAutoHyphens/>
              <w:rPr>
                <w:i/>
                <w:iCs/>
                <w:sz w:val="20"/>
                <w:szCs w:val="20"/>
              </w:rPr>
            </w:pPr>
          </w:p>
          <w:p w14:paraId="6BA4E766" w14:textId="5EBED07C" w:rsidR="00FE6075" w:rsidRPr="007A66F2" w:rsidRDefault="00FE6075" w:rsidP="003C73A0">
            <w:pPr>
              <w:pStyle w:val="RepStandard"/>
              <w:suppressAutoHyphens/>
              <w:rPr>
                <w:i/>
                <w:iCs/>
                <w:sz w:val="20"/>
                <w:szCs w:val="20"/>
              </w:rPr>
            </w:pPr>
            <w:r w:rsidRPr="007A66F2">
              <w:rPr>
                <w:i/>
                <w:iCs/>
                <w:sz w:val="20"/>
                <w:szCs w:val="20"/>
              </w:rPr>
              <w:t xml:space="preserve">Therefore, the methods presented in </w:t>
            </w:r>
            <w:proofErr w:type="spellStart"/>
            <w:r w:rsidRPr="007A66F2">
              <w:rPr>
                <w:i/>
                <w:iCs/>
                <w:sz w:val="20"/>
                <w:szCs w:val="20"/>
              </w:rPr>
              <w:t>Lefresne</w:t>
            </w:r>
            <w:proofErr w:type="spellEnd"/>
            <w:r w:rsidRPr="007A66F2">
              <w:rPr>
                <w:i/>
                <w:iCs/>
                <w:sz w:val="20"/>
                <w:szCs w:val="20"/>
              </w:rPr>
              <w:t>, S. (2015) and Lang, A. (2014), cover all crop matrixes (high water, high acid, high protein/starch and high oil content matrixes) except difficult matrices.</w:t>
            </w:r>
          </w:p>
          <w:p w14:paraId="4D3D64A3" w14:textId="77777777" w:rsidR="00FE6075" w:rsidRPr="007A66F2" w:rsidRDefault="00FE6075" w:rsidP="003C73A0">
            <w:pPr>
              <w:pStyle w:val="RepStandard"/>
              <w:suppressAutoHyphens/>
              <w:rPr>
                <w:i/>
                <w:iCs/>
                <w:sz w:val="20"/>
                <w:szCs w:val="20"/>
              </w:rPr>
            </w:pPr>
            <w:r w:rsidRPr="007A66F2">
              <w:rPr>
                <w:i/>
                <w:iCs/>
                <w:sz w:val="20"/>
                <w:szCs w:val="20"/>
              </w:rPr>
              <w:t xml:space="preserve">Furthermore, the methods do not determine residues in honey as the method validated in the study by Schwarz, T., (2008), however this is considered acceptable as it is not specifically required according to the data requirements Reg. (EU) 283/2013. </w:t>
            </w:r>
          </w:p>
          <w:p w14:paraId="737FBD30" w14:textId="17C49D4D" w:rsidR="00FE6075" w:rsidRPr="007A66F2" w:rsidRDefault="00FE6075" w:rsidP="003C73A0">
            <w:pPr>
              <w:pStyle w:val="RepStandard"/>
              <w:suppressAutoHyphens/>
              <w:rPr>
                <w:i/>
                <w:iCs/>
                <w:sz w:val="20"/>
                <w:szCs w:val="20"/>
              </w:rPr>
            </w:pPr>
            <w:r w:rsidRPr="007A66F2">
              <w:rPr>
                <w:i/>
                <w:iCs/>
                <w:sz w:val="20"/>
                <w:szCs w:val="20"/>
              </w:rPr>
              <w:t>The end-point is covered by an acceptable study.”</w:t>
            </w:r>
          </w:p>
          <w:p w14:paraId="47112E91" w14:textId="77777777" w:rsidR="00FE6075" w:rsidRPr="007A66F2" w:rsidRDefault="00FE6075" w:rsidP="003C73A0">
            <w:pPr>
              <w:pStyle w:val="RepStandard"/>
              <w:suppressAutoHyphens/>
              <w:rPr>
                <w:sz w:val="20"/>
                <w:szCs w:val="20"/>
              </w:rPr>
            </w:pPr>
          </w:p>
          <w:p w14:paraId="07833929" w14:textId="6CD3611F" w:rsidR="00FE6075" w:rsidRPr="007A66F2" w:rsidRDefault="00FE6075" w:rsidP="003C73A0">
            <w:pPr>
              <w:pStyle w:val="RepStandard"/>
              <w:suppressAutoHyphens/>
              <w:rPr>
                <w:sz w:val="20"/>
                <w:szCs w:val="20"/>
              </w:rPr>
            </w:pPr>
            <w:r w:rsidRPr="007A66F2">
              <w:rPr>
                <w:sz w:val="20"/>
                <w:szCs w:val="20"/>
              </w:rPr>
              <w:t xml:space="preserve">Therefore the analytical method of Lang, A., 2015 has been matched for matrices with high water content and the analytical method of </w:t>
            </w:r>
            <w:proofErr w:type="spellStart"/>
            <w:r w:rsidRPr="007A66F2">
              <w:rPr>
                <w:sz w:val="20"/>
                <w:szCs w:val="20"/>
              </w:rPr>
              <w:t>Lefresne</w:t>
            </w:r>
            <w:proofErr w:type="spellEnd"/>
            <w:r w:rsidRPr="007A66F2">
              <w:rPr>
                <w:sz w:val="20"/>
                <w:szCs w:val="20"/>
              </w:rPr>
              <w:t>, S., 2015 has been matched for matrices with high acid, high oil and high starch/dry content.</w:t>
            </w:r>
          </w:p>
          <w:p w14:paraId="0A0D59B9" w14:textId="77777777" w:rsidR="00FE6075" w:rsidRPr="007A66F2" w:rsidRDefault="00FE6075" w:rsidP="003C73A0">
            <w:pPr>
              <w:pStyle w:val="RepStandard"/>
              <w:suppressAutoHyphens/>
              <w:rPr>
                <w:sz w:val="20"/>
                <w:szCs w:val="20"/>
              </w:rPr>
            </w:pPr>
          </w:p>
          <w:p w14:paraId="4630805C" w14:textId="77777777" w:rsidR="007A66F2" w:rsidRDefault="00FE6075" w:rsidP="003C73A0">
            <w:pPr>
              <w:pStyle w:val="RepStandard"/>
              <w:suppressAutoHyphens/>
            </w:pPr>
            <w:r w:rsidRPr="007A66F2">
              <w:rPr>
                <w:iCs/>
                <w:sz w:val="20"/>
                <w:szCs w:val="20"/>
              </w:rPr>
              <w:t>Two new analytical methods have been provided by the applicant. The studies by Brown, S. (</w:t>
            </w:r>
            <w:r w:rsidRPr="007A66F2">
              <w:rPr>
                <w:sz w:val="20"/>
                <w:szCs w:val="20"/>
              </w:rPr>
              <w:t>RES-00418 &amp; RES-00419</w:t>
            </w:r>
            <w:r w:rsidRPr="007A66F2">
              <w:rPr>
                <w:iCs/>
                <w:sz w:val="20"/>
                <w:szCs w:val="20"/>
              </w:rPr>
              <w:t>) are ILVs to the primary methods by Lefresne, S. (2015) and Lang, A. (2014).</w:t>
            </w:r>
            <w:r w:rsidR="007A66F2" w:rsidRPr="007A66F2">
              <w:rPr>
                <w:iCs/>
                <w:sz w:val="20"/>
                <w:szCs w:val="20"/>
              </w:rPr>
              <w:t xml:space="preserve"> I</w:t>
            </w:r>
            <w:r w:rsidRPr="007A66F2">
              <w:rPr>
                <w:sz w:val="20"/>
                <w:szCs w:val="20"/>
              </w:rPr>
              <w:t>n the opinion of RMS - The Netherlands, the ILV analytical method has been matched for all matrices.</w:t>
            </w:r>
            <w:r w:rsidR="007A66F2">
              <w:t xml:space="preserve"> </w:t>
            </w:r>
          </w:p>
          <w:p w14:paraId="13D7F459" w14:textId="36827788" w:rsidR="00FE6075" w:rsidRPr="007A66F2" w:rsidRDefault="007A66F2" w:rsidP="003C73A0">
            <w:pPr>
              <w:pStyle w:val="RepStandard"/>
              <w:suppressAutoHyphens/>
              <w:rPr>
                <w:sz w:val="20"/>
                <w:szCs w:val="20"/>
              </w:rPr>
            </w:pPr>
            <w:r w:rsidRPr="007A66F2">
              <w:rPr>
                <w:sz w:val="20"/>
                <w:szCs w:val="20"/>
              </w:rPr>
              <w:t>All studies are considered acceptable, therefore the end-point is fully covered and the study by Schwarz, T. (2008) is matched.</w:t>
            </w:r>
          </w:p>
          <w:p w14:paraId="3723D0D3" w14:textId="77777777" w:rsidR="00FE6075" w:rsidRDefault="007A66F2" w:rsidP="003C73A0">
            <w:pPr>
              <w:pStyle w:val="RepStandard"/>
              <w:suppressAutoHyphens/>
              <w:rPr>
                <w:sz w:val="20"/>
                <w:szCs w:val="20"/>
              </w:rPr>
            </w:pPr>
            <w:r>
              <w:rPr>
                <w:sz w:val="20"/>
                <w:szCs w:val="20"/>
              </w:rPr>
              <w:t>No additional methods are required.</w:t>
            </w:r>
          </w:p>
          <w:p w14:paraId="7E5E4B9C" w14:textId="77777777" w:rsidR="00CA0E4A" w:rsidRDefault="00CA0E4A" w:rsidP="003C73A0">
            <w:pPr>
              <w:pStyle w:val="RepStandard"/>
              <w:suppressAutoHyphens/>
              <w:rPr>
                <w:sz w:val="20"/>
                <w:szCs w:val="20"/>
              </w:rPr>
            </w:pPr>
          </w:p>
          <w:p w14:paraId="3D851034" w14:textId="3DEA7E2E" w:rsidR="00CA0E4A" w:rsidRDefault="00CA0E4A" w:rsidP="003C73A0">
            <w:pPr>
              <w:pStyle w:val="RepStandard"/>
              <w:suppressAutoHyphens/>
              <w:rPr>
                <w:sz w:val="20"/>
                <w:szCs w:val="20"/>
              </w:rPr>
            </w:pPr>
            <w:r w:rsidRPr="00CA0E4A">
              <w:rPr>
                <w:sz w:val="20"/>
                <w:szCs w:val="20"/>
                <w:highlight w:val="green"/>
              </w:rPr>
              <w:t>June 2025</w:t>
            </w:r>
            <w:r w:rsidR="00350978">
              <w:rPr>
                <w:sz w:val="20"/>
                <w:szCs w:val="20"/>
                <w:highlight w:val="green"/>
              </w:rPr>
              <w:t xml:space="preserve">, </w:t>
            </w:r>
            <w:r w:rsidR="00350978" w:rsidRPr="00350978">
              <w:rPr>
                <w:sz w:val="20"/>
                <w:szCs w:val="20"/>
                <w:highlight w:val="magenta"/>
              </w:rPr>
              <w:t>August 2025</w:t>
            </w:r>
            <w:r w:rsidRPr="00350978">
              <w:rPr>
                <w:sz w:val="20"/>
                <w:szCs w:val="20"/>
                <w:highlight w:val="magenta"/>
              </w:rPr>
              <w:t>:</w:t>
            </w:r>
          </w:p>
          <w:p w14:paraId="5EC5BA65" w14:textId="059A646B" w:rsidR="00CA0E4A" w:rsidRPr="00CA0E4A" w:rsidRDefault="00CA0E4A" w:rsidP="003C73A0">
            <w:pPr>
              <w:pStyle w:val="RepStandard"/>
              <w:suppressAutoHyphens/>
              <w:rPr>
                <w:sz w:val="20"/>
                <w:szCs w:val="20"/>
                <w:highlight w:val="green"/>
                <w:lang w:eastAsia="en-US"/>
              </w:rPr>
            </w:pPr>
            <w:r w:rsidRPr="00FE1924">
              <w:rPr>
                <w:sz w:val="20"/>
                <w:szCs w:val="20"/>
                <w:highlight w:val="green"/>
                <w:lang w:eastAsia="en-US"/>
              </w:rPr>
              <w:t>In the context of changed MRLs values for acetamiprid, no additional methods are required.</w:t>
            </w:r>
          </w:p>
        </w:tc>
      </w:tr>
    </w:tbl>
    <w:p w14:paraId="67C809FA" w14:textId="77777777" w:rsidR="00B959C0" w:rsidRPr="00867654" w:rsidRDefault="00B959C0" w:rsidP="003C73A0">
      <w:pPr>
        <w:pStyle w:val="Nagwek4"/>
        <w:suppressAutoHyphens/>
        <w:rPr>
          <w:lang w:val="en-GB"/>
        </w:rPr>
      </w:pPr>
      <w:bookmarkStart w:id="204" w:name="_Toc402773987"/>
      <w:bookmarkStart w:id="205" w:name="_Toc404926235"/>
      <w:bookmarkStart w:id="206" w:name="_Toc413255490"/>
      <w:bookmarkStart w:id="207" w:name="_Toc413320851"/>
      <w:bookmarkStart w:id="208" w:name="_Toc413324333"/>
      <w:bookmarkStart w:id="209" w:name="_Toc413324510"/>
      <w:bookmarkStart w:id="210" w:name="_Toc413920087"/>
      <w:bookmarkStart w:id="211" w:name="_Toc413923807"/>
      <w:bookmarkStart w:id="212" w:name="_Toc413933795"/>
      <w:bookmarkStart w:id="213" w:name="_Toc414363703"/>
      <w:bookmarkStart w:id="214" w:name="_Toc414461227"/>
      <w:bookmarkStart w:id="215" w:name="_Toc415062035"/>
      <w:bookmarkStart w:id="216" w:name="_Toc201673446"/>
      <w:r w:rsidRPr="00867654">
        <w:rPr>
          <w:lang w:val="en-GB"/>
        </w:rPr>
        <w:lastRenderedPageBreak/>
        <w:t>Description of analytical methods for the determination of residues in animal matrices (KCP 5.2)</w:t>
      </w:r>
      <w:bookmarkEnd w:id="204"/>
      <w:bookmarkEnd w:id="205"/>
      <w:bookmarkEnd w:id="206"/>
      <w:bookmarkEnd w:id="207"/>
      <w:bookmarkEnd w:id="208"/>
      <w:bookmarkEnd w:id="209"/>
      <w:bookmarkEnd w:id="210"/>
      <w:bookmarkEnd w:id="211"/>
      <w:bookmarkEnd w:id="212"/>
      <w:bookmarkEnd w:id="213"/>
      <w:bookmarkEnd w:id="214"/>
      <w:bookmarkEnd w:id="215"/>
      <w:bookmarkEnd w:id="216"/>
      <w:r w:rsidRPr="00867654">
        <w:rPr>
          <w:lang w:val="en-GB"/>
        </w:rPr>
        <w:t xml:space="preserve"> </w:t>
      </w:r>
    </w:p>
    <w:p w14:paraId="0033A686" w14:textId="2875B2A0" w:rsidR="00B959C0" w:rsidRPr="00867654" w:rsidRDefault="00B959C0" w:rsidP="003C73A0">
      <w:pPr>
        <w:pStyle w:val="RepStandard"/>
        <w:suppressAutoHyphens/>
      </w:pPr>
      <w:r w:rsidRPr="00867654">
        <w:t xml:space="preserve">An overview on the acceptable methods and possible data gaps for analysis of </w:t>
      </w:r>
      <w:r w:rsidR="00551891">
        <w:t>acetamiprid</w:t>
      </w:r>
      <w:r w:rsidRPr="00867654">
        <w:t xml:space="preserve"> in animal matrices is given in the following tables</w:t>
      </w:r>
      <w:r w:rsidR="00026BF7">
        <w:t>.</w:t>
      </w:r>
      <w:r w:rsidR="00A06F11">
        <w:t xml:space="preserve"> Additionally, ADAMA has provided </w:t>
      </w:r>
      <w:r w:rsidR="00B83B0E">
        <w:t xml:space="preserve">primary </w:t>
      </w:r>
      <w:r w:rsidR="00A06F11">
        <w:t>an</w:t>
      </w:r>
      <w:r w:rsidR="00B83B0E">
        <w:t>d</w:t>
      </w:r>
      <w:r w:rsidR="00A06F11">
        <w:t xml:space="preserve"> ILV for the determination of acetamiprid residues in honey. </w:t>
      </w:r>
      <w:r w:rsidR="00A06F11" w:rsidRPr="00867654">
        <w:t xml:space="preserve">For the detailed evaluation of </w:t>
      </w:r>
      <w:r w:rsidR="00A06F11">
        <w:t>the new study,</w:t>
      </w:r>
      <w:r w:rsidR="00A06F11" w:rsidRPr="00867654">
        <w:t xml:space="preserve"> it is referred to </w:t>
      </w:r>
      <w:r w:rsidR="00A06F11" w:rsidRPr="00867654">
        <w:fldChar w:fldCharType="begin"/>
      </w:r>
      <w:r w:rsidR="00A06F11" w:rsidRPr="00867654">
        <w:instrText xml:space="preserve"> REF _Ref413321267 \r \h </w:instrText>
      </w:r>
      <w:r w:rsidR="00A06F11" w:rsidRPr="00867654">
        <w:fldChar w:fldCharType="separate"/>
      </w:r>
      <w:r w:rsidR="000E35C4">
        <w:t>Appendix 2</w:t>
      </w:r>
      <w:r w:rsidR="00A06F11" w:rsidRPr="00867654">
        <w:fldChar w:fldCharType="end"/>
      </w:r>
      <w:r w:rsidR="00A06F11" w:rsidRPr="00867654">
        <w:t>.</w:t>
      </w:r>
    </w:p>
    <w:p w14:paraId="588808F8" w14:textId="77777777" w:rsidR="003640DF" w:rsidRPr="009912D5" w:rsidRDefault="004943BA" w:rsidP="003C73A0">
      <w:pPr>
        <w:pStyle w:val="RepLabel"/>
        <w:suppressAutoHyphens/>
        <w:spacing w:after="0"/>
        <w:rPr>
          <w:sz w:val="20"/>
          <w:szCs w:val="20"/>
          <w:lang w:eastAsia="en-US"/>
        </w:rPr>
      </w:pPr>
      <w:bookmarkStart w:id="217" w:name="_Ref413323022"/>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4</w:t>
      </w:r>
      <w:r w:rsidR="009E202C" w:rsidRPr="009912D5">
        <w:rPr>
          <w:sz w:val="20"/>
          <w:szCs w:val="20"/>
          <w:lang w:eastAsia="en-US"/>
        </w:rPr>
        <w:fldChar w:fldCharType="end"/>
      </w:r>
      <w:bookmarkEnd w:id="217"/>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Validated methods for food and feed of animal origin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8"/>
        <w:gridCol w:w="1565"/>
        <w:gridCol w:w="1516"/>
        <w:gridCol w:w="1892"/>
        <w:gridCol w:w="2866"/>
      </w:tblGrid>
      <w:tr w:rsidR="00B959C0" w:rsidRPr="009912D5" w14:paraId="5078BBE9" w14:textId="77777777" w:rsidTr="00E651F7">
        <w:trPr>
          <w:tblHeader/>
        </w:trPr>
        <w:tc>
          <w:tcPr>
            <w:tcW w:w="5000" w:type="pct"/>
            <w:gridSpan w:val="5"/>
          </w:tcPr>
          <w:p w14:paraId="75CCE4F7" w14:textId="7FC36943"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Component of residue definition: </w:t>
            </w:r>
            <w:r w:rsidR="00551891" w:rsidRPr="009912D5">
              <w:rPr>
                <w:sz w:val="18"/>
                <w:szCs w:val="18"/>
                <w:lang w:val="en-GB"/>
              </w:rPr>
              <w:t>N-</w:t>
            </w:r>
            <w:proofErr w:type="spellStart"/>
            <w:r w:rsidR="00551891" w:rsidRPr="009912D5">
              <w:rPr>
                <w:sz w:val="18"/>
                <w:szCs w:val="18"/>
                <w:lang w:val="en-GB"/>
              </w:rPr>
              <w:t>desmethyl</w:t>
            </w:r>
            <w:proofErr w:type="spellEnd"/>
            <w:r w:rsidR="00551891" w:rsidRPr="009912D5">
              <w:rPr>
                <w:sz w:val="18"/>
                <w:szCs w:val="18"/>
                <w:lang w:val="en-GB"/>
              </w:rPr>
              <w:t>-acetamiprid (IM-2-1), expressed as acetamiprid</w:t>
            </w:r>
          </w:p>
        </w:tc>
      </w:tr>
      <w:tr w:rsidR="00B959C0" w:rsidRPr="009912D5" w14:paraId="5252D7B9" w14:textId="77777777" w:rsidTr="00343F10">
        <w:trPr>
          <w:tblHeader/>
        </w:trPr>
        <w:tc>
          <w:tcPr>
            <w:tcW w:w="807" w:type="pct"/>
          </w:tcPr>
          <w:p w14:paraId="42CDADF0"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Matrix type</w:t>
            </w:r>
          </w:p>
        </w:tc>
        <w:tc>
          <w:tcPr>
            <w:tcW w:w="837" w:type="pct"/>
          </w:tcPr>
          <w:p w14:paraId="6796B749"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type</w:t>
            </w:r>
          </w:p>
        </w:tc>
        <w:tc>
          <w:tcPr>
            <w:tcW w:w="811" w:type="pct"/>
          </w:tcPr>
          <w:p w14:paraId="1C026954"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LOQ</w:t>
            </w:r>
          </w:p>
        </w:tc>
        <w:tc>
          <w:tcPr>
            <w:tcW w:w="1012" w:type="pct"/>
          </w:tcPr>
          <w:p w14:paraId="238F6E05"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Principle of method</w:t>
            </w:r>
            <w:r w:rsidR="003640DF" w:rsidRPr="009912D5">
              <w:rPr>
                <w:sz w:val="18"/>
                <w:szCs w:val="18"/>
                <w:lang w:val="en-GB"/>
              </w:rPr>
              <w:t xml:space="preserve"> </w:t>
            </w:r>
            <w:r w:rsidRPr="009912D5">
              <w:rPr>
                <w:sz w:val="18"/>
                <w:szCs w:val="18"/>
                <w:lang w:val="en-GB"/>
              </w:rPr>
              <w:t>(</w:t>
            </w:r>
            <w:r w:rsidRPr="009912D5">
              <w:rPr>
                <w:i/>
                <w:sz w:val="18"/>
                <w:szCs w:val="18"/>
                <w:lang w:val="en-GB"/>
              </w:rPr>
              <w:t>i.e.</w:t>
            </w:r>
            <w:r w:rsidRPr="009912D5">
              <w:rPr>
                <w:sz w:val="18"/>
                <w:szCs w:val="18"/>
                <w:lang w:val="en-GB"/>
              </w:rPr>
              <w:t xml:space="preserve"> GC-MS or HPLC-UV)</w:t>
            </w:r>
          </w:p>
        </w:tc>
        <w:tc>
          <w:tcPr>
            <w:tcW w:w="1533" w:type="pct"/>
          </w:tcPr>
          <w:p w14:paraId="507C79A0" w14:textId="77777777" w:rsidR="00B959C0" w:rsidRPr="009912D5" w:rsidRDefault="003640DF" w:rsidP="003C73A0">
            <w:pPr>
              <w:pStyle w:val="RepTableHeader"/>
              <w:suppressAutoHyphens/>
              <w:jc w:val="center"/>
              <w:rPr>
                <w:sz w:val="18"/>
                <w:szCs w:val="18"/>
                <w:lang w:val="en-GB"/>
              </w:rPr>
            </w:pPr>
            <w:r w:rsidRPr="009912D5">
              <w:rPr>
                <w:sz w:val="18"/>
                <w:szCs w:val="18"/>
                <w:lang w:val="en-GB"/>
              </w:rPr>
              <w:t>Author(s), year / missing</w:t>
            </w:r>
          </w:p>
        </w:tc>
      </w:tr>
      <w:tr w:rsidR="00286C69" w:rsidRPr="009912D5" w14:paraId="6C7C36CB" w14:textId="77777777" w:rsidTr="00343F10">
        <w:tc>
          <w:tcPr>
            <w:tcW w:w="807" w:type="pct"/>
            <w:vMerge w:val="restart"/>
          </w:tcPr>
          <w:p w14:paraId="4F2AC3ED" w14:textId="77777777" w:rsidR="00286C69" w:rsidRPr="009912D5" w:rsidRDefault="00286C69" w:rsidP="003C73A0">
            <w:pPr>
              <w:pStyle w:val="RepTable"/>
              <w:suppressAutoHyphens/>
              <w:rPr>
                <w:sz w:val="18"/>
                <w:szCs w:val="18"/>
              </w:rPr>
            </w:pPr>
            <w:r w:rsidRPr="009912D5">
              <w:rPr>
                <w:sz w:val="18"/>
                <w:szCs w:val="18"/>
              </w:rPr>
              <w:t>Milk</w:t>
            </w:r>
          </w:p>
        </w:tc>
        <w:tc>
          <w:tcPr>
            <w:tcW w:w="837" w:type="pct"/>
          </w:tcPr>
          <w:p w14:paraId="36AB2E45" w14:textId="5D52E7BD" w:rsidR="00286C69" w:rsidRPr="009912D5" w:rsidRDefault="00286C69" w:rsidP="003C73A0">
            <w:pPr>
              <w:pStyle w:val="RepTable"/>
              <w:suppressAutoHyphens/>
              <w:rPr>
                <w:sz w:val="18"/>
                <w:szCs w:val="18"/>
              </w:rPr>
            </w:pPr>
            <w:r w:rsidRPr="009912D5">
              <w:rPr>
                <w:sz w:val="18"/>
                <w:szCs w:val="18"/>
              </w:rPr>
              <w:t xml:space="preserve">Primary </w:t>
            </w:r>
          </w:p>
        </w:tc>
        <w:tc>
          <w:tcPr>
            <w:tcW w:w="811" w:type="pct"/>
          </w:tcPr>
          <w:p w14:paraId="601AD85E" w14:textId="6B84010C" w:rsidR="00286C69" w:rsidRPr="009912D5" w:rsidRDefault="00286C69" w:rsidP="003C73A0">
            <w:pPr>
              <w:pStyle w:val="RepTable"/>
              <w:suppressAutoHyphens/>
              <w:rPr>
                <w:sz w:val="18"/>
                <w:szCs w:val="18"/>
              </w:rPr>
            </w:pPr>
            <w:r w:rsidRPr="009912D5">
              <w:rPr>
                <w:sz w:val="18"/>
                <w:szCs w:val="18"/>
              </w:rPr>
              <w:t xml:space="preserve">0.01 mg/kg </w:t>
            </w:r>
          </w:p>
        </w:tc>
        <w:tc>
          <w:tcPr>
            <w:tcW w:w="1012" w:type="pct"/>
            <w:vMerge w:val="restart"/>
          </w:tcPr>
          <w:p w14:paraId="00EB7D0C" w14:textId="42290E4A" w:rsidR="00286C69" w:rsidRPr="009912D5" w:rsidRDefault="00286C69" w:rsidP="003C73A0">
            <w:pPr>
              <w:pStyle w:val="RepTable"/>
              <w:suppressAutoHyphens/>
              <w:rPr>
                <w:sz w:val="18"/>
                <w:szCs w:val="18"/>
              </w:rPr>
            </w:pPr>
            <w:r w:rsidRPr="009912D5">
              <w:rPr>
                <w:sz w:val="18"/>
                <w:szCs w:val="18"/>
              </w:rPr>
              <w:t xml:space="preserve">HPLC-MS/MS </w:t>
            </w:r>
          </w:p>
        </w:tc>
        <w:tc>
          <w:tcPr>
            <w:tcW w:w="1533" w:type="pct"/>
          </w:tcPr>
          <w:p w14:paraId="19498DED" w14:textId="5E102172" w:rsidR="00286C69" w:rsidRPr="009912D5" w:rsidRDefault="00286C69" w:rsidP="003C73A0">
            <w:pPr>
              <w:pStyle w:val="RepTable"/>
              <w:suppressAutoHyphens/>
              <w:rPr>
                <w:sz w:val="18"/>
                <w:szCs w:val="18"/>
              </w:rPr>
            </w:pPr>
            <w:r w:rsidRPr="009912D5">
              <w:rPr>
                <w:sz w:val="18"/>
                <w:szCs w:val="18"/>
              </w:rPr>
              <w:t>Miya, K., 2010, Report No. RD-02080, EU agreed</w:t>
            </w:r>
          </w:p>
          <w:p w14:paraId="0D549E9C" w14:textId="77777777" w:rsidR="00286C69" w:rsidRDefault="00286C69" w:rsidP="003C73A0">
            <w:pPr>
              <w:pStyle w:val="RepTable"/>
              <w:suppressAutoHyphens/>
              <w:rPr>
                <w:sz w:val="18"/>
                <w:szCs w:val="18"/>
              </w:rPr>
            </w:pPr>
            <w:r w:rsidRPr="009912D5">
              <w:rPr>
                <w:sz w:val="18"/>
                <w:szCs w:val="18"/>
              </w:rPr>
              <w:t>RAR, 2015, Netherlands*</w:t>
            </w:r>
          </w:p>
          <w:p w14:paraId="6528E23D" w14:textId="15C8ABE4" w:rsidR="003C73A0" w:rsidRPr="009912D5" w:rsidRDefault="003C73A0" w:rsidP="003C73A0">
            <w:pPr>
              <w:pStyle w:val="RepTable"/>
              <w:suppressAutoHyphens/>
              <w:rPr>
                <w:sz w:val="18"/>
                <w:szCs w:val="18"/>
              </w:rPr>
            </w:pPr>
            <w:r w:rsidRPr="003C73A0">
              <w:rPr>
                <w:sz w:val="18"/>
                <w:szCs w:val="18"/>
                <w:highlight w:val="lightGray"/>
              </w:rPr>
              <w:t>to which is equivalent Lang, A., 2016, R-37837, 16A08133-01-VMAT</w:t>
            </w:r>
          </w:p>
        </w:tc>
      </w:tr>
      <w:tr w:rsidR="00286C69" w:rsidRPr="009912D5" w14:paraId="7F6DDB5A" w14:textId="77777777" w:rsidTr="00343F10">
        <w:tc>
          <w:tcPr>
            <w:tcW w:w="807" w:type="pct"/>
            <w:vMerge/>
          </w:tcPr>
          <w:p w14:paraId="744EFFFB" w14:textId="77777777" w:rsidR="00286C69" w:rsidRPr="009912D5" w:rsidRDefault="00286C69" w:rsidP="003C73A0">
            <w:pPr>
              <w:suppressAutoHyphens/>
              <w:rPr>
                <w:sz w:val="18"/>
                <w:szCs w:val="18"/>
                <w:lang w:val="en-GB"/>
              </w:rPr>
            </w:pPr>
          </w:p>
        </w:tc>
        <w:tc>
          <w:tcPr>
            <w:tcW w:w="837" w:type="pct"/>
          </w:tcPr>
          <w:p w14:paraId="15BF324D" w14:textId="44424326" w:rsidR="00286C69" w:rsidRPr="009912D5" w:rsidRDefault="00286C69" w:rsidP="003C73A0">
            <w:pPr>
              <w:pStyle w:val="RepTable"/>
              <w:suppressAutoHyphens/>
              <w:rPr>
                <w:sz w:val="18"/>
                <w:szCs w:val="18"/>
              </w:rPr>
            </w:pPr>
            <w:r w:rsidRPr="009912D5">
              <w:rPr>
                <w:sz w:val="18"/>
                <w:szCs w:val="18"/>
              </w:rPr>
              <w:t>ILV</w:t>
            </w:r>
          </w:p>
        </w:tc>
        <w:tc>
          <w:tcPr>
            <w:tcW w:w="811" w:type="pct"/>
          </w:tcPr>
          <w:p w14:paraId="62F98006" w14:textId="325221FE" w:rsidR="00286C69" w:rsidRPr="009912D5" w:rsidRDefault="00286C69" w:rsidP="003C73A0">
            <w:pPr>
              <w:pStyle w:val="RepTable"/>
              <w:suppressAutoHyphens/>
              <w:rPr>
                <w:sz w:val="18"/>
                <w:szCs w:val="18"/>
              </w:rPr>
            </w:pPr>
            <w:r w:rsidRPr="009912D5">
              <w:rPr>
                <w:sz w:val="18"/>
                <w:szCs w:val="18"/>
              </w:rPr>
              <w:t>0.01 mg/kg</w:t>
            </w:r>
          </w:p>
        </w:tc>
        <w:tc>
          <w:tcPr>
            <w:tcW w:w="1012" w:type="pct"/>
            <w:vMerge/>
          </w:tcPr>
          <w:p w14:paraId="18B14E08" w14:textId="77777777" w:rsidR="00286C69" w:rsidRPr="009912D5" w:rsidRDefault="00286C69" w:rsidP="003C73A0">
            <w:pPr>
              <w:pStyle w:val="RepTable"/>
              <w:suppressAutoHyphens/>
              <w:rPr>
                <w:sz w:val="18"/>
                <w:szCs w:val="18"/>
              </w:rPr>
            </w:pPr>
          </w:p>
        </w:tc>
        <w:tc>
          <w:tcPr>
            <w:tcW w:w="1533" w:type="pct"/>
          </w:tcPr>
          <w:p w14:paraId="3FF0BAD8" w14:textId="68C7D805" w:rsidR="00286C69" w:rsidRPr="009912D5" w:rsidRDefault="00286C69" w:rsidP="003C73A0">
            <w:pPr>
              <w:pStyle w:val="RepTable"/>
              <w:suppressAutoHyphens/>
              <w:rPr>
                <w:sz w:val="18"/>
                <w:szCs w:val="18"/>
              </w:rPr>
            </w:pPr>
            <w:r w:rsidRPr="009912D5">
              <w:rPr>
                <w:sz w:val="18"/>
                <w:szCs w:val="18"/>
              </w:rPr>
              <w:t>Knoch, E., 2010, Report No. RD-02156, EU agreed</w:t>
            </w:r>
          </w:p>
          <w:p w14:paraId="56832E84" w14:textId="77777777" w:rsidR="00286C69" w:rsidRDefault="00286C69" w:rsidP="003C73A0">
            <w:pPr>
              <w:pStyle w:val="RepTable"/>
              <w:suppressAutoHyphens/>
              <w:rPr>
                <w:sz w:val="18"/>
                <w:szCs w:val="18"/>
              </w:rPr>
            </w:pPr>
            <w:r w:rsidRPr="009912D5">
              <w:rPr>
                <w:sz w:val="18"/>
                <w:szCs w:val="18"/>
              </w:rPr>
              <w:t>RAR, 2015, Netherlands*</w:t>
            </w:r>
          </w:p>
          <w:p w14:paraId="650B594D" w14:textId="019C5D31" w:rsidR="003C73A0" w:rsidRPr="009912D5" w:rsidRDefault="003C73A0" w:rsidP="003C73A0">
            <w:pPr>
              <w:pStyle w:val="RepTable"/>
              <w:suppressAutoHyphens/>
              <w:rPr>
                <w:sz w:val="18"/>
                <w:szCs w:val="18"/>
              </w:rPr>
            </w:pPr>
            <w:r w:rsidRPr="003C73A0">
              <w:rPr>
                <w:sz w:val="18"/>
                <w:szCs w:val="18"/>
                <w:highlight w:val="lightGray"/>
              </w:rPr>
              <w:t>to which is equivalent Barbier, G., 2016, R-37912, B16G-A4-A-01</w:t>
            </w:r>
          </w:p>
        </w:tc>
      </w:tr>
      <w:tr w:rsidR="00286C69" w:rsidRPr="009912D5" w14:paraId="4B7A77F9" w14:textId="77777777" w:rsidTr="00343F10">
        <w:tc>
          <w:tcPr>
            <w:tcW w:w="807" w:type="pct"/>
            <w:vMerge/>
          </w:tcPr>
          <w:p w14:paraId="0F515E39" w14:textId="77777777" w:rsidR="00286C69" w:rsidRPr="009912D5" w:rsidRDefault="00286C69" w:rsidP="003C73A0">
            <w:pPr>
              <w:suppressAutoHyphens/>
              <w:rPr>
                <w:sz w:val="18"/>
                <w:szCs w:val="18"/>
                <w:lang w:val="en-GB"/>
              </w:rPr>
            </w:pPr>
          </w:p>
        </w:tc>
        <w:tc>
          <w:tcPr>
            <w:tcW w:w="837" w:type="pct"/>
          </w:tcPr>
          <w:p w14:paraId="00614B63"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3F986562" w14:textId="2F95C36C"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54762EAD" w14:textId="1F76DCE4" w:rsidR="00286C69" w:rsidRPr="009912D5" w:rsidRDefault="00286C69" w:rsidP="003C73A0">
            <w:pPr>
              <w:pStyle w:val="RepTable"/>
              <w:suppressAutoHyphens/>
              <w:rPr>
                <w:sz w:val="18"/>
                <w:szCs w:val="18"/>
              </w:rPr>
            </w:pPr>
            <w:r w:rsidRPr="009912D5">
              <w:rPr>
                <w:sz w:val="18"/>
                <w:szCs w:val="18"/>
              </w:rPr>
              <w:t>-</w:t>
            </w:r>
          </w:p>
        </w:tc>
        <w:tc>
          <w:tcPr>
            <w:tcW w:w="1012" w:type="pct"/>
          </w:tcPr>
          <w:p w14:paraId="54E98707" w14:textId="77777777" w:rsidR="00286C69" w:rsidRPr="009912D5" w:rsidRDefault="00286C69" w:rsidP="003C73A0">
            <w:pPr>
              <w:pStyle w:val="RepTable"/>
              <w:suppressAutoHyphens/>
              <w:rPr>
                <w:sz w:val="18"/>
                <w:szCs w:val="18"/>
              </w:rPr>
            </w:pPr>
          </w:p>
        </w:tc>
        <w:tc>
          <w:tcPr>
            <w:tcW w:w="1533" w:type="pct"/>
          </w:tcPr>
          <w:p w14:paraId="1DEDEBC4" w14:textId="3EB7984D" w:rsidR="00286C69" w:rsidRPr="009912D5" w:rsidRDefault="00286C69" w:rsidP="003C73A0">
            <w:pPr>
              <w:pStyle w:val="RepTable"/>
              <w:suppressAutoHyphens/>
              <w:rPr>
                <w:sz w:val="18"/>
                <w:szCs w:val="18"/>
              </w:rPr>
            </w:pPr>
            <w:r w:rsidRPr="009912D5">
              <w:rPr>
                <w:sz w:val="18"/>
                <w:szCs w:val="18"/>
              </w:rPr>
              <w:t>-</w:t>
            </w:r>
          </w:p>
        </w:tc>
      </w:tr>
      <w:tr w:rsidR="003C73A0" w:rsidRPr="009912D5" w14:paraId="38EBD23A" w14:textId="77777777" w:rsidTr="00343F10">
        <w:tc>
          <w:tcPr>
            <w:tcW w:w="807" w:type="pct"/>
            <w:vMerge w:val="restart"/>
          </w:tcPr>
          <w:p w14:paraId="7DEBBEED" w14:textId="77777777" w:rsidR="003C73A0" w:rsidRPr="009912D5" w:rsidRDefault="003C73A0" w:rsidP="003C73A0">
            <w:pPr>
              <w:pStyle w:val="RepTable"/>
              <w:suppressAutoHyphens/>
              <w:rPr>
                <w:sz w:val="18"/>
                <w:szCs w:val="18"/>
              </w:rPr>
            </w:pPr>
            <w:r w:rsidRPr="009912D5">
              <w:rPr>
                <w:sz w:val="18"/>
                <w:szCs w:val="18"/>
              </w:rPr>
              <w:t>Eggs</w:t>
            </w:r>
          </w:p>
        </w:tc>
        <w:tc>
          <w:tcPr>
            <w:tcW w:w="837" w:type="pct"/>
          </w:tcPr>
          <w:p w14:paraId="58087C23" w14:textId="3B832E22" w:rsidR="003C73A0" w:rsidRPr="009912D5" w:rsidRDefault="003C73A0" w:rsidP="003C73A0">
            <w:pPr>
              <w:pStyle w:val="RepTable"/>
              <w:suppressAutoHyphens/>
              <w:rPr>
                <w:sz w:val="18"/>
                <w:szCs w:val="18"/>
              </w:rPr>
            </w:pPr>
            <w:r w:rsidRPr="009912D5">
              <w:rPr>
                <w:sz w:val="18"/>
                <w:szCs w:val="18"/>
              </w:rPr>
              <w:t xml:space="preserve">Primary </w:t>
            </w:r>
          </w:p>
        </w:tc>
        <w:tc>
          <w:tcPr>
            <w:tcW w:w="811" w:type="pct"/>
          </w:tcPr>
          <w:p w14:paraId="588F363C" w14:textId="7C6C54A5" w:rsidR="003C73A0" w:rsidRPr="009912D5" w:rsidRDefault="003C73A0" w:rsidP="003C73A0">
            <w:pPr>
              <w:pStyle w:val="RepTable"/>
              <w:suppressAutoHyphens/>
              <w:rPr>
                <w:sz w:val="18"/>
                <w:szCs w:val="18"/>
              </w:rPr>
            </w:pPr>
            <w:r w:rsidRPr="009912D5">
              <w:rPr>
                <w:sz w:val="18"/>
                <w:szCs w:val="18"/>
              </w:rPr>
              <w:t xml:space="preserve">0.01 mg/kg </w:t>
            </w:r>
          </w:p>
        </w:tc>
        <w:tc>
          <w:tcPr>
            <w:tcW w:w="1012" w:type="pct"/>
            <w:vMerge w:val="restart"/>
          </w:tcPr>
          <w:p w14:paraId="09208EBE" w14:textId="62F84616" w:rsidR="003C73A0" w:rsidRPr="009912D5" w:rsidRDefault="003C73A0" w:rsidP="003C73A0">
            <w:pPr>
              <w:pStyle w:val="RepTable"/>
              <w:suppressAutoHyphens/>
              <w:rPr>
                <w:sz w:val="18"/>
                <w:szCs w:val="18"/>
              </w:rPr>
            </w:pPr>
            <w:r w:rsidRPr="009912D5">
              <w:rPr>
                <w:sz w:val="18"/>
                <w:szCs w:val="18"/>
              </w:rPr>
              <w:t xml:space="preserve">HPLC-MS/MS </w:t>
            </w:r>
          </w:p>
        </w:tc>
        <w:tc>
          <w:tcPr>
            <w:tcW w:w="1533" w:type="pct"/>
          </w:tcPr>
          <w:p w14:paraId="5A0FD1F9" w14:textId="77777777" w:rsidR="003C73A0" w:rsidRPr="009912D5" w:rsidRDefault="003C73A0" w:rsidP="003C73A0">
            <w:pPr>
              <w:pStyle w:val="RepTable"/>
              <w:suppressAutoHyphens/>
              <w:rPr>
                <w:sz w:val="18"/>
                <w:szCs w:val="18"/>
              </w:rPr>
            </w:pPr>
            <w:r w:rsidRPr="009912D5">
              <w:rPr>
                <w:sz w:val="18"/>
                <w:szCs w:val="18"/>
              </w:rPr>
              <w:t>Miya, K., 2010, Report No. RD-02080, EU agreed</w:t>
            </w:r>
          </w:p>
          <w:p w14:paraId="2BF72D2D" w14:textId="77777777" w:rsidR="003C73A0" w:rsidRDefault="003C73A0" w:rsidP="003C73A0">
            <w:pPr>
              <w:pStyle w:val="RepTable"/>
              <w:suppressAutoHyphens/>
              <w:rPr>
                <w:sz w:val="18"/>
                <w:szCs w:val="18"/>
              </w:rPr>
            </w:pPr>
            <w:r w:rsidRPr="009912D5">
              <w:rPr>
                <w:sz w:val="18"/>
                <w:szCs w:val="18"/>
              </w:rPr>
              <w:t>RAR, 2015, Netherlands*</w:t>
            </w:r>
          </w:p>
          <w:p w14:paraId="4110B490" w14:textId="448CEA85" w:rsidR="003C73A0" w:rsidRPr="009912D5" w:rsidRDefault="003C73A0" w:rsidP="003C73A0">
            <w:pPr>
              <w:pStyle w:val="RepTable"/>
              <w:suppressAutoHyphens/>
              <w:rPr>
                <w:sz w:val="18"/>
                <w:szCs w:val="18"/>
              </w:rPr>
            </w:pPr>
            <w:r w:rsidRPr="003C73A0">
              <w:rPr>
                <w:sz w:val="18"/>
                <w:szCs w:val="18"/>
                <w:highlight w:val="lightGray"/>
              </w:rPr>
              <w:lastRenderedPageBreak/>
              <w:t>to which is equivalent Lang, A., 2016, R-37837, 16A08133-01-VMAT</w:t>
            </w:r>
          </w:p>
        </w:tc>
      </w:tr>
      <w:tr w:rsidR="003C73A0" w:rsidRPr="009912D5" w14:paraId="12F1FE36" w14:textId="77777777" w:rsidTr="00343F10">
        <w:tc>
          <w:tcPr>
            <w:tcW w:w="807" w:type="pct"/>
            <w:vMerge/>
          </w:tcPr>
          <w:p w14:paraId="49ECD3B6" w14:textId="77777777" w:rsidR="003C73A0" w:rsidRPr="009912D5" w:rsidRDefault="003C73A0" w:rsidP="003C73A0">
            <w:pPr>
              <w:suppressAutoHyphens/>
              <w:rPr>
                <w:sz w:val="18"/>
                <w:szCs w:val="18"/>
                <w:lang w:val="en-GB"/>
              </w:rPr>
            </w:pPr>
          </w:p>
        </w:tc>
        <w:tc>
          <w:tcPr>
            <w:tcW w:w="837" w:type="pct"/>
          </w:tcPr>
          <w:p w14:paraId="1D82C263" w14:textId="5F056B38" w:rsidR="003C73A0" w:rsidRPr="009912D5" w:rsidRDefault="003C73A0" w:rsidP="003C73A0">
            <w:pPr>
              <w:pStyle w:val="RepTable"/>
              <w:suppressAutoHyphens/>
              <w:rPr>
                <w:sz w:val="18"/>
                <w:szCs w:val="18"/>
              </w:rPr>
            </w:pPr>
            <w:r w:rsidRPr="009912D5">
              <w:rPr>
                <w:sz w:val="18"/>
                <w:szCs w:val="18"/>
              </w:rPr>
              <w:t>ILV</w:t>
            </w:r>
          </w:p>
        </w:tc>
        <w:tc>
          <w:tcPr>
            <w:tcW w:w="811" w:type="pct"/>
          </w:tcPr>
          <w:p w14:paraId="3C681E91" w14:textId="0CCBBCE2" w:rsidR="003C73A0" w:rsidRPr="009912D5" w:rsidRDefault="003C73A0" w:rsidP="003C73A0">
            <w:pPr>
              <w:pStyle w:val="RepTable"/>
              <w:suppressAutoHyphens/>
              <w:rPr>
                <w:sz w:val="18"/>
                <w:szCs w:val="18"/>
              </w:rPr>
            </w:pPr>
            <w:r w:rsidRPr="009912D5">
              <w:rPr>
                <w:sz w:val="18"/>
                <w:szCs w:val="18"/>
              </w:rPr>
              <w:t>0.01 mg/kg</w:t>
            </w:r>
          </w:p>
        </w:tc>
        <w:tc>
          <w:tcPr>
            <w:tcW w:w="1012" w:type="pct"/>
            <w:vMerge/>
          </w:tcPr>
          <w:p w14:paraId="016968E9" w14:textId="77777777" w:rsidR="003C73A0" w:rsidRPr="009912D5" w:rsidRDefault="003C73A0" w:rsidP="003C73A0">
            <w:pPr>
              <w:pStyle w:val="RepTable"/>
              <w:suppressAutoHyphens/>
              <w:rPr>
                <w:sz w:val="18"/>
                <w:szCs w:val="18"/>
              </w:rPr>
            </w:pPr>
          </w:p>
        </w:tc>
        <w:tc>
          <w:tcPr>
            <w:tcW w:w="1533" w:type="pct"/>
          </w:tcPr>
          <w:p w14:paraId="42E38B4B" w14:textId="77777777" w:rsidR="003C73A0" w:rsidRPr="009912D5" w:rsidRDefault="003C73A0" w:rsidP="003C73A0">
            <w:pPr>
              <w:pStyle w:val="RepTable"/>
              <w:suppressAutoHyphens/>
              <w:rPr>
                <w:sz w:val="18"/>
                <w:szCs w:val="18"/>
              </w:rPr>
            </w:pPr>
            <w:r w:rsidRPr="009912D5">
              <w:rPr>
                <w:sz w:val="18"/>
                <w:szCs w:val="18"/>
              </w:rPr>
              <w:t>Knoch, E., 2010, Report No. RD-02156, EU agreed</w:t>
            </w:r>
          </w:p>
          <w:p w14:paraId="2E638F7E" w14:textId="77777777" w:rsidR="003C73A0" w:rsidRDefault="003C73A0" w:rsidP="003C73A0">
            <w:pPr>
              <w:pStyle w:val="RepTable"/>
              <w:suppressAutoHyphens/>
              <w:rPr>
                <w:sz w:val="18"/>
                <w:szCs w:val="18"/>
              </w:rPr>
            </w:pPr>
            <w:r w:rsidRPr="009912D5">
              <w:rPr>
                <w:sz w:val="18"/>
                <w:szCs w:val="18"/>
              </w:rPr>
              <w:t>RAR, 2015, Netherlands*</w:t>
            </w:r>
          </w:p>
          <w:p w14:paraId="43EA6A04" w14:textId="3C84A70C" w:rsidR="003C73A0" w:rsidRPr="009912D5" w:rsidRDefault="003C73A0" w:rsidP="003C73A0">
            <w:pPr>
              <w:pStyle w:val="RepTable"/>
              <w:suppressAutoHyphens/>
              <w:rPr>
                <w:sz w:val="18"/>
                <w:szCs w:val="18"/>
              </w:rPr>
            </w:pPr>
            <w:r w:rsidRPr="003C73A0">
              <w:rPr>
                <w:sz w:val="18"/>
                <w:szCs w:val="18"/>
                <w:highlight w:val="lightGray"/>
              </w:rPr>
              <w:t>to which is equivalent Barbier, G., 2016, R-37912, B16G-A4-A-01</w:t>
            </w:r>
          </w:p>
        </w:tc>
      </w:tr>
      <w:tr w:rsidR="00286C69" w:rsidRPr="009912D5" w14:paraId="6246527D" w14:textId="77777777" w:rsidTr="00343F10">
        <w:tc>
          <w:tcPr>
            <w:tcW w:w="807" w:type="pct"/>
            <w:vMerge/>
          </w:tcPr>
          <w:p w14:paraId="690048E4" w14:textId="77777777" w:rsidR="00286C69" w:rsidRPr="009912D5" w:rsidRDefault="00286C69" w:rsidP="003C73A0">
            <w:pPr>
              <w:suppressAutoHyphens/>
              <w:rPr>
                <w:sz w:val="18"/>
                <w:szCs w:val="18"/>
                <w:lang w:val="en-GB"/>
              </w:rPr>
            </w:pPr>
          </w:p>
        </w:tc>
        <w:tc>
          <w:tcPr>
            <w:tcW w:w="837" w:type="pct"/>
          </w:tcPr>
          <w:p w14:paraId="01F9F5B8"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4AF93090" w14:textId="6D543C74"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54C8E711" w14:textId="53A01937" w:rsidR="00286C69" w:rsidRPr="009912D5" w:rsidRDefault="00286C69" w:rsidP="003C73A0">
            <w:pPr>
              <w:pStyle w:val="RepTable"/>
              <w:suppressAutoHyphens/>
              <w:rPr>
                <w:sz w:val="18"/>
                <w:szCs w:val="18"/>
              </w:rPr>
            </w:pPr>
            <w:r w:rsidRPr="009912D5">
              <w:rPr>
                <w:sz w:val="18"/>
                <w:szCs w:val="18"/>
              </w:rPr>
              <w:t>-</w:t>
            </w:r>
          </w:p>
        </w:tc>
        <w:tc>
          <w:tcPr>
            <w:tcW w:w="1012" w:type="pct"/>
          </w:tcPr>
          <w:p w14:paraId="3A556073" w14:textId="77777777" w:rsidR="00286C69" w:rsidRPr="009912D5" w:rsidRDefault="00286C69" w:rsidP="003C73A0">
            <w:pPr>
              <w:pStyle w:val="RepTable"/>
              <w:suppressAutoHyphens/>
              <w:rPr>
                <w:sz w:val="18"/>
                <w:szCs w:val="18"/>
              </w:rPr>
            </w:pPr>
          </w:p>
        </w:tc>
        <w:tc>
          <w:tcPr>
            <w:tcW w:w="1533" w:type="pct"/>
          </w:tcPr>
          <w:p w14:paraId="7861FD7B" w14:textId="60368286" w:rsidR="00286C69" w:rsidRPr="009912D5" w:rsidRDefault="00286C69" w:rsidP="003C73A0">
            <w:pPr>
              <w:pStyle w:val="RepTable"/>
              <w:suppressAutoHyphens/>
              <w:rPr>
                <w:sz w:val="18"/>
                <w:szCs w:val="18"/>
              </w:rPr>
            </w:pPr>
            <w:r w:rsidRPr="009912D5">
              <w:rPr>
                <w:sz w:val="18"/>
                <w:szCs w:val="18"/>
              </w:rPr>
              <w:t>-</w:t>
            </w:r>
          </w:p>
        </w:tc>
      </w:tr>
      <w:tr w:rsidR="003C73A0" w:rsidRPr="009912D5" w14:paraId="26806CD8" w14:textId="77777777" w:rsidTr="00343F10">
        <w:tc>
          <w:tcPr>
            <w:tcW w:w="807" w:type="pct"/>
            <w:vMerge w:val="restart"/>
          </w:tcPr>
          <w:p w14:paraId="0AD05BA5" w14:textId="77777777" w:rsidR="003C73A0" w:rsidRPr="009912D5" w:rsidRDefault="003C73A0" w:rsidP="003C73A0">
            <w:pPr>
              <w:pStyle w:val="RepTable"/>
              <w:suppressAutoHyphens/>
              <w:rPr>
                <w:sz w:val="18"/>
                <w:szCs w:val="18"/>
              </w:rPr>
            </w:pPr>
            <w:r w:rsidRPr="009912D5">
              <w:rPr>
                <w:sz w:val="18"/>
                <w:szCs w:val="18"/>
              </w:rPr>
              <w:t>Muscle</w:t>
            </w:r>
          </w:p>
        </w:tc>
        <w:tc>
          <w:tcPr>
            <w:tcW w:w="837" w:type="pct"/>
          </w:tcPr>
          <w:p w14:paraId="76586FD4" w14:textId="3135CE4F" w:rsidR="003C73A0" w:rsidRPr="009912D5" w:rsidRDefault="003C73A0" w:rsidP="003C73A0">
            <w:pPr>
              <w:pStyle w:val="RepTable"/>
              <w:suppressAutoHyphens/>
              <w:rPr>
                <w:sz w:val="18"/>
                <w:szCs w:val="18"/>
              </w:rPr>
            </w:pPr>
            <w:r w:rsidRPr="009912D5">
              <w:rPr>
                <w:sz w:val="18"/>
                <w:szCs w:val="18"/>
              </w:rPr>
              <w:t xml:space="preserve">Primary </w:t>
            </w:r>
          </w:p>
        </w:tc>
        <w:tc>
          <w:tcPr>
            <w:tcW w:w="811" w:type="pct"/>
          </w:tcPr>
          <w:p w14:paraId="39C6FC45" w14:textId="28919035" w:rsidR="003C73A0" w:rsidRPr="009912D5" w:rsidRDefault="003C73A0" w:rsidP="003C73A0">
            <w:pPr>
              <w:pStyle w:val="RepTable"/>
              <w:suppressAutoHyphens/>
              <w:rPr>
                <w:sz w:val="18"/>
                <w:szCs w:val="18"/>
              </w:rPr>
            </w:pPr>
            <w:r w:rsidRPr="009912D5">
              <w:rPr>
                <w:sz w:val="18"/>
                <w:szCs w:val="18"/>
              </w:rPr>
              <w:t xml:space="preserve">0.01 mg/kg </w:t>
            </w:r>
          </w:p>
        </w:tc>
        <w:tc>
          <w:tcPr>
            <w:tcW w:w="1012" w:type="pct"/>
            <w:vMerge w:val="restart"/>
          </w:tcPr>
          <w:p w14:paraId="21C8BE68" w14:textId="73560A4E" w:rsidR="003C73A0" w:rsidRPr="009912D5" w:rsidRDefault="003C73A0" w:rsidP="003C73A0">
            <w:pPr>
              <w:pStyle w:val="RepTable"/>
              <w:suppressAutoHyphens/>
              <w:rPr>
                <w:sz w:val="18"/>
                <w:szCs w:val="18"/>
              </w:rPr>
            </w:pPr>
            <w:r w:rsidRPr="009912D5">
              <w:rPr>
                <w:sz w:val="18"/>
                <w:szCs w:val="18"/>
              </w:rPr>
              <w:t xml:space="preserve">HPLC-MS/MS </w:t>
            </w:r>
          </w:p>
        </w:tc>
        <w:tc>
          <w:tcPr>
            <w:tcW w:w="1533" w:type="pct"/>
          </w:tcPr>
          <w:p w14:paraId="5E5F165D" w14:textId="77777777" w:rsidR="003C73A0" w:rsidRPr="009912D5" w:rsidRDefault="003C73A0" w:rsidP="003C73A0">
            <w:pPr>
              <w:pStyle w:val="RepTable"/>
              <w:suppressAutoHyphens/>
              <w:rPr>
                <w:sz w:val="18"/>
                <w:szCs w:val="18"/>
              </w:rPr>
            </w:pPr>
            <w:r w:rsidRPr="009912D5">
              <w:rPr>
                <w:sz w:val="18"/>
                <w:szCs w:val="18"/>
              </w:rPr>
              <w:t>Miya, K., 2010, Report No. RD-02080, EU agreed</w:t>
            </w:r>
          </w:p>
          <w:p w14:paraId="00E9DFFB" w14:textId="77777777" w:rsidR="003C73A0" w:rsidRDefault="003C73A0" w:rsidP="003C73A0">
            <w:pPr>
              <w:pStyle w:val="RepTable"/>
              <w:suppressAutoHyphens/>
              <w:rPr>
                <w:sz w:val="18"/>
                <w:szCs w:val="18"/>
              </w:rPr>
            </w:pPr>
            <w:r w:rsidRPr="009912D5">
              <w:rPr>
                <w:sz w:val="18"/>
                <w:szCs w:val="18"/>
              </w:rPr>
              <w:t>RAR, 2015, Netherlands*</w:t>
            </w:r>
          </w:p>
          <w:p w14:paraId="2D3D5F5E" w14:textId="27424CC5" w:rsidR="003C73A0" w:rsidRPr="009912D5" w:rsidRDefault="003C73A0" w:rsidP="003C73A0">
            <w:pPr>
              <w:pStyle w:val="RepTable"/>
              <w:suppressAutoHyphens/>
              <w:rPr>
                <w:sz w:val="18"/>
                <w:szCs w:val="18"/>
              </w:rPr>
            </w:pPr>
            <w:r w:rsidRPr="003C73A0">
              <w:rPr>
                <w:sz w:val="18"/>
                <w:szCs w:val="18"/>
                <w:highlight w:val="lightGray"/>
              </w:rPr>
              <w:t>to which is equivalent Lang, A., 2016, R-37837, 16A08133-01-VMAT</w:t>
            </w:r>
          </w:p>
        </w:tc>
      </w:tr>
      <w:tr w:rsidR="003C73A0" w:rsidRPr="009912D5" w14:paraId="3897464A" w14:textId="77777777" w:rsidTr="00343F10">
        <w:tc>
          <w:tcPr>
            <w:tcW w:w="807" w:type="pct"/>
            <w:vMerge/>
          </w:tcPr>
          <w:p w14:paraId="27DC7030" w14:textId="77777777" w:rsidR="003C73A0" w:rsidRPr="009912D5" w:rsidRDefault="003C73A0" w:rsidP="003C73A0">
            <w:pPr>
              <w:suppressAutoHyphens/>
              <w:rPr>
                <w:sz w:val="18"/>
                <w:szCs w:val="18"/>
                <w:lang w:val="en-GB"/>
              </w:rPr>
            </w:pPr>
          </w:p>
        </w:tc>
        <w:tc>
          <w:tcPr>
            <w:tcW w:w="837" w:type="pct"/>
          </w:tcPr>
          <w:p w14:paraId="4EC8B37C" w14:textId="2D57766B" w:rsidR="003C73A0" w:rsidRPr="009912D5" w:rsidRDefault="003C73A0" w:rsidP="003C73A0">
            <w:pPr>
              <w:pStyle w:val="RepTable"/>
              <w:suppressAutoHyphens/>
              <w:rPr>
                <w:sz w:val="18"/>
                <w:szCs w:val="18"/>
              </w:rPr>
            </w:pPr>
            <w:r w:rsidRPr="009912D5">
              <w:rPr>
                <w:sz w:val="18"/>
                <w:szCs w:val="18"/>
              </w:rPr>
              <w:t>ILV</w:t>
            </w:r>
          </w:p>
        </w:tc>
        <w:tc>
          <w:tcPr>
            <w:tcW w:w="811" w:type="pct"/>
          </w:tcPr>
          <w:p w14:paraId="049A71EB" w14:textId="73D39999" w:rsidR="003C73A0" w:rsidRPr="009912D5" w:rsidRDefault="003C73A0" w:rsidP="003C73A0">
            <w:pPr>
              <w:pStyle w:val="RepTable"/>
              <w:suppressAutoHyphens/>
              <w:rPr>
                <w:sz w:val="18"/>
                <w:szCs w:val="18"/>
              </w:rPr>
            </w:pPr>
            <w:r w:rsidRPr="009912D5">
              <w:rPr>
                <w:sz w:val="18"/>
                <w:szCs w:val="18"/>
              </w:rPr>
              <w:t>0.01 mg/kg</w:t>
            </w:r>
          </w:p>
        </w:tc>
        <w:tc>
          <w:tcPr>
            <w:tcW w:w="1012" w:type="pct"/>
            <w:vMerge/>
          </w:tcPr>
          <w:p w14:paraId="3410FDFE" w14:textId="77777777" w:rsidR="003C73A0" w:rsidRPr="009912D5" w:rsidRDefault="003C73A0" w:rsidP="003C73A0">
            <w:pPr>
              <w:pStyle w:val="RepTable"/>
              <w:suppressAutoHyphens/>
              <w:rPr>
                <w:sz w:val="18"/>
                <w:szCs w:val="18"/>
              </w:rPr>
            </w:pPr>
          </w:p>
        </w:tc>
        <w:tc>
          <w:tcPr>
            <w:tcW w:w="1533" w:type="pct"/>
          </w:tcPr>
          <w:p w14:paraId="3774FF20" w14:textId="77777777" w:rsidR="003C73A0" w:rsidRPr="009912D5" w:rsidRDefault="003C73A0" w:rsidP="003C73A0">
            <w:pPr>
              <w:pStyle w:val="RepTable"/>
              <w:suppressAutoHyphens/>
              <w:rPr>
                <w:sz w:val="18"/>
                <w:szCs w:val="18"/>
              </w:rPr>
            </w:pPr>
            <w:r w:rsidRPr="009912D5">
              <w:rPr>
                <w:sz w:val="18"/>
                <w:szCs w:val="18"/>
              </w:rPr>
              <w:t>Knoch, E., 2010, Report No. RD-02156, EU agreed</w:t>
            </w:r>
          </w:p>
          <w:p w14:paraId="1E6C4F6F" w14:textId="77777777" w:rsidR="003C73A0" w:rsidRDefault="003C73A0" w:rsidP="003C73A0">
            <w:pPr>
              <w:pStyle w:val="RepTable"/>
              <w:suppressAutoHyphens/>
              <w:rPr>
                <w:sz w:val="18"/>
                <w:szCs w:val="18"/>
              </w:rPr>
            </w:pPr>
            <w:r w:rsidRPr="009912D5">
              <w:rPr>
                <w:sz w:val="18"/>
                <w:szCs w:val="18"/>
              </w:rPr>
              <w:t>RAR, 2015, Netherlands*</w:t>
            </w:r>
          </w:p>
          <w:p w14:paraId="0AECC6E7" w14:textId="3C3022E0" w:rsidR="003C73A0" w:rsidRPr="009912D5" w:rsidRDefault="003C73A0" w:rsidP="003C73A0">
            <w:pPr>
              <w:pStyle w:val="RepTable"/>
              <w:suppressAutoHyphens/>
              <w:rPr>
                <w:sz w:val="18"/>
                <w:szCs w:val="18"/>
              </w:rPr>
            </w:pPr>
            <w:r w:rsidRPr="003C73A0">
              <w:rPr>
                <w:sz w:val="18"/>
                <w:szCs w:val="18"/>
                <w:highlight w:val="lightGray"/>
              </w:rPr>
              <w:t>to which is equivalent Barbier, G., 2016, R-37912, B16G-A4-A-01</w:t>
            </w:r>
          </w:p>
        </w:tc>
      </w:tr>
      <w:tr w:rsidR="00286C69" w:rsidRPr="009912D5" w14:paraId="63191082" w14:textId="77777777" w:rsidTr="00343F10">
        <w:tc>
          <w:tcPr>
            <w:tcW w:w="807" w:type="pct"/>
            <w:vMerge/>
          </w:tcPr>
          <w:p w14:paraId="3CB8D4BA" w14:textId="77777777" w:rsidR="00286C69" w:rsidRPr="009912D5" w:rsidRDefault="00286C69" w:rsidP="003C73A0">
            <w:pPr>
              <w:suppressAutoHyphens/>
              <w:rPr>
                <w:sz w:val="18"/>
                <w:szCs w:val="18"/>
                <w:lang w:val="en-GB"/>
              </w:rPr>
            </w:pPr>
          </w:p>
        </w:tc>
        <w:tc>
          <w:tcPr>
            <w:tcW w:w="837" w:type="pct"/>
          </w:tcPr>
          <w:p w14:paraId="72499F66"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19C5C8CD" w14:textId="0D74F88E"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53B52328" w14:textId="5B7013A9" w:rsidR="00286C69" w:rsidRPr="009912D5" w:rsidRDefault="00286C69" w:rsidP="003C73A0">
            <w:pPr>
              <w:pStyle w:val="RepTable"/>
              <w:suppressAutoHyphens/>
              <w:rPr>
                <w:sz w:val="18"/>
                <w:szCs w:val="18"/>
              </w:rPr>
            </w:pPr>
            <w:r w:rsidRPr="009912D5">
              <w:rPr>
                <w:sz w:val="18"/>
                <w:szCs w:val="18"/>
              </w:rPr>
              <w:t>-</w:t>
            </w:r>
          </w:p>
        </w:tc>
        <w:tc>
          <w:tcPr>
            <w:tcW w:w="1012" w:type="pct"/>
          </w:tcPr>
          <w:p w14:paraId="6712A8B2" w14:textId="77777777" w:rsidR="00286C69" w:rsidRPr="009912D5" w:rsidRDefault="00286C69" w:rsidP="003C73A0">
            <w:pPr>
              <w:pStyle w:val="RepTable"/>
              <w:suppressAutoHyphens/>
              <w:rPr>
                <w:sz w:val="18"/>
                <w:szCs w:val="18"/>
              </w:rPr>
            </w:pPr>
          </w:p>
        </w:tc>
        <w:tc>
          <w:tcPr>
            <w:tcW w:w="1533" w:type="pct"/>
          </w:tcPr>
          <w:p w14:paraId="51DE9578" w14:textId="3B7F1E3D" w:rsidR="00286C69" w:rsidRPr="009912D5" w:rsidRDefault="00286C69" w:rsidP="003C73A0">
            <w:pPr>
              <w:pStyle w:val="RepTable"/>
              <w:suppressAutoHyphens/>
              <w:rPr>
                <w:sz w:val="18"/>
                <w:szCs w:val="18"/>
              </w:rPr>
            </w:pPr>
            <w:r w:rsidRPr="009912D5">
              <w:rPr>
                <w:sz w:val="18"/>
                <w:szCs w:val="18"/>
              </w:rPr>
              <w:t>-</w:t>
            </w:r>
          </w:p>
        </w:tc>
      </w:tr>
      <w:tr w:rsidR="003C73A0" w:rsidRPr="009912D5" w14:paraId="393F1916" w14:textId="77777777" w:rsidTr="00343F10">
        <w:tc>
          <w:tcPr>
            <w:tcW w:w="807" w:type="pct"/>
            <w:vMerge w:val="restart"/>
          </w:tcPr>
          <w:p w14:paraId="29267059" w14:textId="77777777" w:rsidR="003C73A0" w:rsidRPr="009912D5" w:rsidRDefault="003C73A0" w:rsidP="003C73A0">
            <w:pPr>
              <w:pStyle w:val="RepTable"/>
              <w:suppressAutoHyphens/>
              <w:rPr>
                <w:sz w:val="18"/>
                <w:szCs w:val="18"/>
              </w:rPr>
            </w:pPr>
            <w:r w:rsidRPr="009912D5">
              <w:rPr>
                <w:sz w:val="18"/>
                <w:szCs w:val="18"/>
              </w:rPr>
              <w:t>Fat</w:t>
            </w:r>
          </w:p>
        </w:tc>
        <w:tc>
          <w:tcPr>
            <w:tcW w:w="837" w:type="pct"/>
          </w:tcPr>
          <w:p w14:paraId="42B0BCBB" w14:textId="729BD811" w:rsidR="003C73A0" w:rsidRPr="009912D5" w:rsidRDefault="003C73A0" w:rsidP="003C73A0">
            <w:pPr>
              <w:pStyle w:val="RepTable"/>
              <w:suppressAutoHyphens/>
              <w:rPr>
                <w:sz w:val="18"/>
                <w:szCs w:val="18"/>
              </w:rPr>
            </w:pPr>
            <w:r w:rsidRPr="009912D5">
              <w:rPr>
                <w:sz w:val="18"/>
                <w:szCs w:val="18"/>
              </w:rPr>
              <w:t xml:space="preserve">Primary </w:t>
            </w:r>
          </w:p>
        </w:tc>
        <w:tc>
          <w:tcPr>
            <w:tcW w:w="811" w:type="pct"/>
          </w:tcPr>
          <w:p w14:paraId="114526D5" w14:textId="6D7E1BAD" w:rsidR="003C73A0" w:rsidRPr="009912D5" w:rsidRDefault="003C73A0" w:rsidP="003C73A0">
            <w:pPr>
              <w:pStyle w:val="RepTable"/>
              <w:suppressAutoHyphens/>
              <w:rPr>
                <w:sz w:val="18"/>
                <w:szCs w:val="18"/>
              </w:rPr>
            </w:pPr>
            <w:r w:rsidRPr="009912D5">
              <w:rPr>
                <w:sz w:val="18"/>
                <w:szCs w:val="18"/>
              </w:rPr>
              <w:t xml:space="preserve">0.01 mg/kg </w:t>
            </w:r>
          </w:p>
        </w:tc>
        <w:tc>
          <w:tcPr>
            <w:tcW w:w="1012" w:type="pct"/>
            <w:vMerge w:val="restart"/>
          </w:tcPr>
          <w:p w14:paraId="24EF6524" w14:textId="19F8A580" w:rsidR="003C73A0" w:rsidRPr="009912D5" w:rsidRDefault="003C73A0" w:rsidP="003C73A0">
            <w:pPr>
              <w:pStyle w:val="RepTable"/>
              <w:suppressAutoHyphens/>
              <w:rPr>
                <w:sz w:val="18"/>
                <w:szCs w:val="18"/>
              </w:rPr>
            </w:pPr>
            <w:r w:rsidRPr="009912D5">
              <w:rPr>
                <w:sz w:val="18"/>
                <w:szCs w:val="18"/>
              </w:rPr>
              <w:t xml:space="preserve">HPLC-MS/MS </w:t>
            </w:r>
          </w:p>
        </w:tc>
        <w:tc>
          <w:tcPr>
            <w:tcW w:w="1533" w:type="pct"/>
          </w:tcPr>
          <w:p w14:paraId="61673A76" w14:textId="77777777" w:rsidR="003C73A0" w:rsidRPr="009912D5" w:rsidRDefault="003C73A0" w:rsidP="003C73A0">
            <w:pPr>
              <w:pStyle w:val="RepTable"/>
              <w:suppressAutoHyphens/>
              <w:rPr>
                <w:sz w:val="18"/>
                <w:szCs w:val="18"/>
              </w:rPr>
            </w:pPr>
            <w:r w:rsidRPr="009912D5">
              <w:rPr>
                <w:sz w:val="18"/>
                <w:szCs w:val="18"/>
              </w:rPr>
              <w:t>Miya, K., 2010, Report No. RD-02080, EU agreed</w:t>
            </w:r>
          </w:p>
          <w:p w14:paraId="503AA6FE" w14:textId="77777777" w:rsidR="003C73A0" w:rsidRDefault="003C73A0" w:rsidP="003C73A0">
            <w:pPr>
              <w:pStyle w:val="RepTable"/>
              <w:suppressAutoHyphens/>
              <w:rPr>
                <w:sz w:val="18"/>
                <w:szCs w:val="18"/>
              </w:rPr>
            </w:pPr>
            <w:r w:rsidRPr="009912D5">
              <w:rPr>
                <w:sz w:val="18"/>
                <w:szCs w:val="18"/>
              </w:rPr>
              <w:t>RAR, 2015, Netherlands*</w:t>
            </w:r>
          </w:p>
          <w:p w14:paraId="0F07CC8E" w14:textId="75254E37" w:rsidR="003C73A0" w:rsidRPr="009912D5" w:rsidRDefault="003C73A0" w:rsidP="003C73A0">
            <w:pPr>
              <w:pStyle w:val="RepTable"/>
              <w:suppressAutoHyphens/>
              <w:rPr>
                <w:sz w:val="18"/>
                <w:szCs w:val="18"/>
              </w:rPr>
            </w:pPr>
            <w:r w:rsidRPr="003C73A0">
              <w:rPr>
                <w:sz w:val="18"/>
                <w:szCs w:val="18"/>
                <w:highlight w:val="lightGray"/>
              </w:rPr>
              <w:t>to which is equivalent Lang, A., 2016, R-37837, 16A08133-01-VMAT</w:t>
            </w:r>
          </w:p>
        </w:tc>
      </w:tr>
      <w:tr w:rsidR="003C73A0" w:rsidRPr="009912D5" w14:paraId="3FAC0547" w14:textId="77777777" w:rsidTr="00343F10">
        <w:tc>
          <w:tcPr>
            <w:tcW w:w="807" w:type="pct"/>
            <w:vMerge/>
          </w:tcPr>
          <w:p w14:paraId="44B22EFE" w14:textId="77777777" w:rsidR="003C73A0" w:rsidRPr="009912D5" w:rsidRDefault="003C73A0" w:rsidP="003C73A0">
            <w:pPr>
              <w:suppressAutoHyphens/>
              <w:rPr>
                <w:sz w:val="18"/>
                <w:szCs w:val="18"/>
                <w:lang w:val="en-GB"/>
              </w:rPr>
            </w:pPr>
          </w:p>
        </w:tc>
        <w:tc>
          <w:tcPr>
            <w:tcW w:w="837" w:type="pct"/>
          </w:tcPr>
          <w:p w14:paraId="02C1A37D" w14:textId="63B03663" w:rsidR="003C73A0" w:rsidRPr="009912D5" w:rsidRDefault="003C73A0" w:rsidP="003C73A0">
            <w:pPr>
              <w:pStyle w:val="RepTable"/>
              <w:suppressAutoHyphens/>
              <w:rPr>
                <w:sz w:val="18"/>
                <w:szCs w:val="18"/>
              </w:rPr>
            </w:pPr>
            <w:r w:rsidRPr="009912D5">
              <w:rPr>
                <w:sz w:val="18"/>
                <w:szCs w:val="18"/>
              </w:rPr>
              <w:t>ILV</w:t>
            </w:r>
          </w:p>
        </w:tc>
        <w:tc>
          <w:tcPr>
            <w:tcW w:w="811" w:type="pct"/>
          </w:tcPr>
          <w:p w14:paraId="59A9A463" w14:textId="3CA82D3E" w:rsidR="003C73A0" w:rsidRPr="009912D5" w:rsidRDefault="003C73A0" w:rsidP="003C73A0">
            <w:pPr>
              <w:pStyle w:val="RepTable"/>
              <w:suppressAutoHyphens/>
              <w:rPr>
                <w:sz w:val="18"/>
                <w:szCs w:val="18"/>
              </w:rPr>
            </w:pPr>
            <w:r w:rsidRPr="009912D5">
              <w:rPr>
                <w:sz w:val="18"/>
                <w:szCs w:val="18"/>
              </w:rPr>
              <w:t>0.01 mg/kg</w:t>
            </w:r>
          </w:p>
        </w:tc>
        <w:tc>
          <w:tcPr>
            <w:tcW w:w="1012" w:type="pct"/>
            <w:vMerge/>
          </w:tcPr>
          <w:p w14:paraId="5C1449B9" w14:textId="77777777" w:rsidR="003C73A0" w:rsidRPr="009912D5" w:rsidRDefault="003C73A0" w:rsidP="003C73A0">
            <w:pPr>
              <w:pStyle w:val="RepTable"/>
              <w:suppressAutoHyphens/>
              <w:rPr>
                <w:sz w:val="18"/>
                <w:szCs w:val="18"/>
              </w:rPr>
            </w:pPr>
          </w:p>
        </w:tc>
        <w:tc>
          <w:tcPr>
            <w:tcW w:w="1533" w:type="pct"/>
          </w:tcPr>
          <w:p w14:paraId="4C420A77" w14:textId="77777777" w:rsidR="003C73A0" w:rsidRPr="009912D5" w:rsidRDefault="003C73A0" w:rsidP="003C73A0">
            <w:pPr>
              <w:pStyle w:val="RepTable"/>
              <w:suppressAutoHyphens/>
              <w:rPr>
                <w:sz w:val="18"/>
                <w:szCs w:val="18"/>
              </w:rPr>
            </w:pPr>
            <w:r w:rsidRPr="009912D5">
              <w:rPr>
                <w:sz w:val="18"/>
                <w:szCs w:val="18"/>
              </w:rPr>
              <w:t>Knoch, E., 2010, Report No. RD-02156, EU agreed</w:t>
            </w:r>
          </w:p>
          <w:p w14:paraId="1C9847DB" w14:textId="77777777" w:rsidR="003C73A0" w:rsidRDefault="003C73A0" w:rsidP="003C73A0">
            <w:pPr>
              <w:pStyle w:val="RepTable"/>
              <w:suppressAutoHyphens/>
              <w:rPr>
                <w:sz w:val="18"/>
                <w:szCs w:val="18"/>
              </w:rPr>
            </w:pPr>
            <w:r w:rsidRPr="009912D5">
              <w:rPr>
                <w:sz w:val="18"/>
                <w:szCs w:val="18"/>
              </w:rPr>
              <w:t>RAR, 2015, Netherlands*</w:t>
            </w:r>
          </w:p>
          <w:p w14:paraId="115D344C" w14:textId="1909611F" w:rsidR="003C73A0" w:rsidRPr="009912D5" w:rsidRDefault="003C73A0" w:rsidP="003C73A0">
            <w:pPr>
              <w:pStyle w:val="RepTable"/>
              <w:suppressAutoHyphens/>
              <w:rPr>
                <w:sz w:val="18"/>
                <w:szCs w:val="18"/>
              </w:rPr>
            </w:pPr>
            <w:r w:rsidRPr="003C73A0">
              <w:rPr>
                <w:sz w:val="18"/>
                <w:szCs w:val="18"/>
                <w:highlight w:val="lightGray"/>
              </w:rPr>
              <w:t>to which is equivalent Barbier, G., 2016, R-37912, B16G-A4-A-01</w:t>
            </w:r>
          </w:p>
        </w:tc>
      </w:tr>
      <w:tr w:rsidR="00286C69" w:rsidRPr="009912D5" w14:paraId="499597A2" w14:textId="77777777" w:rsidTr="00343F10">
        <w:tc>
          <w:tcPr>
            <w:tcW w:w="807" w:type="pct"/>
            <w:vMerge/>
          </w:tcPr>
          <w:p w14:paraId="5282162C" w14:textId="77777777" w:rsidR="00286C69" w:rsidRPr="009912D5" w:rsidRDefault="00286C69" w:rsidP="003C73A0">
            <w:pPr>
              <w:suppressAutoHyphens/>
              <w:rPr>
                <w:sz w:val="18"/>
                <w:szCs w:val="18"/>
                <w:lang w:val="en-GB"/>
              </w:rPr>
            </w:pPr>
          </w:p>
        </w:tc>
        <w:tc>
          <w:tcPr>
            <w:tcW w:w="837" w:type="pct"/>
          </w:tcPr>
          <w:p w14:paraId="01A8E2C5"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63997571" w14:textId="471050A5"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113B59A1" w14:textId="57F2A2CE" w:rsidR="00286C69" w:rsidRPr="009912D5" w:rsidRDefault="00286C69" w:rsidP="003C73A0">
            <w:pPr>
              <w:pStyle w:val="RepTable"/>
              <w:suppressAutoHyphens/>
              <w:rPr>
                <w:sz w:val="18"/>
                <w:szCs w:val="18"/>
              </w:rPr>
            </w:pPr>
            <w:r w:rsidRPr="009912D5">
              <w:rPr>
                <w:sz w:val="18"/>
                <w:szCs w:val="18"/>
              </w:rPr>
              <w:t>-</w:t>
            </w:r>
          </w:p>
        </w:tc>
        <w:tc>
          <w:tcPr>
            <w:tcW w:w="1012" w:type="pct"/>
          </w:tcPr>
          <w:p w14:paraId="2CEA2658" w14:textId="77777777" w:rsidR="00286C69" w:rsidRPr="009912D5" w:rsidRDefault="00286C69" w:rsidP="003C73A0">
            <w:pPr>
              <w:pStyle w:val="RepTable"/>
              <w:suppressAutoHyphens/>
              <w:rPr>
                <w:sz w:val="18"/>
                <w:szCs w:val="18"/>
              </w:rPr>
            </w:pPr>
          </w:p>
        </w:tc>
        <w:tc>
          <w:tcPr>
            <w:tcW w:w="1533" w:type="pct"/>
          </w:tcPr>
          <w:p w14:paraId="2DCDC1EE" w14:textId="7D5570C8" w:rsidR="00286C69" w:rsidRPr="009912D5" w:rsidRDefault="00286C69" w:rsidP="003C73A0">
            <w:pPr>
              <w:pStyle w:val="RepTable"/>
              <w:suppressAutoHyphens/>
              <w:rPr>
                <w:sz w:val="18"/>
                <w:szCs w:val="18"/>
              </w:rPr>
            </w:pPr>
            <w:r w:rsidRPr="009912D5">
              <w:rPr>
                <w:sz w:val="18"/>
                <w:szCs w:val="18"/>
              </w:rPr>
              <w:t>-</w:t>
            </w:r>
          </w:p>
        </w:tc>
      </w:tr>
      <w:tr w:rsidR="003C73A0" w:rsidRPr="009912D5" w14:paraId="03CE17A9" w14:textId="77777777" w:rsidTr="00343F10">
        <w:tc>
          <w:tcPr>
            <w:tcW w:w="807" w:type="pct"/>
            <w:vMerge w:val="restart"/>
          </w:tcPr>
          <w:p w14:paraId="7B0E51C3" w14:textId="77777777" w:rsidR="003C73A0" w:rsidRPr="009912D5" w:rsidRDefault="003C73A0" w:rsidP="003C73A0">
            <w:pPr>
              <w:pStyle w:val="RepTable"/>
              <w:suppressAutoHyphens/>
              <w:rPr>
                <w:sz w:val="18"/>
                <w:szCs w:val="18"/>
              </w:rPr>
            </w:pPr>
            <w:r w:rsidRPr="009912D5">
              <w:rPr>
                <w:sz w:val="18"/>
                <w:szCs w:val="18"/>
              </w:rPr>
              <w:t>Kidney, liver</w:t>
            </w:r>
          </w:p>
        </w:tc>
        <w:tc>
          <w:tcPr>
            <w:tcW w:w="837" w:type="pct"/>
          </w:tcPr>
          <w:p w14:paraId="6F639F12" w14:textId="2052995F" w:rsidR="003C73A0" w:rsidRPr="009912D5" w:rsidRDefault="003C73A0" w:rsidP="003C73A0">
            <w:pPr>
              <w:pStyle w:val="RepTable"/>
              <w:suppressAutoHyphens/>
              <w:rPr>
                <w:sz w:val="18"/>
                <w:szCs w:val="18"/>
              </w:rPr>
            </w:pPr>
            <w:r w:rsidRPr="009912D5">
              <w:rPr>
                <w:sz w:val="18"/>
                <w:szCs w:val="18"/>
              </w:rPr>
              <w:t xml:space="preserve">Primary </w:t>
            </w:r>
          </w:p>
        </w:tc>
        <w:tc>
          <w:tcPr>
            <w:tcW w:w="811" w:type="pct"/>
          </w:tcPr>
          <w:p w14:paraId="5BDA71D8" w14:textId="7B0778BF" w:rsidR="003C73A0" w:rsidRPr="009912D5" w:rsidRDefault="003C73A0" w:rsidP="003C73A0">
            <w:pPr>
              <w:pStyle w:val="RepTable"/>
              <w:suppressAutoHyphens/>
              <w:rPr>
                <w:sz w:val="18"/>
                <w:szCs w:val="18"/>
              </w:rPr>
            </w:pPr>
            <w:r w:rsidRPr="009912D5">
              <w:rPr>
                <w:sz w:val="18"/>
                <w:szCs w:val="18"/>
              </w:rPr>
              <w:t xml:space="preserve">0.01 mg/kg </w:t>
            </w:r>
          </w:p>
        </w:tc>
        <w:tc>
          <w:tcPr>
            <w:tcW w:w="1012" w:type="pct"/>
            <w:vMerge w:val="restart"/>
          </w:tcPr>
          <w:p w14:paraId="664E527E" w14:textId="68B02228" w:rsidR="003C73A0" w:rsidRPr="009912D5" w:rsidRDefault="003C73A0" w:rsidP="003C73A0">
            <w:pPr>
              <w:pStyle w:val="RepTable"/>
              <w:suppressAutoHyphens/>
              <w:rPr>
                <w:sz w:val="18"/>
                <w:szCs w:val="18"/>
              </w:rPr>
            </w:pPr>
            <w:r w:rsidRPr="009912D5">
              <w:rPr>
                <w:sz w:val="18"/>
                <w:szCs w:val="18"/>
              </w:rPr>
              <w:t xml:space="preserve">HPLC-MS/MS </w:t>
            </w:r>
          </w:p>
        </w:tc>
        <w:tc>
          <w:tcPr>
            <w:tcW w:w="1533" w:type="pct"/>
          </w:tcPr>
          <w:p w14:paraId="0522F182" w14:textId="77777777" w:rsidR="003C73A0" w:rsidRPr="009912D5" w:rsidRDefault="003C73A0" w:rsidP="003C73A0">
            <w:pPr>
              <w:pStyle w:val="RepTable"/>
              <w:suppressAutoHyphens/>
              <w:rPr>
                <w:sz w:val="18"/>
                <w:szCs w:val="18"/>
              </w:rPr>
            </w:pPr>
            <w:r w:rsidRPr="009912D5">
              <w:rPr>
                <w:sz w:val="18"/>
                <w:szCs w:val="18"/>
              </w:rPr>
              <w:t>Miya, K., 2010, Report No. RD-02080, EU agreed</w:t>
            </w:r>
          </w:p>
          <w:p w14:paraId="2897AC32" w14:textId="77777777" w:rsidR="003C73A0" w:rsidRDefault="003C73A0" w:rsidP="003C73A0">
            <w:pPr>
              <w:pStyle w:val="RepTable"/>
              <w:suppressAutoHyphens/>
              <w:rPr>
                <w:sz w:val="18"/>
                <w:szCs w:val="18"/>
              </w:rPr>
            </w:pPr>
            <w:r w:rsidRPr="009912D5">
              <w:rPr>
                <w:sz w:val="18"/>
                <w:szCs w:val="18"/>
              </w:rPr>
              <w:t>RAR, 2015, Netherlands*</w:t>
            </w:r>
          </w:p>
          <w:p w14:paraId="65BFA29C" w14:textId="5DB5B4D5" w:rsidR="003C73A0" w:rsidRPr="009912D5" w:rsidRDefault="003C73A0" w:rsidP="003C73A0">
            <w:pPr>
              <w:pStyle w:val="RepTable"/>
              <w:suppressAutoHyphens/>
              <w:rPr>
                <w:sz w:val="18"/>
                <w:szCs w:val="18"/>
              </w:rPr>
            </w:pPr>
            <w:r w:rsidRPr="003C73A0">
              <w:rPr>
                <w:sz w:val="18"/>
                <w:szCs w:val="18"/>
                <w:highlight w:val="lightGray"/>
              </w:rPr>
              <w:t>to which is equivalent Lang, A., 2016, R-37837, 16A08133-01-VMAT</w:t>
            </w:r>
          </w:p>
        </w:tc>
      </w:tr>
      <w:tr w:rsidR="003C73A0" w:rsidRPr="009912D5" w14:paraId="15A3B32E" w14:textId="77777777" w:rsidTr="00343F10">
        <w:tc>
          <w:tcPr>
            <w:tcW w:w="807" w:type="pct"/>
            <w:vMerge/>
          </w:tcPr>
          <w:p w14:paraId="146E71D5" w14:textId="77777777" w:rsidR="003C73A0" w:rsidRPr="009912D5" w:rsidRDefault="003C73A0" w:rsidP="003C73A0">
            <w:pPr>
              <w:suppressAutoHyphens/>
              <w:rPr>
                <w:sz w:val="18"/>
                <w:szCs w:val="18"/>
                <w:lang w:val="en-GB"/>
              </w:rPr>
            </w:pPr>
          </w:p>
        </w:tc>
        <w:tc>
          <w:tcPr>
            <w:tcW w:w="837" w:type="pct"/>
          </w:tcPr>
          <w:p w14:paraId="6C11BE23" w14:textId="008B26A6" w:rsidR="003C73A0" w:rsidRPr="009912D5" w:rsidRDefault="003C73A0" w:rsidP="003C73A0">
            <w:pPr>
              <w:pStyle w:val="RepTable"/>
              <w:suppressAutoHyphens/>
              <w:rPr>
                <w:sz w:val="18"/>
                <w:szCs w:val="18"/>
              </w:rPr>
            </w:pPr>
            <w:r w:rsidRPr="009912D5">
              <w:rPr>
                <w:sz w:val="18"/>
                <w:szCs w:val="18"/>
              </w:rPr>
              <w:t>ILV</w:t>
            </w:r>
          </w:p>
        </w:tc>
        <w:tc>
          <w:tcPr>
            <w:tcW w:w="811" w:type="pct"/>
          </w:tcPr>
          <w:p w14:paraId="7FB822AC" w14:textId="0EDDBCBA" w:rsidR="003C73A0" w:rsidRPr="009912D5" w:rsidRDefault="003C73A0" w:rsidP="003C73A0">
            <w:pPr>
              <w:pStyle w:val="RepTable"/>
              <w:suppressAutoHyphens/>
              <w:rPr>
                <w:sz w:val="18"/>
                <w:szCs w:val="18"/>
              </w:rPr>
            </w:pPr>
            <w:r w:rsidRPr="009912D5">
              <w:rPr>
                <w:sz w:val="18"/>
                <w:szCs w:val="18"/>
              </w:rPr>
              <w:t>0.01 mg/kg</w:t>
            </w:r>
          </w:p>
        </w:tc>
        <w:tc>
          <w:tcPr>
            <w:tcW w:w="1012" w:type="pct"/>
            <w:vMerge/>
          </w:tcPr>
          <w:p w14:paraId="5617184B" w14:textId="77777777" w:rsidR="003C73A0" w:rsidRPr="009912D5" w:rsidRDefault="003C73A0" w:rsidP="003C73A0">
            <w:pPr>
              <w:pStyle w:val="RepTable"/>
              <w:suppressAutoHyphens/>
              <w:rPr>
                <w:sz w:val="18"/>
                <w:szCs w:val="18"/>
              </w:rPr>
            </w:pPr>
          </w:p>
        </w:tc>
        <w:tc>
          <w:tcPr>
            <w:tcW w:w="1533" w:type="pct"/>
          </w:tcPr>
          <w:p w14:paraId="266FAC25" w14:textId="77777777" w:rsidR="003C73A0" w:rsidRPr="009912D5" w:rsidRDefault="003C73A0" w:rsidP="003C73A0">
            <w:pPr>
              <w:pStyle w:val="RepTable"/>
              <w:suppressAutoHyphens/>
              <w:rPr>
                <w:sz w:val="18"/>
                <w:szCs w:val="18"/>
              </w:rPr>
            </w:pPr>
            <w:r w:rsidRPr="009912D5">
              <w:rPr>
                <w:sz w:val="18"/>
                <w:szCs w:val="18"/>
              </w:rPr>
              <w:t>Knoch, E., 2010, Report No. RD-02156, EU agreed</w:t>
            </w:r>
          </w:p>
          <w:p w14:paraId="252BD345" w14:textId="77777777" w:rsidR="003C73A0" w:rsidRDefault="003C73A0" w:rsidP="003C73A0">
            <w:pPr>
              <w:pStyle w:val="RepTable"/>
              <w:suppressAutoHyphens/>
              <w:rPr>
                <w:sz w:val="18"/>
                <w:szCs w:val="18"/>
              </w:rPr>
            </w:pPr>
            <w:r w:rsidRPr="009912D5">
              <w:rPr>
                <w:sz w:val="18"/>
                <w:szCs w:val="18"/>
              </w:rPr>
              <w:t>RAR, 2015, Netherlands*</w:t>
            </w:r>
          </w:p>
          <w:p w14:paraId="4F0BE02B" w14:textId="1D54D104" w:rsidR="003C73A0" w:rsidRPr="009912D5" w:rsidRDefault="003C73A0" w:rsidP="003C73A0">
            <w:pPr>
              <w:pStyle w:val="RepTable"/>
              <w:suppressAutoHyphens/>
              <w:rPr>
                <w:sz w:val="18"/>
                <w:szCs w:val="18"/>
              </w:rPr>
            </w:pPr>
            <w:r w:rsidRPr="003C73A0">
              <w:rPr>
                <w:sz w:val="18"/>
                <w:szCs w:val="18"/>
                <w:highlight w:val="lightGray"/>
              </w:rPr>
              <w:t>to which is equivalent Barbier, G., 2016, R-37912, B16G-A4-A-01</w:t>
            </w:r>
          </w:p>
        </w:tc>
      </w:tr>
      <w:tr w:rsidR="00286C69" w:rsidRPr="009912D5" w14:paraId="14438612" w14:textId="77777777" w:rsidTr="00343F10">
        <w:tc>
          <w:tcPr>
            <w:tcW w:w="807" w:type="pct"/>
            <w:vMerge/>
          </w:tcPr>
          <w:p w14:paraId="7E6244BF" w14:textId="77777777" w:rsidR="00286C69" w:rsidRPr="009912D5" w:rsidRDefault="00286C69" w:rsidP="003C73A0">
            <w:pPr>
              <w:suppressAutoHyphens/>
              <w:rPr>
                <w:sz w:val="18"/>
                <w:szCs w:val="18"/>
                <w:lang w:val="en-GB"/>
              </w:rPr>
            </w:pPr>
          </w:p>
        </w:tc>
        <w:tc>
          <w:tcPr>
            <w:tcW w:w="837" w:type="pct"/>
          </w:tcPr>
          <w:p w14:paraId="4093D352"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1AF44462" w14:textId="021ED63F"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27F013C8" w14:textId="740DE01D" w:rsidR="00286C69" w:rsidRPr="009912D5" w:rsidRDefault="00286C69" w:rsidP="003C73A0">
            <w:pPr>
              <w:pStyle w:val="RepTable"/>
              <w:suppressAutoHyphens/>
              <w:rPr>
                <w:sz w:val="18"/>
                <w:szCs w:val="18"/>
              </w:rPr>
            </w:pPr>
            <w:r w:rsidRPr="009912D5">
              <w:rPr>
                <w:sz w:val="18"/>
                <w:szCs w:val="18"/>
              </w:rPr>
              <w:t>-</w:t>
            </w:r>
          </w:p>
        </w:tc>
        <w:tc>
          <w:tcPr>
            <w:tcW w:w="1012" w:type="pct"/>
          </w:tcPr>
          <w:p w14:paraId="4033B1A1" w14:textId="77777777" w:rsidR="00286C69" w:rsidRPr="009912D5" w:rsidRDefault="00286C69" w:rsidP="003C73A0">
            <w:pPr>
              <w:pStyle w:val="RepTable"/>
              <w:suppressAutoHyphens/>
              <w:rPr>
                <w:sz w:val="18"/>
                <w:szCs w:val="18"/>
              </w:rPr>
            </w:pPr>
          </w:p>
        </w:tc>
        <w:tc>
          <w:tcPr>
            <w:tcW w:w="1533" w:type="pct"/>
          </w:tcPr>
          <w:p w14:paraId="1A323C64" w14:textId="4729925B" w:rsidR="00286C69" w:rsidRPr="009912D5" w:rsidRDefault="00286C69" w:rsidP="003C73A0">
            <w:pPr>
              <w:pStyle w:val="RepTable"/>
              <w:suppressAutoHyphens/>
              <w:rPr>
                <w:sz w:val="18"/>
                <w:szCs w:val="18"/>
              </w:rPr>
            </w:pPr>
            <w:r w:rsidRPr="009912D5">
              <w:rPr>
                <w:sz w:val="18"/>
                <w:szCs w:val="18"/>
              </w:rPr>
              <w:t>-</w:t>
            </w:r>
          </w:p>
        </w:tc>
      </w:tr>
      <w:tr w:rsidR="00286C69" w:rsidRPr="009912D5" w14:paraId="4223F45E" w14:textId="77777777" w:rsidTr="00343F10">
        <w:tc>
          <w:tcPr>
            <w:tcW w:w="807" w:type="pct"/>
            <w:vMerge w:val="restart"/>
          </w:tcPr>
          <w:p w14:paraId="6C5841FB" w14:textId="62DA7C52" w:rsidR="00286C69" w:rsidRPr="009912D5" w:rsidRDefault="00286C69" w:rsidP="003C73A0">
            <w:pPr>
              <w:suppressAutoHyphens/>
              <w:rPr>
                <w:sz w:val="18"/>
                <w:szCs w:val="18"/>
                <w:lang w:val="en-GB"/>
              </w:rPr>
            </w:pPr>
            <w:r w:rsidRPr="009912D5">
              <w:rPr>
                <w:sz w:val="18"/>
                <w:szCs w:val="18"/>
                <w:lang w:val="en-GB"/>
              </w:rPr>
              <w:t>Honey</w:t>
            </w:r>
          </w:p>
        </w:tc>
        <w:tc>
          <w:tcPr>
            <w:tcW w:w="837" w:type="pct"/>
          </w:tcPr>
          <w:p w14:paraId="10E8196C" w14:textId="0BA624CC" w:rsidR="00286C69" w:rsidRPr="009912D5" w:rsidRDefault="00286C69" w:rsidP="003C73A0">
            <w:pPr>
              <w:pStyle w:val="RepTable"/>
              <w:suppressAutoHyphens/>
              <w:rPr>
                <w:sz w:val="18"/>
                <w:szCs w:val="18"/>
              </w:rPr>
            </w:pPr>
            <w:r w:rsidRPr="009912D5">
              <w:rPr>
                <w:sz w:val="18"/>
                <w:szCs w:val="18"/>
              </w:rPr>
              <w:t xml:space="preserve">Primary </w:t>
            </w:r>
          </w:p>
        </w:tc>
        <w:tc>
          <w:tcPr>
            <w:tcW w:w="811" w:type="pct"/>
          </w:tcPr>
          <w:p w14:paraId="3323F29E" w14:textId="54862D2A" w:rsidR="00286C69" w:rsidRPr="009912D5" w:rsidRDefault="00286C69" w:rsidP="003C73A0">
            <w:pPr>
              <w:pStyle w:val="RepTable"/>
              <w:suppressAutoHyphens/>
              <w:rPr>
                <w:sz w:val="18"/>
                <w:szCs w:val="18"/>
              </w:rPr>
            </w:pPr>
            <w:r w:rsidRPr="009912D5">
              <w:rPr>
                <w:sz w:val="18"/>
                <w:szCs w:val="18"/>
              </w:rPr>
              <w:t>0.01 mg/kg</w:t>
            </w:r>
          </w:p>
        </w:tc>
        <w:tc>
          <w:tcPr>
            <w:tcW w:w="1012" w:type="pct"/>
          </w:tcPr>
          <w:p w14:paraId="051F5B96" w14:textId="32758A8C" w:rsidR="00286C69" w:rsidRPr="009912D5" w:rsidRDefault="00286C69" w:rsidP="003C73A0">
            <w:pPr>
              <w:pStyle w:val="RepTable"/>
              <w:suppressAutoHyphens/>
              <w:rPr>
                <w:sz w:val="18"/>
                <w:szCs w:val="18"/>
              </w:rPr>
            </w:pPr>
            <w:r w:rsidRPr="009912D5">
              <w:rPr>
                <w:sz w:val="18"/>
                <w:szCs w:val="18"/>
              </w:rPr>
              <w:t xml:space="preserve">HPLC-MS/MS </w:t>
            </w:r>
          </w:p>
        </w:tc>
        <w:tc>
          <w:tcPr>
            <w:tcW w:w="1533" w:type="pct"/>
          </w:tcPr>
          <w:p w14:paraId="12187E27" w14:textId="77777777" w:rsidR="00286C69" w:rsidRPr="009912D5" w:rsidRDefault="00286C69" w:rsidP="003C73A0">
            <w:pPr>
              <w:pStyle w:val="RepTable"/>
              <w:suppressAutoHyphens/>
              <w:rPr>
                <w:sz w:val="18"/>
                <w:szCs w:val="18"/>
              </w:rPr>
            </w:pPr>
            <w:r w:rsidRPr="009912D5">
              <w:rPr>
                <w:sz w:val="18"/>
                <w:szCs w:val="18"/>
              </w:rPr>
              <w:t>Schrag K., 2022, Report No. 21A14030-01-VMHN, New data</w:t>
            </w:r>
          </w:p>
          <w:p w14:paraId="1F094836" w14:textId="28C43619" w:rsidR="00286C69" w:rsidRPr="009912D5" w:rsidRDefault="00286C69" w:rsidP="003C73A0">
            <w:pPr>
              <w:pStyle w:val="RepTable"/>
              <w:suppressAutoHyphens/>
              <w:rPr>
                <w:sz w:val="18"/>
                <w:szCs w:val="18"/>
              </w:rPr>
            </w:pPr>
            <w:r w:rsidRPr="009912D5">
              <w:rPr>
                <w:sz w:val="18"/>
                <w:szCs w:val="18"/>
              </w:rPr>
              <w:t>KCP 5.1.2/05</w:t>
            </w:r>
          </w:p>
        </w:tc>
      </w:tr>
      <w:tr w:rsidR="00286C69" w:rsidRPr="009912D5" w14:paraId="400CD990" w14:textId="77777777" w:rsidTr="00343F10">
        <w:tc>
          <w:tcPr>
            <w:tcW w:w="807" w:type="pct"/>
            <w:vMerge/>
          </w:tcPr>
          <w:p w14:paraId="6393F261" w14:textId="77777777" w:rsidR="00286C69" w:rsidRPr="009912D5" w:rsidRDefault="00286C69" w:rsidP="003C73A0">
            <w:pPr>
              <w:suppressAutoHyphens/>
              <w:rPr>
                <w:sz w:val="18"/>
                <w:szCs w:val="18"/>
                <w:lang w:val="en-GB"/>
              </w:rPr>
            </w:pPr>
          </w:p>
        </w:tc>
        <w:tc>
          <w:tcPr>
            <w:tcW w:w="837" w:type="pct"/>
          </w:tcPr>
          <w:p w14:paraId="3DC66B0D" w14:textId="6896C4C3" w:rsidR="00286C69" w:rsidRPr="009912D5" w:rsidRDefault="00286C69" w:rsidP="003C73A0">
            <w:pPr>
              <w:pStyle w:val="RepTable"/>
              <w:suppressAutoHyphens/>
              <w:rPr>
                <w:sz w:val="18"/>
                <w:szCs w:val="18"/>
              </w:rPr>
            </w:pPr>
            <w:r w:rsidRPr="009912D5">
              <w:rPr>
                <w:sz w:val="18"/>
                <w:szCs w:val="18"/>
              </w:rPr>
              <w:t>ILV</w:t>
            </w:r>
          </w:p>
        </w:tc>
        <w:tc>
          <w:tcPr>
            <w:tcW w:w="811" w:type="pct"/>
          </w:tcPr>
          <w:p w14:paraId="00059636" w14:textId="61B94CAC" w:rsidR="00286C69" w:rsidRPr="009912D5" w:rsidRDefault="00286C69" w:rsidP="003C73A0">
            <w:pPr>
              <w:pStyle w:val="RepTable"/>
              <w:suppressAutoHyphens/>
              <w:rPr>
                <w:sz w:val="18"/>
                <w:szCs w:val="18"/>
              </w:rPr>
            </w:pPr>
            <w:r w:rsidRPr="009912D5">
              <w:rPr>
                <w:sz w:val="18"/>
                <w:szCs w:val="18"/>
              </w:rPr>
              <w:t>0.01 mg/kg</w:t>
            </w:r>
          </w:p>
        </w:tc>
        <w:tc>
          <w:tcPr>
            <w:tcW w:w="1012" w:type="pct"/>
          </w:tcPr>
          <w:p w14:paraId="716049D7" w14:textId="1CBF5C65" w:rsidR="00286C69" w:rsidRPr="009912D5" w:rsidRDefault="00286C69" w:rsidP="003C73A0">
            <w:pPr>
              <w:pStyle w:val="RepTable"/>
              <w:suppressAutoHyphens/>
              <w:rPr>
                <w:sz w:val="18"/>
                <w:szCs w:val="18"/>
              </w:rPr>
            </w:pPr>
            <w:r w:rsidRPr="009912D5">
              <w:rPr>
                <w:sz w:val="18"/>
                <w:szCs w:val="18"/>
              </w:rPr>
              <w:t>LC-MS/MS</w:t>
            </w:r>
          </w:p>
        </w:tc>
        <w:tc>
          <w:tcPr>
            <w:tcW w:w="1533" w:type="pct"/>
          </w:tcPr>
          <w:p w14:paraId="74485678" w14:textId="4CCDEEB7" w:rsidR="00286C69" w:rsidRPr="009912D5" w:rsidRDefault="00286C69" w:rsidP="003C73A0">
            <w:pPr>
              <w:pStyle w:val="RepTable"/>
              <w:suppressAutoHyphens/>
              <w:rPr>
                <w:sz w:val="18"/>
                <w:szCs w:val="18"/>
              </w:rPr>
            </w:pPr>
            <w:r w:rsidRPr="009912D5">
              <w:rPr>
                <w:sz w:val="18"/>
                <w:szCs w:val="18"/>
              </w:rPr>
              <w:t>Brown, S., 2022, Report No. RES-</w:t>
            </w:r>
            <w:r w:rsidRPr="009912D5">
              <w:rPr>
                <w:sz w:val="18"/>
                <w:szCs w:val="18"/>
              </w:rPr>
              <w:lastRenderedPageBreak/>
              <w:t>00415, New data</w:t>
            </w:r>
          </w:p>
          <w:p w14:paraId="15FDAE1A" w14:textId="690890CA" w:rsidR="00286C69" w:rsidRPr="009912D5" w:rsidRDefault="00286C69" w:rsidP="003C73A0">
            <w:pPr>
              <w:pStyle w:val="RepTable"/>
              <w:suppressAutoHyphens/>
              <w:rPr>
                <w:sz w:val="18"/>
                <w:szCs w:val="18"/>
              </w:rPr>
            </w:pPr>
            <w:r w:rsidRPr="009912D5">
              <w:rPr>
                <w:sz w:val="18"/>
                <w:szCs w:val="18"/>
              </w:rPr>
              <w:t xml:space="preserve">KCP 5.2/06 </w:t>
            </w:r>
          </w:p>
        </w:tc>
      </w:tr>
      <w:tr w:rsidR="00286C69" w:rsidRPr="009912D5" w14:paraId="5E7FB803" w14:textId="77777777" w:rsidTr="00343F10">
        <w:tc>
          <w:tcPr>
            <w:tcW w:w="807" w:type="pct"/>
            <w:vMerge/>
          </w:tcPr>
          <w:p w14:paraId="792E97D3" w14:textId="77777777" w:rsidR="00286C69" w:rsidRPr="009912D5" w:rsidRDefault="00286C69" w:rsidP="003C73A0">
            <w:pPr>
              <w:suppressAutoHyphens/>
              <w:rPr>
                <w:sz w:val="18"/>
                <w:szCs w:val="18"/>
                <w:lang w:val="en-GB"/>
              </w:rPr>
            </w:pPr>
          </w:p>
        </w:tc>
        <w:tc>
          <w:tcPr>
            <w:tcW w:w="837" w:type="pct"/>
          </w:tcPr>
          <w:p w14:paraId="1D9F0B14"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0B836D7F" w14:textId="7978BF60" w:rsidR="00286C69" w:rsidRPr="009912D5" w:rsidRDefault="00286C69" w:rsidP="003C73A0">
            <w:pPr>
              <w:pStyle w:val="RepTable"/>
              <w:suppressAutoHyphens/>
              <w:rPr>
                <w:sz w:val="18"/>
                <w:szCs w:val="18"/>
              </w:rPr>
            </w:pPr>
            <w:r w:rsidRPr="009912D5">
              <w:rPr>
                <w:sz w:val="18"/>
                <w:szCs w:val="18"/>
              </w:rPr>
              <w:t>(if required)</w:t>
            </w:r>
          </w:p>
        </w:tc>
        <w:tc>
          <w:tcPr>
            <w:tcW w:w="811" w:type="pct"/>
          </w:tcPr>
          <w:p w14:paraId="4C0C4DB8" w14:textId="2852C029" w:rsidR="00286C69" w:rsidRPr="009912D5" w:rsidRDefault="00286C69" w:rsidP="003C73A0">
            <w:pPr>
              <w:pStyle w:val="RepTable"/>
              <w:suppressAutoHyphens/>
              <w:rPr>
                <w:sz w:val="18"/>
                <w:szCs w:val="18"/>
              </w:rPr>
            </w:pPr>
            <w:r w:rsidRPr="009912D5">
              <w:rPr>
                <w:sz w:val="18"/>
                <w:szCs w:val="18"/>
              </w:rPr>
              <w:t>-</w:t>
            </w:r>
          </w:p>
        </w:tc>
        <w:tc>
          <w:tcPr>
            <w:tcW w:w="1012" w:type="pct"/>
          </w:tcPr>
          <w:p w14:paraId="0F0E689C" w14:textId="77777777" w:rsidR="00286C69" w:rsidRPr="009912D5" w:rsidRDefault="00286C69" w:rsidP="003C73A0">
            <w:pPr>
              <w:pStyle w:val="RepTable"/>
              <w:suppressAutoHyphens/>
              <w:rPr>
                <w:sz w:val="18"/>
                <w:szCs w:val="18"/>
              </w:rPr>
            </w:pPr>
          </w:p>
        </w:tc>
        <w:tc>
          <w:tcPr>
            <w:tcW w:w="1533" w:type="pct"/>
          </w:tcPr>
          <w:p w14:paraId="36CFD734" w14:textId="103A3912" w:rsidR="00286C69" w:rsidRPr="009912D5" w:rsidRDefault="00286C69" w:rsidP="003C73A0">
            <w:pPr>
              <w:pStyle w:val="RepTable"/>
              <w:suppressAutoHyphens/>
              <w:rPr>
                <w:sz w:val="18"/>
                <w:szCs w:val="18"/>
              </w:rPr>
            </w:pPr>
            <w:r w:rsidRPr="009912D5">
              <w:rPr>
                <w:sz w:val="18"/>
                <w:szCs w:val="18"/>
              </w:rPr>
              <w:t>-</w:t>
            </w:r>
          </w:p>
        </w:tc>
      </w:tr>
    </w:tbl>
    <w:p w14:paraId="7A02E345" w14:textId="77777777" w:rsidR="00A31DDA" w:rsidRPr="000C736D" w:rsidRDefault="00F47D80" w:rsidP="00A31DDA">
      <w:pPr>
        <w:pStyle w:val="RepStandard"/>
        <w:rPr>
          <w:sz w:val="18"/>
          <w:szCs w:val="18"/>
        </w:rPr>
      </w:pPr>
      <w:r w:rsidRPr="0070078B">
        <w:rPr>
          <w:sz w:val="20"/>
          <w:szCs w:val="20"/>
          <w:lang w:val="en-US"/>
        </w:rPr>
        <w:t>*</w:t>
      </w:r>
      <w:r w:rsidR="00174DD4" w:rsidRPr="00174DD4">
        <w:rPr>
          <w:sz w:val="18"/>
          <w:szCs w:val="20"/>
          <w:lang w:val="en-US"/>
        </w:rPr>
        <w:t xml:space="preserve">Matching data have been obtained and provided by ADAMA. These data were submitted to the RMS Netherlands in order to demonstrate access to a complete data package according to Reg. (EU) 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056BAF31" w14:textId="5BD5B730" w:rsidR="00F47D80" w:rsidRDefault="00F47D80" w:rsidP="003C73A0">
      <w:pPr>
        <w:pStyle w:val="RepStandard"/>
        <w:suppressAutoHyphens/>
      </w:pPr>
    </w:p>
    <w:p w14:paraId="06442F9D" w14:textId="37424C08" w:rsidR="00B959C0" w:rsidRPr="00867654" w:rsidRDefault="00B959C0" w:rsidP="003C73A0">
      <w:pPr>
        <w:pStyle w:val="RepStandard"/>
        <w:suppressAutoHyphens/>
      </w:pPr>
      <w:r w:rsidRPr="00867654">
        <w:t>For any special comments or remarkable points concerning the analytical methods for the determination of residues in animal matrices</w:t>
      </w:r>
      <w:r w:rsidR="00D25556" w:rsidRPr="00867654">
        <w:t>,</w:t>
      </w:r>
      <w:r w:rsidRPr="00867654">
        <w:t xml:space="preserve"> </w:t>
      </w:r>
      <w:r w:rsidR="00D25556" w:rsidRPr="00867654">
        <w:t>please refer</w:t>
      </w:r>
      <w:r w:rsidR="007C53EB" w:rsidRPr="00867654">
        <w:t xml:space="preserve"> to </w:t>
      </w:r>
      <w:r w:rsidR="007C53EB" w:rsidRPr="00867654">
        <w:fldChar w:fldCharType="begin"/>
      </w:r>
      <w:r w:rsidR="007C53EB" w:rsidRPr="00867654">
        <w:instrText xml:space="preserve"> REF _Ref413321267 \r \h </w:instrText>
      </w:r>
      <w:r w:rsidR="007C53EB" w:rsidRPr="00867654">
        <w:fldChar w:fldCharType="separate"/>
      </w:r>
      <w:r w:rsidR="000E35C4">
        <w:t>Appendix 2</w:t>
      </w:r>
      <w:r w:rsidR="007C53EB" w:rsidRPr="00867654">
        <w:fldChar w:fldCharType="end"/>
      </w:r>
      <w:r w:rsidR="007C53EB" w:rsidRPr="00867654">
        <w:t>.</w:t>
      </w:r>
    </w:p>
    <w:p w14:paraId="00E348DF" w14:textId="77777777" w:rsidR="003640DF" w:rsidRPr="009912D5" w:rsidRDefault="004943BA" w:rsidP="003C73A0">
      <w:pPr>
        <w:pStyle w:val="RepLabel"/>
        <w:suppressAutoHyphens/>
        <w:spacing w:after="0"/>
        <w:rPr>
          <w:sz w:val="20"/>
          <w:szCs w:val="20"/>
          <w:lang w:eastAsia="en-US"/>
        </w:rPr>
      </w:pPr>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5</w:t>
      </w:r>
      <w:r w:rsidR="009E202C" w:rsidRPr="009912D5">
        <w:rPr>
          <w:sz w:val="20"/>
          <w:szCs w:val="20"/>
          <w:lang w:eastAsia="en-US"/>
        </w:rPr>
        <w:fldChar w:fldCharType="end"/>
      </w:r>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4"/>
        <w:gridCol w:w="5393"/>
      </w:tblGrid>
      <w:tr w:rsidR="00B959C0" w:rsidRPr="009912D5" w14:paraId="29A9B617" w14:textId="77777777" w:rsidTr="00E651F7">
        <w:trPr>
          <w:tblHeader/>
        </w:trPr>
        <w:tc>
          <w:tcPr>
            <w:tcW w:w="2115" w:type="pct"/>
          </w:tcPr>
          <w:p w14:paraId="2A6F3448" w14:textId="77777777" w:rsidR="00B959C0" w:rsidRPr="009912D5" w:rsidRDefault="00B959C0" w:rsidP="003C73A0">
            <w:pPr>
              <w:pStyle w:val="RepTableHeader"/>
              <w:suppressAutoHyphens/>
              <w:jc w:val="center"/>
              <w:rPr>
                <w:sz w:val="18"/>
                <w:szCs w:val="18"/>
                <w:lang w:val="en-GB"/>
              </w:rPr>
            </w:pPr>
          </w:p>
        </w:tc>
        <w:tc>
          <w:tcPr>
            <w:tcW w:w="2885" w:type="pct"/>
          </w:tcPr>
          <w:p w14:paraId="07357A83"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w:t>
            </w:r>
            <w:r w:rsidR="003640DF" w:rsidRPr="009912D5">
              <w:rPr>
                <w:sz w:val="18"/>
                <w:szCs w:val="18"/>
                <w:lang w:val="en-GB"/>
              </w:rPr>
              <w:t>d for products of animal origin</w:t>
            </w:r>
          </w:p>
        </w:tc>
      </w:tr>
      <w:tr w:rsidR="00026BF7" w:rsidRPr="009912D5" w14:paraId="054A97A1" w14:textId="77777777" w:rsidTr="00E651F7">
        <w:tc>
          <w:tcPr>
            <w:tcW w:w="2115" w:type="pct"/>
          </w:tcPr>
          <w:p w14:paraId="6EBB5EEA" w14:textId="77777777" w:rsidR="00026BF7" w:rsidRPr="009912D5" w:rsidRDefault="00026BF7" w:rsidP="003C73A0">
            <w:pPr>
              <w:pStyle w:val="RepTable"/>
              <w:suppressAutoHyphens/>
              <w:rPr>
                <w:sz w:val="18"/>
                <w:szCs w:val="18"/>
              </w:rPr>
            </w:pPr>
            <w:r w:rsidRPr="009912D5">
              <w:rPr>
                <w:sz w:val="18"/>
                <w:szCs w:val="18"/>
              </w:rPr>
              <w:t xml:space="preserve">Required, available from: </w:t>
            </w:r>
          </w:p>
        </w:tc>
        <w:tc>
          <w:tcPr>
            <w:tcW w:w="2885" w:type="pct"/>
          </w:tcPr>
          <w:p w14:paraId="2A69D04A" w14:textId="77777777" w:rsidR="00026BF7" w:rsidRPr="009912D5" w:rsidRDefault="00026BF7" w:rsidP="003C73A0">
            <w:pPr>
              <w:pStyle w:val="RepTable"/>
              <w:suppressAutoHyphens/>
              <w:jc w:val="both"/>
              <w:rPr>
                <w:sz w:val="18"/>
                <w:szCs w:val="18"/>
              </w:rPr>
            </w:pPr>
            <w:r w:rsidRPr="009912D5">
              <w:rPr>
                <w:sz w:val="18"/>
                <w:szCs w:val="18"/>
              </w:rPr>
              <w:t>The efficiency of the following extraction procedures has been demonstrated using incurred residues in previously submitted and reviewed metabolism studies (please refer to DAR section B.7.1).</w:t>
            </w:r>
          </w:p>
          <w:p w14:paraId="38686DD7" w14:textId="77777777" w:rsidR="00026BF7" w:rsidRPr="009912D5" w:rsidRDefault="00026BF7" w:rsidP="003C73A0">
            <w:pPr>
              <w:pStyle w:val="RepTable"/>
              <w:suppressAutoHyphens/>
              <w:jc w:val="both"/>
              <w:rPr>
                <w:sz w:val="18"/>
                <w:szCs w:val="18"/>
              </w:rPr>
            </w:pPr>
          </w:p>
          <w:p w14:paraId="194AAB79" w14:textId="77777777" w:rsidR="00026BF7" w:rsidRPr="009912D5" w:rsidRDefault="00026BF7" w:rsidP="003C73A0">
            <w:pPr>
              <w:pStyle w:val="RepTable"/>
              <w:suppressAutoHyphens/>
              <w:jc w:val="both"/>
              <w:rPr>
                <w:sz w:val="18"/>
                <w:szCs w:val="18"/>
              </w:rPr>
            </w:pPr>
            <w:r w:rsidRPr="009912D5">
              <w:rPr>
                <w:sz w:val="18"/>
                <w:szCs w:val="18"/>
              </w:rPr>
              <w:t xml:space="preserve">Goat Liver, Kidney, Muscle </w:t>
            </w:r>
          </w:p>
          <w:p w14:paraId="60A0F6AE" w14:textId="77777777" w:rsidR="00026BF7" w:rsidRPr="009912D5" w:rsidRDefault="00026BF7" w:rsidP="003C73A0">
            <w:pPr>
              <w:pStyle w:val="RepTable"/>
              <w:suppressAutoHyphens/>
              <w:jc w:val="both"/>
              <w:rPr>
                <w:sz w:val="18"/>
                <w:szCs w:val="18"/>
              </w:rPr>
            </w:pPr>
            <w:r w:rsidRPr="009912D5">
              <w:rPr>
                <w:sz w:val="18"/>
                <w:szCs w:val="18"/>
              </w:rPr>
              <w:t xml:space="preserve">Liver, kidney and muscle were extracted twice with acetone by shaking for 30 minutes. </w:t>
            </w:r>
          </w:p>
          <w:p w14:paraId="1A24541E" w14:textId="77777777" w:rsidR="00026BF7" w:rsidRPr="009912D5" w:rsidRDefault="00026BF7" w:rsidP="003C73A0">
            <w:pPr>
              <w:pStyle w:val="RepTable"/>
              <w:suppressAutoHyphens/>
              <w:jc w:val="both"/>
              <w:rPr>
                <w:sz w:val="18"/>
                <w:szCs w:val="18"/>
                <w:lang w:val="da-DK"/>
              </w:rPr>
            </w:pPr>
            <w:r w:rsidRPr="009912D5">
              <w:rPr>
                <w:sz w:val="18"/>
                <w:szCs w:val="18"/>
                <w:lang w:val="da-DK"/>
              </w:rPr>
              <w:t>Recoveries: 59.2-66.7% for liver, 72.9-74.5% for kidney, 67.1% for muscle.</w:t>
            </w:r>
          </w:p>
          <w:p w14:paraId="7EBBD3BE" w14:textId="77777777" w:rsidR="00026BF7" w:rsidRPr="009912D5" w:rsidRDefault="00026BF7" w:rsidP="003C73A0">
            <w:pPr>
              <w:pStyle w:val="RepTable"/>
              <w:suppressAutoHyphens/>
              <w:jc w:val="both"/>
              <w:rPr>
                <w:sz w:val="18"/>
                <w:szCs w:val="18"/>
                <w:lang w:val="da-DK"/>
              </w:rPr>
            </w:pPr>
          </w:p>
          <w:p w14:paraId="06B71FDB" w14:textId="77777777" w:rsidR="00026BF7" w:rsidRPr="009912D5" w:rsidRDefault="00026BF7" w:rsidP="003C73A0">
            <w:pPr>
              <w:pStyle w:val="RepTable"/>
              <w:suppressAutoHyphens/>
              <w:jc w:val="both"/>
              <w:rPr>
                <w:sz w:val="18"/>
                <w:szCs w:val="18"/>
                <w:lang w:val="da-DK"/>
              </w:rPr>
            </w:pPr>
            <w:r w:rsidRPr="009912D5">
              <w:rPr>
                <w:sz w:val="18"/>
                <w:szCs w:val="18"/>
                <w:lang w:val="da-DK"/>
              </w:rPr>
              <w:t xml:space="preserve">Hen Liver, Muscle, Eggs </w:t>
            </w:r>
          </w:p>
          <w:p w14:paraId="3A4DC38A" w14:textId="77777777" w:rsidR="00026BF7" w:rsidRPr="009912D5" w:rsidRDefault="00026BF7" w:rsidP="003C73A0">
            <w:pPr>
              <w:pStyle w:val="RepTable"/>
              <w:suppressAutoHyphens/>
              <w:jc w:val="both"/>
              <w:rPr>
                <w:sz w:val="18"/>
                <w:szCs w:val="18"/>
              </w:rPr>
            </w:pPr>
            <w:r w:rsidRPr="009912D5">
              <w:rPr>
                <w:sz w:val="18"/>
                <w:szCs w:val="18"/>
              </w:rPr>
              <w:t xml:space="preserve">Liver, muscle and eggs (white and yolk) were extracted twice with acetone by shaking for 30 minutes. </w:t>
            </w:r>
          </w:p>
          <w:p w14:paraId="54535AB3" w14:textId="77777777" w:rsidR="00026BF7" w:rsidRPr="009912D5" w:rsidRDefault="00026BF7" w:rsidP="003C73A0">
            <w:pPr>
              <w:pStyle w:val="RepTable"/>
              <w:suppressAutoHyphens/>
              <w:jc w:val="both"/>
              <w:rPr>
                <w:sz w:val="18"/>
                <w:szCs w:val="18"/>
                <w:lang w:val="en-US"/>
              </w:rPr>
            </w:pPr>
            <w:r w:rsidRPr="009912D5">
              <w:rPr>
                <w:sz w:val="18"/>
                <w:szCs w:val="18"/>
                <w:lang w:val="en-US"/>
              </w:rPr>
              <w:t>Recoveries: 70.9-76.8% for liver, 66.2% for muscle, 74.4-82.1% for egg white, 70.5-77.9% for egg yolk.</w:t>
            </w:r>
          </w:p>
          <w:p w14:paraId="1CCB6F81" w14:textId="77777777" w:rsidR="00026BF7" w:rsidRPr="009912D5" w:rsidRDefault="00026BF7" w:rsidP="003C73A0">
            <w:pPr>
              <w:pStyle w:val="RepTable"/>
              <w:suppressAutoHyphens/>
              <w:jc w:val="both"/>
              <w:rPr>
                <w:sz w:val="18"/>
                <w:szCs w:val="18"/>
                <w:lang w:val="en-US"/>
              </w:rPr>
            </w:pPr>
          </w:p>
          <w:p w14:paraId="1DF3EF45" w14:textId="77777777" w:rsidR="003C73A0" w:rsidRDefault="00026BF7" w:rsidP="003C73A0">
            <w:pPr>
              <w:widowControl w:val="0"/>
              <w:suppressAutoHyphens/>
              <w:jc w:val="both"/>
              <w:rPr>
                <w:sz w:val="18"/>
                <w:szCs w:val="18"/>
              </w:rPr>
            </w:pPr>
            <w:r w:rsidRPr="009912D5">
              <w:rPr>
                <w:sz w:val="18"/>
                <w:szCs w:val="18"/>
              </w:rPr>
              <w:t xml:space="preserve">The use of acetone in a number of the recovery determinations presented above, indicates that the </w:t>
            </w:r>
            <w:proofErr w:type="spellStart"/>
            <w:r w:rsidRPr="009912D5">
              <w:rPr>
                <w:sz w:val="18"/>
                <w:szCs w:val="18"/>
              </w:rPr>
              <w:t>QuEChERS</w:t>
            </w:r>
            <w:proofErr w:type="spellEnd"/>
            <w:r w:rsidRPr="009912D5">
              <w:rPr>
                <w:sz w:val="18"/>
                <w:szCs w:val="18"/>
              </w:rPr>
              <w:t xml:space="preserve"> extraction using acetonitrile would be equally efficient, as acetone and acetonitrile are both polar aprotic solvents, with similar polarity and solubility parameters (extent of dispersion, polar and hydrogen bonding).</w:t>
            </w:r>
          </w:p>
          <w:p w14:paraId="36A75E23" w14:textId="322EFE5D" w:rsidR="008B7A64" w:rsidRPr="003C73A0" w:rsidRDefault="00B778F4" w:rsidP="003C73A0">
            <w:pPr>
              <w:widowControl w:val="0"/>
              <w:suppressAutoHyphens/>
              <w:jc w:val="both"/>
              <w:rPr>
                <w:sz w:val="18"/>
                <w:szCs w:val="18"/>
              </w:rPr>
            </w:pPr>
            <w:r w:rsidRPr="009912D5">
              <w:rPr>
                <w:sz w:val="18"/>
                <w:szCs w:val="18"/>
              </w:rPr>
              <w:br/>
              <w:t>Honey</w:t>
            </w:r>
            <w:r w:rsidRPr="009912D5">
              <w:rPr>
                <w:sz w:val="18"/>
                <w:szCs w:val="18"/>
              </w:rPr>
              <w:br/>
            </w:r>
            <w:r w:rsidR="00656F5A" w:rsidRPr="009912D5">
              <w:rPr>
                <w:sz w:val="18"/>
                <w:szCs w:val="18"/>
                <w:lang w:val="en-GB"/>
              </w:rPr>
              <w:t xml:space="preserve">A </w:t>
            </w:r>
            <w:r w:rsidR="008B7A64" w:rsidRPr="009912D5">
              <w:rPr>
                <w:sz w:val="18"/>
                <w:szCs w:val="18"/>
                <w:lang w:val="en-GB"/>
              </w:rPr>
              <w:t>solvent combination comprising (acetonitrile/water, 1:1, v/v) has been demonstrated to be efficient in extracting</w:t>
            </w:r>
            <w:r w:rsidR="008B7A64" w:rsidRPr="009912D5">
              <w:rPr>
                <w:sz w:val="18"/>
                <w:szCs w:val="18"/>
              </w:rPr>
              <w:t xml:space="preserve"> </w:t>
            </w:r>
            <w:r w:rsidR="00E65EF7" w:rsidRPr="009912D5">
              <w:rPr>
                <w:sz w:val="18"/>
                <w:szCs w:val="18"/>
                <w:lang w:val="en-GB"/>
              </w:rPr>
              <w:t>A</w:t>
            </w:r>
            <w:r w:rsidR="008B7A64" w:rsidRPr="009912D5">
              <w:rPr>
                <w:sz w:val="18"/>
                <w:szCs w:val="18"/>
                <w:lang w:val="en-GB"/>
              </w:rPr>
              <w:t xml:space="preserve">cetamiprid and its two metabolites IM-1-4 and IM-1-5 from honey, see </w:t>
            </w:r>
            <w:proofErr w:type="spellStart"/>
            <w:r w:rsidR="008B7A64" w:rsidRPr="009912D5">
              <w:rPr>
                <w:sz w:val="18"/>
                <w:szCs w:val="18"/>
                <w:lang w:val="en-GB"/>
              </w:rPr>
              <w:t>Ringli</w:t>
            </w:r>
            <w:proofErr w:type="spellEnd"/>
            <w:r w:rsidR="008B7A64" w:rsidRPr="009912D5">
              <w:rPr>
                <w:sz w:val="18"/>
                <w:szCs w:val="18"/>
                <w:lang w:val="en-GB"/>
              </w:rPr>
              <w:t xml:space="preserve"> D., 2020 (Study No.  RD-11285). The results from the </w:t>
            </w:r>
            <w:proofErr w:type="spellStart"/>
            <w:r w:rsidR="008B7A64" w:rsidRPr="009912D5">
              <w:rPr>
                <w:sz w:val="18"/>
                <w:szCs w:val="18"/>
                <w:lang w:val="en-GB"/>
              </w:rPr>
              <w:t>Ringli</w:t>
            </w:r>
            <w:proofErr w:type="spellEnd"/>
            <w:r w:rsidR="008B7A64" w:rsidRPr="009912D5">
              <w:rPr>
                <w:sz w:val="18"/>
                <w:szCs w:val="18"/>
                <w:lang w:val="en-GB"/>
              </w:rPr>
              <w:t xml:space="preserve"> study were used for the purpose of setting MRL</w:t>
            </w:r>
            <w:r w:rsidR="009372FB" w:rsidRPr="009912D5">
              <w:rPr>
                <w:sz w:val="18"/>
                <w:szCs w:val="18"/>
                <w:lang w:val="en-GB"/>
              </w:rPr>
              <w:t>s</w:t>
            </w:r>
            <w:r w:rsidR="008B7A64" w:rsidRPr="009912D5">
              <w:rPr>
                <w:sz w:val="18"/>
                <w:szCs w:val="18"/>
                <w:lang w:val="en-GB"/>
              </w:rPr>
              <w:t xml:space="preserve"> (see, EFSA Reasoned Opinion on the Modification of the Existing Maximum Residue Levels for Acetamiprid in Various Crops, 2021). The same solvent combination (i.e. acetonitrile/water, 1:1, v/v) was used in the current stud</w:t>
            </w:r>
            <w:r w:rsidR="007B6B86" w:rsidRPr="009912D5">
              <w:rPr>
                <w:sz w:val="18"/>
                <w:szCs w:val="18"/>
                <w:lang w:val="en-GB"/>
              </w:rPr>
              <w:t>ies</w:t>
            </w:r>
            <w:r w:rsidR="008B7A64" w:rsidRPr="009912D5">
              <w:rPr>
                <w:sz w:val="18"/>
                <w:szCs w:val="18"/>
                <w:lang w:val="en-GB"/>
              </w:rPr>
              <w:t>. The extraction process used in the current stud</w:t>
            </w:r>
            <w:r w:rsidR="007B6B86" w:rsidRPr="009912D5">
              <w:rPr>
                <w:sz w:val="18"/>
                <w:szCs w:val="18"/>
                <w:lang w:val="en-GB"/>
              </w:rPr>
              <w:t>ies</w:t>
            </w:r>
            <w:r w:rsidR="008B7A64" w:rsidRPr="009912D5">
              <w:rPr>
                <w:sz w:val="18"/>
                <w:szCs w:val="18"/>
                <w:lang w:val="en-GB"/>
              </w:rPr>
              <w:t xml:space="preserve"> should therefore be considered suitably efficient.  </w:t>
            </w:r>
          </w:p>
          <w:p w14:paraId="4DD32680" w14:textId="77777777" w:rsidR="008B7A64" w:rsidRPr="009912D5" w:rsidRDefault="008B7A64" w:rsidP="003C73A0">
            <w:pPr>
              <w:widowControl w:val="0"/>
              <w:suppressAutoHyphens/>
              <w:jc w:val="both"/>
              <w:rPr>
                <w:sz w:val="18"/>
                <w:szCs w:val="18"/>
                <w:lang w:val="en-GB"/>
              </w:rPr>
            </w:pPr>
          </w:p>
          <w:p w14:paraId="2535354D" w14:textId="64CE4075" w:rsidR="00026BF7" w:rsidRPr="009912D5" w:rsidRDefault="008B7A64" w:rsidP="003C73A0">
            <w:pPr>
              <w:widowControl w:val="0"/>
              <w:suppressAutoHyphens/>
              <w:jc w:val="both"/>
              <w:rPr>
                <w:color w:val="FF0000"/>
                <w:sz w:val="18"/>
                <w:szCs w:val="18"/>
                <w:lang w:val="en-GB"/>
              </w:rPr>
            </w:pPr>
            <w:r w:rsidRPr="009912D5">
              <w:rPr>
                <w:sz w:val="18"/>
                <w:szCs w:val="18"/>
                <w:lang w:val="en-GB"/>
              </w:rPr>
              <w:t xml:space="preserve">Moreover, acetone and acetonitrile are both aprotic solvents and have similar solubility characteristics (extent of dispersion, polar and hydrogen bonding). Accordingly, when used for extraction purposes, acetonitrile is comparable to acetone in its ability to extract a range of organic target analytes from various animal and plant matrices. The use of acetonitrile was therefore considered comparable to acetone for the extraction of acetamiprid and its metabolite IM-2-1 from </w:t>
            </w:r>
            <w:r w:rsidR="00BE5818" w:rsidRPr="009912D5">
              <w:rPr>
                <w:sz w:val="18"/>
                <w:szCs w:val="18"/>
                <w:lang w:val="en-GB"/>
              </w:rPr>
              <w:t>honey</w:t>
            </w:r>
            <w:r w:rsidRPr="009912D5">
              <w:rPr>
                <w:sz w:val="18"/>
                <w:szCs w:val="18"/>
                <w:lang w:val="en-GB"/>
              </w:rPr>
              <w:t xml:space="preserve"> (see </w:t>
            </w:r>
            <w:r w:rsidR="00F30EB6" w:rsidRPr="009912D5">
              <w:rPr>
                <w:sz w:val="18"/>
                <w:szCs w:val="18"/>
                <w:lang w:val="en-GB"/>
              </w:rPr>
              <w:t xml:space="preserve">section B5 </w:t>
            </w:r>
            <w:r w:rsidRPr="009912D5">
              <w:rPr>
                <w:sz w:val="18"/>
                <w:szCs w:val="18"/>
                <w:lang w:val="en-GB"/>
              </w:rPr>
              <w:t>the RAR</w:t>
            </w:r>
            <w:r w:rsidR="00656F5A" w:rsidRPr="009912D5">
              <w:rPr>
                <w:sz w:val="18"/>
                <w:szCs w:val="18"/>
                <w:lang w:val="en-GB"/>
              </w:rPr>
              <w:t>,</w:t>
            </w:r>
            <w:r w:rsidRPr="009912D5">
              <w:rPr>
                <w:sz w:val="18"/>
                <w:szCs w:val="18"/>
                <w:lang w:val="en-GB"/>
              </w:rPr>
              <w:t xml:space="preserve"> 2016). </w:t>
            </w:r>
          </w:p>
        </w:tc>
      </w:tr>
      <w:tr w:rsidR="00026BF7" w:rsidRPr="009912D5" w14:paraId="145DCFFB" w14:textId="77777777" w:rsidTr="00E651F7">
        <w:tc>
          <w:tcPr>
            <w:tcW w:w="2115" w:type="pct"/>
          </w:tcPr>
          <w:p w14:paraId="19A7A800" w14:textId="77777777" w:rsidR="00026BF7" w:rsidRPr="009912D5" w:rsidRDefault="00026BF7" w:rsidP="003C73A0">
            <w:pPr>
              <w:pStyle w:val="RepTable"/>
              <w:suppressAutoHyphens/>
              <w:rPr>
                <w:sz w:val="18"/>
                <w:szCs w:val="18"/>
              </w:rPr>
            </w:pPr>
            <w:r w:rsidRPr="009912D5">
              <w:rPr>
                <w:sz w:val="18"/>
                <w:szCs w:val="18"/>
              </w:rPr>
              <w:lastRenderedPageBreak/>
              <w:t>Not required, because:</w:t>
            </w:r>
          </w:p>
        </w:tc>
        <w:tc>
          <w:tcPr>
            <w:tcW w:w="2885" w:type="pct"/>
          </w:tcPr>
          <w:p w14:paraId="4FE4B76E" w14:textId="0B434783" w:rsidR="00026BF7" w:rsidRPr="009912D5" w:rsidRDefault="00026BF7" w:rsidP="003C73A0">
            <w:pPr>
              <w:pStyle w:val="RepTable"/>
              <w:suppressAutoHyphens/>
              <w:rPr>
                <w:sz w:val="18"/>
                <w:szCs w:val="18"/>
              </w:rPr>
            </w:pPr>
            <w:r w:rsidRPr="009912D5">
              <w:rPr>
                <w:sz w:val="18"/>
                <w:szCs w:val="18"/>
              </w:rPr>
              <w:t>-</w:t>
            </w:r>
          </w:p>
        </w:tc>
      </w:tr>
    </w:tbl>
    <w:p w14:paraId="191F5E7A" w14:textId="77777777" w:rsidR="003C73A0" w:rsidRDefault="003C73A0" w:rsidP="003C73A0">
      <w:pPr>
        <w:pStyle w:val="RepStandard"/>
        <w:suppressAutoHyphens/>
      </w:pPr>
      <w:bookmarkStart w:id="218" w:name="_Toc402773988"/>
      <w:bookmarkStart w:id="219" w:name="_Toc404926236"/>
      <w:bookmarkStart w:id="220" w:name="_Toc413255491"/>
      <w:bookmarkStart w:id="221" w:name="_Toc413320852"/>
      <w:bookmarkStart w:id="222" w:name="_Toc413324334"/>
      <w:bookmarkStart w:id="223" w:name="_Toc413324511"/>
      <w:bookmarkStart w:id="224" w:name="_Toc413920088"/>
      <w:bookmarkStart w:id="225" w:name="_Toc413923808"/>
      <w:bookmarkStart w:id="226" w:name="_Toc413933796"/>
      <w:bookmarkStart w:id="227" w:name="_Toc414363704"/>
      <w:bookmarkStart w:id="228" w:name="_Toc414461228"/>
      <w:bookmarkStart w:id="229" w:name="_Toc415062036"/>
    </w:p>
    <w:tbl>
      <w:tblPr>
        <w:tblStyle w:val="Tabela-Siatka"/>
        <w:tblW w:w="0" w:type="auto"/>
        <w:shd w:val="clear" w:color="auto" w:fill="D9D9D9" w:themeFill="background1" w:themeFillShade="D9"/>
        <w:tblLook w:val="04A0" w:firstRow="1" w:lastRow="0" w:firstColumn="1" w:lastColumn="0" w:noHBand="0" w:noVBand="1"/>
      </w:tblPr>
      <w:tblGrid>
        <w:gridCol w:w="9347"/>
      </w:tblGrid>
      <w:tr w:rsidR="003C73A0" w:rsidRPr="00863891" w14:paraId="0D376E1F" w14:textId="77777777" w:rsidTr="00A77ECB">
        <w:tc>
          <w:tcPr>
            <w:tcW w:w="9347" w:type="dxa"/>
            <w:shd w:val="clear" w:color="auto" w:fill="D9D9D9" w:themeFill="background1" w:themeFillShade="D9"/>
          </w:tcPr>
          <w:p w14:paraId="0DE60F2D" w14:textId="77777777" w:rsidR="003C73A0" w:rsidRPr="00B449C5" w:rsidRDefault="003C73A0" w:rsidP="003C73A0">
            <w:pPr>
              <w:pStyle w:val="RepStandard"/>
              <w:suppressAutoHyphens/>
              <w:rPr>
                <w:b/>
                <w:bCs/>
                <w:sz w:val="20"/>
                <w:szCs w:val="20"/>
                <w:lang w:val="en-US"/>
              </w:rPr>
            </w:pPr>
            <w:r w:rsidRPr="00B449C5">
              <w:rPr>
                <w:b/>
                <w:bCs/>
                <w:sz w:val="20"/>
                <w:szCs w:val="20"/>
                <w:lang w:val="en-US"/>
              </w:rPr>
              <w:t>Evaluator comments:</w:t>
            </w:r>
          </w:p>
          <w:p w14:paraId="082944B5" w14:textId="73A88CEA" w:rsidR="003C73A0" w:rsidRPr="003C73A0" w:rsidRDefault="003C73A0" w:rsidP="003C73A0">
            <w:pPr>
              <w:pStyle w:val="RepStandard"/>
              <w:suppressAutoHyphens/>
              <w:rPr>
                <w:i/>
                <w:iCs/>
                <w:sz w:val="20"/>
                <w:szCs w:val="20"/>
              </w:rPr>
            </w:pPr>
            <w:r w:rsidRPr="00B449C5">
              <w:rPr>
                <w:sz w:val="20"/>
                <w:szCs w:val="20"/>
              </w:rPr>
              <w:t xml:space="preserve">According to the evaluation presented in “Matching active substance data necessary for the renewal of the approval of acetamiprid” (RMS: The Netherlands, </w:t>
            </w:r>
            <w:r>
              <w:rPr>
                <w:sz w:val="20"/>
                <w:szCs w:val="20"/>
              </w:rPr>
              <w:t>June 2023</w:t>
            </w:r>
            <w:r w:rsidRPr="00B449C5">
              <w:rPr>
                <w:sz w:val="20"/>
                <w:szCs w:val="20"/>
              </w:rPr>
              <w:t>) RMS - The Netherlands concluded that</w:t>
            </w:r>
            <w:r>
              <w:rPr>
                <w:sz w:val="20"/>
                <w:szCs w:val="20"/>
              </w:rPr>
              <w:t xml:space="preserve"> </w:t>
            </w:r>
            <w:r w:rsidRPr="003C73A0">
              <w:rPr>
                <w:i/>
                <w:iCs/>
                <w:sz w:val="20"/>
                <w:szCs w:val="20"/>
              </w:rPr>
              <w:t>The method in the study by Lang, A. (2016) determines Acetamiprid and IM-2-1 in/on milk, eggs, liver/ kidney, muscle and fat  with an LOQ of 0.01 mg/kg. The method in the study by Miya, K., (2010), determines Acetamiprid and IM-2-1 in/on milk, eggs, liver, muscle, kidney and fat with an LOQ of 0.01 mg/kg</w:t>
            </w:r>
          </w:p>
          <w:p w14:paraId="706577B6" w14:textId="2432D11D" w:rsidR="003C73A0" w:rsidRPr="003C73A0" w:rsidRDefault="003C73A0" w:rsidP="003C73A0">
            <w:pPr>
              <w:pStyle w:val="RepStandard"/>
              <w:suppressAutoHyphens/>
              <w:rPr>
                <w:i/>
                <w:iCs/>
                <w:sz w:val="20"/>
                <w:szCs w:val="20"/>
              </w:rPr>
            </w:pPr>
            <w:r w:rsidRPr="003C73A0">
              <w:rPr>
                <w:i/>
                <w:iCs/>
                <w:sz w:val="20"/>
                <w:szCs w:val="20"/>
              </w:rPr>
              <w:t xml:space="preserve">The end-point is covered by an acceptable study, therefore data matching is shown. </w:t>
            </w:r>
          </w:p>
          <w:p w14:paraId="5B168D46" w14:textId="77777777" w:rsidR="003C73A0" w:rsidRDefault="003C73A0" w:rsidP="003C73A0">
            <w:pPr>
              <w:pStyle w:val="RepStandard"/>
              <w:suppressAutoHyphens/>
              <w:rPr>
                <w:sz w:val="20"/>
                <w:szCs w:val="20"/>
              </w:rPr>
            </w:pPr>
          </w:p>
          <w:p w14:paraId="0FD755F2" w14:textId="77777777" w:rsidR="003C73A0" w:rsidRPr="003C73A0" w:rsidRDefault="003C73A0" w:rsidP="003C73A0">
            <w:pPr>
              <w:pStyle w:val="RepStandard"/>
              <w:suppressAutoHyphens/>
              <w:rPr>
                <w:i/>
                <w:iCs/>
                <w:sz w:val="20"/>
                <w:szCs w:val="20"/>
              </w:rPr>
            </w:pPr>
            <w:r w:rsidRPr="003C73A0">
              <w:rPr>
                <w:i/>
                <w:iCs/>
                <w:sz w:val="20"/>
                <w:szCs w:val="20"/>
              </w:rPr>
              <w:t>In the study by Barbier, G. (2017), the primary method is independently validated for the determination of Acetamiprid and IM-2-1 in/on meat, egg, milk, fat and liver with an LOQ of 0.01 mg/kg.</w:t>
            </w:r>
          </w:p>
          <w:p w14:paraId="1456F208" w14:textId="66476B48" w:rsidR="003C73A0" w:rsidRPr="003C73A0" w:rsidRDefault="003C73A0" w:rsidP="003C73A0">
            <w:pPr>
              <w:pStyle w:val="RepStandard"/>
              <w:suppressAutoHyphens/>
              <w:rPr>
                <w:i/>
                <w:iCs/>
                <w:sz w:val="20"/>
                <w:szCs w:val="20"/>
              </w:rPr>
            </w:pPr>
            <w:r w:rsidRPr="003C73A0">
              <w:rPr>
                <w:i/>
                <w:iCs/>
                <w:sz w:val="20"/>
                <w:szCs w:val="20"/>
              </w:rPr>
              <w:t>In the study by Knoch, E., (2010), the primary method is independently validated for the determination of Acetamiprid and IM-2-1 in/on milk, eggs, liver, muscle, kidney and fat with an LOQ of 0.01 mg/kg.</w:t>
            </w:r>
          </w:p>
          <w:p w14:paraId="477D3669" w14:textId="668FCF8E" w:rsidR="003C73A0" w:rsidRPr="003C73A0" w:rsidRDefault="003C73A0" w:rsidP="003C73A0">
            <w:pPr>
              <w:pStyle w:val="RepStandard"/>
              <w:suppressAutoHyphens/>
              <w:rPr>
                <w:i/>
                <w:iCs/>
                <w:sz w:val="20"/>
                <w:szCs w:val="20"/>
              </w:rPr>
            </w:pPr>
            <w:r w:rsidRPr="003C73A0">
              <w:rPr>
                <w:i/>
                <w:iCs/>
                <w:sz w:val="20"/>
                <w:szCs w:val="20"/>
              </w:rPr>
              <w:t>The end-point is covered by an acceptable study, therefore data matching is shown.</w:t>
            </w:r>
          </w:p>
          <w:p w14:paraId="3A40706B" w14:textId="77777777" w:rsidR="003C73A0" w:rsidRDefault="003C73A0" w:rsidP="003C73A0">
            <w:pPr>
              <w:pStyle w:val="RepStandard"/>
              <w:suppressAutoHyphens/>
              <w:rPr>
                <w:sz w:val="20"/>
                <w:szCs w:val="20"/>
              </w:rPr>
            </w:pPr>
            <w:r>
              <w:rPr>
                <w:sz w:val="20"/>
                <w:szCs w:val="20"/>
              </w:rPr>
              <w:t>No additional methods are required.</w:t>
            </w:r>
          </w:p>
          <w:p w14:paraId="1C496F80" w14:textId="77777777" w:rsidR="00D440EE" w:rsidRDefault="00D440EE" w:rsidP="003C73A0">
            <w:pPr>
              <w:pStyle w:val="RepStandard"/>
              <w:suppressAutoHyphens/>
              <w:rPr>
                <w:sz w:val="20"/>
                <w:szCs w:val="20"/>
              </w:rPr>
            </w:pPr>
          </w:p>
          <w:p w14:paraId="4847435D" w14:textId="206EE898" w:rsidR="00D440EE" w:rsidRDefault="00D440EE" w:rsidP="00D440EE">
            <w:pPr>
              <w:pStyle w:val="RepStandard"/>
              <w:suppressAutoHyphens/>
              <w:rPr>
                <w:sz w:val="20"/>
                <w:szCs w:val="20"/>
              </w:rPr>
            </w:pPr>
            <w:r w:rsidRPr="00CA0E4A">
              <w:rPr>
                <w:sz w:val="20"/>
                <w:szCs w:val="20"/>
                <w:highlight w:val="green"/>
              </w:rPr>
              <w:t>June 2025</w:t>
            </w:r>
            <w:r w:rsidR="00350978" w:rsidRPr="00350978">
              <w:rPr>
                <w:sz w:val="20"/>
                <w:szCs w:val="20"/>
                <w:highlight w:val="magenta"/>
              </w:rPr>
              <w:t>, August 2025:</w:t>
            </w:r>
          </w:p>
          <w:p w14:paraId="48736005" w14:textId="70F013A9" w:rsidR="00D440EE" w:rsidRPr="00B449C5" w:rsidRDefault="00D440EE" w:rsidP="00D440EE">
            <w:pPr>
              <w:pStyle w:val="RepStandard"/>
              <w:suppressAutoHyphens/>
              <w:rPr>
                <w:sz w:val="20"/>
                <w:szCs w:val="20"/>
              </w:rPr>
            </w:pPr>
            <w:r w:rsidRPr="00FE1924">
              <w:rPr>
                <w:sz w:val="20"/>
                <w:szCs w:val="20"/>
                <w:highlight w:val="green"/>
                <w:lang w:eastAsia="en-US"/>
              </w:rPr>
              <w:t>In the context of changed MRLs values for acetamiprid, no additional methods are required.</w:t>
            </w:r>
          </w:p>
        </w:tc>
      </w:tr>
    </w:tbl>
    <w:p w14:paraId="75D85B0B" w14:textId="4FE0F686" w:rsidR="00B959C0" w:rsidRPr="00867654" w:rsidRDefault="00B959C0" w:rsidP="003C73A0">
      <w:pPr>
        <w:pStyle w:val="Nagwek4"/>
        <w:suppressAutoHyphens/>
        <w:rPr>
          <w:lang w:val="en-GB"/>
        </w:rPr>
      </w:pPr>
      <w:bookmarkStart w:id="230" w:name="_Toc201673447"/>
      <w:r w:rsidRPr="00867654">
        <w:rPr>
          <w:lang w:val="en-GB"/>
        </w:rPr>
        <w:t>Description of methods for the analysis of soil (KCP 5.2)</w:t>
      </w:r>
      <w:bookmarkEnd w:id="218"/>
      <w:bookmarkEnd w:id="219"/>
      <w:bookmarkEnd w:id="220"/>
      <w:bookmarkEnd w:id="221"/>
      <w:bookmarkEnd w:id="222"/>
      <w:bookmarkEnd w:id="223"/>
      <w:bookmarkEnd w:id="224"/>
      <w:bookmarkEnd w:id="225"/>
      <w:bookmarkEnd w:id="226"/>
      <w:bookmarkEnd w:id="227"/>
      <w:bookmarkEnd w:id="228"/>
      <w:bookmarkEnd w:id="229"/>
      <w:bookmarkEnd w:id="230"/>
      <w:r w:rsidRPr="00867654">
        <w:rPr>
          <w:lang w:val="en-GB"/>
        </w:rPr>
        <w:t xml:space="preserve"> </w:t>
      </w:r>
    </w:p>
    <w:p w14:paraId="0829B1AE" w14:textId="5D118009" w:rsidR="00B959C0" w:rsidRPr="00867654" w:rsidRDefault="00B959C0" w:rsidP="003C73A0">
      <w:pPr>
        <w:pStyle w:val="RepStandard"/>
        <w:suppressAutoHyphens/>
      </w:pPr>
      <w:r w:rsidRPr="00867654">
        <w:t xml:space="preserve">An overview on the acceptable methods and possible data gaps for analysis of </w:t>
      </w:r>
      <w:r w:rsidR="00C356DD">
        <w:t>acetamiprid</w:t>
      </w:r>
      <w:r w:rsidRPr="00867654">
        <w:t xml:space="preserve"> in soil is given in the following tables.</w:t>
      </w:r>
    </w:p>
    <w:p w14:paraId="42921D47" w14:textId="77777777" w:rsidR="003640DF" w:rsidRPr="009912D5" w:rsidRDefault="004943BA" w:rsidP="003C73A0">
      <w:pPr>
        <w:pStyle w:val="RepLabel"/>
        <w:suppressAutoHyphens/>
        <w:spacing w:after="0"/>
        <w:rPr>
          <w:sz w:val="20"/>
          <w:szCs w:val="20"/>
          <w:lang w:eastAsia="en-US"/>
        </w:rPr>
      </w:pPr>
      <w:bookmarkStart w:id="231" w:name="_Ref413323390"/>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6</w:t>
      </w:r>
      <w:r w:rsidR="009E202C" w:rsidRPr="009912D5">
        <w:rPr>
          <w:sz w:val="20"/>
          <w:szCs w:val="20"/>
          <w:lang w:eastAsia="en-US"/>
        </w:rPr>
        <w:fldChar w:fldCharType="end"/>
      </w:r>
      <w:bookmarkEnd w:id="231"/>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Validated methods for soil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B959C0" w:rsidRPr="009912D5" w14:paraId="3693E411" w14:textId="77777777" w:rsidTr="00E651F7">
        <w:trPr>
          <w:tblHeader/>
        </w:trPr>
        <w:tc>
          <w:tcPr>
            <w:tcW w:w="5000" w:type="pct"/>
            <w:gridSpan w:val="4"/>
          </w:tcPr>
          <w:p w14:paraId="7A7A080D" w14:textId="04E75765"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Component of residue definition: </w:t>
            </w:r>
            <w:r w:rsidR="00C356DD" w:rsidRPr="009912D5">
              <w:rPr>
                <w:sz w:val="18"/>
                <w:szCs w:val="18"/>
                <w:lang w:val="en-GB"/>
              </w:rPr>
              <w:t>acetamiprid and its metabolite and IM-1-5</w:t>
            </w:r>
          </w:p>
        </w:tc>
      </w:tr>
      <w:tr w:rsidR="00B959C0" w:rsidRPr="009912D5" w14:paraId="7A766884" w14:textId="77777777" w:rsidTr="00E651F7">
        <w:trPr>
          <w:tblHeader/>
        </w:trPr>
        <w:tc>
          <w:tcPr>
            <w:tcW w:w="1250" w:type="pct"/>
          </w:tcPr>
          <w:p w14:paraId="62A13811"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type</w:t>
            </w:r>
          </w:p>
        </w:tc>
        <w:tc>
          <w:tcPr>
            <w:tcW w:w="1203" w:type="pct"/>
          </w:tcPr>
          <w:p w14:paraId="5DF0C07C"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LOQ</w:t>
            </w:r>
          </w:p>
        </w:tc>
        <w:tc>
          <w:tcPr>
            <w:tcW w:w="1297" w:type="pct"/>
          </w:tcPr>
          <w:p w14:paraId="78154CDB"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Principle of method </w:t>
            </w:r>
            <w:r w:rsidR="003640DF" w:rsidRPr="009912D5">
              <w:rPr>
                <w:sz w:val="18"/>
                <w:szCs w:val="18"/>
                <w:lang w:val="en-GB"/>
              </w:rPr>
              <w:br/>
            </w:r>
            <w:r w:rsidRPr="009912D5">
              <w:rPr>
                <w:sz w:val="18"/>
                <w:szCs w:val="18"/>
                <w:lang w:val="en-GB"/>
              </w:rPr>
              <w:t>(</w:t>
            </w:r>
            <w:r w:rsidRPr="009912D5">
              <w:rPr>
                <w:i/>
                <w:sz w:val="18"/>
                <w:szCs w:val="18"/>
                <w:lang w:val="en-GB"/>
              </w:rPr>
              <w:t>i.e.</w:t>
            </w:r>
            <w:r w:rsidRPr="009912D5">
              <w:rPr>
                <w:sz w:val="18"/>
                <w:szCs w:val="18"/>
                <w:lang w:val="en-GB"/>
              </w:rPr>
              <w:t xml:space="preserve"> GC-MS or HPLC-UV)</w:t>
            </w:r>
          </w:p>
        </w:tc>
        <w:tc>
          <w:tcPr>
            <w:tcW w:w="1250" w:type="pct"/>
          </w:tcPr>
          <w:p w14:paraId="64325868"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Author(s), year / miss</w:t>
            </w:r>
            <w:r w:rsidR="003640DF" w:rsidRPr="009912D5">
              <w:rPr>
                <w:sz w:val="18"/>
                <w:szCs w:val="18"/>
                <w:lang w:val="en-GB"/>
              </w:rPr>
              <w:t>ing</w:t>
            </w:r>
          </w:p>
        </w:tc>
      </w:tr>
      <w:tr w:rsidR="00F47D80" w:rsidRPr="009912D5" w14:paraId="698E2A3A" w14:textId="77777777" w:rsidTr="00E651F7">
        <w:tc>
          <w:tcPr>
            <w:tcW w:w="1250" w:type="pct"/>
          </w:tcPr>
          <w:p w14:paraId="2B948EE2" w14:textId="77777777" w:rsidR="00F47D80" w:rsidRPr="009912D5" w:rsidRDefault="00F47D80" w:rsidP="003C73A0">
            <w:pPr>
              <w:pStyle w:val="RepTable"/>
              <w:suppressAutoHyphens/>
              <w:rPr>
                <w:sz w:val="18"/>
                <w:szCs w:val="18"/>
              </w:rPr>
            </w:pPr>
            <w:r w:rsidRPr="009912D5">
              <w:rPr>
                <w:sz w:val="18"/>
                <w:szCs w:val="18"/>
              </w:rPr>
              <w:t>Primary</w:t>
            </w:r>
          </w:p>
        </w:tc>
        <w:tc>
          <w:tcPr>
            <w:tcW w:w="1203" w:type="pct"/>
          </w:tcPr>
          <w:p w14:paraId="07D0A962" w14:textId="02B2AD40" w:rsidR="00F47D80" w:rsidRPr="009912D5" w:rsidRDefault="00F30EB6" w:rsidP="003C73A0">
            <w:pPr>
              <w:pStyle w:val="RepTable"/>
              <w:suppressAutoHyphens/>
              <w:rPr>
                <w:sz w:val="18"/>
                <w:szCs w:val="18"/>
              </w:rPr>
            </w:pPr>
            <w:r w:rsidRPr="009912D5">
              <w:rPr>
                <w:sz w:val="18"/>
                <w:szCs w:val="18"/>
              </w:rPr>
              <w:t>0.01</w:t>
            </w:r>
            <w:r w:rsidR="00286C69" w:rsidRPr="009912D5">
              <w:rPr>
                <w:sz w:val="18"/>
                <w:szCs w:val="18"/>
              </w:rPr>
              <w:t xml:space="preserve"> </w:t>
            </w:r>
            <w:r w:rsidR="00F47D80" w:rsidRPr="009912D5">
              <w:rPr>
                <w:sz w:val="18"/>
                <w:szCs w:val="18"/>
              </w:rPr>
              <w:t>mg/kg</w:t>
            </w:r>
          </w:p>
          <w:p w14:paraId="7D3A428C" w14:textId="5E702353" w:rsidR="00BF1073" w:rsidRPr="009912D5" w:rsidRDefault="00BF1073" w:rsidP="003C73A0">
            <w:pPr>
              <w:pStyle w:val="RepTable"/>
              <w:suppressAutoHyphens/>
              <w:rPr>
                <w:sz w:val="18"/>
                <w:szCs w:val="18"/>
                <w:highlight w:val="yellow"/>
              </w:rPr>
            </w:pPr>
            <w:r w:rsidRPr="009912D5">
              <w:rPr>
                <w:sz w:val="18"/>
                <w:szCs w:val="18"/>
              </w:rPr>
              <w:t>(</w:t>
            </w:r>
            <w:r w:rsidRPr="009912D5">
              <w:rPr>
                <w:i/>
                <w:iCs/>
                <w:sz w:val="18"/>
                <w:szCs w:val="18"/>
              </w:rPr>
              <w:t>acetamiprid and its metabolite IM 1-5</w:t>
            </w:r>
            <w:r w:rsidRPr="009912D5">
              <w:rPr>
                <w:sz w:val="18"/>
                <w:szCs w:val="18"/>
              </w:rPr>
              <w:t>)</w:t>
            </w:r>
          </w:p>
        </w:tc>
        <w:tc>
          <w:tcPr>
            <w:tcW w:w="1297" w:type="pct"/>
          </w:tcPr>
          <w:p w14:paraId="3F17FBE1" w14:textId="5F9BB520" w:rsidR="00F47D80" w:rsidRPr="009912D5" w:rsidRDefault="00F47D80" w:rsidP="003C73A0">
            <w:pPr>
              <w:pStyle w:val="RepTable"/>
              <w:suppressAutoHyphens/>
              <w:rPr>
                <w:sz w:val="18"/>
                <w:szCs w:val="18"/>
                <w:highlight w:val="yellow"/>
              </w:rPr>
            </w:pPr>
            <w:r w:rsidRPr="009912D5">
              <w:rPr>
                <w:sz w:val="18"/>
                <w:szCs w:val="18"/>
              </w:rPr>
              <w:t xml:space="preserve">LC-MS/MS </w:t>
            </w:r>
          </w:p>
        </w:tc>
        <w:tc>
          <w:tcPr>
            <w:tcW w:w="1250" w:type="pct"/>
          </w:tcPr>
          <w:p w14:paraId="685313EB" w14:textId="3DCFDD0D" w:rsidR="00F714FE" w:rsidRPr="009912D5" w:rsidRDefault="00F47D80" w:rsidP="003C73A0">
            <w:pPr>
              <w:pStyle w:val="RepTable"/>
              <w:suppressAutoHyphens/>
              <w:rPr>
                <w:sz w:val="18"/>
                <w:szCs w:val="18"/>
              </w:rPr>
            </w:pPr>
            <w:r w:rsidRPr="009912D5">
              <w:rPr>
                <w:sz w:val="18"/>
                <w:szCs w:val="18"/>
              </w:rPr>
              <w:t xml:space="preserve">Täufer, A. and Weber, H., 2010, </w:t>
            </w:r>
            <w:r w:rsidR="009372FB" w:rsidRPr="009912D5">
              <w:rPr>
                <w:sz w:val="18"/>
                <w:szCs w:val="18"/>
              </w:rPr>
              <w:t>Report</w:t>
            </w:r>
            <w:r w:rsidRPr="009912D5">
              <w:rPr>
                <w:sz w:val="18"/>
                <w:szCs w:val="18"/>
              </w:rPr>
              <w:t xml:space="preserve"> No. RD-02062N , EU agreed</w:t>
            </w:r>
          </w:p>
          <w:p w14:paraId="7FF46A8E" w14:textId="77777777" w:rsidR="00F47D80" w:rsidRDefault="00F714FE" w:rsidP="003C73A0">
            <w:pPr>
              <w:pStyle w:val="RepTable"/>
              <w:suppressAutoHyphens/>
              <w:rPr>
                <w:sz w:val="18"/>
                <w:szCs w:val="18"/>
              </w:rPr>
            </w:pPr>
            <w:r w:rsidRPr="009912D5">
              <w:rPr>
                <w:sz w:val="18"/>
                <w:szCs w:val="18"/>
              </w:rPr>
              <w:t>RAR, 2015, Netherlands</w:t>
            </w:r>
            <w:r w:rsidR="00F47D80" w:rsidRPr="009912D5">
              <w:rPr>
                <w:sz w:val="18"/>
                <w:szCs w:val="18"/>
              </w:rPr>
              <w:t>*</w:t>
            </w:r>
          </w:p>
          <w:p w14:paraId="1626CCDE" w14:textId="5EA8D09B" w:rsidR="003C73A0" w:rsidRPr="009912D5" w:rsidRDefault="003C73A0" w:rsidP="003C73A0">
            <w:pPr>
              <w:pStyle w:val="RepTable"/>
              <w:suppressAutoHyphens/>
              <w:rPr>
                <w:sz w:val="18"/>
                <w:szCs w:val="18"/>
              </w:rPr>
            </w:pPr>
            <w:r w:rsidRPr="00474DEB">
              <w:rPr>
                <w:sz w:val="18"/>
                <w:szCs w:val="18"/>
                <w:highlight w:val="lightGray"/>
              </w:rPr>
              <w:t>to which is equivalent the amended study report R-35750 of Semrau, J., 2017</w:t>
            </w:r>
          </w:p>
        </w:tc>
      </w:tr>
      <w:tr w:rsidR="00286C69" w:rsidRPr="009912D5" w14:paraId="057094BA" w14:textId="77777777" w:rsidTr="00E651F7">
        <w:tc>
          <w:tcPr>
            <w:tcW w:w="1250" w:type="pct"/>
          </w:tcPr>
          <w:p w14:paraId="34560E6B"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382170FA" w14:textId="6473E826" w:rsidR="00286C69" w:rsidRPr="009912D5" w:rsidRDefault="00286C69" w:rsidP="003C73A0">
            <w:pPr>
              <w:pStyle w:val="RepTable"/>
              <w:suppressAutoHyphens/>
              <w:rPr>
                <w:sz w:val="18"/>
                <w:szCs w:val="18"/>
              </w:rPr>
            </w:pPr>
            <w:r w:rsidRPr="009912D5">
              <w:rPr>
                <w:sz w:val="18"/>
                <w:szCs w:val="18"/>
              </w:rPr>
              <w:t>(if required)</w:t>
            </w:r>
          </w:p>
        </w:tc>
        <w:tc>
          <w:tcPr>
            <w:tcW w:w="1203" w:type="pct"/>
          </w:tcPr>
          <w:p w14:paraId="75F7F0B3" w14:textId="4D9DEC5F" w:rsidR="00286C69" w:rsidRPr="009912D5" w:rsidRDefault="00286C69" w:rsidP="003C73A0">
            <w:pPr>
              <w:pStyle w:val="RepTable"/>
              <w:suppressAutoHyphens/>
              <w:rPr>
                <w:sz w:val="18"/>
                <w:szCs w:val="18"/>
              </w:rPr>
            </w:pPr>
            <w:r w:rsidRPr="009912D5">
              <w:rPr>
                <w:sz w:val="18"/>
                <w:szCs w:val="18"/>
              </w:rPr>
              <w:t>-</w:t>
            </w:r>
          </w:p>
        </w:tc>
        <w:tc>
          <w:tcPr>
            <w:tcW w:w="1297" w:type="pct"/>
          </w:tcPr>
          <w:p w14:paraId="43D9EC14" w14:textId="77777777" w:rsidR="00286C69" w:rsidRPr="009912D5" w:rsidRDefault="00286C69" w:rsidP="003C73A0">
            <w:pPr>
              <w:pStyle w:val="RepTable"/>
              <w:suppressAutoHyphens/>
              <w:rPr>
                <w:sz w:val="18"/>
                <w:szCs w:val="18"/>
              </w:rPr>
            </w:pPr>
          </w:p>
        </w:tc>
        <w:tc>
          <w:tcPr>
            <w:tcW w:w="1250" w:type="pct"/>
          </w:tcPr>
          <w:p w14:paraId="1A428838" w14:textId="15F031B7" w:rsidR="00286C69" w:rsidRPr="009912D5" w:rsidRDefault="00286C69" w:rsidP="003C73A0">
            <w:pPr>
              <w:pStyle w:val="RepTable"/>
              <w:suppressAutoHyphens/>
              <w:rPr>
                <w:sz w:val="18"/>
                <w:szCs w:val="18"/>
              </w:rPr>
            </w:pPr>
            <w:r w:rsidRPr="009912D5">
              <w:rPr>
                <w:sz w:val="18"/>
                <w:szCs w:val="18"/>
              </w:rPr>
              <w:t>-</w:t>
            </w:r>
          </w:p>
        </w:tc>
      </w:tr>
    </w:tbl>
    <w:p w14:paraId="5BC2EB98" w14:textId="77777777" w:rsidR="00A31DDA" w:rsidRPr="000C736D" w:rsidRDefault="00BF1073" w:rsidP="00A31DDA">
      <w:pPr>
        <w:pStyle w:val="RepStandard"/>
        <w:rPr>
          <w:sz w:val="18"/>
          <w:szCs w:val="18"/>
        </w:rPr>
      </w:pPr>
      <w:r w:rsidRPr="003C73A0">
        <w:rPr>
          <w:sz w:val="18"/>
          <w:szCs w:val="18"/>
        </w:rPr>
        <w:t>*</w:t>
      </w:r>
      <w:r w:rsidR="009372FB" w:rsidRPr="003C73A0">
        <w:rPr>
          <w:sz w:val="18"/>
          <w:szCs w:val="18"/>
        </w:rPr>
        <w:t xml:space="preserve">Matching data have been obtained and provided by ADAMA. </w:t>
      </w:r>
      <w:bookmarkStart w:id="232" w:name="_Hlk116312791"/>
      <w:r w:rsidR="005042D6" w:rsidRPr="003C73A0">
        <w:rPr>
          <w:sz w:val="18"/>
          <w:szCs w:val="18"/>
        </w:rPr>
        <w:t xml:space="preserve">The LOQ of ADAMA´s matching method is 0.01 mg/kg, in accordance with the requirements for the quantification of residues in soil (LOQ ≤ 0.05 mg/kg). Furthermore, the relevant ecotoxicological concentrations (NOEC) for the most sensitive terrestrial non-target organisms in soil range from 0.18 to 200 mg </w:t>
      </w:r>
      <w:proofErr w:type="spellStart"/>
      <w:r w:rsidR="005042D6" w:rsidRPr="003C73A0">
        <w:rPr>
          <w:sz w:val="18"/>
          <w:szCs w:val="18"/>
        </w:rPr>
        <w:t>a.s.</w:t>
      </w:r>
      <w:proofErr w:type="spellEnd"/>
      <w:r w:rsidR="005042D6" w:rsidRPr="003C73A0">
        <w:rPr>
          <w:sz w:val="18"/>
          <w:szCs w:val="18"/>
        </w:rPr>
        <w:t>/kg soil and are therefore above the selected LOQ.  The current study´s LOQ complies with Guideline requirements as well as NOEC values.</w:t>
      </w:r>
      <w:bookmarkEnd w:id="232"/>
      <w:r w:rsidR="005042D6" w:rsidRPr="003C73A0">
        <w:rPr>
          <w:sz w:val="18"/>
          <w:szCs w:val="18"/>
        </w:rPr>
        <w:t xml:space="preserve"> </w:t>
      </w:r>
      <w:r w:rsidR="009372FB" w:rsidRPr="003C73A0">
        <w:rPr>
          <w:sz w:val="18"/>
          <w:szCs w:val="18"/>
        </w:rPr>
        <w:t xml:space="preserve">These data were submitted to the RMS Netherlands in order to demonstrate access to a complete data package according to Reg. (EU) 283/2013 and for the data matching process. </w:t>
      </w:r>
      <w:bookmarkStart w:id="233" w:name="_Toc402773989"/>
      <w:bookmarkStart w:id="234" w:name="_Toc404926237"/>
      <w:bookmarkStart w:id="235" w:name="_Toc413255492"/>
      <w:bookmarkStart w:id="236" w:name="_Toc413320853"/>
      <w:bookmarkStart w:id="237" w:name="_Toc413324335"/>
      <w:bookmarkStart w:id="238" w:name="_Toc413324512"/>
      <w:bookmarkStart w:id="239" w:name="_Toc413920089"/>
      <w:bookmarkStart w:id="240" w:name="_Toc413923809"/>
      <w:bookmarkStart w:id="241" w:name="_Toc413933797"/>
      <w:bookmarkStart w:id="242" w:name="_Toc414363705"/>
      <w:bookmarkStart w:id="243" w:name="_Toc414461229"/>
      <w:bookmarkStart w:id="244" w:name="_Toc415062037"/>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426170B2" w14:textId="5FD51663" w:rsidR="00E43D54" w:rsidRDefault="00E43D54" w:rsidP="003C73A0">
      <w:pPr>
        <w:pStyle w:val="RepStandard"/>
        <w:suppressAutoHyphens/>
        <w:rPr>
          <w:sz w:val="18"/>
          <w:szCs w:val="18"/>
        </w:rPr>
      </w:pPr>
    </w:p>
    <w:tbl>
      <w:tblPr>
        <w:tblStyle w:val="Tabela-Siatka"/>
        <w:tblW w:w="0" w:type="auto"/>
        <w:tblLook w:val="04A0" w:firstRow="1" w:lastRow="0" w:firstColumn="1" w:lastColumn="0" w:noHBand="0" w:noVBand="1"/>
      </w:tblPr>
      <w:tblGrid>
        <w:gridCol w:w="9347"/>
      </w:tblGrid>
      <w:tr w:rsidR="00AC027C" w14:paraId="2C9E7EB9" w14:textId="77777777" w:rsidTr="00AC027C">
        <w:tc>
          <w:tcPr>
            <w:tcW w:w="9347" w:type="dxa"/>
            <w:shd w:val="clear" w:color="auto" w:fill="D9D9D9" w:themeFill="background1" w:themeFillShade="D9"/>
          </w:tcPr>
          <w:p w14:paraId="60167A58" w14:textId="77777777" w:rsidR="00AC027C" w:rsidRPr="00AC027C" w:rsidRDefault="00AC027C" w:rsidP="00AC027C">
            <w:pPr>
              <w:pStyle w:val="RepStandard"/>
              <w:suppressAutoHyphens/>
              <w:rPr>
                <w:b/>
                <w:bCs/>
                <w:sz w:val="20"/>
                <w:szCs w:val="20"/>
                <w:lang w:val="en-US"/>
              </w:rPr>
            </w:pPr>
            <w:r w:rsidRPr="00AC027C">
              <w:rPr>
                <w:b/>
                <w:bCs/>
                <w:sz w:val="20"/>
                <w:szCs w:val="20"/>
                <w:lang w:val="en-US"/>
              </w:rPr>
              <w:t>Evaluator comments:</w:t>
            </w:r>
          </w:p>
          <w:p w14:paraId="4D83E251" w14:textId="0FC0B6D7" w:rsidR="00AC027C" w:rsidRPr="00AC027C" w:rsidRDefault="00AC027C" w:rsidP="00AC027C">
            <w:pPr>
              <w:pStyle w:val="RepStandard"/>
              <w:suppressAutoHyphens/>
              <w:rPr>
                <w:i/>
                <w:iCs/>
                <w:sz w:val="20"/>
                <w:szCs w:val="20"/>
              </w:rPr>
            </w:pPr>
            <w:r w:rsidRPr="00AC027C">
              <w:rPr>
                <w:sz w:val="20"/>
                <w:szCs w:val="20"/>
              </w:rPr>
              <w:t xml:space="preserve">According to the evaluation presented in “Matching active substance data necessary for the renewal of the approval of acetamiprid” (RMS: The Netherlands, June 2023) </w:t>
            </w:r>
            <w:r w:rsidRPr="00AC027C">
              <w:rPr>
                <w:i/>
                <w:iCs/>
                <w:sz w:val="20"/>
                <w:szCs w:val="20"/>
              </w:rPr>
              <w:t>In the study by Semrau, J. (2017) a HPLC-MS/MS method was validated for the determination of acetamiprid and IM-1-5 in soil with an LOQ 0.01 mg/kg for each analyte.</w:t>
            </w:r>
          </w:p>
          <w:p w14:paraId="578E2D71" w14:textId="6F33084F" w:rsidR="00AC027C" w:rsidRPr="00AC027C" w:rsidRDefault="00AC027C" w:rsidP="00AC027C">
            <w:pPr>
              <w:pStyle w:val="RepStandard"/>
              <w:suppressAutoHyphens/>
              <w:rPr>
                <w:i/>
                <w:iCs/>
                <w:sz w:val="20"/>
                <w:szCs w:val="20"/>
              </w:rPr>
            </w:pPr>
            <w:r w:rsidRPr="00AC027C">
              <w:rPr>
                <w:i/>
                <w:iCs/>
                <w:sz w:val="20"/>
                <w:szCs w:val="20"/>
              </w:rPr>
              <w:t xml:space="preserve">In the study by </w:t>
            </w:r>
            <w:proofErr w:type="spellStart"/>
            <w:r w:rsidRPr="00AC027C">
              <w:rPr>
                <w:i/>
                <w:iCs/>
                <w:sz w:val="20"/>
                <w:szCs w:val="20"/>
              </w:rPr>
              <w:t>Täufer</w:t>
            </w:r>
            <w:proofErr w:type="spellEnd"/>
            <w:r w:rsidRPr="00AC027C">
              <w:rPr>
                <w:i/>
                <w:iCs/>
                <w:sz w:val="20"/>
                <w:szCs w:val="20"/>
              </w:rPr>
              <w:t>, A. and Weber, H., (2010), a method HPLC-MS/MS was validated for the determination of acetamiprid and IM-1-5 in soil with an LOQ 0.002 mg/kg for each analyte.</w:t>
            </w:r>
          </w:p>
          <w:p w14:paraId="04723719" w14:textId="77777777" w:rsidR="00AC027C" w:rsidRPr="00AC027C" w:rsidRDefault="00AC027C" w:rsidP="00AC027C">
            <w:pPr>
              <w:pStyle w:val="RepStandard"/>
              <w:suppressAutoHyphens/>
              <w:rPr>
                <w:i/>
                <w:iCs/>
                <w:sz w:val="20"/>
                <w:szCs w:val="20"/>
              </w:rPr>
            </w:pPr>
            <w:r w:rsidRPr="00AC027C">
              <w:rPr>
                <w:i/>
                <w:iCs/>
                <w:sz w:val="20"/>
                <w:szCs w:val="20"/>
              </w:rPr>
              <w:t xml:space="preserve">Therefore, the LOQ of the method by  Täufer, A. and Weber, H., (2010) is not matched to that evaluated in the RAR. However, according to the SANTE/2020/12830, Rev.1 the LOQ for the determination of residues in soil should not be more than 0.05 mg/kg. This is taking into account the ecotoxicological concentration (ER50, LC50, </w:t>
            </w:r>
            <w:r w:rsidRPr="00AC027C">
              <w:rPr>
                <w:i/>
                <w:iCs/>
                <w:sz w:val="20"/>
                <w:szCs w:val="20"/>
              </w:rPr>
              <w:lastRenderedPageBreak/>
              <w:t xml:space="preserve">NOEC) for the most sensitive terrestrial non-target organism  (&lt;0.05 mg/kg). The LOQ should also comply with the lowest application rate showing 50% effect (vegetative vigour 329 or seedling emergence/growth ER50-value) in the plant tested. </w:t>
            </w:r>
          </w:p>
          <w:p w14:paraId="2CB874E7" w14:textId="77777777" w:rsidR="00AC027C" w:rsidRPr="00AC027C" w:rsidRDefault="00AC027C" w:rsidP="00AC027C">
            <w:pPr>
              <w:pStyle w:val="RepStandard"/>
              <w:suppressAutoHyphens/>
              <w:rPr>
                <w:i/>
                <w:iCs/>
                <w:sz w:val="20"/>
                <w:szCs w:val="20"/>
              </w:rPr>
            </w:pPr>
          </w:p>
          <w:p w14:paraId="7735EFE9" w14:textId="77777777" w:rsidR="00AC027C" w:rsidRDefault="00AC027C" w:rsidP="00AC027C">
            <w:pPr>
              <w:pStyle w:val="RepStandard"/>
              <w:suppressAutoHyphens/>
              <w:rPr>
                <w:i/>
                <w:iCs/>
                <w:sz w:val="20"/>
                <w:szCs w:val="20"/>
              </w:rPr>
            </w:pPr>
            <w:r w:rsidRPr="00AC027C">
              <w:rPr>
                <w:i/>
                <w:iCs/>
                <w:sz w:val="20"/>
                <w:szCs w:val="20"/>
              </w:rPr>
              <w:t>Since the LOQ of the method is still less than 0.05 mg/kg, it is accepted. Therefore, the end-point is covered by an acceptable study, therefore data matching is shown.</w:t>
            </w:r>
          </w:p>
          <w:p w14:paraId="77C0703B" w14:textId="6B41C543" w:rsidR="00E74284" w:rsidRDefault="00E74284" w:rsidP="00AC027C">
            <w:pPr>
              <w:pStyle w:val="RepStandard"/>
              <w:suppressAutoHyphens/>
              <w:rPr>
                <w:sz w:val="18"/>
                <w:szCs w:val="18"/>
              </w:rPr>
            </w:pPr>
            <w:r>
              <w:rPr>
                <w:sz w:val="20"/>
                <w:szCs w:val="20"/>
              </w:rPr>
              <w:t>No additional methods are required.</w:t>
            </w:r>
          </w:p>
        </w:tc>
      </w:tr>
    </w:tbl>
    <w:p w14:paraId="7C19C88B" w14:textId="60769960" w:rsidR="00B959C0" w:rsidRPr="00867654" w:rsidRDefault="00B959C0" w:rsidP="003C73A0">
      <w:pPr>
        <w:pStyle w:val="Nagwek4"/>
        <w:suppressAutoHyphens/>
        <w:rPr>
          <w:lang w:val="en-GB"/>
        </w:rPr>
      </w:pPr>
      <w:bookmarkStart w:id="245" w:name="_Toc201673448"/>
      <w:r w:rsidRPr="00867654">
        <w:rPr>
          <w:lang w:val="en-GB"/>
        </w:rPr>
        <w:lastRenderedPageBreak/>
        <w:t>Description of methods for the analysis of water (KCP 5.2)</w:t>
      </w:r>
      <w:bookmarkEnd w:id="233"/>
      <w:bookmarkEnd w:id="234"/>
      <w:bookmarkEnd w:id="235"/>
      <w:bookmarkEnd w:id="236"/>
      <w:bookmarkEnd w:id="237"/>
      <w:bookmarkEnd w:id="238"/>
      <w:bookmarkEnd w:id="239"/>
      <w:bookmarkEnd w:id="240"/>
      <w:bookmarkEnd w:id="241"/>
      <w:bookmarkEnd w:id="242"/>
      <w:bookmarkEnd w:id="243"/>
      <w:bookmarkEnd w:id="244"/>
      <w:bookmarkEnd w:id="245"/>
      <w:r w:rsidRPr="00867654">
        <w:rPr>
          <w:lang w:val="en-GB"/>
        </w:rPr>
        <w:t xml:space="preserve"> </w:t>
      </w:r>
    </w:p>
    <w:p w14:paraId="7402F9FD" w14:textId="6A6AE6B7" w:rsidR="004B6D21" w:rsidRPr="00867654" w:rsidRDefault="00B959C0" w:rsidP="003C73A0">
      <w:pPr>
        <w:pStyle w:val="RepStandard"/>
        <w:suppressAutoHyphens/>
      </w:pPr>
      <w:r w:rsidRPr="00867654">
        <w:t xml:space="preserve">An overview on the acceptable methods and possible data gaps for analysis of </w:t>
      </w:r>
      <w:r w:rsidR="004B6D21" w:rsidRPr="004B6D21">
        <w:t>acetamiprid in surface and drinking water is given in the following tables.</w:t>
      </w:r>
    </w:p>
    <w:p w14:paraId="2CD29092" w14:textId="77777777" w:rsidR="003640DF" w:rsidRPr="009912D5" w:rsidRDefault="004943BA" w:rsidP="003C73A0">
      <w:pPr>
        <w:pStyle w:val="RepLabel"/>
        <w:suppressAutoHyphens/>
        <w:spacing w:after="0"/>
        <w:rPr>
          <w:sz w:val="20"/>
          <w:szCs w:val="20"/>
          <w:lang w:eastAsia="en-US"/>
        </w:rPr>
      </w:pPr>
      <w:bookmarkStart w:id="246" w:name="_Ref413323427"/>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7</w:t>
      </w:r>
      <w:r w:rsidR="009E202C" w:rsidRPr="009912D5">
        <w:rPr>
          <w:sz w:val="20"/>
          <w:szCs w:val="20"/>
          <w:lang w:eastAsia="en-US"/>
        </w:rPr>
        <w:fldChar w:fldCharType="end"/>
      </w:r>
      <w:bookmarkEnd w:id="246"/>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Validated methods for water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2066"/>
        <w:gridCol w:w="2576"/>
      </w:tblGrid>
      <w:tr w:rsidR="00B959C0" w:rsidRPr="009912D5" w14:paraId="335BD34D" w14:textId="77777777" w:rsidTr="00E651F7">
        <w:trPr>
          <w:tblHeader/>
        </w:trPr>
        <w:tc>
          <w:tcPr>
            <w:tcW w:w="5000" w:type="pct"/>
            <w:gridSpan w:val="5"/>
          </w:tcPr>
          <w:p w14:paraId="2501064F" w14:textId="1F24003A" w:rsidR="00B959C0" w:rsidRPr="009912D5" w:rsidRDefault="00B959C0" w:rsidP="003C73A0">
            <w:pPr>
              <w:pStyle w:val="RepTableHeader"/>
              <w:suppressAutoHyphens/>
              <w:spacing w:before="0" w:after="0"/>
              <w:jc w:val="center"/>
              <w:rPr>
                <w:sz w:val="18"/>
                <w:szCs w:val="18"/>
                <w:lang w:val="en-GB"/>
              </w:rPr>
            </w:pPr>
            <w:r w:rsidRPr="009912D5">
              <w:rPr>
                <w:sz w:val="18"/>
                <w:szCs w:val="18"/>
                <w:lang w:val="en-GB"/>
              </w:rPr>
              <w:t xml:space="preserve">Component of residue definition: </w:t>
            </w:r>
            <w:r w:rsidR="004B6D21" w:rsidRPr="009912D5">
              <w:rPr>
                <w:sz w:val="18"/>
                <w:szCs w:val="18"/>
                <w:lang w:val="en-GB"/>
              </w:rPr>
              <w:t>acetamiprid and its metabolite IM-1-5</w:t>
            </w:r>
          </w:p>
        </w:tc>
      </w:tr>
      <w:tr w:rsidR="00B959C0" w:rsidRPr="009912D5" w14:paraId="4C254C8E" w14:textId="77777777" w:rsidTr="00E651F7">
        <w:trPr>
          <w:tblHeader/>
        </w:trPr>
        <w:tc>
          <w:tcPr>
            <w:tcW w:w="837" w:type="pct"/>
          </w:tcPr>
          <w:p w14:paraId="64C5F934" w14:textId="77777777" w:rsidR="00B959C0" w:rsidRPr="009912D5" w:rsidRDefault="00B959C0" w:rsidP="003C73A0">
            <w:pPr>
              <w:pStyle w:val="RepTableHeader"/>
              <w:suppressAutoHyphens/>
              <w:spacing w:before="0" w:after="0"/>
              <w:jc w:val="center"/>
              <w:rPr>
                <w:sz w:val="18"/>
                <w:szCs w:val="18"/>
                <w:lang w:val="en-GB"/>
              </w:rPr>
            </w:pPr>
            <w:r w:rsidRPr="009912D5">
              <w:rPr>
                <w:sz w:val="18"/>
                <w:szCs w:val="18"/>
                <w:lang w:val="en-GB"/>
              </w:rPr>
              <w:t>Matrix type</w:t>
            </w:r>
          </w:p>
        </w:tc>
        <w:tc>
          <w:tcPr>
            <w:tcW w:w="782" w:type="pct"/>
          </w:tcPr>
          <w:p w14:paraId="19F61DA1" w14:textId="77777777" w:rsidR="00B959C0" w:rsidRPr="009912D5" w:rsidDel="003C794A" w:rsidRDefault="00B959C0" w:rsidP="003C73A0">
            <w:pPr>
              <w:pStyle w:val="RepTableHeader"/>
              <w:suppressAutoHyphens/>
              <w:spacing w:before="0" w:after="0"/>
              <w:jc w:val="center"/>
              <w:rPr>
                <w:sz w:val="18"/>
                <w:szCs w:val="18"/>
                <w:lang w:val="en-GB"/>
              </w:rPr>
            </w:pPr>
            <w:r w:rsidRPr="009912D5">
              <w:rPr>
                <w:sz w:val="18"/>
                <w:szCs w:val="18"/>
                <w:lang w:val="en-GB"/>
              </w:rPr>
              <w:t>Method type</w:t>
            </w:r>
          </w:p>
        </w:tc>
        <w:tc>
          <w:tcPr>
            <w:tcW w:w="898" w:type="pct"/>
          </w:tcPr>
          <w:p w14:paraId="11DB65E2" w14:textId="77777777" w:rsidR="00B959C0" w:rsidRPr="009912D5" w:rsidRDefault="00B959C0" w:rsidP="003C73A0">
            <w:pPr>
              <w:pStyle w:val="RepTableHeader"/>
              <w:suppressAutoHyphens/>
              <w:spacing w:before="0" w:after="0"/>
              <w:jc w:val="center"/>
              <w:rPr>
                <w:sz w:val="18"/>
                <w:szCs w:val="18"/>
                <w:lang w:val="en-GB"/>
              </w:rPr>
            </w:pPr>
            <w:r w:rsidRPr="009912D5">
              <w:rPr>
                <w:sz w:val="18"/>
                <w:szCs w:val="18"/>
                <w:lang w:val="en-GB"/>
              </w:rPr>
              <w:t>Method LOQ</w:t>
            </w:r>
          </w:p>
        </w:tc>
        <w:tc>
          <w:tcPr>
            <w:tcW w:w="1105" w:type="pct"/>
          </w:tcPr>
          <w:p w14:paraId="28E05204" w14:textId="77777777" w:rsidR="00B959C0" w:rsidRPr="009912D5" w:rsidRDefault="00B959C0" w:rsidP="003C73A0">
            <w:pPr>
              <w:pStyle w:val="RepTableHeader"/>
              <w:suppressAutoHyphens/>
              <w:spacing w:before="0" w:after="0"/>
              <w:jc w:val="center"/>
              <w:rPr>
                <w:sz w:val="18"/>
                <w:szCs w:val="18"/>
                <w:lang w:val="en-GB"/>
              </w:rPr>
            </w:pPr>
            <w:r w:rsidRPr="009912D5">
              <w:rPr>
                <w:sz w:val="18"/>
                <w:szCs w:val="18"/>
                <w:lang w:val="en-GB"/>
              </w:rPr>
              <w:t>Principle of method (i.e. GC-MS or HPLC-UV)</w:t>
            </w:r>
          </w:p>
        </w:tc>
        <w:tc>
          <w:tcPr>
            <w:tcW w:w="1378" w:type="pct"/>
          </w:tcPr>
          <w:p w14:paraId="40B71ECC" w14:textId="77777777" w:rsidR="00B959C0" w:rsidRPr="009912D5" w:rsidRDefault="00B959C0" w:rsidP="003C73A0">
            <w:pPr>
              <w:pStyle w:val="RepTableHeader"/>
              <w:suppressAutoHyphens/>
              <w:spacing w:before="0" w:after="0"/>
              <w:jc w:val="center"/>
              <w:rPr>
                <w:sz w:val="18"/>
                <w:szCs w:val="18"/>
                <w:lang w:val="en-GB"/>
              </w:rPr>
            </w:pPr>
            <w:r w:rsidRPr="009912D5">
              <w:rPr>
                <w:sz w:val="18"/>
                <w:szCs w:val="18"/>
                <w:lang w:val="en-GB"/>
              </w:rPr>
              <w:t>Author(s), year / miss</w:t>
            </w:r>
            <w:r w:rsidR="003640DF" w:rsidRPr="009912D5">
              <w:rPr>
                <w:sz w:val="18"/>
                <w:szCs w:val="18"/>
                <w:lang w:val="en-GB"/>
              </w:rPr>
              <w:t>ing</w:t>
            </w:r>
          </w:p>
        </w:tc>
      </w:tr>
      <w:tr w:rsidR="00286C69" w:rsidRPr="009912D5" w14:paraId="07794DCE" w14:textId="77777777" w:rsidTr="00E651F7">
        <w:tc>
          <w:tcPr>
            <w:tcW w:w="837" w:type="pct"/>
            <w:vMerge w:val="restart"/>
          </w:tcPr>
          <w:p w14:paraId="4DF6B243" w14:textId="77777777" w:rsidR="00286C69" w:rsidRPr="009912D5" w:rsidDel="003C794A" w:rsidRDefault="00286C69" w:rsidP="003C73A0">
            <w:pPr>
              <w:pStyle w:val="RepTable"/>
              <w:suppressAutoHyphens/>
              <w:rPr>
                <w:sz w:val="18"/>
                <w:szCs w:val="18"/>
              </w:rPr>
            </w:pPr>
            <w:r w:rsidRPr="009912D5">
              <w:rPr>
                <w:sz w:val="18"/>
                <w:szCs w:val="18"/>
              </w:rPr>
              <w:t>Drinking water</w:t>
            </w:r>
          </w:p>
        </w:tc>
        <w:tc>
          <w:tcPr>
            <w:tcW w:w="782" w:type="pct"/>
          </w:tcPr>
          <w:p w14:paraId="0C21838B" w14:textId="3866772B" w:rsidR="00286C69" w:rsidRPr="009912D5" w:rsidRDefault="00286C69" w:rsidP="003C73A0">
            <w:pPr>
              <w:pStyle w:val="RepTable"/>
              <w:suppressAutoHyphens/>
              <w:rPr>
                <w:sz w:val="18"/>
                <w:szCs w:val="18"/>
              </w:rPr>
            </w:pPr>
            <w:r w:rsidRPr="009912D5">
              <w:rPr>
                <w:sz w:val="18"/>
                <w:szCs w:val="18"/>
              </w:rPr>
              <w:t>Primary</w:t>
            </w:r>
          </w:p>
        </w:tc>
        <w:tc>
          <w:tcPr>
            <w:tcW w:w="898" w:type="pct"/>
          </w:tcPr>
          <w:p w14:paraId="631F7260" w14:textId="4873B9E5" w:rsidR="00286C69" w:rsidRPr="009912D5" w:rsidRDefault="00286C69" w:rsidP="003C73A0">
            <w:pPr>
              <w:pStyle w:val="RepTable"/>
              <w:numPr>
                <w:ilvl w:val="1"/>
                <w:numId w:val="35"/>
              </w:numPr>
              <w:suppressAutoHyphens/>
              <w:rPr>
                <w:sz w:val="18"/>
                <w:szCs w:val="18"/>
              </w:rPr>
            </w:pPr>
            <w:r w:rsidRPr="009912D5">
              <w:rPr>
                <w:sz w:val="18"/>
                <w:szCs w:val="18"/>
              </w:rPr>
              <w:t>µg/L</w:t>
            </w:r>
          </w:p>
          <w:p w14:paraId="7CC01EBE" w14:textId="401E99AF" w:rsidR="00286C69" w:rsidRPr="009912D5" w:rsidRDefault="00286C69" w:rsidP="003C73A0">
            <w:pPr>
              <w:pStyle w:val="RepTable"/>
              <w:suppressAutoHyphens/>
              <w:rPr>
                <w:i/>
                <w:iCs/>
                <w:sz w:val="18"/>
                <w:szCs w:val="18"/>
              </w:rPr>
            </w:pPr>
            <w:r w:rsidRPr="009912D5">
              <w:rPr>
                <w:i/>
                <w:iCs/>
                <w:sz w:val="18"/>
                <w:szCs w:val="18"/>
              </w:rPr>
              <w:t>(acetamiprid)</w:t>
            </w:r>
          </w:p>
        </w:tc>
        <w:tc>
          <w:tcPr>
            <w:tcW w:w="1105" w:type="pct"/>
            <w:vMerge w:val="restart"/>
          </w:tcPr>
          <w:p w14:paraId="71686884" w14:textId="56FA330A" w:rsidR="00286C69" w:rsidRPr="009912D5" w:rsidRDefault="00286C69" w:rsidP="003C73A0">
            <w:pPr>
              <w:pStyle w:val="RepTable"/>
              <w:suppressAutoHyphens/>
              <w:rPr>
                <w:sz w:val="18"/>
                <w:szCs w:val="18"/>
                <w:highlight w:val="yellow"/>
              </w:rPr>
            </w:pPr>
            <w:r w:rsidRPr="009912D5">
              <w:rPr>
                <w:sz w:val="18"/>
                <w:szCs w:val="18"/>
              </w:rPr>
              <w:t xml:space="preserve">HPLC-MS/MS </w:t>
            </w:r>
          </w:p>
        </w:tc>
        <w:tc>
          <w:tcPr>
            <w:tcW w:w="1378" w:type="pct"/>
          </w:tcPr>
          <w:p w14:paraId="45AB4CC0" w14:textId="7D9844CF" w:rsidR="00286C69" w:rsidRPr="00AC027C" w:rsidRDefault="00286C69" w:rsidP="003C73A0">
            <w:pPr>
              <w:pStyle w:val="RepTable"/>
              <w:suppressAutoHyphens/>
              <w:rPr>
                <w:sz w:val="18"/>
                <w:szCs w:val="18"/>
              </w:rPr>
            </w:pPr>
            <w:r w:rsidRPr="00AC027C">
              <w:rPr>
                <w:sz w:val="18"/>
                <w:szCs w:val="18"/>
              </w:rPr>
              <w:t>Miya, K., 2007, Report No. RD-01204, EU agreed</w:t>
            </w:r>
          </w:p>
          <w:p w14:paraId="74F62973" w14:textId="77777777" w:rsidR="00286C69" w:rsidRPr="00AC027C" w:rsidRDefault="00286C69" w:rsidP="003C73A0">
            <w:pPr>
              <w:pStyle w:val="RepTable"/>
              <w:suppressAutoHyphens/>
              <w:rPr>
                <w:sz w:val="18"/>
                <w:szCs w:val="18"/>
              </w:rPr>
            </w:pPr>
            <w:r w:rsidRPr="00AC027C">
              <w:rPr>
                <w:sz w:val="18"/>
                <w:szCs w:val="18"/>
              </w:rPr>
              <w:t>RAR, 2015, Netherlands*</w:t>
            </w:r>
          </w:p>
          <w:p w14:paraId="4D7E75C8" w14:textId="22A1161E" w:rsidR="00AC027C" w:rsidRPr="00AC027C" w:rsidRDefault="00AC027C" w:rsidP="003C73A0">
            <w:pPr>
              <w:pStyle w:val="RepTable"/>
              <w:suppressAutoHyphens/>
              <w:rPr>
                <w:sz w:val="18"/>
                <w:szCs w:val="18"/>
                <w:highlight w:val="yellow"/>
              </w:rPr>
            </w:pPr>
            <w:r w:rsidRPr="00AC027C">
              <w:rPr>
                <w:sz w:val="18"/>
                <w:szCs w:val="18"/>
                <w:highlight w:val="lightGray"/>
              </w:rPr>
              <w:t xml:space="preserve">to which is equivalent Merdian, H., 2015, R-35910, </w:t>
            </w:r>
            <w:r w:rsidRPr="00AC027C">
              <w:rPr>
                <w:w w:val="110"/>
                <w:sz w:val="18"/>
                <w:szCs w:val="18"/>
                <w:highlight w:val="lightGray"/>
              </w:rPr>
              <w:t>S15-04647</w:t>
            </w:r>
          </w:p>
        </w:tc>
      </w:tr>
      <w:tr w:rsidR="00286C69" w:rsidRPr="009912D5" w14:paraId="055553EA" w14:textId="77777777" w:rsidTr="00E651F7">
        <w:tc>
          <w:tcPr>
            <w:tcW w:w="837" w:type="pct"/>
            <w:vMerge/>
          </w:tcPr>
          <w:p w14:paraId="53AA8AA3" w14:textId="77777777" w:rsidR="00286C69" w:rsidRPr="009912D5" w:rsidRDefault="00286C69" w:rsidP="003C73A0">
            <w:pPr>
              <w:suppressAutoHyphens/>
              <w:rPr>
                <w:sz w:val="18"/>
                <w:szCs w:val="18"/>
                <w:lang w:val="en-GB"/>
              </w:rPr>
            </w:pPr>
          </w:p>
        </w:tc>
        <w:tc>
          <w:tcPr>
            <w:tcW w:w="782" w:type="pct"/>
          </w:tcPr>
          <w:p w14:paraId="50956EE6" w14:textId="2FC6D01A" w:rsidR="00286C69" w:rsidRPr="009912D5" w:rsidRDefault="00286C69" w:rsidP="003C73A0">
            <w:pPr>
              <w:pStyle w:val="RepTable"/>
              <w:suppressAutoHyphens/>
              <w:rPr>
                <w:sz w:val="18"/>
                <w:szCs w:val="18"/>
              </w:rPr>
            </w:pPr>
            <w:r w:rsidRPr="009912D5">
              <w:rPr>
                <w:sz w:val="18"/>
                <w:szCs w:val="18"/>
              </w:rPr>
              <w:t>ILV</w:t>
            </w:r>
          </w:p>
        </w:tc>
        <w:tc>
          <w:tcPr>
            <w:tcW w:w="898" w:type="pct"/>
          </w:tcPr>
          <w:p w14:paraId="67691DA5" w14:textId="46A33522" w:rsidR="00286C69" w:rsidRPr="009912D5" w:rsidRDefault="00286C69" w:rsidP="003C73A0">
            <w:pPr>
              <w:pStyle w:val="RepTable"/>
              <w:numPr>
                <w:ilvl w:val="1"/>
                <w:numId w:val="66"/>
              </w:numPr>
              <w:suppressAutoHyphens/>
              <w:rPr>
                <w:sz w:val="18"/>
                <w:szCs w:val="18"/>
              </w:rPr>
            </w:pPr>
            <w:r w:rsidRPr="009912D5">
              <w:rPr>
                <w:sz w:val="18"/>
                <w:szCs w:val="18"/>
              </w:rPr>
              <w:t xml:space="preserve">µg/L </w:t>
            </w:r>
          </w:p>
          <w:p w14:paraId="0FCC45AC" w14:textId="193AEC82" w:rsidR="00286C69" w:rsidRPr="009912D5" w:rsidRDefault="00286C69" w:rsidP="003C73A0">
            <w:pPr>
              <w:pStyle w:val="RepTable"/>
              <w:suppressAutoHyphens/>
              <w:rPr>
                <w:sz w:val="18"/>
                <w:szCs w:val="18"/>
                <w:highlight w:val="yellow"/>
              </w:rPr>
            </w:pPr>
            <w:r w:rsidRPr="009912D5">
              <w:rPr>
                <w:i/>
                <w:iCs/>
                <w:sz w:val="18"/>
                <w:szCs w:val="18"/>
              </w:rPr>
              <w:t>(acetamiprid)</w:t>
            </w:r>
          </w:p>
        </w:tc>
        <w:tc>
          <w:tcPr>
            <w:tcW w:w="1105" w:type="pct"/>
            <w:vMerge/>
          </w:tcPr>
          <w:p w14:paraId="2A99A257" w14:textId="77777777" w:rsidR="00286C69" w:rsidRPr="009912D5" w:rsidRDefault="00286C69" w:rsidP="003C73A0">
            <w:pPr>
              <w:pStyle w:val="RepTable"/>
              <w:suppressAutoHyphens/>
              <w:rPr>
                <w:sz w:val="18"/>
                <w:szCs w:val="18"/>
                <w:highlight w:val="yellow"/>
              </w:rPr>
            </w:pPr>
          </w:p>
        </w:tc>
        <w:tc>
          <w:tcPr>
            <w:tcW w:w="1378" w:type="pct"/>
          </w:tcPr>
          <w:p w14:paraId="496A6A9B" w14:textId="30739A6A" w:rsidR="00286C69" w:rsidRPr="00AC027C" w:rsidRDefault="00286C69" w:rsidP="003C73A0">
            <w:pPr>
              <w:pStyle w:val="RepTable"/>
              <w:suppressAutoHyphens/>
              <w:rPr>
                <w:sz w:val="18"/>
                <w:szCs w:val="18"/>
              </w:rPr>
            </w:pPr>
            <w:r w:rsidRPr="00AC027C">
              <w:rPr>
                <w:sz w:val="18"/>
                <w:szCs w:val="18"/>
              </w:rPr>
              <w:t>Senciuc, M., 2014a, Report No. RD-02951, EU agreed</w:t>
            </w:r>
          </w:p>
          <w:p w14:paraId="2D98F032" w14:textId="77777777" w:rsidR="00286C69" w:rsidRPr="00AC027C" w:rsidRDefault="00286C69" w:rsidP="003C73A0">
            <w:pPr>
              <w:pStyle w:val="RepTable"/>
              <w:suppressAutoHyphens/>
              <w:rPr>
                <w:sz w:val="18"/>
                <w:szCs w:val="18"/>
              </w:rPr>
            </w:pPr>
            <w:r w:rsidRPr="00AC027C">
              <w:rPr>
                <w:sz w:val="18"/>
                <w:szCs w:val="18"/>
              </w:rPr>
              <w:t>RAR, 2015, Netherlands*</w:t>
            </w:r>
          </w:p>
          <w:p w14:paraId="62F5A8B0" w14:textId="5F438BBF" w:rsidR="00AC027C" w:rsidRPr="00AC027C" w:rsidRDefault="00AC027C" w:rsidP="003C73A0">
            <w:pPr>
              <w:pStyle w:val="RepTable"/>
              <w:suppressAutoHyphens/>
              <w:rPr>
                <w:sz w:val="18"/>
                <w:szCs w:val="18"/>
              </w:rPr>
            </w:pPr>
            <w:r w:rsidRPr="00AC027C">
              <w:rPr>
                <w:sz w:val="18"/>
                <w:szCs w:val="18"/>
                <w:highlight w:val="lightGray"/>
              </w:rPr>
              <w:t>to which is equivalent Wiesner, F., Breyer, N., 2016, R-35910A, S15-00166</w:t>
            </w:r>
          </w:p>
        </w:tc>
      </w:tr>
      <w:tr w:rsidR="00286C69" w:rsidRPr="009912D5" w14:paraId="7C2EB23C" w14:textId="77777777" w:rsidTr="00E651F7">
        <w:tc>
          <w:tcPr>
            <w:tcW w:w="837" w:type="pct"/>
            <w:vMerge/>
          </w:tcPr>
          <w:p w14:paraId="26E01704" w14:textId="77777777" w:rsidR="00286C69" w:rsidRPr="009912D5" w:rsidRDefault="00286C69" w:rsidP="003C73A0">
            <w:pPr>
              <w:suppressAutoHyphens/>
              <w:rPr>
                <w:sz w:val="18"/>
                <w:szCs w:val="18"/>
                <w:lang w:val="en-GB"/>
              </w:rPr>
            </w:pPr>
          </w:p>
        </w:tc>
        <w:tc>
          <w:tcPr>
            <w:tcW w:w="782" w:type="pct"/>
          </w:tcPr>
          <w:p w14:paraId="45EE8E53"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7DDFC7B2" w14:textId="6BD6D3C7" w:rsidR="00286C69" w:rsidRPr="009912D5" w:rsidRDefault="00286C69" w:rsidP="003C73A0">
            <w:pPr>
              <w:pStyle w:val="RepTable"/>
              <w:suppressAutoHyphens/>
              <w:rPr>
                <w:sz w:val="18"/>
                <w:szCs w:val="18"/>
              </w:rPr>
            </w:pPr>
            <w:r w:rsidRPr="009912D5">
              <w:rPr>
                <w:sz w:val="18"/>
                <w:szCs w:val="18"/>
              </w:rPr>
              <w:t>(if required)</w:t>
            </w:r>
          </w:p>
        </w:tc>
        <w:tc>
          <w:tcPr>
            <w:tcW w:w="898" w:type="pct"/>
          </w:tcPr>
          <w:p w14:paraId="0CFCF04D" w14:textId="2B875A07" w:rsidR="00286C69" w:rsidRPr="009912D5" w:rsidRDefault="00286C69" w:rsidP="003C73A0">
            <w:pPr>
              <w:pStyle w:val="RepTable"/>
              <w:suppressAutoHyphens/>
              <w:rPr>
                <w:sz w:val="18"/>
                <w:szCs w:val="18"/>
              </w:rPr>
            </w:pPr>
            <w:r w:rsidRPr="009912D5">
              <w:rPr>
                <w:sz w:val="18"/>
                <w:szCs w:val="18"/>
              </w:rPr>
              <w:t>-</w:t>
            </w:r>
          </w:p>
        </w:tc>
        <w:tc>
          <w:tcPr>
            <w:tcW w:w="1105" w:type="pct"/>
          </w:tcPr>
          <w:p w14:paraId="5E9B7E88" w14:textId="77777777" w:rsidR="00286C69" w:rsidRPr="009912D5" w:rsidRDefault="00286C69" w:rsidP="003C73A0">
            <w:pPr>
              <w:pStyle w:val="RepTable"/>
              <w:suppressAutoHyphens/>
              <w:rPr>
                <w:sz w:val="18"/>
                <w:szCs w:val="18"/>
                <w:highlight w:val="yellow"/>
              </w:rPr>
            </w:pPr>
          </w:p>
        </w:tc>
        <w:tc>
          <w:tcPr>
            <w:tcW w:w="1378" w:type="pct"/>
          </w:tcPr>
          <w:p w14:paraId="0E5208F7" w14:textId="706AF273" w:rsidR="00286C69" w:rsidRPr="00AC027C" w:rsidRDefault="00286C69" w:rsidP="003C73A0">
            <w:pPr>
              <w:pStyle w:val="RepTable"/>
              <w:suppressAutoHyphens/>
              <w:rPr>
                <w:sz w:val="18"/>
                <w:szCs w:val="18"/>
              </w:rPr>
            </w:pPr>
            <w:r w:rsidRPr="00AC027C">
              <w:rPr>
                <w:sz w:val="18"/>
                <w:szCs w:val="18"/>
              </w:rPr>
              <w:t>-</w:t>
            </w:r>
          </w:p>
        </w:tc>
      </w:tr>
      <w:tr w:rsidR="00286C69" w:rsidRPr="009912D5" w14:paraId="1098CA10" w14:textId="77777777" w:rsidTr="00E651F7">
        <w:tc>
          <w:tcPr>
            <w:tcW w:w="837" w:type="pct"/>
            <w:vMerge/>
          </w:tcPr>
          <w:p w14:paraId="3580E1AB" w14:textId="77777777" w:rsidR="00286C69" w:rsidRPr="009912D5" w:rsidRDefault="00286C69" w:rsidP="003C73A0">
            <w:pPr>
              <w:suppressAutoHyphens/>
              <w:rPr>
                <w:sz w:val="18"/>
                <w:szCs w:val="18"/>
                <w:lang w:val="en-GB"/>
              </w:rPr>
            </w:pPr>
          </w:p>
        </w:tc>
        <w:tc>
          <w:tcPr>
            <w:tcW w:w="782" w:type="pct"/>
          </w:tcPr>
          <w:p w14:paraId="2C5E36A9" w14:textId="4128B787" w:rsidR="00286C69" w:rsidRPr="009912D5" w:rsidRDefault="00286C69" w:rsidP="003C73A0">
            <w:pPr>
              <w:pStyle w:val="RepTable"/>
              <w:suppressAutoHyphens/>
              <w:rPr>
                <w:sz w:val="18"/>
                <w:szCs w:val="18"/>
              </w:rPr>
            </w:pPr>
            <w:r w:rsidRPr="009912D5">
              <w:rPr>
                <w:sz w:val="18"/>
                <w:szCs w:val="18"/>
              </w:rPr>
              <w:t xml:space="preserve">Primary </w:t>
            </w:r>
          </w:p>
        </w:tc>
        <w:tc>
          <w:tcPr>
            <w:tcW w:w="898" w:type="pct"/>
          </w:tcPr>
          <w:p w14:paraId="3E3FEA39" w14:textId="77777777" w:rsidR="00286C69" w:rsidRPr="009912D5" w:rsidRDefault="00286C69" w:rsidP="003C73A0">
            <w:pPr>
              <w:pStyle w:val="RepTable"/>
              <w:suppressAutoHyphens/>
              <w:rPr>
                <w:sz w:val="18"/>
                <w:szCs w:val="18"/>
                <w:lang w:val="de-DE"/>
              </w:rPr>
            </w:pPr>
            <w:r w:rsidRPr="009912D5">
              <w:rPr>
                <w:sz w:val="18"/>
                <w:szCs w:val="18"/>
                <w:lang w:val="de-DE"/>
              </w:rPr>
              <w:t xml:space="preserve">0.05 µg/L </w:t>
            </w:r>
          </w:p>
          <w:p w14:paraId="3563CD8F" w14:textId="7C654CBF" w:rsidR="00286C69" w:rsidRPr="009912D5" w:rsidRDefault="00286C69" w:rsidP="003C73A0">
            <w:pPr>
              <w:pStyle w:val="RepTable"/>
              <w:suppressAutoHyphens/>
              <w:rPr>
                <w:sz w:val="18"/>
                <w:szCs w:val="18"/>
                <w:highlight w:val="yellow"/>
                <w:lang w:val="de-DE"/>
              </w:rPr>
            </w:pPr>
            <w:r w:rsidRPr="009912D5">
              <w:rPr>
                <w:i/>
                <w:iCs/>
                <w:sz w:val="18"/>
                <w:szCs w:val="18"/>
                <w:lang w:val="de-DE"/>
              </w:rPr>
              <w:t>(acetamiprid metabolite IM-1-5)</w:t>
            </w:r>
          </w:p>
        </w:tc>
        <w:tc>
          <w:tcPr>
            <w:tcW w:w="1105" w:type="pct"/>
            <w:vMerge w:val="restart"/>
          </w:tcPr>
          <w:p w14:paraId="50D1AA75" w14:textId="53E8F8E3" w:rsidR="00286C69" w:rsidRPr="009912D5" w:rsidRDefault="00286C69" w:rsidP="003C73A0">
            <w:pPr>
              <w:pStyle w:val="RepTable"/>
              <w:suppressAutoHyphens/>
              <w:rPr>
                <w:sz w:val="18"/>
                <w:szCs w:val="18"/>
                <w:highlight w:val="yellow"/>
              </w:rPr>
            </w:pPr>
            <w:r w:rsidRPr="009912D5">
              <w:rPr>
                <w:sz w:val="18"/>
                <w:szCs w:val="18"/>
              </w:rPr>
              <w:t xml:space="preserve">HPLC-MS/MS </w:t>
            </w:r>
          </w:p>
        </w:tc>
        <w:tc>
          <w:tcPr>
            <w:tcW w:w="1378" w:type="pct"/>
          </w:tcPr>
          <w:p w14:paraId="602F1573" w14:textId="2E935A40" w:rsidR="00286C69" w:rsidRPr="00AC027C" w:rsidRDefault="00286C69" w:rsidP="003C73A0">
            <w:pPr>
              <w:pStyle w:val="RepTable"/>
              <w:suppressAutoHyphens/>
              <w:rPr>
                <w:sz w:val="18"/>
                <w:szCs w:val="18"/>
              </w:rPr>
            </w:pPr>
            <w:r w:rsidRPr="00AC027C">
              <w:rPr>
                <w:sz w:val="18"/>
                <w:szCs w:val="18"/>
              </w:rPr>
              <w:t>Giesau, A., and Weber, H., 2012, Report No. RD-02604, EU agreed</w:t>
            </w:r>
          </w:p>
          <w:p w14:paraId="4EAD9A86" w14:textId="77777777" w:rsidR="00286C69" w:rsidRPr="00AC027C" w:rsidRDefault="00286C69" w:rsidP="003C73A0">
            <w:pPr>
              <w:pStyle w:val="RepTable"/>
              <w:suppressAutoHyphens/>
              <w:rPr>
                <w:sz w:val="18"/>
                <w:szCs w:val="18"/>
              </w:rPr>
            </w:pPr>
            <w:r w:rsidRPr="00AC027C">
              <w:rPr>
                <w:sz w:val="18"/>
                <w:szCs w:val="18"/>
              </w:rPr>
              <w:t>RAR, 2015, Netherlands*</w:t>
            </w:r>
          </w:p>
          <w:p w14:paraId="16853D99" w14:textId="750DECE1" w:rsidR="00AC027C" w:rsidRPr="00AC027C" w:rsidRDefault="00AC027C" w:rsidP="003C73A0">
            <w:pPr>
              <w:pStyle w:val="RepTable"/>
              <w:suppressAutoHyphens/>
              <w:rPr>
                <w:sz w:val="18"/>
                <w:szCs w:val="18"/>
                <w:highlight w:val="yellow"/>
              </w:rPr>
            </w:pPr>
            <w:r w:rsidRPr="00AC027C">
              <w:rPr>
                <w:sz w:val="18"/>
                <w:szCs w:val="18"/>
                <w:highlight w:val="lightGray"/>
              </w:rPr>
              <w:t xml:space="preserve">to which is equivalent Merdian, H., 2015, R-35911, </w:t>
            </w:r>
            <w:r w:rsidRPr="00AC027C">
              <w:rPr>
                <w:w w:val="110"/>
                <w:sz w:val="18"/>
                <w:szCs w:val="18"/>
                <w:highlight w:val="lightGray"/>
              </w:rPr>
              <w:t>S15-04648</w:t>
            </w:r>
          </w:p>
        </w:tc>
      </w:tr>
      <w:tr w:rsidR="00286C69" w:rsidRPr="009912D5" w14:paraId="50314A64" w14:textId="77777777" w:rsidTr="00E651F7">
        <w:tc>
          <w:tcPr>
            <w:tcW w:w="837" w:type="pct"/>
            <w:vMerge/>
          </w:tcPr>
          <w:p w14:paraId="18956066" w14:textId="77777777" w:rsidR="00286C69" w:rsidRPr="009912D5" w:rsidRDefault="00286C69" w:rsidP="003C73A0">
            <w:pPr>
              <w:suppressAutoHyphens/>
              <w:rPr>
                <w:sz w:val="18"/>
                <w:szCs w:val="18"/>
                <w:lang w:val="en-GB"/>
              </w:rPr>
            </w:pPr>
          </w:p>
        </w:tc>
        <w:tc>
          <w:tcPr>
            <w:tcW w:w="782" w:type="pct"/>
          </w:tcPr>
          <w:p w14:paraId="359FD6C3" w14:textId="6D21248E" w:rsidR="00286C69" w:rsidRPr="009912D5" w:rsidRDefault="00286C69" w:rsidP="003C73A0">
            <w:pPr>
              <w:pStyle w:val="RepTable"/>
              <w:suppressAutoHyphens/>
              <w:rPr>
                <w:sz w:val="18"/>
                <w:szCs w:val="18"/>
              </w:rPr>
            </w:pPr>
            <w:r w:rsidRPr="009912D5">
              <w:rPr>
                <w:sz w:val="18"/>
                <w:szCs w:val="18"/>
              </w:rPr>
              <w:t xml:space="preserve">ILV </w:t>
            </w:r>
          </w:p>
        </w:tc>
        <w:tc>
          <w:tcPr>
            <w:tcW w:w="898" w:type="pct"/>
          </w:tcPr>
          <w:p w14:paraId="3B105493" w14:textId="77777777" w:rsidR="00286C69" w:rsidRPr="009912D5" w:rsidRDefault="00286C69" w:rsidP="003C73A0">
            <w:pPr>
              <w:pStyle w:val="RepTable"/>
              <w:suppressAutoHyphens/>
              <w:rPr>
                <w:sz w:val="18"/>
                <w:szCs w:val="18"/>
                <w:vertAlign w:val="superscript"/>
                <w:lang w:val="de-DE"/>
              </w:rPr>
            </w:pPr>
            <w:r w:rsidRPr="009912D5">
              <w:rPr>
                <w:sz w:val="18"/>
                <w:szCs w:val="18"/>
                <w:lang w:val="de-DE"/>
              </w:rPr>
              <w:t xml:space="preserve">0.05 µg/L </w:t>
            </w:r>
            <w:r w:rsidRPr="009912D5">
              <w:rPr>
                <w:sz w:val="18"/>
                <w:szCs w:val="18"/>
                <w:vertAlign w:val="superscript"/>
                <w:lang w:val="de-DE"/>
              </w:rPr>
              <w:t xml:space="preserve"> </w:t>
            </w:r>
          </w:p>
          <w:p w14:paraId="4FFEC909" w14:textId="705C9E79" w:rsidR="00286C69" w:rsidRPr="009912D5" w:rsidRDefault="00286C69" w:rsidP="003C73A0">
            <w:pPr>
              <w:pStyle w:val="RepTable"/>
              <w:suppressAutoHyphens/>
              <w:rPr>
                <w:sz w:val="18"/>
                <w:szCs w:val="18"/>
                <w:lang w:val="de-DE"/>
              </w:rPr>
            </w:pPr>
            <w:r w:rsidRPr="009912D5">
              <w:rPr>
                <w:i/>
                <w:iCs/>
                <w:sz w:val="18"/>
                <w:szCs w:val="18"/>
                <w:lang w:val="de-DE"/>
              </w:rPr>
              <w:t>(acetamiprid metabolite IM-1-5)</w:t>
            </w:r>
          </w:p>
        </w:tc>
        <w:tc>
          <w:tcPr>
            <w:tcW w:w="1105" w:type="pct"/>
            <w:vMerge/>
          </w:tcPr>
          <w:p w14:paraId="7C734212" w14:textId="77777777" w:rsidR="00286C69" w:rsidRPr="009912D5" w:rsidRDefault="00286C69" w:rsidP="003C73A0">
            <w:pPr>
              <w:pStyle w:val="RepTable"/>
              <w:suppressAutoHyphens/>
              <w:rPr>
                <w:sz w:val="18"/>
                <w:szCs w:val="18"/>
                <w:lang w:val="de-DE"/>
              </w:rPr>
            </w:pPr>
          </w:p>
        </w:tc>
        <w:tc>
          <w:tcPr>
            <w:tcW w:w="1378" w:type="pct"/>
          </w:tcPr>
          <w:p w14:paraId="1E59577D" w14:textId="77777777" w:rsidR="00286C69" w:rsidRPr="00AC027C" w:rsidRDefault="00286C69" w:rsidP="003C73A0">
            <w:pPr>
              <w:pStyle w:val="RepTable"/>
              <w:suppressAutoHyphens/>
              <w:rPr>
                <w:sz w:val="18"/>
                <w:szCs w:val="18"/>
              </w:rPr>
            </w:pPr>
            <w:r w:rsidRPr="00AC027C">
              <w:rPr>
                <w:sz w:val="18"/>
                <w:szCs w:val="18"/>
              </w:rPr>
              <w:t>Senciuc, M., 2014b, Report No. RD-02952, EU agreed, RAR, 2015, Netherlands*</w:t>
            </w:r>
          </w:p>
          <w:p w14:paraId="6CBAAAA4" w14:textId="647E19C5" w:rsidR="00AC027C" w:rsidRPr="00AC027C" w:rsidRDefault="00AC027C" w:rsidP="003C73A0">
            <w:pPr>
              <w:pStyle w:val="RepTable"/>
              <w:suppressAutoHyphens/>
              <w:rPr>
                <w:sz w:val="18"/>
                <w:szCs w:val="18"/>
              </w:rPr>
            </w:pPr>
            <w:r w:rsidRPr="00AC027C">
              <w:rPr>
                <w:sz w:val="18"/>
                <w:szCs w:val="18"/>
                <w:highlight w:val="lightGray"/>
              </w:rPr>
              <w:t>to which is equivalent Wiesner, F., Feddersen, T.2017, R-35911A, S15-00167</w:t>
            </w:r>
          </w:p>
        </w:tc>
      </w:tr>
      <w:tr w:rsidR="00286C69" w:rsidRPr="009912D5" w14:paraId="1B3A45CA" w14:textId="77777777" w:rsidTr="00E651F7">
        <w:tc>
          <w:tcPr>
            <w:tcW w:w="837" w:type="pct"/>
            <w:vMerge/>
          </w:tcPr>
          <w:p w14:paraId="43C554AB" w14:textId="77777777" w:rsidR="00286C69" w:rsidRPr="009912D5" w:rsidRDefault="00286C69" w:rsidP="003C73A0">
            <w:pPr>
              <w:suppressAutoHyphens/>
              <w:rPr>
                <w:sz w:val="18"/>
                <w:szCs w:val="18"/>
                <w:lang w:val="en-GB"/>
              </w:rPr>
            </w:pPr>
          </w:p>
        </w:tc>
        <w:tc>
          <w:tcPr>
            <w:tcW w:w="782" w:type="pct"/>
          </w:tcPr>
          <w:p w14:paraId="65A27595"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044E0A67" w14:textId="2485BE2E" w:rsidR="00286C69" w:rsidRPr="009912D5" w:rsidRDefault="00286C69" w:rsidP="003C73A0">
            <w:pPr>
              <w:pStyle w:val="RepTable"/>
              <w:suppressAutoHyphens/>
              <w:rPr>
                <w:sz w:val="18"/>
                <w:szCs w:val="18"/>
              </w:rPr>
            </w:pPr>
            <w:r w:rsidRPr="009912D5">
              <w:rPr>
                <w:sz w:val="18"/>
                <w:szCs w:val="18"/>
              </w:rPr>
              <w:t>(if required)</w:t>
            </w:r>
          </w:p>
        </w:tc>
        <w:tc>
          <w:tcPr>
            <w:tcW w:w="898" w:type="pct"/>
          </w:tcPr>
          <w:p w14:paraId="40F1C292" w14:textId="39DDB783" w:rsidR="00286C69" w:rsidRPr="009912D5" w:rsidRDefault="00286C69" w:rsidP="003C73A0">
            <w:pPr>
              <w:pStyle w:val="RepTable"/>
              <w:suppressAutoHyphens/>
              <w:rPr>
                <w:sz w:val="18"/>
                <w:szCs w:val="18"/>
                <w:lang w:val="de-DE"/>
              </w:rPr>
            </w:pPr>
            <w:r w:rsidRPr="009912D5">
              <w:rPr>
                <w:sz w:val="18"/>
                <w:szCs w:val="18"/>
              </w:rPr>
              <w:t>-</w:t>
            </w:r>
          </w:p>
        </w:tc>
        <w:tc>
          <w:tcPr>
            <w:tcW w:w="1105" w:type="pct"/>
          </w:tcPr>
          <w:p w14:paraId="15C23AE0" w14:textId="77777777" w:rsidR="00286C69" w:rsidRPr="009912D5" w:rsidRDefault="00286C69" w:rsidP="003C73A0">
            <w:pPr>
              <w:pStyle w:val="RepTable"/>
              <w:suppressAutoHyphens/>
              <w:rPr>
                <w:sz w:val="18"/>
                <w:szCs w:val="18"/>
                <w:lang w:val="de-DE"/>
              </w:rPr>
            </w:pPr>
          </w:p>
        </w:tc>
        <w:tc>
          <w:tcPr>
            <w:tcW w:w="1378" w:type="pct"/>
          </w:tcPr>
          <w:p w14:paraId="57596310" w14:textId="7783F9AB" w:rsidR="00286C69" w:rsidRPr="009912D5" w:rsidRDefault="00286C69" w:rsidP="003C73A0">
            <w:pPr>
              <w:pStyle w:val="RepTable"/>
              <w:suppressAutoHyphens/>
              <w:rPr>
                <w:sz w:val="18"/>
                <w:szCs w:val="18"/>
              </w:rPr>
            </w:pPr>
            <w:r w:rsidRPr="009912D5">
              <w:rPr>
                <w:sz w:val="18"/>
                <w:szCs w:val="18"/>
              </w:rPr>
              <w:t>-</w:t>
            </w:r>
          </w:p>
        </w:tc>
      </w:tr>
      <w:tr w:rsidR="00286C69" w:rsidRPr="009912D5" w14:paraId="5CB5F3B5" w14:textId="77777777" w:rsidTr="00E651F7">
        <w:tc>
          <w:tcPr>
            <w:tcW w:w="837" w:type="pct"/>
            <w:vMerge w:val="restart"/>
          </w:tcPr>
          <w:p w14:paraId="508C731F" w14:textId="77777777" w:rsidR="00286C69" w:rsidRPr="009912D5" w:rsidDel="003C794A" w:rsidRDefault="00286C69" w:rsidP="003C73A0">
            <w:pPr>
              <w:pStyle w:val="RepTable"/>
              <w:suppressAutoHyphens/>
              <w:rPr>
                <w:sz w:val="18"/>
                <w:szCs w:val="18"/>
              </w:rPr>
            </w:pPr>
            <w:r w:rsidRPr="009912D5">
              <w:rPr>
                <w:sz w:val="18"/>
                <w:szCs w:val="18"/>
              </w:rPr>
              <w:t>Surface water</w:t>
            </w:r>
          </w:p>
        </w:tc>
        <w:tc>
          <w:tcPr>
            <w:tcW w:w="782" w:type="pct"/>
          </w:tcPr>
          <w:p w14:paraId="372945A7" w14:textId="074D3595" w:rsidR="00286C69" w:rsidRPr="009912D5" w:rsidRDefault="00286C69" w:rsidP="003C73A0">
            <w:pPr>
              <w:pStyle w:val="RepTable"/>
              <w:suppressAutoHyphens/>
              <w:rPr>
                <w:sz w:val="18"/>
                <w:szCs w:val="18"/>
              </w:rPr>
            </w:pPr>
            <w:r w:rsidRPr="009912D5">
              <w:rPr>
                <w:sz w:val="18"/>
                <w:szCs w:val="18"/>
              </w:rPr>
              <w:t>Primary</w:t>
            </w:r>
          </w:p>
        </w:tc>
        <w:tc>
          <w:tcPr>
            <w:tcW w:w="898" w:type="pct"/>
          </w:tcPr>
          <w:p w14:paraId="4561E5E5" w14:textId="1C46FCF0" w:rsidR="00286C69" w:rsidRPr="009912D5" w:rsidRDefault="00286C69" w:rsidP="003C73A0">
            <w:pPr>
              <w:pStyle w:val="RepTable"/>
              <w:suppressAutoHyphens/>
              <w:rPr>
                <w:sz w:val="18"/>
                <w:szCs w:val="18"/>
              </w:rPr>
            </w:pPr>
            <w:r w:rsidRPr="009912D5">
              <w:rPr>
                <w:sz w:val="18"/>
                <w:szCs w:val="18"/>
              </w:rPr>
              <w:t xml:space="preserve">0.1 µg/L </w:t>
            </w:r>
            <w:r w:rsidRPr="009912D5">
              <w:rPr>
                <w:i/>
                <w:iCs/>
                <w:sz w:val="18"/>
                <w:szCs w:val="18"/>
              </w:rPr>
              <w:t>(acetamiprid)</w:t>
            </w:r>
          </w:p>
        </w:tc>
        <w:tc>
          <w:tcPr>
            <w:tcW w:w="1105" w:type="pct"/>
          </w:tcPr>
          <w:p w14:paraId="57BD4DF1" w14:textId="129BA524" w:rsidR="00286C69" w:rsidRPr="009912D5" w:rsidRDefault="00286C69" w:rsidP="003C73A0">
            <w:pPr>
              <w:pStyle w:val="RepTable"/>
              <w:suppressAutoHyphens/>
              <w:rPr>
                <w:sz w:val="18"/>
                <w:szCs w:val="18"/>
                <w:highlight w:val="yellow"/>
              </w:rPr>
            </w:pPr>
            <w:r w:rsidRPr="009912D5">
              <w:rPr>
                <w:sz w:val="18"/>
                <w:szCs w:val="18"/>
              </w:rPr>
              <w:t xml:space="preserve">HPLC-MS/MS </w:t>
            </w:r>
          </w:p>
        </w:tc>
        <w:tc>
          <w:tcPr>
            <w:tcW w:w="1378" w:type="pct"/>
          </w:tcPr>
          <w:p w14:paraId="6F7F1C52" w14:textId="28806D48" w:rsidR="00286C69" w:rsidRPr="009912D5" w:rsidRDefault="00286C69" w:rsidP="003C73A0">
            <w:pPr>
              <w:pStyle w:val="RepTable"/>
              <w:suppressAutoHyphens/>
              <w:rPr>
                <w:sz w:val="18"/>
                <w:szCs w:val="18"/>
              </w:rPr>
            </w:pPr>
            <w:r w:rsidRPr="009912D5">
              <w:rPr>
                <w:sz w:val="18"/>
                <w:szCs w:val="18"/>
              </w:rPr>
              <w:t>Miya, K., 2007, Report No. RD-01204, EU agreed</w:t>
            </w:r>
          </w:p>
          <w:p w14:paraId="1C309AA0" w14:textId="77777777" w:rsidR="00286C69" w:rsidRDefault="00286C69" w:rsidP="003C73A0">
            <w:pPr>
              <w:pStyle w:val="RepTable"/>
              <w:suppressAutoHyphens/>
              <w:rPr>
                <w:sz w:val="18"/>
                <w:szCs w:val="18"/>
              </w:rPr>
            </w:pPr>
            <w:r w:rsidRPr="009912D5">
              <w:rPr>
                <w:sz w:val="18"/>
                <w:szCs w:val="18"/>
              </w:rPr>
              <w:t>RAR, 2015, Netherlands*</w:t>
            </w:r>
          </w:p>
          <w:p w14:paraId="146408E5" w14:textId="0FA8A200" w:rsidR="00AC027C" w:rsidRPr="009912D5" w:rsidRDefault="00AC027C" w:rsidP="003C73A0">
            <w:pPr>
              <w:pStyle w:val="RepTable"/>
              <w:suppressAutoHyphens/>
              <w:rPr>
                <w:sz w:val="18"/>
                <w:szCs w:val="18"/>
                <w:highlight w:val="yellow"/>
              </w:rPr>
            </w:pPr>
            <w:r w:rsidRPr="00474DEB">
              <w:rPr>
                <w:sz w:val="18"/>
                <w:szCs w:val="18"/>
                <w:highlight w:val="lightGray"/>
              </w:rPr>
              <w:t xml:space="preserve">to which is equivalent Merdian, H., 2015, R-35910, </w:t>
            </w:r>
            <w:r w:rsidRPr="00474DEB">
              <w:rPr>
                <w:w w:val="110"/>
                <w:sz w:val="18"/>
                <w:szCs w:val="18"/>
                <w:highlight w:val="lightGray"/>
              </w:rPr>
              <w:t>S15-04647</w:t>
            </w:r>
          </w:p>
        </w:tc>
      </w:tr>
      <w:tr w:rsidR="00286C69" w:rsidRPr="009912D5" w14:paraId="7457A376" w14:textId="77777777" w:rsidTr="00E651F7">
        <w:tc>
          <w:tcPr>
            <w:tcW w:w="837" w:type="pct"/>
            <w:vMerge/>
          </w:tcPr>
          <w:p w14:paraId="4B5361A3" w14:textId="77777777" w:rsidR="00286C69" w:rsidRPr="009912D5" w:rsidRDefault="00286C69" w:rsidP="003C73A0">
            <w:pPr>
              <w:suppressAutoHyphens/>
              <w:rPr>
                <w:sz w:val="18"/>
                <w:szCs w:val="18"/>
                <w:lang w:val="en-GB"/>
              </w:rPr>
            </w:pPr>
          </w:p>
        </w:tc>
        <w:tc>
          <w:tcPr>
            <w:tcW w:w="782" w:type="pct"/>
          </w:tcPr>
          <w:p w14:paraId="58D57FDB" w14:textId="40CF314E" w:rsidR="00286C69" w:rsidRPr="009912D5" w:rsidRDefault="00286C69" w:rsidP="003C73A0">
            <w:pPr>
              <w:pStyle w:val="RepTable"/>
              <w:suppressAutoHyphens/>
              <w:rPr>
                <w:sz w:val="18"/>
                <w:szCs w:val="18"/>
              </w:rPr>
            </w:pPr>
            <w:r w:rsidRPr="009912D5">
              <w:rPr>
                <w:sz w:val="18"/>
                <w:szCs w:val="18"/>
              </w:rPr>
              <w:t xml:space="preserve">Confirmatory </w:t>
            </w:r>
          </w:p>
        </w:tc>
        <w:tc>
          <w:tcPr>
            <w:tcW w:w="898" w:type="pct"/>
          </w:tcPr>
          <w:p w14:paraId="1196E601" w14:textId="001AAD9C" w:rsidR="00286C69" w:rsidRPr="009912D5" w:rsidRDefault="00286C69" w:rsidP="003C73A0">
            <w:pPr>
              <w:pStyle w:val="RepTable"/>
              <w:suppressAutoHyphens/>
              <w:rPr>
                <w:sz w:val="18"/>
                <w:szCs w:val="18"/>
                <w:highlight w:val="yellow"/>
              </w:rPr>
            </w:pPr>
            <w:r w:rsidRPr="009912D5">
              <w:rPr>
                <w:sz w:val="18"/>
                <w:szCs w:val="18"/>
              </w:rPr>
              <w:t>-</w:t>
            </w:r>
          </w:p>
        </w:tc>
        <w:tc>
          <w:tcPr>
            <w:tcW w:w="1105" w:type="pct"/>
          </w:tcPr>
          <w:p w14:paraId="650267FD" w14:textId="1A82F265" w:rsidR="00286C69" w:rsidRPr="009912D5" w:rsidRDefault="00286C69" w:rsidP="003C73A0">
            <w:pPr>
              <w:pStyle w:val="RepTable"/>
              <w:suppressAutoHyphens/>
              <w:rPr>
                <w:sz w:val="18"/>
                <w:szCs w:val="18"/>
                <w:highlight w:val="yellow"/>
              </w:rPr>
            </w:pPr>
            <w:r w:rsidRPr="009912D5">
              <w:rPr>
                <w:sz w:val="18"/>
                <w:szCs w:val="18"/>
              </w:rPr>
              <w:t xml:space="preserve">Not required </w:t>
            </w:r>
          </w:p>
        </w:tc>
        <w:tc>
          <w:tcPr>
            <w:tcW w:w="1378" w:type="pct"/>
          </w:tcPr>
          <w:p w14:paraId="285C3485" w14:textId="2450D06D" w:rsidR="00286C69" w:rsidRPr="009912D5" w:rsidRDefault="00286C69" w:rsidP="003C73A0">
            <w:pPr>
              <w:pStyle w:val="RepTable"/>
              <w:suppressAutoHyphens/>
              <w:rPr>
                <w:sz w:val="18"/>
                <w:szCs w:val="18"/>
              </w:rPr>
            </w:pPr>
            <w:r w:rsidRPr="009912D5">
              <w:rPr>
                <w:sz w:val="18"/>
                <w:szCs w:val="18"/>
              </w:rPr>
              <w:t xml:space="preserve">- </w:t>
            </w:r>
          </w:p>
        </w:tc>
      </w:tr>
      <w:tr w:rsidR="00286C69" w:rsidRPr="009912D5" w14:paraId="78E52A13" w14:textId="77777777" w:rsidTr="00E651F7">
        <w:tc>
          <w:tcPr>
            <w:tcW w:w="837" w:type="pct"/>
            <w:vMerge/>
          </w:tcPr>
          <w:p w14:paraId="4AFB4D84" w14:textId="77777777" w:rsidR="00286C69" w:rsidRPr="009912D5" w:rsidRDefault="00286C69" w:rsidP="003C73A0">
            <w:pPr>
              <w:suppressAutoHyphens/>
              <w:rPr>
                <w:sz w:val="18"/>
                <w:szCs w:val="18"/>
                <w:lang w:val="en-GB"/>
              </w:rPr>
            </w:pPr>
          </w:p>
        </w:tc>
        <w:tc>
          <w:tcPr>
            <w:tcW w:w="782" w:type="pct"/>
          </w:tcPr>
          <w:p w14:paraId="25D98F8E" w14:textId="34E1C390" w:rsidR="00286C69" w:rsidRPr="009912D5" w:rsidRDefault="00286C69" w:rsidP="003C73A0">
            <w:pPr>
              <w:pStyle w:val="RepTable"/>
              <w:suppressAutoHyphens/>
              <w:rPr>
                <w:sz w:val="18"/>
                <w:szCs w:val="18"/>
              </w:rPr>
            </w:pPr>
            <w:r w:rsidRPr="009912D5">
              <w:rPr>
                <w:sz w:val="18"/>
                <w:szCs w:val="18"/>
              </w:rPr>
              <w:t xml:space="preserve">Primary </w:t>
            </w:r>
          </w:p>
        </w:tc>
        <w:tc>
          <w:tcPr>
            <w:tcW w:w="898" w:type="pct"/>
          </w:tcPr>
          <w:p w14:paraId="68E19034" w14:textId="30660A16" w:rsidR="00286C69" w:rsidRPr="009912D5" w:rsidRDefault="00286C69" w:rsidP="003C73A0">
            <w:pPr>
              <w:pStyle w:val="RepTable"/>
              <w:numPr>
                <w:ilvl w:val="1"/>
                <w:numId w:val="36"/>
              </w:numPr>
              <w:suppressAutoHyphens/>
              <w:rPr>
                <w:sz w:val="18"/>
                <w:szCs w:val="18"/>
              </w:rPr>
            </w:pPr>
            <w:r w:rsidRPr="009912D5">
              <w:rPr>
                <w:sz w:val="18"/>
                <w:szCs w:val="18"/>
              </w:rPr>
              <w:t xml:space="preserve">µg/L </w:t>
            </w:r>
          </w:p>
          <w:p w14:paraId="266502D2" w14:textId="168103CC" w:rsidR="00286C69" w:rsidRPr="009912D5" w:rsidRDefault="00286C69" w:rsidP="003C73A0">
            <w:pPr>
              <w:pStyle w:val="RepTable"/>
              <w:suppressAutoHyphens/>
              <w:rPr>
                <w:sz w:val="18"/>
                <w:szCs w:val="18"/>
              </w:rPr>
            </w:pPr>
            <w:r w:rsidRPr="009912D5">
              <w:rPr>
                <w:i/>
                <w:iCs/>
                <w:sz w:val="18"/>
                <w:szCs w:val="18"/>
              </w:rPr>
              <w:t>(acetamiprid metabolite IM-1-5)</w:t>
            </w:r>
          </w:p>
        </w:tc>
        <w:tc>
          <w:tcPr>
            <w:tcW w:w="1105" w:type="pct"/>
          </w:tcPr>
          <w:p w14:paraId="0C29E9AA" w14:textId="14653AB6" w:rsidR="00286C69" w:rsidRPr="009912D5" w:rsidRDefault="00286C69" w:rsidP="003C73A0">
            <w:pPr>
              <w:pStyle w:val="RepTable"/>
              <w:suppressAutoHyphens/>
              <w:rPr>
                <w:sz w:val="18"/>
                <w:szCs w:val="18"/>
              </w:rPr>
            </w:pPr>
            <w:r w:rsidRPr="009912D5">
              <w:rPr>
                <w:sz w:val="18"/>
                <w:szCs w:val="18"/>
              </w:rPr>
              <w:t xml:space="preserve">HPLC-MS/MS </w:t>
            </w:r>
          </w:p>
        </w:tc>
        <w:tc>
          <w:tcPr>
            <w:tcW w:w="1378" w:type="pct"/>
          </w:tcPr>
          <w:p w14:paraId="169AB811" w14:textId="63052E6E" w:rsidR="00286C69" w:rsidRPr="009912D5" w:rsidRDefault="00286C69" w:rsidP="003C73A0">
            <w:pPr>
              <w:pStyle w:val="RepTable"/>
              <w:suppressAutoHyphens/>
              <w:rPr>
                <w:sz w:val="18"/>
                <w:szCs w:val="18"/>
              </w:rPr>
            </w:pPr>
            <w:r w:rsidRPr="009912D5">
              <w:rPr>
                <w:sz w:val="18"/>
                <w:szCs w:val="18"/>
              </w:rPr>
              <w:t>Giesau, A., and Weber, H., 2012, Report No. RD-02604, EU agreed</w:t>
            </w:r>
          </w:p>
          <w:p w14:paraId="385E4AED" w14:textId="77777777" w:rsidR="00286C69" w:rsidRDefault="00286C69" w:rsidP="003C73A0">
            <w:pPr>
              <w:pStyle w:val="RepTable"/>
              <w:suppressAutoHyphens/>
              <w:rPr>
                <w:sz w:val="18"/>
                <w:szCs w:val="18"/>
              </w:rPr>
            </w:pPr>
            <w:r w:rsidRPr="009912D5">
              <w:rPr>
                <w:sz w:val="18"/>
                <w:szCs w:val="18"/>
              </w:rPr>
              <w:t>RAR, 2015, Netherlands *</w:t>
            </w:r>
          </w:p>
          <w:p w14:paraId="3EF5DB27" w14:textId="146D4808" w:rsidR="00AC027C" w:rsidRPr="009912D5" w:rsidRDefault="00AC027C" w:rsidP="003C73A0">
            <w:pPr>
              <w:pStyle w:val="RepTable"/>
              <w:suppressAutoHyphens/>
              <w:rPr>
                <w:sz w:val="18"/>
                <w:szCs w:val="18"/>
              </w:rPr>
            </w:pPr>
            <w:r w:rsidRPr="00474DEB">
              <w:rPr>
                <w:sz w:val="18"/>
                <w:szCs w:val="18"/>
                <w:highlight w:val="lightGray"/>
              </w:rPr>
              <w:t>to which is equivalent Merdian, H., 2015, R-3591</w:t>
            </w:r>
            <w:r>
              <w:rPr>
                <w:sz w:val="18"/>
                <w:szCs w:val="18"/>
                <w:highlight w:val="lightGray"/>
              </w:rPr>
              <w:t>1</w:t>
            </w:r>
            <w:r w:rsidRPr="00474DEB">
              <w:rPr>
                <w:sz w:val="18"/>
                <w:szCs w:val="18"/>
                <w:highlight w:val="lightGray"/>
              </w:rPr>
              <w:t xml:space="preserve">, </w:t>
            </w:r>
            <w:r w:rsidRPr="00474DEB">
              <w:rPr>
                <w:w w:val="110"/>
                <w:sz w:val="18"/>
                <w:szCs w:val="18"/>
                <w:highlight w:val="lightGray"/>
              </w:rPr>
              <w:t>S15-04</w:t>
            </w:r>
            <w:r w:rsidRPr="00AC027C">
              <w:rPr>
                <w:w w:val="110"/>
                <w:sz w:val="18"/>
                <w:szCs w:val="18"/>
                <w:highlight w:val="lightGray"/>
              </w:rPr>
              <w:t>648</w:t>
            </w:r>
          </w:p>
        </w:tc>
      </w:tr>
      <w:tr w:rsidR="00286C69" w:rsidRPr="009912D5" w14:paraId="562C895F" w14:textId="77777777" w:rsidTr="00E651F7">
        <w:tc>
          <w:tcPr>
            <w:tcW w:w="837" w:type="pct"/>
            <w:vMerge/>
          </w:tcPr>
          <w:p w14:paraId="53F80ED0" w14:textId="77777777" w:rsidR="00286C69" w:rsidRPr="009912D5" w:rsidRDefault="00286C69" w:rsidP="003C73A0">
            <w:pPr>
              <w:suppressAutoHyphens/>
              <w:rPr>
                <w:sz w:val="18"/>
                <w:szCs w:val="18"/>
                <w:lang w:val="en-GB"/>
              </w:rPr>
            </w:pPr>
          </w:p>
        </w:tc>
        <w:tc>
          <w:tcPr>
            <w:tcW w:w="782" w:type="pct"/>
          </w:tcPr>
          <w:p w14:paraId="5F40E511" w14:textId="77777777" w:rsidR="00286C69" w:rsidRPr="009912D5" w:rsidRDefault="00286C69" w:rsidP="003C73A0">
            <w:pPr>
              <w:pStyle w:val="RepTable"/>
              <w:suppressAutoHyphens/>
              <w:rPr>
                <w:sz w:val="18"/>
                <w:szCs w:val="18"/>
              </w:rPr>
            </w:pPr>
            <w:r w:rsidRPr="009912D5">
              <w:rPr>
                <w:sz w:val="18"/>
                <w:szCs w:val="18"/>
              </w:rPr>
              <w:t xml:space="preserve">Confirmatory </w:t>
            </w:r>
          </w:p>
          <w:p w14:paraId="6E5D2417" w14:textId="57A0B2BD" w:rsidR="00286C69" w:rsidRPr="009912D5" w:rsidRDefault="00286C69" w:rsidP="003C73A0">
            <w:pPr>
              <w:pStyle w:val="RepTable"/>
              <w:suppressAutoHyphens/>
              <w:rPr>
                <w:sz w:val="18"/>
                <w:szCs w:val="18"/>
              </w:rPr>
            </w:pPr>
            <w:r w:rsidRPr="009912D5">
              <w:rPr>
                <w:sz w:val="18"/>
                <w:szCs w:val="18"/>
              </w:rPr>
              <w:t>(if required)</w:t>
            </w:r>
          </w:p>
        </w:tc>
        <w:tc>
          <w:tcPr>
            <w:tcW w:w="898" w:type="pct"/>
          </w:tcPr>
          <w:p w14:paraId="063E8118" w14:textId="4AF5D646" w:rsidR="00286C69" w:rsidRPr="009912D5" w:rsidRDefault="00286C69" w:rsidP="003C73A0">
            <w:pPr>
              <w:pStyle w:val="RepTable"/>
              <w:suppressAutoHyphens/>
              <w:rPr>
                <w:sz w:val="18"/>
                <w:szCs w:val="18"/>
              </w:rPr>
            </w:pPr>
            <w:r w:rsidRPr="009912D5">
              <w:rPr>
                <w:sz w:val="18"/>
                <w:szCs w:val="18"/>
              </w:rPr>
              <w:t>-</w:t>
            </w:r>
          </w:p>
        </w:tc>
        <w:tc>
          <w:tcPr>
            <w:tcW w:w="1105" w:type="pct"/>
          </w:tcPr>
          <w:p w14:paraId="26EB1737" w14:textId="77777777" w:rsidR="00286C69" w:rsidRPr="009912D5" w:rsidRDefault="00286C69" w:rsidP="003C73A0">
            <w:pPr>
              <w:pStyle w:val="RepTable"/>
              <w:suppressAutoHyphens/>
              <w:rPr>
                <w:sz w:val="18"/>
                <w:szCs w:val="18"/>
              </w:rPr>
            </w:pPr>
          </w:p>
        </w:tc>
        <w:tc>
          <w:tcPr>
            <w:tcW w:w="1378" w:type="pct"/>
          </w:tcPr>
          <w:p w14:paraId="23E653E0" w14:textId="187F476F" w:rsidR="00286C69" w:rsidRPr="009912D5" w:rsidRDefault="00286C69" w:rsidP="003C73A0">
            <w:pPr>
              <w:pStyle w:val="RepTable"/>
              <w:suppressAutoHyphens/>
              <w:rPr>
                <w:sz w:val="18"/>
                <w:szCs w:val="18"/>
              </w:rPr>
            </w:pPr>
            <w:r w:rsidRPr="009912D5">
              <w:rPr>
                <w:sz w:val="18"/>
                <w:szCs w:val="18"/>
              </w:rPr>
              <w:t>-</w:t>
            </w:r>
          </w:p>
        </w:tc>
      </w:tr>
    </w:tbl>
    <w:p w14:paraId="21D3E903" w14:textId="77777777" w:rsidR="00A31DDA" w:rsidRPr="000C736D" w:rsidRDefault="00A86B72" w:rsidP="00A31DDA">
      <w:pPr>
        <w:pStyle w:val="RepStandard"/>
        <w:rPr>
          <w:sz w:val="18"/>
          <w:szCs w:val="18"/>
        </w:rPr>
      </w:pPr>
      <w:r w:rsidRPr="0070078B">
        <w:rPr>
          <w:sz w:val="20"/>
          <w:szCs w:val="20"/>
          <w:lang w:val="en-US"/>
        </w:rPr>
        <w:t>*</w:t>
      </w:r>
      <w:r w:rsidR="001A57E6" w:rsidRPr="001A57E6">
        <w:rPr>
          <w:sz w:val="18"/>
          <w:szCs w:val="20"/>
          <w:lang w:val="en-US"/>
        </w:rPr>
        <w:t xml:space="preserve">Matching data have been obtained and provided by ADAMA. These data were submitted to the RMS Netherlands in order to </w:t>
      </w:r>
      <w:r w:rsidR="001A57E6" w:rsidRPr="001A57E6">
        <w:rPr>
          <w:sz w:val="18"/>
          <w:szCs w:val="20"/>
          <w:lang w:val="en-US"/>
        </w:rPr>
        <w:lastRenderedPageBreak/>
        <w:t xml:space="preserve">demonstrate access to a complete data package according to Reg. (EU) 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554D9A23" w14:textId="599EE7BD" w:rsidR="00E74284" w:rsidRDefault="00E74284" w:rsidP="003C73A0">
      <w:pPr>
        <w:pStyle w:val="RepStandard"/>
        <w:suppressAutoHyphens/>
        <w:rPr>
          <w:sz w:val="18"/>
          <w:szCs w:val="20"/>
          <w:lang w:val="en-US"/>
        </w:rPr>
      </w:pPr>
    </w:p>
    <w:tbl>
      <w:tblPr>
        <w:tblStyle w:val="Tabela-Siatka"/>
        <w:tblW w:w="0" w:type="auto"/>
        <w:tblLook w:val="04A0" w:firstRow="1" w:lastRow="0" w:firstColumn="1" w:lastColumn="0" w:noHBand="0" w:noVBand="1"/>
      </w:tblPr>
      <w:tblGrid>
        <w:gridCol w:w="9347"/>
      </w:tblGrid>
      <w:tr w:rsidR="00E74284" w14:paraId="075C9496" w14:textId="77777777" w:rsidTr="00A77ECB">
        <w:tc>
          <w:tcPr>
            <w:tcW w:w="9347" w:type="dxa"/>
            <w:shd w:val="clear" w:color="auto" w:fill="D9D9D9" w:themeFill="background1" w:themeFillShade="D9"/>
          </w:tcPr>
          <w:p w14:paraId="2323E362" w14:textId="77777777" w:rsidR="00E74284" w:rsidRPr="00AC027C" w:rsidRDefault="00E74284" w:rsidP="00A77ECB">
            <w:pPr>
              <w:pStyle w:val="RepStandard"/>
              <w:suppressAutoHyphens/>
              <w:rPr>
                <w:b/>
                <w:bCs/>
                <w:sz w:val="20"/>
                <w:szCs w:val="20"/>
                <w:lang w:val="en-US"/>
              </w:rPr>
            </w:pPr>
            <w:r w:rsidRPr="00AC027C">
              <w:rPr>
                <w:b/>
                <w:bCs/>
                <w:sz w:val="20"/>
                <w:szCs w:val="20"/>
                <w:lang w:val="en-US"/>
              </w:rPr>
              <w:t>Evaluator comments:</w:t>
            </w:r>
          </w:p>
          <w:p w14:paraId="7E3DB36C" w14:textId="6D7F03D8" w:rsidR="00E74284" w:rsidRPr="00E74284" w:rsidRDefault="00E74284" w:rsidP="00E74284">
            <w:pPr>
              <w:pStyle w:val="RepStandard"/>
              <w:suppressAutoHyphens/>
              <w:rPr>
                <w:i/>
                <w:iCs/>
                <w:sz w:val="20"/>
                <w:szCs w:val="20"/>
              </w:rPr>
            </w:pPr>
            <w:r w:rsidRPr="00AC027C">
              <w:rPr>
                <w:sz w:val="20"/>
                <w:szCs w:val="20"/>
              </w:rPr>
              <w:t xml:space="preserve">According to the evaluation presented in “Matching active substance data necessary for the renewal of the approval of acetamiprid” (RMS: The Netherlands, June 2023) </w:t>
            </w:r>
            <w:r w:rsidRPr="00E74284">
              <w:rPr>
                <w:i/>
                <w:iCs/>
                <w:sz w:val="20"/>
                <w:szCs w:val="20"/>
              </w:rPr>
              <w:t>In the study by Merdian, H. (2015), HPLC-MS/MS was validated for the determination of Acetamiprid in drinking and surface water with an LOQ of respectively 0.1 µg/L.</w:t>
            </w:r>
          </w:p>
          <w:p w14:paraId="0133650F" w14:textId="3CC36B1B" w:rsidR="00E74284" w:rsidRPr="00E74284" w:rsidRDefault="00E74284" w:rsidP="00E74284">
            <w:pPr>
              <w:pStyle w:val="RepStandard"/>
              <w:suppressAutoHyphens/>
              <w:rPr>
                <w:i/>
                <w:iCs/>
                <w:sz w:val="20"/>
                <w:szCs w:val="20"/>
              </w:rPr>
            </w:pPr>
            <w:r w:rsidRPr="00E74284">
              <w:rPr>
                <w:i/>
                <w:iCs/>
                <w:sz w:val="20"/>
                <w:szCs w:val="20"/>
              </w:rPr>
              <w:t>In the study by Miya, K., (2007), HPLC-MS/MS was validated for the determination of Acetamiprid in drinking, ground and surface water with an LOQ of 0.1 µg/L.</w:t>
            </w:r>
          </w:p>
          <w:p w14:paraId="2BB89B29" w14:textId="77777777" w:rsidR="00E74284" w:rsidRPr="00E74284" w:rsidRDefault="00E74284" w:rsidP="00E74284">
            <w:pPr>
              <w:pStyle w:val="RepStandard"/>
              <w:suppressAutoHyphens/>
              <w:rPr>
                <w:i/>
                <w:iCs/>
                <w:sz w:val="20"/>
                <w:szCs w:val="20"/>
              </w:rPr>
            </w:pPr>
            <w:r w:rsidRPr="00E74284">
              <w:rPr>
                <w:i/>
                <w:iCs/>
                <w:sz w:val="20"/>
                <w:szCs w:val="20"/>
              </w:rPr>
              <w:t>Ground water was not tested in the study by Merdian, H. (2015). This is however acceptable since surface and drinking water were tested. Surface water is regarded worst-case.</w:t>
            </w:r>
          </w:p>
          <w:p w14:paraId="29092B9E" w14:textId="77777777" w:rsidR="00E74284" w:rsidRDefault="00E74284" w:rsidP="00E74284">
            <w:pPr>
              <w:pStyle w:val="RepStandard"/>
              <w:suppressAutoHyphens/>
              <w:rPr>
                <w:i/>
                <w:iCs/>
                <w:sz w:val="20"/>
                <w:szCs w:val="20"/>
              </w:rPr>
            </w:pPr>
            <w:r w:rsidRPr="00E74284">
              <w:rPr>
                <w:i/>
                <w:iCs/>
                <w:sz w:val="20"/>
                <w:szCs w:val="20"/>
              </w:rPr>
              <w:t>Therefore, the end-point is covered by an acceptable study, therefore data matching is shown.</w:t>
            </w:r>
          </w:p>
          <w:p w14:paraId="7426118A" w14:textId="77777777" w:rsidR="00E74284" w:rsidRPr="00E74284" w:rsidRDefault="00E74284" w:rsidP="00E74284">
            <w:pPr>
              <w:pStyle w:val="RepStandard"/>
              <w:suppressAutoHyphens/>
              <w:rPr>
                <w:i/>
                <w:iCs/>
              </w:rPr>
            </w:pPr>
          </w:p>
          <w:p w14:paraId="6764954E" w14:textId="4EFB8428" w:rsidR="00E74284" w:rsidRPr="00E74284" w:rsidRDefault="00E74284" w:rsidP="00E74284">
            <w:pPr>
              <w:pStyle w:val="RepStandard"/>
              <w:suppressAutoHyphens/>
              <w:rPr>
                <w:i/>
                <w:iCs/>
                <w:sz w:val="20"/>
                <w:szCs w:val="20"/>
              </w:rPr>
            </w:pPr>
            <w:r w:rsidRPr="00E74284">
              <w:rPr>
                <w:i/>
                <w:iCs/>
                <w:sz w:val="20"/>
                <w:szCs w:val="20"/>
              </w:rPr>
              <w:t xml:space="preserve">In the study by Wiesner, F. </w:t>
            </w:r>
            <w:proofErr w:type="spellStart"/>
            <w:r w:rsidRPr="00E74284">
              <w:rPr>
                <w:i/>
                <w:iCs/>
                <w:sz w:val="20"/>
                <w:szCs w:val="20"/>
              </w:rPr>
              <w:t>Breyer</w:t>
            </w:r>
            <w:proofErr w:type="spellEnd"/>
            <w:r w:rsidRPr="00E74284">
              <w:rPr>
                <w:i/>
                <w:iCs/>
                <w:sz w:val="20"/>
                <w:szCs w:val="20"/>
              </w:rPr>
              <w:t>, N. (2016), the HPLC-MS/MS method was independently validated for the determination of Acetamiprid in drinking with an LOQ of 0.1 µg/L.</w:t>
            </w:r>
          </w:p>
          <w:p w14:paraId="363F434F" w14:textId="2209D00B" w:rsidR="00E74284" w:rsidRPr="00E74284" w:rsidRDefault="00E74284" w:rsidP="00E74284">
            <w:pPr>
              <w:pStyle w:val="RepStandard"/>
              <w:suppressAutoHyphens/>
              <w:rPr>
                <w:i/>
                <w:iCs/>
                <w:sz w:val="20"/>
                <w:szCs w:val="20"/>
              </w:rPr>
            </w:pPr>
            <w:r w:rsidRPr="00E74284">
              <w:rPr>
                <w:i/>
                <w:iCs/>
                <w:sz w:val="20"/>
                <w:szCs w:val="20"/>
              </w:rPr>
              <w:t xml:space="preserve">In the study by </w:t>
            </w:r>
            <w:proofErr w:type="spellStart"/>
            <w:r w:rsidRPr="00E74284">
              <w:rPr>
                <w:i/>
                <w:iCs/>
                <w:sz w:val="20"/>
                <w:szCs w:val="20"/>
              </w:rPr>
              <w:t>Senciuc</w:t>
            </w:r>
            <w:proofErr w:type="spellEnd"/>
            <w:r w:rsidRPr="00E74284">
              <w:rPr>
                <w:i/>
                <w:iCs/>
                <w:sz w:val="20"/>
                <w:szCs w:val="20"/>
              </w:rPr>
              <w:t>, M., (2014a), the HPLC-MS/MS was independently validated for the determination of Acetamiprid in drinking water with an LOQ of 0.1 µg/L.</w:t>
            </w:r>
          </w:p>
          <w:p w14:paraId="63189BC3" w14:textId="77777777" w:rsidR="00E74284" w:rsidRDefault="00E74284" w:rsidP="00E74284">
            <w:pPr>
              <w:pStyle w:val="RepStandard"/>
              <w:suppressAutoHyphens/>
              <w:rPr>
                <w:i/>
                <w:iCs/>
                <w:sz w:val="20"/>
                <w:szCs w:val="20"/>
              </w:rPr>
            </w:pPr>
            <w:r w:rsidRPr="00E74284">
              <w:rPr>
                <w:i/>
                <w:iCs/>
                <w:sz w:val="20"/>
                <w:szCs w:val="20"/>
              </w:rPr>
              <w:t>Therefore, the end-point is covered by an acceptable study, therefore data matching is shown.</w:t>
            </w:r>
          </w:p>
          <w:p w14:paraId="57A52D52" w14:textId="77777777" w:rsidR="00E74284" w:rsidRDefault="00E74284" w:rsidP="00E74284">
            <w:pPr>
              <w:pStyle w:val="RepStandard"/>
              <w:suppressAutoHyphens/>
              <w:rPr>
                <w:sz w:val="18"/>
                <w:szCs w:val="18"/>
              </w:rPr>
            </w:pPr>
          </w:p>
          <w:p w14:paraId="2F503DA1" w14:textId="44A1B545" w:rsidR="00E74284" w:rsidRPr="00E74284" w:rsidRDefault="00E74284" w:rsidP="00E74284">
            <w:pPr>
              <w:pStyle w:val="RepStandard"/>
              <w:suppressAutoHyphens/>
              <w:rPr>
                <w:i/>
                <w:iCs/>
                <w:sz w:val="20"/>
                <w:szCs w:val="20"/>
              </w:rPr>
            </w:pPr>
            <w:r w:rsidRPr="00E74284">
              <w:rPr>
                <w:i/>
                <w:iCs/>
                <w:sz w:val="20"/>
                <w:szCs w:val="20"/>
              </w:rPr>
              <w:t xml:space="preserve">In the study by Merdian, H. (2015), HPLC-MS/MS method was validated for the determination of metabolite IM-1-5 in drinking and surface water with an LOQ of 0.10 </w:t>
            </w:r>
            <w:proofErr w:type="spellStart"/>
            <w:r w:rsidRPr="00E74284">
              <w:rPr>
                <w:i/>
                <w:iCs/>
                <w:sz w:val="20"/>
                <w:szCs w:val="20"/>
              </w:rPr>
              <w:t>μg</w:t>
            </w:r>
            <w:proofErr w:type="spellEnd"/>
            <w:r w:rsidRPr="00E74284">
              <w:rPr>
                <w:i/>
                <w:iCs/>
                <w:sz w:val="20"/>
                <w:szCs w:val="20"/>
              </w:rPr>
              <w:t>/L.</w:t>
            </w:r>
          </w:p>
          <w:p w14:paraId="5A3A245C" w14:textId="0AB3FA60" w:rsidR="00E74284" w:rsidRPr="00E74284" w:rsidRDefault="00E74284" w:rsidP="00E74284">
            <w:pPr>
              <w:pStyle w:val="RepStandard"/>
              <w:suppressAutoHyphens/>
              <w:rPr>
                <w:i/>
                <w:iCs/>
                <w:sz w:val="20"/>
                <w:szCs w:val="20"/>
              </w:rPr>
            </w:pPr>
            <w:r w:rsidRPr="00E74284">
              <w:rPr>
                <w:i/>
                <w:iCs/>
                <w:sz w:val="20"/>
                <w:szCs w:val="20"/>
              </w:rPr>
              <w:t xml:space="preserve">In the study by </w:t>
            </w:r>
            <w:proofErr w:type="spellStart"/>
            <w:r w:rsidRPr="00E74284">
              <w:rPr>
                <w:i/>
                <w:iCs/>
                <w:sz w:val="20"/>
                <w:szCs w:val="20"/>
              </w:rPr>
              <w:t>Giesau</w:t>
            </w:r>
            <w:proofErr w:type="spellEnd"/>
            <w:r w:rsidRPr="00E74284">
              <w:rPr>
                <w:i/>
                <w:iCs/>
                <w:sz w:val="20"/>
                <w:szCs w:val="20"/>
              </w:rPr>
              <w:t>, A. and Weber, H., (2012), HPLC-MS/MS was validated for the determination of IM-1-5 in drinking, ground and surface water with an LOQ of 0.05 µg/L.</w:t>
            </w:r>
          </w:p>
          <w:p w14:paraId="0391C234" w14:textId="77777777" w:rsidR="00E74284" w:rsidRPr="00E74284" w:rsidRDefault="00E74284" w:rsidP="00E74284">
            <w:pPr>
              <w:pStyle w:val="RepStandard"/>
              <w:suppressAutoHyphens/>
              <w:rPr>
                <w:i/>
                <w:iCs/>
                <w:sz w:val="20"/>
                <w:szCs w:val="20"/>
              </w:rPr>
            </w:pPr>
            <w:r w:rsidRPr="00E74284">
              <w:rPr>
                <w:i/>
                <w:iCs/>
                <w:sz w:val="20"/>
                <w:szCs w:val="20"/>
              </w:rPr>
              <w:t>Note that the LOQ is not matched. However, it is acceptable since it still comply with the requirement as stated in SANTE/2020/12830, Rev. 1</w:t>
            </w:r>
          </w:p>
          <w:p w14:paraId="09D40422" w14:textId="77777777" w:rsidR="00E74284" w:rsidRPr="00E74284" w:rsidRDefault="00E74284" w:rsidP="00E74284">
            <w:pPr>
              <w:pStyle w:val="RepStandard"/>
              <w:suppressAutoHyphens/>
              <w:rPr>
                <w:i/>
                <w:iCs/>
                <w:sz w:val="20"/>
                <w:szCs w:val="20"/>
              </w:rPr>
            </w:pPr>
            <w:r w:rsidRPr="00E74284">
              <w:rPr>
                <w:i/>
                <w:iCs/>
                <w:sz w:val="20"/>
                <w:szCs w:val="20"/>
              </w:rPr>
              <w:t xml:space="preserve">i.e. LOQ: 0.1 </w:t>
            </w:r>
            <w:proofErr w:type="spellStart"/>
            <w:r w:rsidRPr="00E74284">
              <w:rPr>
                <w:i/>
                <w:iCs/>
                <w:sz w:val="20"/>
                <w:szCs w:val="20"/>
              </w:rPr>
              <w:t>μg</w:t>
            </w:r>
            <w:proofErr w:type="spellEnd"/>
            <w:r w:rsidRPr="00E74284">
              <w:rPr>
                <w:i/>
                <w:iCs/>
                <w:sz w:val="20"/>
                <w:szCs w:val="20"/>
              </w:rPr>
              <w:t>/L for drinking/ground and surface water. For surface water unless it is triggered to be lower due to relevant ecotoxicological concentration (EC50, LC50, 372 NOEC).</w:t>
            </w:r>
          </w:p>
          <w:p w14:paraId="25AF4B85" w14:textId="77777777" w:rsidR="00E74284" w:rsidRPr="00E74284" w:rsidRDefault="00E74284" w:rsidP="00E74284">
            <w:pPr>
              <w:pStyle w:val="RepStandard"/>
              <w:suppressAutoHyphens/>
              <w:rPr>
                <w:i/>
                <w:iCs/>
                <w:sz w:val="20"/>
                <w:szCs w:val="20"/>
              </w:rPr>
            </w:pPr>
            <w:r w:rsidRPr="00E74284">
              <w:rPr>
                <w:i/>
                <w:iCs/>
                <w:sz w:val="20"/>
                <w:szCs w:val="20"/>
              </w:rPr>
              <w:t xml:space="preserve"> Furthermore, ground water was not tested in the study by Merdian, H. (2015). This is however acceptable since surface and drinking water were tested. Surface water is regarded worst-case.</w:t>
            </w:r>
          </w:p>
          <w:p w14:paraId="47E281AD" w14:textId="77777777" w:rsidR="00E74284" w:rsidRPr="00E74284" w:rsidRDefault="00E74284" w:rsidP="00E74284">
            <w:pPr>
              <w:pStyle w:val="RepStandard"/>
              <w:suppressAutoHyphens/>
              <w:rPr>
                <w:i/>
                <w:iCs/>
                <w:sz w:val="20"/>
                <w:szCs w:val="20"/>
              </w:rPr>
            </w:pPr>
            <w:r w:rsidRPr="00E74284">
              <w:rPr>
                <w:i/>
                <w:iCs/>
                <w:sz w:val="20"/>
                <w:szCs w:val="20"/>
              </w:rPr>
              <w:t>Therefore, the end-point is covered by an acceptable study, therefore data matching is shown.</w:t>
            </w:r>
          </w:p>
          <w:p w14:paraId="219035CE" w14:textId="77777777" w:rsidR="00E74284" w:rsidRDefault="00E74284" w:rsidP="00E74284">
            <w:pPr>
              <w:pStyle w:val="RepStandard"/>
              <w:suppressAutoHyphens/>
              <w:rPr>
                <w:sz w:val="18"/>
                <w:szCs w:val="18"/>
              </w:rPr>
            </w:pPr>
          </w:p>
          <w:p w14:paraId="2CB24946" w14:textId="35B08382" w:rsidR="00E74284" w:rsidRPr="00E74284" w:rsidRDefault="00E74284" w:rsidP="00E74284">
            <w:pPr>
              <w:pStyle w:val="RepStandard"/>
              <w:suppressAutoHyphens/>
              <w:rPr>
                <w:i/>
                <w:iCs/>
                <w:sz w:val="20"/>
                <w:szCs w:val="20"/>
              </w:rPr>
            </w:pPr>
            <w:r w:rsidRPr="00E74284">
              <w:rPr>
                <w:i/>
                <w:iCs/>
                <w:sz w:val="20"/>
                <w:szCs w:val="20"/>
              </w:rPr>
              <w:t>In the study by Wiesner, F. Feddersen, T. (2017), the HPLC-MS/MS method was independently validated for the determination of IM-1-5 in drinking with an LOQ of 0.1 µg/L.</w:t>
            </w:r>
          </w:p>
          <w:p w14:paraId="16A72866" w14:textId="4FB1DDC1" w:rsidR="00E74284" w:rsidRPr="00E74284" w:rsidRDefault="00E74284" w:rsidP="00E74284">
            <w:pPr>
              <w:pStyle w:val="RepStandard"/>
              <w:suppressAutoHyphens/>
              <w:rPr>
                <w:i/>
                <w:iCs/>
                <w:sz w:val="20"/>
                <w:szCs w:val="20"/>
              </w:rPr>
            </w:pPr>
            <w:r w:rsidRPr="00E74284">
              <w:rPr>
                <w:i/>
                <w:iCs/>
                <w:sz w:val="20"/>
                <w:szCs w:val="20"/>
              </w:rPr>
              <w:t xml:space="preserve">In the study by </w:t>
            </w:r>
            <w:proofErr w:type="spellStart"/>
            <w:r w:rsidRPr="00E74284">
              <w:rPr>
                <w:i/>
                <w:iCs/>
                <w:sz w:val="20"/>
                <w:szCs w:val="20"/>
              </w:rPr>
              <w:t>Senciuc</w:t>
            </w:r>
            <w:proofErr w:type="spellEnd"/>
            <w:r w:rsidRPr="00E74284">
              <w:rPr>
                <w:i/>
                <w:iCs/>
                <w:sz w:val="20"/>
                <w:szCs w:val="20"/>
              </w:rPr>
              <w:t>, M., (2014b), the HPLC-MS/MS was independently validated for the determination of IM-1-5  in drinking water with an LOQ of 0.05 µg/L.</w:t>
            </w:r>
          </w:p>
          <w:p w14:paraId="25C590AC" w14:textId="77777777" w:rsidR="00E74284" w:rsidRPr="00E74284" w:rsidRDefault="00E74284" w:rsidP="00E74284">
            <w:pPr>
              <w:pStyle w:val="RepStandard"/>
              <w:suppressAutoHyphens/>
              <w:rPr>
                <w:i/>
                <w:iCs/>
                <w:sz w:val="20"/>
                <w:szCs w:val="20"/>
              </w:rPr>
            </w:pPr>
            <w:r w:rsidRPr="00E74284">
              <w:rPr>
                <w:i/>
                <w:iCs/>
                <w:sz w:val="20"/>
                <w:szCs w:val="20"/>
              </w:rPr>
              <w:t xml:space="preserve">Note that the LOQ is not matched. However, it is acceptable since it still complies with the requirement as stated in SANTE/2020/12830, Rev. 1. i.e. LOQ: 0.1 </w:t>
            </w:r>
            <w:proofErr w:type="spellStart"/>
            <w:r w:rsidRPr="00E74284">
              <w:rPr>
                <w:i/>
                <w:iCs/>
                <w:sz w:val="20"/>
                <w:szCs w:val="20"/>
              </w:rPr>
              <w:t>μg</w:t>
            </w:r>
            <w:proofErr w:type="spellEnd"/>
            <w:r w:rsidRPr="00E74284">
              <w:rPr>
                <w:i/>
                <w:iCs/>
                <w:sz w:val="20"/>
                <w:szCs w:val="20"/>
              </w:rPr>
              <w:t>/L for drinking/ground and surface water. For surface water unless it is triggered to be lower due to relevant ecotoxicological concentration (EC50, LC50, 372 NOEC).</w:t>
            </w:r>
          </w:p>
          <w:p w14:paraId="1CC3843F" w14:textId="77777777" w:rsidR="00E74284" w:rsidRDefault="00E74284" w:rsidP="00E74284">
            <w:pPr>
              <w:pStyle w:val="RepStandard"/>
              <w:suppressAutoHyphens/>
              <w:rPr>
                <w:i/>
                <w:iCs/>
                <w:sz w:val="20"/>
                <w:szCs w:val="20"/>
              </w:rPr>
            </w:pPr>
            <w:r w:rsidRPr="00E74284">
              <w:rPr>
                <w:i/>
                <w:iCs/>
                <w:sz w:val="20"/>
                <w:szCs w:val="20"/>
              </w:rPr>
              <w:t>The end-point is covered by an acceptable study, therefore data matching is shown.</w:t>
            </w:r>
          </w:p>
          <w:p w14:paraId="2C1D9EA9" w14:textId="13B53091" w:rsidR="00E74284" w:rsidRDefault="00E74284" w:rsidP="00E74284">
            <w:pPr>
              <w:pStyle w:val="RepStandard"/>
              <w:suppressAutoHyphens/>
              <w:rPr>
                <w:sz w:val="18"/>
                <w:szCs w:val="18"/>
              </w:rPr>
            </w:pPr>
            <w:r>
              <w:rPr>
                <w:sz w:val="20"/>
                <w:szCs w:val="20"/>
              </w:rPr>
              <w:t>No additional methods are required.</w:t>
            </w:r>
          </w:p>
        </w:tc>
      </w:tr>
    </w:tbl>
    <w:p w14:paraId="4C82A8A2" w14:textId="77777777" w:rsidR="00E74284" w:rsidRPr="00A86B72" w:rsidRDefault="00E74284" w:rsidP="003C73A0">
      <w:pPr>
        <w:pStyle w:val="RepStandard"/>
        <w:suppressAutoHyphens/>
        <w:rPr>
          <w:sz w:val="20"/>
          <w:lang w:val="en-US"/>
        </w:rPr>
      </w:pPr>
    </w:p>
    <w:p w14:paraId="16D73056" w14:textId="77777777" w:rsidR="00B959C0" w:rsidRPr="00867654" w:rsidRDefault="00B959C0" w:rsidP="003C73A0">
      <w:pPr>
        <w:pStyle w:val="Nagwek4"/>
        <w:suppressAutoHyphens/>
        <w:rPr>
          <w:lang w:val="en-GB"/>
        </w:rPr>
      </w:pPr>
      <w:bookmarkStart w:id="247" w:name="_Toc402773990"/>
      <w:bookmarkStart w:id="248" w:name="_Toc404926238"/>
      <w:bookmarkStart w:id="249" w:name="_Toc413255493"/>
      <w:bookmarkStart w:id="250" w:name="_Toc413320854"/>
      <w:bookmarkStart w:id="251" w:name="_Toc413324336"/>
      <w:bookmarkStart w:id="252" w:name="_Toc413324513"/>
      <w:bookmarkStart w:id="253" w:name="_Toc413920090"/>
      <w:bookmarkStart w:id="254" w:name="_Toc413923810"/>
      <w:bookmarkStart w:id="255" w:name="_Toc413933798"/>
      <w:bookmarkStart w:id="256" w:name="_Toc414363706"/>
      <w:bookmarkStart w:id="257" w:name="_Toc414461230"/>
      <w:bookmarkStart w:id="258" w:name="_Toc415062038"/>
      <w:bookmarkStart w:id="259" w:name="_Toc201673449"/>
      <w:r w:rsidRPr="00867654">
        <w:rPr>
          <w:lang w:val="en-GB"/>
        </w:rPr>
        <w:t>Description of methods for the analysis of air (KCP 5.2)</w:t>
      </w:r>
      <w:bookmarkEnd w:id="247"/>
      <w:bookmarkEnd w:id="248"/>
      <w:bookmarkEnd w:id="249"/>
      <w:bookmarkEnd w:id="250"/>
      <w:bookmarkEnd w:id="251"/>
      <w:bookmarkEnd w:id="252"/>
      <w:bookmarkEnd w:id="253"/>
      <w:bookmarkEnd w:id="254"/>
      <w:bookmarkEnd w:id="255"/>
      <w:bookmarkEnd w:id="256"/>
      <w:bookmarkEnd w:id="257"/>
      <w:bookmarkEnd w:id="258"/>
      <w:bookmarkEnd w:id="259"/>
      <w:r w:rsidRPr="00867654">
        <w:rPr>
          <w:lang w:val="en-GB"/>
        </w:rPr>
        <w:t xml:space="preserve"> </w:t>
      </w:r>
    </w:p>
    <w:p w14:paraId="5866054B" w14:textId="7035DFE4" w:rsidR="00B959C0" w:rsidRPr="00867654" w:rsidRDefault="00B959C0" w:rsidP="003C73A0">
      <w:pPr>
        <w:pStyle w:val="RepStandard"/>
        <w:suppressAutoHyphens/>
      </w:pPr>
      <w:r w:rsidRPr="00867654">
        <w:t xml:space="preserve">An overview on the acceptable methods and possible data gaps for analysis of </w:t>
      </w:r>
      <w:r w:rsidR="00E45FD2">
        <w:t>acetamiprid</w:t>
      </w:r>
      <w:r w:rsidRPr="00867654">
        <w:t xml:space="preserve"> in air is given in the following tables.</w:t>
      </w:r>
    </w:p>
    <w:p w14:paraId="5CE5F4F9" w14:textId="77777777" w:rsidR="003640DF" w:rsidRPr="009912D5" w:rsidRDefault="004943BA" w:rsidP="003C73A0">
      <w:pPr>
        <w:pStyle w:val="RepLabel"/>
        <w:suppressAutoHyphens/>
        <w:spacing w:after="0"/>
        <w:rPr>
          <w:sz w:val="20"/>
          <w:szCs w:val="20"/>
          <w:lang w:eastAsia="en-US"/>
        </w:rPr>
      </w:pPr>
      <w:bookmarkStart w:id="260" w:name="_Ref413323484"/>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8</w:t>
      </w:r>
      <w:r w:rsidR="009E202C" w:rsidRPr="009912D5">
        <w:rPr>
          <w:sz w:val="20"/>
          <w:szCs w:val="20"/>
          <w:lang w:eastAsia="en-US"/>
        </w:rPr>
        <w:fldChar w:fldCharType="end"/>
      </w:r>
      <w:bookmarkEnd w:id="260"/>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Validated methods for air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337"/>
        <w:gridCol w:w="2337"/>
        <w:gridCol w:w="2337"/>
      </w:tblGrid>
      <w:tr w:rsidR="00B959C0" w:rsidRPr="009912D5" w14:paraId="30692958" w14:textId="77777777" w:rsidTr="00E651F7">
        <w:trPr>
          <w:tblHeader/>
        </w:trPr>
        <w:tc>
          <w:tcPr>
            <w:tcW w:w="5000" w:type="pct"/>
            <w:gridSpan w:val="4"/>
          </w:tcPr>
          <w:p w14:paraId="7CF3CF6B" w14:textId="29B710D8"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Component of residue definition: </w:t>
            </w:r>
            <w:r w:rsidR="00F176D1" w:rsidRPr="009912D5">
              <w:rPr>
                <w:sz w:val="18"/>
                <w:szCs w:val="18"/>
                <w:lang w:val="en-GB"/>
              </w:rPr>
              <w:t>acetamiprid</w:t>
            </w:r>
          </w:p>
        </w:tc>
      </w:tr>
      <w:tr w:rsidR="00B959C0" w:rsidRPr="009912D5" w14:paraId="7194075A" w14:textId="77777777" w:rsidTr="00E651F7">
        <w:trPr>
          <w:tblHeader/>
        </w:trPr>
        <w:tc>
          <w:tcPr>
            <w:tcW w:w="1250" w:type="pct"/>
          </w:tcPr>
          <w:p w14:paraId="4D63D6FB"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type</w:t>
            </w:r>
          </w:p>
        </w:tc>
        <w:tc>
          <w:tcPr>
            <w:tcW w:w="1250" w:type="pct"/>
          </w:tcPr>
          <w:p w14:paraId="0A3B3600"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LOQ</w:t>
            </w:r>
          </w:p>
        </w:tc>
        <w:tc>
          <w:tcPr>
            <w:tcW w:w="1250" w:type="pct"/>
          </w:tcPr>
          <w:p w14:paraId="1C93572C"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Principle of method </w:t>
            </w:r>
            <w:r w:rsidR="003640DF" w:rsidRPr="009912D5">
              <w:rPr>
                <w:sz w:val="18"/>
                <w:szCs w:val="18"/>
                <w:lang w:val="en-GB"/>
              </w:rPr>
              <w:br/>
            </w:r>
            <w:r w:rsidRPr="009912D5">
              <w:rPr>
                <w:sz w:val="18"/>
                <w:szCs w:val="18"/>
                <w:lang w:val="en-GB"/>
              </w:rPr>
              <w:t>(i.e. GC-MS or HPLC-UV)</w:t>
            </w:r>
          </w:p>
        </w:tc>
        <w:tc>
          <w:tcPr>
            <w:tcW w:w="1250" w:type="pct"/>
          </w:tcPr>
          <w:p w14:paraId="5B83FD29"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Author(s), year / missing</w:t>
            </w:r>
          </w:p>
        </w:tc>
      </w:tr>
      <w:tr w:rsidR="00E45FD2" w:rsidRPr="009912D5" w14:paraId="37D1D892" w14:textId="77777777" w:rsidTr="00E651F7">
        <w:tc>
          <w:tcPr>
            <w:tcW w:w="1250" w:type="pct"/>
          </w:tcPr>
          <w:p w14:paraId="56EAF264" w14:textId="77777777" w:rsidR="00E45FD2" w:rsidRPr="009912D5" w:rsidRDefault="00E45FD2" w:rsidP="003C73A0">
            <w:pPr>
              <w:pStyle w:val="RepTable"/>
              <w:suppressAutoHyphens/>
              <w:rPr>
                <w:sz w:val="18"/>
                <w:szCs w:val="18"/>
              </w:rPr>
            </w:pPr>
            <w:r w:rsidRPr="009912D5">
              <w:rPr>
                <w:sz w:val="18"/>
                <w:szCs w:val="18"/>
              </w:rPr>
              <w:t>Primary</w:t>
            </w:r>
          </w:p>
        </w:tc>
        <w:tc>
          <w:tcPr>
            <w:tcW w:w="1250" w:type="pct"/>
          </w:tcPr>
          <w:p w14:paraId="0E61D959" w14:textId="601C3906" w:rsidR="00E45FD2" w:rsidRPr="009912D5" w:rsidRDefault="00E45FD2" w:rsidP="003C73A0">
            <w:pPr>
              <w:pStyle w:val="RepTable"/>
              <w:suppressAutoHyphens/>
              <w:rPr>
                <w:sz w:val="18"/>
                <w:szCs w:val="18"/>
                <w:highlight w:val="yellow"/>
              </w:rPr>
            </w:pPr>
            <w:r w:rsidRPr="009912D5">
              <w:rPr>
                <w:sz w:val="18"/>
                <w:szCs w:val="18"/>
              </w:rPr>
              <w:t>0.002 μg/m</w:t>
            </w:r>
            <w:r w:rsidRPr="009912D5">
              <w:rPr>
                <w:sz w:val="18"/>
                <w:szCs w:val="18"/>
                <w:vertAlign w:val="superscript"/>
              </w:rPr>
              <w:t>3</w:t>
            </w:r>
          </w:p>
        </w:tc>
        <w:tc>
          <w:tcPr>
            <w:tcW w:w="1250" w:type="pct"/>
          </w:tcPr>
          <w:p w14:paraId="5ADBD7D7" w14:textId="35C4729F" w:rsidR="00E45FD2" w:rsidRPr="009912D5" w:rsidRDefault="00E45FD2" w:rsidP="003C73A0">
            <w:pPr>
              <w:pStyle w:val="RepTable"/>
              <w:suppressAutoHyphens/>
              <w:rPr>
                <w:sz w:val="18"/>
                <w:szCs w:val="18"/>
                <w:highlight w:val="yellow"/>
              </w:rPr>
            </w:pPr>
            <w:r w:rsidRPr="009912D5">
              <w:rPr>
                <w:sz w:val="18"/>
                <w:szCs w:val="18"/>
              </w:rPr>
              <w:t xml:space="preserve">HPLC-MS/MS </w:t>
            </w:r>
          </w:p>
        </w:tc>
        <w:tc>
          <w:tcPr>
            <w:tcW w:w="1250" w:type="pct"/>
          </w:tcPr>
          <w:p w14:paraId="4172014C" w14:textId="39CDC2EF" w:rsidR="00F176D1" w:rsidRPr="009912D5" w:rsidRDefault="00E45FD2" w:rsidP="003C73A0">
            <w:pPr>
              <w:pStyle w:val="RepTable"/>
              <w:suppressAutoHyphens/>
              <w:rPr>
                <w:sz w:val="18"/>
                <w:szCs w:val="18"/>
              </w:rPr>
            </w:pPr>
            <w:r w:rsidRPr="009912D5">
              <w:rPr>
                <w:sz w:val="18"/>
                <w:szCs w:val="18"/>
              </w:rPr>
              <w:t xml:space="preserve">Beck, T., Class, T., 2009, </w:t>
            </w:r>
            <w:r w:rsidR="001A57E6" w:rsidRPr="009912D5">
              <w:rPr>
                <w:sz w:val="18"/>
                <w:szCs w:val="18"/>
              </w:rPr>
              <w:t>Report</w:t>
            </w:r>
            <w:r w:rsidRPr="009912D5">
              <w:rPr>
                <w:sz w:val="18"/>
                <w:szCs w:val="18"/>
              </w:rPr>
              <w:t xml:space="preserve"> No. </w:t>
            </w:r>
            <w:r w:rsidR="00F176D1" w:rsidRPr="009912D5">
              <w:rPr>
                <w:sz w:val="18"/>
                <w:szCs w:val="18"/>
              </w:rPr>
              <w:t>RD-01863</w:t>
            </w:r>
          </w:p>
          <w:p w14:paraId="66D333E6" w14:textId="3B442CA8" w:rsidR="00F176D1" w:rsidRPr="009912D5" w:rsidRDefault="00E45FD2" w:rsidP="003C73A0">
            <w:pPr>
              <w:pStyle w:val="RepTable"/>
              <w:suppressAutoHyphens/>
              <w:rPr>
                <w:sz w:val="18"/>
                <w:szCs w:val="18"/>
              </w:rPr>
            </w:pPr>
            <w:r w:rsidRPr="009912D5">
              <w:rPr>
                <w:sz w:val="18"/>
                <w:szCs w:val="18"/>
              </w:rPr>
              <w:t>EU agreed</w:t>
            </w:r>
          </w:p>
          <w:p w14:paraId="65389230" w14:textId="77777777" w:rsidR="00E45FD2" w:rsidRDefault="00F176D1" w:rsidP="003C73A0">
            <w:pPr>
              <w:pStyle w:val="RepTable"/>
              <w:suppressAutoHyphens/>
              <w:rPr>
                <w:sz w:val="18"/>
                <w:szCs w:val="18"/>
              </w:rPr>
            </w:pPr>
            <w:r w:rsidRPr="009912D5">
              <w:rPr>
                <w:sz w:val="18"/>
                <w:szCs w:val="18"/>
              </w:rPr>
              <w:t>RAR, 2015, Netherlands*</w:t>
            </w:r>
          </w:p>
          <w:p w14:paraId="3EF428E6" w14:textId="464D1E91" w:rsidR="009A3B1E" w:rsidRPr="009912D5" w:rsidRDefault="009A3B1E" w:rsidP="003C73A0">
            <w:pPr>
              <w:pStyle w:val="RepTable"/>
              <w:suppressAutoHyphens/>
              <w:rPr>
                <w:sz w:val="18"/>
                <w:szCs w:val="18"/>
              </w:rPr>
            </w:pPr>
            <w:r w:rsidRPr="00474DEB">
              <w:rPr>
                <w:sz w:val="18"/>
                <w:szCs w:val="18"/>
                <w:highlight w:val="lightGray"/>
              </w:rPr>
              <w:t xml:space="preserve">to which is equivalent </w:t>
            </w:r>
            <w:r>
              <w:rPr>
                <w:sz w:val="18"/>
                <w:szCs w:val="18"/>
                <w:highlight w:val="lightGray"/>
              </w:rPr>
              <w:t>Lang</w:t>
            </w:r>
            <w:r w:rsidRPr="00474DEB">
              <w:rPr>
                <w:sz w:val="18"/>
                <w:szCs w:val="18"/>
                <w:highlight w:val="lightGray"/>
              </w:rPr>
              <w:t xml:space="preserve">, </w:t>
            </w:r>
            <w:r>
              <w:rPr>
                <w:sz w:val="18"/>
                <w:szCs w:val="18"/>
                <w:highlight w:val="lightGray"/>
              </w:rPr>
              <w:lastRenderedPageBreak/>
              <w:t>A</w:t>
            </w:r>
            <w:r w:rsidRPr="00474DEB">
              <w:rPr>
                <w:sz w:val="18"/>
                <w:szCs w:val="18"/>
                <w:highlight w:val="lightGray"/>
              </w:rPr>
              <w:t>., 201</w:t>
            </w:r>
            <w:r>
              <w:rPr>
                <w:sz w:val="18"/>
                <w:szCs w:val="18"/>
                <w:highlight w:val="lightGray"/>
              </w:rPr>
              <w:t>6</w:t>
            </w:r>
            <w:r w:rsidRPr="00474DEB">
              <w:rPr>
                <w:sz w:val="18"/>
                <w:szCs w:val="18"/>
                <w:highlight w:val="lightGray"/>
              </w:rPr>
              <w:t>, R-3</w:t>
            </w:r>
            <w:r>
              <w:rPr>
                <w:sz w:val="18"/>
                <w:szCs w:val="18"/>
                <w:highlight w:val="lightGray"/>
              </w:rPr>
              <w:t>7839</w:t>
            </w:r>
            <w:r w:rsidRPr="00474DEB">
              <w:rPr>
                <w:sz w:val="18"/>
                <w:szCs w:val="18"/>
                <w:highlight w:val="lightGray"/>
              </w:rPr>
              <w:t xml:space="preserve">, </w:t>
            </w:r>
            <w:r w:rsidRPr="000E3BD4">
              <w:rPr>
                <w:w w:val="110"/>
                <w:sz w:val="18"/>
                <w:szCs w:val="18"/>
                <w:highlight w:val="lightGray"/>
              </w:rPr>
              <w:t>16A08133-01-VMAI</w:t>
            </w:r>
          </w:p>
        </w:tc>
      </w:tr>
      <w:tr w:rsidR="00286C69" w:rsidRPr="009912D5" w14:paraId="6CA5FEE4" w14:textId="77777777" w:rsidTr="00E651F7">
        <w:tc>
          <w:tcPr>
            <w:tcW w:w="1250" w:type="pct"/>
          </w:tcPr>
          <w:p w14:paraId="6CC815F4" w14:textId="77777777" w:rsidR="00286C69" w:rsidRPr="009912D5" w:rsidRDefault="00286C69" w:rsidP="003C73A0">
            <w:pPr>
              <w:pStyle w:val="RepTable"/>
              <w:suppressAutoHyphens/>
              <w:rPr>
                <w:sz w:val="18"/>
                <w:szCs w:val="18"/>
              </w:rPr>
            </w:pPr>
            <w:r w:rsidRPr="009912D5">
              <w:rPr>
                <w:sz w:val="18"/>
                <w:szCs w:val="18"/>
              </w:rPr>
              <w:lastRenderedPageBreak/>
              <w:t xml:space="preserve">Confirmatory </w:t>
            </w:r>
          </w:p>
          <w:p w14:paraId="57C07888" w14:textId="52FF288D" w:rsidR="00286C69" w:rsidRPr="009912D5" w:rsidRDefault="00286C69" w:rsidP="003C73A0">
            <w:pPr>
              <w:pStyle w:val="RepTable"/>
              <w:suppressAutoHyphens/>
              <w:rPr>
                <w:sz w:val="18"/>
                <w:szCs w:val="18"/>
              </w:rPr>
            </w:pPr>
            <w:r w:rsidRPr="009912D5">
              <w:rPr>
                <w:sz w:val="18"/>
                <w:szCs w:val="18"/>
              </w:rPr>
              <w:t>(if required)</w:t>
            </w:r>
          </w:p>
        </w:tc>
        <w:tc>
          <w:tcPr>
            <w:tcW w:w="1250" w:type="pct"/>
          </w:tcPr>
          <w:p w14:paraId="0DDCE322" w14:textId="21C38D41" w:rsidR="00286C69" w:rsidRPr="009912D5" w:rsidRDefault="00286C69" w:rsidP="003C73A0">
            <w:pPr>
              <w:pStyle w:val="RepTable"/>
              <w:suppressAutoHyphens/>
              <w:rPr>
                <w:sz w:val="18"/>
                <w:szCs w:val="18"/>
              </w:rPr>
            </w:pPr>
            <w:r w:rsidRPr="009912D5">
              <w:rPr>
                <w:sz w:val="18"/>
                <w:szCs w:val="18"/>
              </w:rPr>
              <w:t>-</w:t>
            </w:r>
          </w:p>
        </w:tc>
        <w:tc>
          <w:tcPr>
            <w:tcW w:w="1250" w:type="pct"/>
          </w:tcPr>
          <w:p w14:paraId="6E024E24" w14:textId="77777777" w:rsidR="00286C69" w:rsidRPr="009912D5" w:rsidRDefault="00286C69" w:rsidP="003C73A0">
            <w:pPr>
              <w:pStyle w:val="RepTable"/>
              <w:suppressAutoHyphens/>
              <w:rPr>
                <w:sz w:val="18"/>
                <w:szCs w:val="18"/>
              </w:rPr>
            </w:pPr>
          </w:p>
        </w:tc>
        <w:tc>
          <w:tcPr>
            <w:tcW w:w="1250" w:type="pct"/>
          </w:tcPr>
          <w:p w14:paraId="697C9D28" w14:textId="5FC69D0E" w:rsidR="00286C69" w:rsidRPr="009912D5" w:rsidRDefault="00286C69" w:rsidP="003C73A0">
            <w:pPr>
              <w:pStyle w:val="RepTable"/>
              <w:suppressAutoHyphens/>
              <w:rPr>
                <w:sz w:val="18"/>
                <w:szCs w:val="18"/>
              </w:rPr>
            </w:pPr>
            <w:r w:rsidRPr="009912D5">
              <w:rPr>
                <w:sz w:val="18"/>
                <w:szCs w:val="18"/>
              </w:rPr>
              <w:t>-</w:t>
            </w:r>
          </w:p>
        </w:tc>
      </w:tr>
    </w:tbl>
    <w:p w14:paraId="1D66F59D" w14:textId="77777777" w:rsidR="00A31DDA" w:rsidRPr="000C736D" w:rsidRDefault="00F176D1" w:rsidP="00A31DDA">
      <w:pPr>
        <w:pStyle w:val="RepStandard"/>
        <w:rPr>
          <w:sz w:val="18"/>
          <w:szCs w:val="18"/>
        </w:rPr>
      </w:pPr>
      <w:r w:rsidRPr="0070078B">
        <w:rPr>
          <w:sz w:val="20"/>
          <w:szCs w:val="20"/>
          <w:lang w:val="en-US"/>
        </w:rPr>
        <w:t>*</w:t>
      </w:r>
      <w:r w:rsidR="001A57E6" w:rsidRPr="001A57E6">
        <w:rPr>
          <w:sz w:val="18"/>
          <w:szCs w:val="20"/>
          <w:lang w:val="en-US"/>
        </w:rPr>
        <w:t xml:space="preserve">Matching data have been obtained and provided by ADAMA. These data were submitted to the RMS Netherlands in order to demonstrate access to a complete data package according to Reg. (EU) 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2BB3529C" w14:textId="11E949AD" w:rsidR="0029733E" w:rsidRDefault="0029733E" w:rsidP="003C73A0">
      <w:pPr>
        <w:pStyle w:val="RepStandard"/>
        <w:suppressAutoHyphens/>
        <w:rPr>
          <w:sz w:val="18"/>
          <w:szCs w:val="20"/>
          <w:lang w:val="en-US"/>
        </w:rPr>
      </w:pPr>
    </w:p>
    <w:tbl>
      <w:tblPr>
        <w:tblStyle w:val="Tabela-Siatka"/>
        <w:tblW w:w="0" w:type="auto"/>
        <w:tblLook w:val="04A0" w:firstRow="1" w:lastRow="0" w:firstColumn="1" w:lastColumn="0" w:noHBand="0" w:noVBand="1"/>
      </w:tblPr>
      <w:tblGrid>
        <w:gridCol w:w="9347"/>
      </w:tblGrid>
      <w:tr w:rsidR="0029733E" w14:paraId="78543234" w14:textId="77777777" w:rsidTr="00A77ECB">
        <w:tc>
          <w:tcPr>
            <w:tcW w:w="9347" w:type="dxa"/>
            <w:shd w:val="clear" w:color="auto" w:fill="D9D9D9" w:themeFill="background1" w:themeFillShade="D9"/>
          </w:tcPr>
          <w:p w14:paraId="78F67F40" w14:textId="77777777" w:rsidR="0029733E" w:rsidRPr="00AC027C" w:rsidRDefault="0029733E" w:rsidP="00A77ECB">
            <w:pPr>
              <w:pStyle w:val="RepStandard"/>
              <w:suppressAutoHyphens/>
              <w:rPr>
                <w:b/>
                <w:bCs/>
                <w:sz w:val="20"/>
                <w:szCs w:val="20"/>
                <w:lang w:val="en-US"/>
              </w:rPr>
            </w:pPr>
            <w:r w:rsidRPr="00AC027C">
              <w:rPr>
                <w:b/>
                <w:bCs/>
                <w:sz w:val="20"/>
                <w:szCs w:val="20"/>
                <w:lang w:val="en-US"/>
              </w:rPr>
              <w:t>Evaluator comments:</w:t>
            </w:r>
          </w:p>
          <w:p w14:paraId="2FC0C58C" w14:textId="0036C916" w:rsidR="0029733E" w:rsidRDefault="0029733E" w:rsidP="0029733E">
            <w:pPr>
              <w:pStyle w:val="RepStandard"/>
              <w:suppressAutoHyphens/>
              <w:rPr>
                <w:i/>
                <w:iCs/>
                <w:sz w:val="20"/>
                <w:szCs w:val="20"/>
                <w:vertAlign w:val="superscript"/>
              </w:rPr>
            </w:pPr>
            <w:r w:rsidRPr="00AC027C">
              <w:rPr>
                <w:sz w:val="20"/>
                <w:szCs w:val="20"/>
              </w:rPr>
              <w:t xml:space="preserve">According to the evaluation presented in “Matching active substance data necessary for the renewal of the approval of acetamiprid” (RMS: The Netherlands, June 2023) </w:t>
            </w:r>
            <w:r w:rsidR="00490551" w:rsidRPr="00490551">
              <w:rPr>
                <w:i/>
                <w:iCs/>
                <w:sz w:val="20"/>
                <w:szCs w:val="20"/>
              </w:rPr>
              <w:t>In the study by Lang, A. (2016), an HPLC-MS/MS method was validated for the determination of Acetamiprid in air with an LOQ of 2.1 µg/m</w:t>
            </w:r>
            <w:r w:rsidR="00490551" w:rsidRPr="00490551">
              <w:rPr>
                <w:i/>
                <w:iCs/>
                <w:sz w:val="20"/>
                <w:szCs w:val="20"/>
                <w:vertAlign w:val="superscript"/>
              </w:rPr>
              <w:t xml:space="preserve">3 </w:t>
            </w:r>
            <w:r w:rsidR="00490551">
              <w:rPr>
                <w:i/>
                <w:iCs/>
                <w:sz w:val="20"/>
                <w:szCs w:val="20"/>
                <w:vertAlign w:val="superscript"/>
              </w:rPr>
              <w:t>.</w:t>
            </w:r>
          </w:p>
          <w:p w14:paraId="63D82546" w14:textId="77777777" w:rsidR="00490551" w:rsidRDefault="00490551" w:rsidP="0029733E">
            <w:pPr>
              <w:pStyle w:val="RepStandard"/>
              <w:suppressAutoHyphens/>
              <w:rPr>
                <w:i/>
                <w:iCs/>
                <w:sz w:val="20"/>
                <w:szCs w:val="20"/>
                <w:vertAlign w:val="superscript"/>
              </w:rPr>
            </w:pPr>
          </w:p>
          <w:p w14:paraId="17173C3A" w14:textId="7DB55AAA" w:rsidR="00490551" w:rsidRPr="00490551" w:rsidRDefault="00490551" w:rsidP="00490551">
            <w:pPr>
              <w:pStyle w:val="RepStandard"/>
              <w:suppressAutoHyphens/>
              <w:rPr>
                <w:i/>
                <w:iCs/>
                <w:sz w:val="20"/>
                <w:szCs w:val="20"/>
              </w:rPr>
            </w:pPr>
            <w:r w:rsidRPr="00490551">
              <w:rPr>
                <w:i/>
                <w:iCs/>
                <w:sz w:val="20"/>
                <w:szCs w:val="20"/>
              </w:rPr>
              <w:t>The new AOEL value of 0.025 body weight/day set during renewal was taken into account.</w:t>
            </w:r>
            <w:r>
              <w:rPr>
                <w:i/>
                <w:iCs/>
                <w:sz w:val="20"/>
                <w:szCs w:val="20"/>
              </w:rPr>
              <w:t xml:space="preserve"> </w:t>
            </w:r>
            <w:r w:rsidRPr="00490551">
              <w:rPr>
                <w:i/>
                <w:iCs/>
                <w:sz w:val="20"/>
                <w:szCs w:val="20"/>
              </w:rPr>
              <w:t xml:space="preserve">According to SANTE/2020/12830 rev.1 guidelines: LOQ should comply with the concentration c calculated from the </w:t>
            </w:r>
            <w:proofErr w:type="spellStart"/>
            <w:r w:rsidRPr="00490551">
              <w:rPr>
                <w:i/>
                <w:iCs/>
                <w:sz w:val="20"/>
                <w:szCs w:val="20"/>
              </w:rPr>
              <w:t>AOEL</w:t>
            </w:r>
            <w:r w:rsidRPr="00490551">
              <w:rPr>
                <w:i/>
                <w:iCs/>
                <w:sz w:val="20"/>
                <w:szCs w:val="20"/>
                <w:vertAlign w:val="subscript"/>
              </w:rPr>
              <w:t>inhalative</w:t>
            </w:r>
            <w:proofErr w:type="spellEnd"/>
            <w:r w:rsidRPr="00490551">
              <w:rPr>
                <w:i/>
                <w:iCs/>
                <w:sz w:val="20"/>
                <w:szCs w:val="20"/>
              </w:rPr>
              <w:t xml:space="preserve"> or the </w:t>
            </w:r>
            <w:proofErr w:type="spellStart"/>
            <w:r w:rsidRPr="00490551">
              <w:rPr>
                <w:i/>
                <w:iCs/>
                <w:sz w:val="20"/>
                <w:szCs w:val="20"/>
              </w:rPr>
              <w:t>AOEL</w:t>
            </w:r>
            <w:r w:rsidRPr="00490551">
              <w:rPr>
                <w:i/>
                <w:iCs/>
                <w:sz w:val="20"/>
                <w:szCs w:val="20"/>
                <w:vertAlign w:val="subscript"/>
              </w:rPr>
              <w:t>systemic</w:t>
            </w:r>
            <w:proofErr w:type="spellEnd"/>
            <w:r w:rsidRPr="00490551">
              <w:rPr>
                <w:i/>
                <w:iCs/>
                <w:sz w:val="20"/>
                <w:szCs w:val="20"/>
              </w:rPr>
              <w:t xml:space="preserve"> (in [mg/kg </w:t>
            </w:r>
            <w:proofErr w:type="spellStart"/>
            <w:r w:rsidRPr="00490551">
              <w:rPr>
                <w:i/>
                <w:iCs/>
                <w:sz w:val="20"/>
                <w:szCs w:val="20"/>
              </w:rPr>
              <w:t>bw</w:t>
            </w:r>
            <w:proofErr w:type="spellEnd"/>
            <w:r w:rsidRPr="00490551">
              <w:rPr>
                <w:i/>
                <w:iCs/>
                <w:sz w:val="20"/>
                <w:szCs w:val="20"/>
              </w:rPr>
              <w:t xml:space="preserve"> d] , according to the following equation:</w:t>
            </w:r>
          </w:p>
          <w:p w14:paraId="716E4A78" w14:textId="77777777" w:rsidR="00490551" w:rsidRPr="00490551" w:rsidRDefault="00490551" w:rsidP="00490551">
            <w:pPr>
              <w:pStyle w:val="RepStandard"/>
              <w:suppressAutoHyphens/>
              <w:rPr>
                <w:i/>
                <w:iCs/>
                <w:sz w:val="20"/>
                <w:szCs w:val="20"/>
              </w:rPr>
            </w:pPr>
          </w:p>
          <w:p w14:paraId="007E42D5" w14:textId="2F2BCFC9" w:rsidR="00490551" w:rsidRDefault="00490551" w:rsidP="00490551">
            <w:pPr>
              <w:pStyle w:val="RepStandard"/>
              <w:suppressAutoHyphens/>
              <w:rPr>
                <w:i/>
                <w:iCs/>
                <w:sz w:val="20"/>
                <w:szCs w:val="20"/>
              </w:rPr>
            </w:pPr>
            <w:r w:rsidRPr="00490551">
              <w:rPr>
                <w:i/>
                <w:iCs/>
                <w:sz w:val="20"/>
                <w:szCs w:val="20"/>
              </w:rPr>
              <w:t>c = AOEL-systemic * 300 [µg/m</w:t>
            </w:r>
            <w:r w:rsidRPr="00490551">
              <w:rPr>
                <w:i/>
                <w:iCs/>
                <w:sz w:val="20"/>
                <w:szCs w:val="20"/>
                <w:vertAlign w:val="superscript"/>
              </w:rPr>
              <w:t>3</w:t>
            </w:r>
            <w:r w:rsidRPr="00490551">
              <w:rPr>
                <w:i/>
                <w:iCs/>
                <w:sz w:val="20"/>
                <w:szCs w:val="20"/>
              </w:rPr>
              <w:t>]</w:t>
            </w:r>
          </w:p>
          <w:p w14:paraId="075F9861" w14:textId="77777777" w:rsidR="00490551" w:rsidRPr="00490551" w:rsidRDefault="00490551" w:rsidP="00490551">
            <w:pPr>
              <w:pStyle w:val="RepStandard"/>
              <w:suppressAutoHyphens/>
              <w:rPr>
                <w:i/>
                <w:iCs/>
                <w:sz w:val="20"/>
                <w:szCs w:val="20"/>
              </w:rPr>
            </w:pPr>
          </w:p>
          <w:p w14:paraId="429F04C6" w14:textId="7AC496D3" w:rsidR="0029733E" w:rsidRDefault="00490551" w:rsidP="0029733E">
            <w:pPr>
              <w:pStyle w:val="RepStandard"/>
              <w:suppressAutoHyphens/>
              <w:rPr>
                <w:i/>
                <w:iCs/>
                <w:sz w:val="20"/>
                <w:szCs w:val="20"/>
              </w:rPr>
            </w:pPr>
            <w:r w:rsidRPr="00490551">
              <w:rPr>
                <w:i/>
                <w:iCs/>
                <w:sz w:val="20"/>
                <w:szCs w:val="20"/>
              </w:rPr>
              <w:t>As such the end-point is covered by an acceptable study by Lang. A. (2016) and the study by Beck, I. &amp; Class, T. (2009) is matched.</w:t>
            </w:r>
          </w:p>
          <w:p w14:paraId="468E6762" w14:textId="77777777" w:rsidR="00490551" w:rsidRDefault="00490551" w:rsidP="0029733E">
            <w:pPr>
              <w:pStyle w:val="RepStandard"/>
              <w:suppressAutoHyphens/>
              <w:rPr>
                <w:i/>
                <w:iCs/>
                <w:sz w:val="20"/>
                <w:szCs w:val="20"/>
              </w:rPr>
            </w:pPr>
          </w:p>
          <w:p w14:paraId="0CAA3231" w14:textId="11674A6D" w:rsidR="0029733E" w:rsidRDefault="0029733E" w:rsidP="0029733E">
            <w:pPr>
              <w:pStyle w:val="RepStandard"/>
              <w:suppressAutoHyphens/>
              <w:rPr>
                <w:sz w:val="18"/>
                <w:szCs w:val="18"/>
              </w:rPr>
            </w:pPr>
            <w:r>
              <w:rPr>
                <w:sz w:val="20"/>
                <w:szCs w:val="20"/>
              </w:rPr>
              <w:t>No additional methods are required.</w:t>
            </w:r>
          </w:p>
        </w:tc>
      </w:tr>
    </w:tbl>
    <w:p w14:paraId="116C219A" w14:textId="77777777" w:rsidR="00B959C0" w:rsidRPr="00867654" w:rsidRDefault="00B959C0" w:rsidP="003C73A0">
      <w:pPr>
        <w:pStyle w:val="Nagwek4"/>
        <w:suppressAutoHyphens/>
        <w:rPr>
          <w:lang w:val="en-GB"/>
        </w:rPr>
      </w:pPr>
      <w:bookmarkStart w:id="261" w:name="_Toc402773991"/>
      <w:bookmarkStart w:id="262" w:name="_Toc404926239"/>
      <w:bookmarkStart w:id="263" w:name="_Toc413255494"/>
      <w:bookmarkStart w:id="264" w:name="_Toc413320855"/>
      <w:bookmarkStart w:id="265" w:name="_Toc413324337"/>
      <w:bookmarkStart w:id="266" w:name="_Toc413324514"/>
      <w:bookmarkStart w:id="267" w:name="_Toc413920091"/>
      <w:bookmarkStart w:id="268" w:name="_Toc413923811"/>
      <w:bookmarkStart w:id="269" w:name="_Toc413933799"/>
      <w:bookmarkStart w:id="270" w:name="_Toc414363707"/>
      <w:bookmarkStart w:id="271" w:name="_Toc414461231"/>
      <w:bookmarkStart w:id="272" w:name="_Toc415062039"/>
      <w:bookmarkStart w:id="273" w:name="_Toc201673450"/>
      <w:r w:rsidRPr="00867654">
        <w:rPr>
          <w:lang w:val="en-GB"/>
        </w:rPr>
        <w:t>Description of methods for the analysis of body fluids and tissues (KCP 5.2)</w:t>
      </w:r>
      <w:bookmarkEnd w:id="261"/>
      <w:bookmarkEnd w:id="262"/>
      <w:bookmarkEnd w:id="263"/>
      <w:bookmarkEnd w:id="264"/>
      <w:bookmarkEnd w:id="265"/>
      <w:bookmarkEnd w:id="266"/>
      <w:bookmarkEnd w:id="267"/>
      <w:bookmarkEnd w:id="268"/>
      <w:bookmarkEnd w:id="269"/>
      <w:bookmarkEnd w:id="270"/>
      <w:bookmarkEnd w:id="271"/>
      <w:bookmarkEnd w:id="272"/>
      <w:bookmarkEnd w:id="273"/>
    </w:p>
    <w:p w14:paraId="7C51DE31" w14:textId="05E3647A" w:rsidR="00B959C0" w:rsidRDefault="00B959C0" w:rsidP="003C73A0">
      <w:pPr>
        <w:pStyle w:val="RepStandard"/>
        <w:suppressAutoHyphens/>
      </w:pPr>
      <w:bookmarkStart w:id="274" w:name="_Hlk111723091"/>
      <w:r w:rsidRPr="00867654">
        <w:t xml:space="preserve">An overview on the acceptable methods and possible data gaps for analysis of </w:t>
      </w:r>
      <w:r w:rsidR="00F176D1">
        <w:t>acetamiprid</w:t>
      </w:r>
      <w:r w:rsidRPr="00867654">
        <w:t xml:space="preserve"> in body fluids and tissues is given in </w:t>
      </w:r>
      <w:r w:rsidRPr="00A31DDA">
        <w:rPr>
          <w:strike/>
          <w:color w:val="D9D9D9" w:themeColor="background1" w:themeShade="D9"/>
        </w:rPr>
        <w:t>the following</w:t>
      </w:r>
      <w:r w:rsidRPr="00A31DDA">
        <w:rPr>
          <w:color w:val="D9D9D9" w:themeColor="background1" w:themeShade="D9"/>
        </w:rPr>
        <w:t xml:space="preserve"> </w:t>
      </w:r>
      <w:r w:rsidRPr="00867654">
        <w:t>table</w:t>
      </w:r>
      <w:r w:rsidR="00A31DDA">
        <w:t xml:space="preserve"> </w:t>
      </w:r>
      <w:r w:rsidR="00A31DDA" w:rsidRPr="00A31DDA">
        <w:rPr>
          <w:highlight w:val="yellow"/>
        </w:rPr>
        <w:t>5.3-9</w:t>
      </w:r>
      <w:r w:rsidRPr="00867654">
        <w:t xml:space="preserve">. </w:t>
      </w:r>
      <w:r w:rsidR="00FA6380">
        <w:t xml:space="preserve">A new study has been conducted by ADAMA for the determination of acetamiprid residues in body fluids, </w:t>
      </w:r>
      <w:r w:rsidR="00FA6380" w:rsidRPr="00026BF7">
        <w:t xml:space="preserve">to comply with the </w:t>
      </w:r>
      <w:r w:rsidR="00FA6380">
        <w:t>most recent</w:t>
      </w:r>
      <w:r w:rsidR="00FA6380" w:rsidRPr="00026BF7">
        <w:t xml:space="preserve"> </w:t>
      </w:r>
      <w:r w:rsidR="00FA6380">
        <w:t xml:space="preserve">LOQ </w:t>
      </w:r>
      <w:r w:rsidR="00FA6380" w:rsidRPr="00026BF7">
        <w:t>requirements</w:t>
      </w:r>
      <w:r w:rsidR="00FA6380">
        <w:t xml:space="preserve"> of Guidelines SANTE/</w:t>
      </w:r>
      <w:r w:rsidR="00FA6380" w:rsidRPr="00026BF7">
        <w:t xml:space="preserve">2020/12830 rev. </w:t>
      </w:r>
      <w:r w:rsidR="00FA6380">
        <w:t xml:space="preserve">1. </w:t>
      </w:r>
      <w:r w:rsidRPr="00867654">
        <w:t xml:space="preserve">For the detailed evaluation of </w:t>
      </w:r>
      <w:r w:rsidR="00FA6380">
        <w:t>this study</w:t>
      </w:r>
      <w:bookmarkEnd w:id="274"/>
      <w:r w:rsidR="00FA6380">
        <w:t>,</w:t>
      </w:r>
      <w:r w:rsidRPr="00867654">
        <w:t xml:space="preserve"> it is </w:t>
      </w:r>
      <w:r w:rsidR="007C53EB" w:rsidRPr="00867654">
        <w:t xml:space="preserve">referred to </w:t>
      </w:r>
      <w:r w:rsidR="007C53EB" w:rsidRPr="00867654">
        <w:fldChar w:fldCharType="begin"/>
      </w:r>
      <w:r w:rsidR="007C53EB" w:rsidRPr="00867654">
        <w:instrText xml:space="preserve"> REF _Ref413321267 \r \h </w:instrText>
      </w:r>
      <w:r w:rsidR="007C53EB" w:rsidRPr="00867654">
        <w:fldChar w:fldCharType="separate"/>
      </w:r>
      <w:r w:rsidR="000E35C4">
        <w:t>Appendix 2</w:t>
      </w:r>
      <w:r w:rsidR="007C53EB" w:rsidRPr="00867654">
        <w:fldChar w:fldCharType="end"/>
      </w:r>
      <w:r w:rsidRPr="00867654">
        <w:t>.</w:t>
      </w:r>
    </w:p>
    <w:p w14:paraId="04402A36" w14:textId="77777777" w:rsidR="00A31DDA" w:rsidRDefault="00A31DDA" w:rsidP="00A31DDA">
      <w:pPr>
        <w:pStyle w:val="RepStandard"/>
      </w:pPr>
      <w:r w:rsidRPr="005D68F1">
        <w:rPr>
          <w:highlight w:val="yellow"/>
        </w:rPr>
        <w:t xml:space="preserve">New monitoring methods for the determination of metabolites IM-2-1 and IC-0 in body fluids and tissues are currently ongoing and </w:t>
      </w:r>
      <w:r>
        <w:rPr>
          <w:highlight w:val="yellow"/>
        </w:rPr>
        <w:t>will</w:t>
      </w:r>
      <w:r w:rsidRPr="005D68F1">
        <w:rPr>
          <w:highlight w:val="yellow"/>
        </w:rPr>
        <w:t xml:space="preserve"> be provided when available</w:t>
      </w:r>
      <w:r w:rsidRPr="00C86F47">
        <w:rPr>
          <w:highlight w:val="yellow"/>
        </w:rPr>
        <w:t>. References to the ongoing studies are given in table</w:t>
      </w:r>
      <w:r>
        <w:rPr>
          <w:highlight w:val="yellow"/>
        </w:rPr>
        <w:t>s</w:t>
      </w:r>
      <w:r w:rsidRPr="00C86F47">
        <w:rPr>
          <w:highlight w:val="yellow"/>
        </w:rPr>
        <w:t xml:space="preserve"> 5.3-10 and 5.3-11.</w:t>
      </w:r>
    </w:p>
    <w:p w14:paraId="188D6AA0" w14:textId="77777777" w:rsidR="00A31DDA" w:rsidRPr="00867654" w:rsidRDefault="00A31DDA" w:rsidP="003C73A0">
      <w:pPr>
        <w:pStyle w:val="RepStandard"/>
        <w:suppressAutoHyphens/>
      </w:pPr>
    </w:p>
    <w:p w14:paraId="6BC6086A" w14:textId="77777777" w:rsidR="003640DF" w:rsidRPr="009912D5" w:rsidRDefault="004943BA" w:rsidP="003C73A0">
      <w:pPr>
        <w:pStyle w:val="RepLabel"/>
        <w:suppressAutoHyphens/>
        <w:spacing w:after="0"/>
        <w:rPr>
          <w:sz w:val="20"/>
          <w:szCs w:val="20"/>
          <w:lang w:eastAsia="en-US"/>
        </w:rPr>
      </w:pPr>
      <w:bookmarkStart w:id="275" w:name="_Ref413933464"/>
      <w:r w:rsidRPr="009912D5">
        <w:rPr>
          <w:sz w:val="20"/>
          <w:szCs w:val="20"/>
          <w:lang w:eastAsia="en-US"/>
        </w:rPr>
        <w:t>Table </w:t>
      </w:r>
      <w:r w:rsidR="009E202C" w:rsidRPr="009912D5">
        <w:rPr>
          <w:sz w:val="20"/>
          <w:szCs w:val="20"/>
          <w:lang w:eastAsia="en-US"/>
        </w:rPr>
        <w:fldChar w:fldCharType="begin"/>
      </w:r>
      <w:r w:rsidR="009E202C" w:rsidRPr="009912D5">
        <w:rPr>
          <w:sz w:val="20"/>
          <w:szCs w:val="20"/>
          <w:lang w:eastAsia="en-US"/>
        </w:rPr>
        <w:instrText xml:space="preserve"> STYLEREF 2 \s </w:instrText>
      </w:r>
      <w:r w:rsidR="009E202C" w:rsidRPr="009912D5">
        <w:rPr>
          <w:sz w:val="20"/>
          <w:szCs w:val="20"/>
          <w:lang w:eastAsia="en-US"/>
        </w:rPr>
        <w:fldChar w:fldCharType="separate"/>
      </w:r>
      <w:r w:rsidR="000E35C4">
        <w:rPr>
          <w:noProof/>
          <w:sz w:val="20"/>
          <w:szCs w:val="20"/>
          <w:lang w:eastAsia="en-US"/>
        </w:rPr>
        <w:t>5.3</w:t>
      </w:r>
      <w:r w:rsidR="009E202C" w:rsidRPr="009912D5">
        <w:rPr>
          <w:sz w:val="20"/>
          <w:szCs w:val="20"/>
          <w:lang w:eastAsia="en-US"/>
        </w:rPr>
        <w:fldChar w:fldCharType="end"/>
      </w:r>
      <w:r w:rsidR="009E202C" w:rsidRPr="009912D5">
        <w:rPr>
          <w:sz w:val="20"/>
          <w:szCs w:val="20"/>
          <w:lang w:eastAsia="en-US"/>
        </w:rPr>
        <w:noBreakHyphen/>
      </w:r>
      <w:r w:rsidR="009E202C" w:rsidRPr="009912D5">
        <w:rPr>
          <w:sz w:val="20"/>
          <w:szCs w:val="20"/>
          <w:lang w:eastAsia="en-US"/>
        </w:rPr>
        <w:fldChar w:fldCharType="begin"/>
      </w:r>
      <w:r w:rsidR="009E202C" w:rsidRPr="009912D5">
        <w:rPr>
          <w:sz w:val="20"/>
          <w:szCs w:val="20"/>
          <w:lang w:eastAsia="en-US"/>
        </w:rPr>
        <w:instrText xml:space="preserve"> SEQ Table \* ARABIC \s 2 </w:instrText>
      </w:r>
      <w:r w:rsidR="009E202C" w:rsidRPr="009912D5">
        <w:rPr>
          <w:sz w:val="20"/>
          <w:szCs w:val="20"/>
          <w:lang w:eastAsia="en-US"/>
        </w:rPr>
        <w:fldChar w:fldCharType="separate"/>
      </w:r>
      <w:r w:rsidR="000E35C4">
        <w:rPr>
          <w:noProof/>
          <w:sz w:val="20"/>
          <w:szCs w:val="20"/>
          <w:lang w:eastAsia="en-US"/>
        </w:rPr>
        <w:t>9</w:t>
      </w:r>
      <w:r w:rsidR="009E202C" w:rsidRPr="009912D5">
        <w:rPr>
          <w:sz w:val="20"/>
          <w:szCs w:val="20"/>
          <w:lang w:eastAsia="en-US"/>
        </w:rPr>
        <w:fldChar w:fldCharType="end"/>
      </w:r>
      <w:bookmarkEnd w:id="275"/>
      <w:r w:rsidR="003640DF" w:rsidRPr="009912D5">
        <w:rPr>
          <w:sz w:val="20"/>
          <w:szCs w:val="20"/>
          <w:lang w:eastAsia="en-US"/>
        </w:rPr>
        <w:t>:</w:t>
      </w:r>
      <w:r w:rsidR="003640DF" w:rsidRPr="009912D5">
        <w:rPr>
          <w:sz w:val="20"/>
          <w:szCs w:val="20"/>
          <w:lang w:eastAsia="en-US"/>
        </w:rPr>
        <w:tab/>
      </w:r>
      <w:r w:rsidR="003640DF" w:rsidRPr="009912D5">
        <w:rPr>
          <w:bCs w:val="0"/>
          <w:sz w:val="20"/>
          <w:szCs w:val="20"/>
          <w:lang w:eastAsia="en-US"/>
        </w:rPr>
        <w:t>Methods for body fluids and tissues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60"/>
        <w:gridCol w:w="2329"/>
        <w:gridCol w:w="2329"/>
        <w:gridCol w:w="2329"/>
      </w:tblGrid>
      <w:tr w:rsidR="00B959C0" w:rsidRPr="009912D5" w14:paraId="08CFF748" w14:textId="77777777" w:rsidTr="00E651F7">
        <w:trPr>
          <w:tblHeader/>
        </w:trPr>
        <w:tc>
          <w:tcPr>
            <w:tcW w:w="5000" w:type="pct"/>
            <w:gridSpan w:val="4"/>
          </w:tcPr>
          <w:p w14:paraId="273DCC36" w14:textId="67925B8C"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Component of residue definition: </w:t>
            </w:r>
            <w:r w:rsidR="002F38F1" w:rsidRPr="009912D5">
              <w:rPr>
                <w:sz w:val="18"/>
                <w:szCs w:val="18"/>
                <w:lang w:val="en-GB"/>
              </w:rPr>
              <w:t>acetamiprid</w:t>
            </w:r>
          </w:p>
        </w:tc>
      </w:tr>
      <w:tr w:rsidR="00B959C0" w:rsidRPr="009912D5" w14:paraId="7422FA03" w14:textId="77777777" w:rsidTr="00E651F7">
        <w:trPr>
          <w:tblHeader/>
        </w:trPr>
        <w:tc>
          <w:tcPr>
            <w:tcW w:w="1262" w:type="pct"/>
          </w:tcPr>
          <w:p w14:paraId="2D4E3975"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Method type</w:t>
            </w:r>
            <w:r w:rsidRPr="009912D5" w:rsidDel="00BE2AC3">
              <w:rPr>
                <w:sz w:val="18"/>
                <w:szCs w:val="18"/>
                <w:lang w:val="en-GB"/>
              </w:rPr>
              <w:t xml:space="preserve"> </w:t>
            </w:r>
          </w:p>
        </w:tc>
        <w:tc>
          <w:tcPr>
            <w:tcW w:w="1246" w:type="pct"/>
          </w:tcPr>
          <w:p w14:paraId="2CFF0F1A"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Method LOQ </w:t>
            </w:r>
          </w:p>
        </w:tc>
        <w:tc>
          <w:tcPr>
            <w:tcW w:w="1246" w:type="pct"/>
          </w:tcPr>
          <w:p w14:paraId="4FF32ADE"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Principle of method</w:t>
            </w:r>
            <w:r w:rsidR="003640DF" w:rsidRPr="009912D5">
              <w:rPr>
                <w:sz w:val="18"/>
                <w:szCs w:val="18"/>
                <w:lang w:val="en-GB"/>
              </w:rPr>
              <w:br/>
            </w:r>
            <w:r w:rsidRPr="009912D5">
              <w:rPr>
                <w:sz w:val="18"/>
                <w:szCs w:val="18"/>
                <w:lang w:val="en-GB"/>
              </w:rPr>
              <w:t>(i.e. GC-MS or HPLC-UV)</w:t>
            </w:r>
          </w:p>
        </w:tc>
        <w:tc>
          <w:tcPr>
            <w:tcW w:w="1246" w:type="pct"/>
          </w:tcPr>
          <w:p w14:paraId="3EC058FF" w14:textId="77777777" w:rsidR="00B959C0" w:rsidRPr="009912D5" w:rsidRDefault="00B959C0" w:rsidP="003C73A0">
            <w:pPr>
              <w:pStyle w:val="RepTableHeader"/>
              <w:suppressAutoHyphens/>
              <w:jc w:val="center"/>
              <w:rPr>
                <w:sz w:val="18"/>
                <w:szCs w:val="18"/>
                <w:lang w:val="en-GB"/>
              </w:rPr>
            </w:pPr>
            <w:r w:rsidRPr="009912D5">
              <w:rPr>
                <w:sz w:val="18"/>
                <w:szCs w:val="18"/>
                <w:lang w:val="en-GB"/>
              </w:rPr>
              <w:t xml:space="preserve">Author(s), year / missing </w:t>
            </w:r>
          </w:p>
        </w:tc>
      </w:tr>
      <w:tr w:rsidR="00123CE4" w:rsidRPr="009912D5" w14:paraId="0CE3E2E2" w14:textId="77777777" w:rsidTr="00E651F7">
        <w:tc>
          <w:tcPr>
            <w:tcW w:w="1262" w:type="pct"/>
          </w:tcPr>
          <w:p w14:paraId="12DFF3E4" w14:textId="4B704DEC" w:rsidR="00123CE4" w:rsidRPr="009912D5" w:rsidRDefault="00123CE4" w:rsidP="003C73A0">
            <w:pPr>
              <w:pStyle w:val="RepTable"/>
              <w:suppressAutoHyphens/>
              <w:rPr>
                <w:sz w:val="18"/>
                <w:szCs w:val="18"/>
                <w:highlight w:val="yellow"/>
              </w:rPr>
            </w:pPr>
            <w:r w:rsidRPr="009912D5">
              <w:rPr>
                <w:sz w:val="18"/>
                <w:szCs w:val="18"/>
              </w:rPr>
              <w:t xml:space="preserve">Primary </w:t>
            </w:r>
            <w:r w:rsidR="006D3A5E" w:rsidRPr="009912D5">
              <w:rPr>
                <w:sz w:val="18"/>
                <w:szCs w:val="18"/>
              </w:rPr>
              <w:t>(Tissue)</w:t>
            </w:r>
          </w:p>
        </w:tc>
        <w:tc>
          <w:tcPr>
            <w:tcW w:w="1246" w:type="pct"/>
          </w:tcPr>
          <w:p w14:paraId="60870712" w14:textId="77777777" w:rsidR="00123CE4" w:rsidRPr="009912D5" w:rsidRDefault="00123CE4" w:rsidP="003C73A0">
            <w:pPr>
              <w:pStyle w:val="RepTable"/>
              <w:numPr>
                <w:ilvl w:val="1"/>
                <w:numId w:val="37"/>
              </w:numPr>
              <w:suppressAutoHyphens/>
              <w:rPr>
                <w:sz w:val="18"/>
                <w:szCs w:val="18"/>
              </w:rPr>
            </w:pPr>
            <w:r w:rsidRPr="009912D5">
              <w:rPr>
                <w:sz w:val="18"/>
                <w:szCs w:val="18"/>
              </w:rPr>
              <w:t>mg/kg</w:t>
            </w:r>
          </w:p>
          <w:p w14:paraId="349C241B" w14:textId="56695E2D" w:rsidR="00123CE4" w:rsidRPr="009912D5" w:rsidRDefault="001A57E6" w:rsidP="003C73A0">
            <w:pPr>
              <w:pStyle w:val="RepTable"/>
              <w:suppressAutoHyphens/>
              <w:rPr>
                <w:sz w:val="18"/>
                <w:szCs w:val="18"/>
                <w:highlight w:val="yellow"/>
              </w:rPr>
            </w:pPr>
            <w:r w:rsidRPr="009912D5">
              <w:rPr>
                <w:i/>
                <w:sz w:val="18"/>
                <w:szCs w:val="18"/>
              </w:rPr>
              <w:t>(</w:t>
            </w:r>
            <w:r w:rsidR="00123CE4" w:rsidRPr="009912D5">
              <w:rPr>
                <w:i/>
                <w:sz w:val="18"/>
                <w:szCs w:val="18"/>
              </w:rPr>
              <w:t>muscle and liver and kidney</w:t>
            </w:r>
            <w:r w:rsidRPr="009912D5">
              <w:rPr>
                <w:i/>
                <w:sz w:val="18"/>
                <w:szCs w:val="18"/>
              </w:rPr>
              <w:t>)</w:t>
            </w:r>
            <w:r w:rsidR="00123CE4" w:rsidRPr="009912D5">
              <w:rPr>
                <w:i/>
                <w:sz w:val="18"/>
                <w:szCs w:val="18"/>
              </w:rPr>
              <w:t xml:space="preserve"> </w:t>
            </w:r>
          </w:p>
        </w:tc>
        <w:tc>
          <w:tcPr>
            <w:tcW w:w="1246" w:type="pct"/>
          </w:tcPr>
          <w:p w14:paraId="6521F513" w14:textId="72AFEAC9" w:rsidR="00123CE4" w:rsidRPr="009912D5" w:rsidRDefault="00123CE4" w:rsidP="003C73A0">
            <w:pPr>
              <w:pStyle w:val="RepTable"/>
              <w:suppressAutoHyphens/>
              <w:rPr>
                <w:sz w:val="18"/>
                <w:szCs w:val="18"/>
                <w:highlight w:val="yellow"/>
              </w:rPr>
            </w:pPr>
            <w:r w:rsidRPr="009912D5">
              <w:rPr>
                <w:sz w:val="18"/>
                <w:szCs w:val="18"/>
              </w:rPr>
              <w:t xml:space="preserve">HPLC-MS/MS </w:t>
            </w:r>
          </w:p>
        </w:tc>
        <w:tc>
          <w:tcPr>
            <w:tcW w:w="1246" w:type="pct"/>
          </w:tcPr>
          <w:p w14:paraId="443F70DC" w14:textId="2544588D" w:rsidR="00123CE4" w:rsidRPr="009912D5" w:rsidRDefault="00123CE4" w:rsidP="003C73A0">
            <w:pPr>
              <w:pStyle w:val="RepTable"/>
              <w:suppressAutoHyphens/>
              <w:rPr>
                <w:sz w:val="18"/>
                <w:szCs w:val="18"/>
              </w:rPr>
            </w:pPr>
            <w:r w:rsidRPr="009912D5">
              <w:rPr>
                <w:sz w:val="18"/>
                <w:szCs w:val="18"/>
              </w:rPr>
              <w:t xml:space="preserve">Miya, K., 2010, </w:t>
            </w:r>
            <w:r w:rsidR="003D6254" w:rsidRPr="009912D5">
              <w:rPr>
                <w:sz w:val="18"/>
                <w:szCs w:val="18"/>
              </w:rPr>
              <w:t>Report</w:t>
            </w:r>
            <w:r w:rsidRPr="009912D5">
              <w:rPr>
                <w:sz w:val="18"/>
                <w:szCs w:val="18"/>
              </w:rPr>
              <w:t xml:space="preserve"> No. RD-02080</w:t>
            </w:r>
          </w:p>
          <w:p w14:paraId="3AC1192A" w14:textId="77777777" w:rsidR="00123CE4" w:rsidRPr="009912D5" w:rsidRDefault="00123CE4" w:rsidP="003C73A0">
            <w:pPr>
              <w:pStyle w:val="RepTable"/>
              <w:suppressAutoHyphens/>
              <w:rPr>
                <w:sz w:val="18"/>
                <w:szCs w:val="18"/>
              </w:rPr>
            </w:pPr>
            <w:r w:rsidRPr="009912D5">
              <w:rPr>
                <w:sz w:val="18"/>
                <w:szCs w:val="18"/>
              </w:rPr>
              <w:t>EU agreed</w:t>
            </w:r>
          </w:p>
          <w:p w14:paraId="72D2C85F" w14:textId="77777777" w:rsidR="00123CE4" w:rsidRDefault="00123CE4" w:rsidP="003C73A0">
            <w:pPr>
              <w:pStyle w:val="RepTable"/>
              <w:suppressAutoHyphens/>
              <w:rPr>
                <w:sz w:val="18"/>
                <w:szCs w:val="18"/>
              </w:rPr>
            </w:pPr>
            <w:r w:rsidRPr="009912D5">
              <w:rPr>
                <w:sz w:val="18"/>
                <w:szCs w:val="18"/>
              </w:rPr>
              <w:t>RAR, 2015, Netherlands*</w:t>
            </w:r>
          </w:p>
          <w:p w14:paraId="62C3CEDD" w14:textId="28B1F7C1" w:rsidR="00490551" w:rsidRPr="009912D5" w:rsidRDefault="00490551" w:rsidP="003C73A0">
            <w:pPr>
              <w:pStyle w:val="RepTable"/>
              <w:suppressAutoHyphens/>
              <w:rPr>
                <w:sz w:val="18"/>
                <w:szCs w:val="18"/>
                <w:highlight w:val="yellow"/>
              </w:rPr>
            </w:pPr>
            <w:r w:rsidRPr="00490551">
              <w:rPr>
                <w:sz w:val="18"/>
                <w:szCs w:val="18"/>
                <w:highlight w:val="lightGray"/>
                <w:shd w:val="clear" w:color="auto" w:fill="D9D9D9" w:themeFill="background1" w:themeFillShade="D9"/>
              </w:rPr>
              <w:t xml:space="preserve">to which is equivalent Lang, A., 2016, </w:t>
            </w:r>
            <w:r w:rsidRPr="00490551">
              <w:rPr>
                <w:sz w:val="18"/>
                <w:szCs w:val="18"/>
                <w:shd w:val="clear" w:color="auto" w:fill="D9D9D9" w:themeFill="background1" w:themeFillShade="D9"/>
              </w:rPr>
              <w:t>R-37837</w:t>
            </w:r>
            <w:r w:rsidRPr="00490551">
              <w:rPr>
                <w:sz w:val="18"/>
                <w:szCs w:val="18"/>
                <w:highlight w:val="lightGray"/>
                <w:shd w:val="clear" w:color="auto" w:fill="D9D9D9" w:themeFill="background1" w:themeFillShade="D9"/>
              </w:rPr>
              <w:t xml:space="preserve">, </w:t>
            </w:r>
            <w:r w:rsidRPr="00490551">
              <w:rPr>
                <w:sz w:val="18"/>
                <w:szCs w:val="18"/>
                <w:shd w:val="clear" w:color="auto" w:fill="D9D9D9" w:themeFill="background1" w:themeFillShade="D9"/>
              </w:rPr>
              <w:t>16A08133-01-VMAT</w:t>
            </w:r>
          </w:p>
        </w:tc>
      </w:tr>
      <w:tr w:rsidR="00123CE4" w:rsidRPr="009912D5" w14:paraId="356D8EF9" w14:textId="77777777" w:rsidTr="00E651F7">
        <w:tc>
          <w:tcPr>
            <w:tcW w:w="1262" w:type="pct"/>
          </w:tcPr>
          <w:p w14:paraId="7CDE3AF3" w14:textId="724949D4" w:rsidR="00123CE4" w:rsidRPr="00490551" w:rsidRDefault="00123CE4" w:rsidP="003C73A0">
            <w:pPr>
              <w:pStyle w:val="RepTable"/>
              <w:suppressAutoHyphens/>
              <w:rPr>
                <w:sz w:val="18"/>
                <w:szCs w:val="18"/>
              </w:rPr>
            </w:pPr>
            <w:r w:rsidRPr="00490551">
              <w:rPr>
                <w:sz w:val="18"/>
                <w:szCs w:val="18"/>
              </w:rPr>
              <w:t>Primary</w:t>
            </w:r>
            <w:r w:rsidR="006D3A5E" w:rsidRPr="00490551">
              <w:rPr>
                <w:sz w:val="18"/>
                <w:szCs w:val="18"/>
              </w:rPr>
              <w:t>(body fluid</w:t>
            </w:r>
          </w:p>
        </w:tc>
        <w:tc>
          <w:tcPr>
            <w:tcW w:w="1246" w:type="pct"/>
          </w:tcPr>
          <w:p w14:paraId="5F6D53F3" w14:textId="2A139BFB" w:rsidR="00123CE4" w:rsidRPr="00490551" w:rsidRDefault="006D3A5E" w:rsidP="003C73A0">
            <w:pPr>
              <w:pStyle w:val="RepTable"/>
              <w:suppressAutoHyphens/>
              <w:rPr>
                <w:sz w:val="18"/>
                <w:szCs w:val="18"/>
              </w:rPr>
            </w:pPr>
            <w:r w:rsidRPr="00490551">
              <w:rPr>
                <w:sz w:val="18"/>
                <w:szCs w:val="18"/>
              </w:rPr>
              <w:t>0.01</w:t>
            </w:r>
            <w:r w:rsidR="00123CE4" w:rsidRPr="00490551">
              <w:rPr>
                <w:sz w:val="18"/>
                <w:szCs w:val="18"/>
              </w:rPr>
              <w:t>mg/L</w:t>
            </w:r>
          </w:p>
          <w:p w14:paraId="748871D6" w14:textId="4F92AE72" w:rsidR="003D6254" w:rsidRPr="00490551" w:rsidRDefault="003D6254" w:rsidP="003C73A0">
            <w:pPr>
              <w:pStyle w:val="RepTable"/>
              <w:suppressAutoHyphens/>
              <w:rPr>
                <w:i/>
                <w:iCs/>
                <w:sz w:val="18"/>
                <w:szCs w:val="18"/>
              </w:rPr>
            </w:pPr>
            <w:r w:rsidRPr="00490551">
              <w:rPr>
                <w:i/>
                <w:iCs/>
                <w:sz w:val="18"/>
                <w:szCs w:val="18"/>
              </w:rPr>
              <w:t>(blood)</w:t>
            </w:r>
          </w:p>
        </w:tc>
        <w:tc>
          <w:tcPr>
            <w:tcW w:w="1246" w:type="pct"/>
          </w:tcPr>
          <w:p w14:paraId="31841ECC" w14:textId="3C2A5F1A" w:rsidR="00123CE4" w:rsidRPr="00490551" w:rsidRDefault="00043F7F" w:rsidP="003C73A0">
            <w:pPr>
              <w:pStyle w:val="RepTable"/>
              <w:suppressAutoHyphens/>
              <w:rPr>
                <w:sz w:val="18"/>
                <w:szCs w:val="18"/>
              </w:rPr>
            </w:pPr>
            <w:r w:rsidRPr="00490551">
              <w:rPr>
                <w:sz w:val="18"/>
                <w:szCs w:val="18"/>
              </w:rPr>
              <w:t>HP</w:t>
            </w:r>
            <w:r w:rsidR="00123CE4" w:rsidRPr="00490551">
              <w:rPr>
                <w:sz w:val="18"/>
                <w:szCs w:val="18"/>
              </w:rPr>
              <w:t>LC-MS/MS</w:t>
            </w:r>
          </w:p>
        </w:tc>
        <w:tc>
          <w:tcPr>
            <w:tcW w:w="1246" w:type="pct"/>
          </w:tcPr>
          <w:p w14:paraId="680C6374" w14:textId="77777777" w:rsidR="00123CE4" w:rsidRPr="00490551" w:rsidRDefault="00123CE4" w:rsidP="003C73A0">
            <w:pPr>
              <w:pStyle w:val="RepTable"/>
              <w:suppressAutoHyphens/>
              <w:rPr>
                <w:sz w:val="18"/>
                <w:szCs w:val="18"/>
              </w:rPr>
            </w:pPr>
            <w:r w:rsidRPr="00490551">
              <w:rPr>
                <w:sz w:val="18"/>
                <w:szCs w:val="18"/>
              </w:rPr>
              <w:t>Brown, S., 2022, Report No. RES-00416, New data</w:t>
            </w:r>
          </w:p>
          <w:p w14:paraId="349E3BEC" w14:textId="41B651B7" w:rsidR="003D6254" w:rsidRPr="00490551" w:rsidRDefault="003D6254" w:rsidP="003C73A0">
            <w:pPr>
              <w:pStyle w:val="RepTable"/>
              <w:suppressAutoHyphens/>
              <w:rPr>
                <w:sz w:val="18"/>
                <w:szCs w:val="18"/>
              </w:rPr>
            </w:pPr>
            <w:r w:rsidRPr="00490551">
              <w:rPr>
                <w:sz w:val="18"/>
                <w:szCs w:val="18"/>
              </w:rPr>
              <w:t>KCP 5.2/</w:t>
            </w:r>
            <w:r w:rsidR="000F6DB1" w:rsidRPr="000F6DB1">
              <w:rPr>
                <w:sz w:val="18"/>
                <w:szCs w:val="18"/>
                <w:highlight w:val="cyan"/>
              </w:rPr>
              <w:t>0</w:t>
            </w:r>
            <w:r w:rsidR="00043F7F" w:rsidRPr="00490551">
              <w:rPr>
                <w:sz w:val="18"/>
                <w:szCs w:val="18"/>
              </w:rPr>
              <w:t xml:space="preserve">7 </w:t>
            </w:r>
          </w:p>
        </w:tc>
      </w:tr>
    </w:tbl>
    <w:p w14:paraId="769D2B10" w14:textId="77777777" w:rsidR="00A31DDA" w:rsidRDefault="00123CE4" w:rsidP="00A31DDA">
      <w:pPr>
        <w:pStyle w:val="RepStandard"/>
        <w:rPr>
          <w:sz w:val="18"/>
          <w:szCs w:val="18"/>
        </w:rPr>
      </w:pPr>
      <w:bookmarkStart w:id="276" w:name="_Toc110674032"/>
      <w:r w:rsidRPr="0070078B">
        <w:rPr>
          <w:sz w:val="20"/>
          <w:szCs w:val="20"/>
          <w:lang w:val="en-US"/>
        </w:rPr>
        <w:t>*</w:t>
      </w:r>
      <w:r w:rsidR="003D6254" w:rsidRPr="003D6254">
        <w:rPr>
          <w:sz w:val="18"/>
          <w:szCs w:val="20"/>
          <w:lang w:val="en-US"/>
        </w:rPr>
        <w:t xml:space="preserve">Matching data have been obtained and provided by ADAMA. These data were submitted to the RMS Netherlands in order to </w:t>
      </w:r>
      <w:r w:rsidR="003D6254" w:rsidRPr="003D6254">
        <w:rPr>
          <w:sz w:val="18"/>
          <w:szCs w:val="20"/>
          <w:lang w:val="en-US"/>
        </w:rPr>
        <w:lastRenderedPageBreak/>
        <w:t xml:space="preserve">demonstrate access to a complete data package according to Reg. (EU) 283/2013 and for the data matching process. </w:t>
      </w:r>
      <w:r w:rsidR="00A31DDA" w:rsidRPr="00A31DDA">
        <w:rPr>
          <w:strike/>
          <w:color w:val="D9D9D9" w:themeColor="background1" w:themeShade="D9"/>
          <w:sz w:val="18"/>
          <w:szCs w:val="18"/>
        </w:rPr>
        <w:t>The RMS Opinion on GLP compliance, guidance compliance and equivalence of the endpoint will be provided as soon as Data Matching process is finalized.</w:t>
      </w:r>
      <w:r w:rsidR="00A31DDA" w:rsidRPr="00A31DDA">
        <w:rPr>
          <w:sz w:val="18"/>
          <w:szCs w:val="18"/>
        </w:rPr>
        <w:t xml:space="preserve"> </w:t>
      </w:r>
      <w:r w:rsidR="00A31DDA" w:rsidRPr="000C736D">
        <w:rPr>
          <w:sz w:val="18"/>
          <w:szCs w:val="18"/>
          <w:highlight w:val="yellow"/>
        </w:rPr>
        <w:t>Matching active substance data necessary for the renewal of the approval of acetamiprid is available on CIRCA BC</w:t>
      </w:r>
      <w:r w:rsidR="00A31DDA">
        <w:rPr>
          <w:sz w:val="18"/>
          <w:szCs w:val="18"/>
        </w:rPr>
        <w:t>.</w:t>
      </w:r>
    </w:p>
    <w:p w14:paraId="2D6A36C8" w14:textId="77777777" w:rsidR="00A31DDA" w:rsidRDefault="00A31DDA" w:rsidP="00A31DDA">
      <w:pPr>
        <w:pStyle w:val="RepStandard"/>
        <w:rPr>
          <w:sz w:val="18"/>
          <w:szCs w:val="18"/>
        </w:rPr>
      </w:pPr>
    </w:p>
    <w:p w14:paraId="23D3A287" w14:textId="77777777" w:rsidR="00A31DDA" w:rsidRPr="00A31DDA" w:rsidRDefault="00A31DDA" w:rsidP="00A31DDA">
      <w:pPr>
        <w:pStyle w:val="RepLabel"/>
        <w:spacing w:before="0" w:after="0"/>
        <w:rPr>
          <w:sz w:val="20"/>
          <w:szCs w:val="20"/>
          <w:highlight w:val="yellow"/>
          <w:lang w:eastAsia="en-US"/>
        </w:rPr>
      </w:pPr>
      <w:r w:rsidRPr="00A31DDA">
        <w:rPr>
          <w:sz w:val="20"/>
          <w:szCs w:val="20"/>
          <w:highlight w:val="yellow"/>
          <w:lang w:eastAsia="en-US"/>
        </w:rPr>
        <w:t>Table </w:t>
      </w:r>
      <w:r w:rsidRPr="00A31DDA">
        <w:rPr>
          <w:sz w:val="20"/>
          <w:szCs w:val="20"/>
          <w:highlight w:val="yellow"/>
          <w:lang w:eastAsia="en-US"/>
        </w:rPr>
        <w:fldChar w:fldCharType="begin"/>
      </w:r>
      <w:r w:rsidRPr="00A31DDA">
        <w:rPr>
          <w:sz w:val="20"/>
          <w:szCs w:val="20"/>
          <w:highlight w:val="yellow"/>
          <w:lang w:eastAsia="en-US"/>
        </w:rPr>
        <w:instrText xml:space="preserve"> STYLEREF 2 \s </w:instrText>
      </w:r>
      <w:r w:rsidRPr="00A31DDA">
        <w:rPr>
          <w:sz w:val="20"/>
          <w:szCs w:val="20"/>
          <w:highlight w:val="yellow"/>
          <w:lang w:eastAsia="en-US"/>
        </w:rPr>
        <w:fldChar w:fldCharType="separate"/>
      </w:r>
      <w:r w:rsidR="000E35C4">
        <w:rPr>
          <w:noProof/>
          <w:sz w:val="20"/>
          <w:szCs w:val="20"/>
          <w:highlight w:val="yellow"/>
          <w:lang w:eastAsia="en-US"/>
        </w:rPr>
        <w:t>5.3</w:t>
      </w:r>
      <w:r w:rsidRPr="00A31DDA">
        <w:rPr>
          <w:sz w:val="20"/>
          <w:szCs w:val="20"/>
          <w:highlight w:val="yellow"/>
          <w:lang w:eastAsia="en-US"/>
        </w:rPr>
        <w:fldChar w:fldCharType="end"/>
      </w:r>
      <w:r w:rsidRPr="00A31DDA">
        <w:rPr>
          <w:sz w:val="20"/>
          <w:szCs w:val="20"/>
          <w:highlight w:val="yellow"/>
          <w:lang w:eastAsia="en-US"/>
        </w:rPr>
        <w:noBreakHyphen/>
      </w:r>
      <w:r w:rsidRPr="00A31DDA">
        <w:rPr>
          <w:sz w:val="20"/>
          <w:szCs w:val="20"/>
          <w:highlight w:val="yellow"/>
          <w:lang w:eastAsia="en-US"/>
        </w:rPr>
        <w:fldChar w:fldCharType="begin"/>
      </w:r>
      <w:r w:rsidRPr="00A31DDA">
        <w:rPr>
          <w:sz w:val="20"/>
          <w:szCs w:val="20"/>
          <w:highlight w:val="yellow"/>
          <w:lang w:eastAsia="en-US"/>
        </w:rPr>
        <w:instrText xml:space="preserve"> SEQ Table \* ARABIC \s 2 </w:instrText>
      </w:r>
      <w:r w:rsidRPr="00A31DDA">
        <w:rPr>
          <w:sz w:val="20"/>
          <w:szCs w:val="20"/>
          <w:highlight w:val="yellow"/>
          <w:lang w:eastAsia="en-US"/>
        </w:rPr>
        <w:fldChar w:fldCharType="separate"/>
      </w:r>
      <w:r w:rsidR="000E35C4">
        <w:rPr>
          <w:noProof/>
          <w:sz w:val="20"/>
          <w:szCs w:val="20"/>
          <w:highlight w:val="yellow"/>
          <w:lang w:eastAsia="en-US"/>
        </w:rPr>
        <w:t>10</w:t>
      </w:r>
      <w:r w:rsidRPr="00A31DDA">
        <w:rPr>
          <w:sz w:val="20"/>
          <w:szCs w:val="20"/>
          <w:highlight w:val="yellow"/>
          <w:lang w:eastAsia="en-US"/>
        </w:rPr>
        <w:fldChar w:fldCharType="end"/>
      </w:r>
      <w:r w:rsidRPr="00A31DDA">
        <w:rPr>
          <w:sz w:val="20"/>
          <w:szCs w:val="20"/>
          <w:highlight w:val="yellow"/>
          <w:lang w:eastAsia="en-US"/>
        </w:rPr>
        <w:t>:</w:t>
      </w:r>
      <w:r w:rsidRPr="00A31DDA">
        <w:rPr>
          <w:sz w:val="20"/>
          <w:szCs w:val="20"/>
          <w:highlight w:val="yellow"/>
          <w:lang w:eastAsia="en-US"/>
        </w:rPr>
        <w:tab/>
      </w:r>
      <w:r w:rsidRPr="00A31DDA">
        <w:rPr>
          <w:bCs w:val="0"/>
          <w:sz w:val="20"/>
          <w:szCs w:val="20"/>
          <w:highlight w:val="yellow"/>
          <w:lang w:eastAsia="en-US"/>
        </w:rPr>
        <w:t>Methods for body fluids and tissues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60"/>
        <w:gridCol w:w="2329"/>
        <w:gridCol w:w="2329"/>
        <w:gridCol w:w="2329"/>
      </w:tblGrid>
      <w:tr w:rsidR="00A31DDA" w:rsidRPr="00A31DDA" w14:paraId="1B1D7ABA" w14:textId="77777777" w:rsidTr="00A77ECB">
        <w:trPr>
          <w:tblHeader/>
        </w:trPr>
        <w:tc>
          <w:tcPr>
            <w:tcW w:w="5000" w:type="pct"/>
            <w:gridSpan w:val="4"/>
          </w:tcPr>
          <w:p w14:paraId="090EE2BF"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Component of residue definition: IM-2-1</w:t>
            </w:r>
          </w:p>
        </w:tc>
      </w:tr>
      <w:tr w:rsidR="00A31DDA" w:rsidRPr="00A31DDA" w14:paraId="00A8634C" w14:textId="77777777" w:rsidTr="00A77ECB">
        <w:trPr>
          <w:tblHeader/>
        </w:trPr>
        <w:tc>
          <w:tcPr>
            <w:tcW w:w="1262" w:type="pct"/>
          </w:tcPr>
          <w:p w14:paraId="54F9F408"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Method type</w:t>
            </w:r>
            <w:r w:rsidRPr="00A31DDA" w:rsidDel="00BE2AC3">
              <w:rPr>
                <w:sz w:val="18"/>
                <w:szCs w:val="18"/>
                <w:highlight w:val="yellow"/>
                <w:lang w:val="en-GB"/>
              </w:rPr>
              <w:t xml:space="preserve"> </w:t>
            </w:r>
          </w:p>
        </w:tc>
        <w:tc>
          <w:tcPr>
            <w:tcW w:w="1246" w:type="pct"/>
          </w:tcPr>
          <w:p w14:paraId="1413B52B"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 xml:space="preserve">Method LOQ </w:t>
            </w:r>
          </w:p>
        </w:tc>
        <w:tc>
          <w:tcPr>
            <w:tcW w:w="1246" w:type="pct"/>
          </w:tcPr>
          <w:p w14:paraId="5319F96D"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Principle of method</w:t>
            </w:r>
            <w:r w:rsidRPr="00A31DDA">
              <w:rPr>
                <w:sz w:val="18"/>
                <w:szCs w:val="18"/>
                <w:highlight w:val="yellow"/>
                <w:lang w:val="en-GB"/>
              </w:rPr>
              <w:br/>
              <w:t>(i.e. GC-MS or HPLC-UV)</w:t>
            </w:r>
          </w:p>
        </w:tc>
        <w:tc>
          <w:tcPr>
            <w:tcW w:w="1246" w:type="pct"/>
          </w:tcPr>
          <w:p w14:paraId="2682BD64"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 xml:space="preserve">Author(s), year / missing </w:t>
            </w:r>
          </w:p>
        </w:tc>
      </w:tr>
      <w:tr w:rsidR="009D0CBF" w:rsidRPr="00A31DDA" w14:paraId="42DA50FF" w14:textId="77777777" w:rsidTr="00A77ECB">
        <w:tc>
          <w:tcPr>
            <w:tcW w:w="1262" w:type="pct"/>
          </w:tcPr>
          <w:p w14:paraId="56F61667" w14:textId="77777777" w:rsidR="009D0CBF" w:rsidRPr="00A31DDA" w:rsidRDefault="009D0CBF" w:rsidP="009D0CBF">
            <w:pPr>
              <w:pStyle w:val="RepTable"/>
              <w:rPr>
                <w:sz w:val="18"/>
                <w:szCs w:val="18"/>
                <w:highlight w:val="yellow"/>
              </w:rPr>
            </w:pPr>
            <w:r w:rsidRPr="00A31DDA">
              <w:rPr>
                <w:sz w:val="18"/>
                <w:szCs w:val="18"/>
                <w:highlight w:val="yellow"/>
              </w:rPr>
              <w:t>Primary (Tissue)</w:t>
            </w:r>
          </w:p>
        </w:tc>
        <w:tc>
          <w:tcPr>
            <w:tcW w:w="1246" w:type="pct"/>
          </w:tcPr>
          <w:p w14:paraId="771FB5C5" w14:textId="77777777" w:rsidR="009D0CBF" w:rsidRPr="009D0CBF" w:rsidRDefault="009D0CBF" w:rsidP="009D0CBF">
            <w:pPr>
              <w:pStyle w:val="RepTable"/>
              <w:rPr>
                <w:sz w:val="18"/>
                <w:szCs w:val="18"/>
                <w:highlight w:val="cyan"/>
              </w:rPr>
            </w:pPr>
            <w:r w:rsidRPr="009D0CBF">
              <w:rPr>
                <w:sz w:val="18"/>
                <w:szCs w:val="18"/>
                <w:highlight w:val="cyan"/>
              </w:rPr>
              <w:t>0.01 mg/kg</w:t>
            </w:r>
          </w:p>
          <w:p w14:paraId="39C64550" w14:textId="168D2C52" w:rsidR="009D0CBF" w:rsidRPr="00A31DDA" w:rsidRDefault="009D0CBF" w:rsidP="009D0CBF">
            <w:pPr>
              <w:pStyle w:val="RepTable"/>
              <w:rPr>
                <w:sz w:val="18"/>
                <w:szCs w:val="18"/>
                <w:highlight w:val="yellow"/>
              </w:rPr>
            </w:pPr>
            <w:r w:rsidRPr="009D0CBF">
              <w:rPr>
                <w:sz w:val="18"/>
                <w:szCs w:val="18"/>
                <w:highlight w:val="cyan"/>
              </w:rPr>
              <w:t>(</w:t>
            </w:r>
            <w:r w:rsidRPr="009D0CBF">
              <w:rPr>
                <w:i/>
                <w:iCs/>
                <w:sz w:val="18"/>
                <w:szCs w:val="18"/>
                <w:highlight w:val="cyan"/>
              </w:rPr>
              <w:t>muscle and liver</w:t>
            </w:r>
            <w:r w:rsidRPr="009D0CBF">
              <w:rPr>
                <w:sz w:val="18"/>
                <w:szCs w:val="18"/>
                <w:highlight w:val="cyan"/>
              </w:rPr>
              <w:t>)</w:t>
            </w:r>
          </w:p>
        </w:tc>
        <w:tc>
          <w:tcPr>
            <w:tcW w:w="1246" w:type="pct"/>
          </w:tcPr>
          <w:p w14:paraId="065DCF7B" w14:textId="40EA130A" w:rsidR="009D0CBF" w:rsidRPr="00A31DDA" w:rsidRDefault="009D0CBF" w:rsidP="009D0CBF">
            <w:pPr>
              <w:pStyle w:val="RepTable"/>
              <w:rPr>
                <w:sz w:val="18"/>
                <w:szCs w:val="18"/>
                <w:highlight w:val="yellow"/>
              </w:rPr>
            </w:pPr>
            <w:r w:rsidRPr="000F6DB1">
              <w:rPr>
                <w:sz w:val="18"/>
                <w:szCs w:val="18"/>
                <w:highlight w:val="cyan"/>
              </w:rPr>
              <w:t>HPLC-MS/MS</w:t>
            </w:r>
          </w:p>
        </w:tc>
        <w:tc>
          <w:tcPr>
            <w:tcW w:w="1246" w:type="pct"/>
          </w:tcPr>
          <w:p w14:paraId="7C009BD4" w14:textId="77777777" w:rsidR="00D440EE" w:rsidRDefault="009D0CBF" w:rsidP="009D0CBF">
            <w:pPr>
              <w:pStyle w:val="RepTable"/>
              <w:rPr>
                <w:strike/>
                <w:color w:val="D9D9D9" w:themeColor="background1" w:themeShade="D9"/>
                <w:sz w:val="18"/>
                <w:szCs w:val="18"/>
              </w:rPr>
            </w:pPr>
            <w:r w:rsidRPr="00D440EE">
              <w:rPr>
                <w:strike/>
                <w:color w:val="D9D9D9" w:themeColor="background1" w:themeShade="D9"/>
                <w:sz w:val="18"/>
                <w:szCs w:val="18"/>
              </w:rPr>
              <w:t>Brown, D., 2024-</w:t>
            </w:r>
          </w:p>
          <w:p w14:paraId="57ED44C0" w14:textId="4FD36619" w:rsidR="009D0CBF" w:rsidRPr="00A31DDA" w:rsidRDefault="009D0CBF" w:rsidP="009D0CBF">
            <w:pPr>
              <w:pStyle w:val="RepTable"/>
              <w:rPr>
                <w:sz w:val="18"/>
                <w:szCs w:val="18"/>
                <w:highlight w:val="yellow"/>
              </w:rPr>
            </w:pPr>
            <w:r w:rsidRPr="009D0CBF">
              <w:rPr>
                <w:sz w:val="18"/>
                <w:szCs w:val="18"/>
                <w:highlight w:val="cyan"/>
              </w:rPr>
              <w:t>Watson, G.,</w:t>
            </w:r>
            <w:r>
              <w:rPr>
                <w:strike/>
                <w:sz w:val="18"/>
                <w:szCs w:val="18"/>
                <w:highlight w:val="cyan"/>
              </w:rPr>
              <w:t xml:space="preserve"> </w:t>
            </w:r>
            <w:r w:rsidRPr="00A31DDA">
              <w:rPr>
                <w:sz w:val="18"/>
                <w:szCs w:val="18"/>
                <w:highlight w:val="yellow"/>
              </w:rPr>
              <w:t>2025</w:t>
            </w:r>
          </w:p>
          <w:p w14:paraId="447353E4" w14:textId="63B11D07" w:rsidR="009D0CBF" w:rsidRPr="000F6DB1" w:rsidRDefault="009D0CBF" w:rsidP="009D0CBF">
            <w:pPr>
              <w:pStyle w:val="RepTable"/>
              <w:rPr>
                <w:sz w:val="18"/>
                <w:szCs w:val="18"/>
                <w:highlight w:val="cyan"/>
              </w:rPr>
            </w:pPr>
            <w:r w:rsidRPr="00D440EE">
              <w:rPr>
                <w:strike/>
                <w:color w:val="D9D9D9" w:themeColor="background1" w:themeShade="D9"/>
                <w:sz w:val="18"/>
                <w:szCs w:val="18"/>
              </w:rPr>
              <w:t>Reference</w:t>
            </w:r>
            <w:r w:rsidRPr="00D440EE">
              <w:rPr>
                <w:sz w:val="18"/>
                <w:szCs w:val="18"/>
              </w:rPr>
              <w:t xml:space="preserve"> </w:t>
            </w:r>
            <w:r>
              <w:rPr>
                <w:sz w:val="18"/>
                <w:szCs w:val="18"/>
                <w:highlight w:val="cyan"/>
              </w:rPr>
              <w:t xml:space="preserve">Report </w:t>
            </w:r>
            <w:r w:rsidRPr="00A31DDA">
              <w:rPr>
                <w:sz w:val="18"/>
                <w:szCs w:val="18"/>
                <w:highlight w:val="yellow"/>
              </w:rPr>
              <w:t xml:space="preserve">No. </w:t>
            </w:r>
            <w:r w:rsidRPr="00D440EE">
              <w:rPr>
                <w:strike/>
                <w:color w:val="D9D9D9" w:themeColor="background1" w:themeShade="D9"/>
                <w:sz w:val="18"/>
                <w:szCs w:val="18"/>
              </w:rPr>
              <w:t>000119484</w:t>
            </w:r>
            <w:r w:rsidRPr="000F6DB1">
              <w:rPr>
                <w:sz w:val="18"/>
                <w:szCs w:val="18"/>
                <w:highlight w:val="cyan"/>
              </w:rPr>
              <w:t>RES-00539</w:t>
            </w:r>
            <w:r>
              <w:rPr>
                <w:sz w:val="18"/>
                <w:szCs w:val="18"/>
                <w:highlight w:val="cyan"/>
              </w:rPr>
              <w:t>, New Data</w:t>
            </w:r>
          </w:p>
          <w:p w14:paraId="304DF484" w14:textId="148CEC15" w:rsidR="009D0CBF" w:rsidRPr="000F6DB1" w:rsidRDefault="009D0CBF" w:rsidP="009D0CBF">
            <w:pPr>
              <w:pStyle w:val="RepTable"/>
              <w:rPr>
                <w:sz w:val="18"/>
                <w:szCs w:val="18"/>
                <w:highlight w:val="cyan"/>
              </w:rPr>
            </w:pPr>
            <w:r w:rsidRPr="000F6DB1">
              <w:rPr>
                <w:sz w:val="18"/>
                <w:szCs w:val="18"/>
                <w:highlight w:val="cyan"/>
              </w:rPr>
              <w:t>KCP 5.2/08</w:t>
            </w:r>
          </w:p>
          <w:p w14:paraId="17661903" w14:textId="77777777" w:rsidR="009D0CBF" w:rsidRPr="000F6DB1" w:rsidRDefault="009D0CBF" w:rsidP="009D0CBF">
            <w:pPr>
              <w:pStyle w:val="RepTable"/>
              <w:rPr>
                <w:strike/>
                <w:sz w:val="18"/>
                <w:szCs w:val="18"/>
                <w:highlight w:val="yellow"/>
              </w:rPr>
            </w:pPr>
            <w:r w:rsidRPr="00D440EE">
              <w:rPr>
                <w:strike/>
                <w:color w:val="D9D9D9" w:themeColor="background1" w:themeShade="D9"/>
                <w:sz w:val="18"/>
                <w:szCs w:val="18"/>
              </w:rPr>
              <w:t>(study ongoing)</w:t>
            </w:r>
          </w:p>
        </w:tc>
      </w:tr>
      <w:tr w:rsidR="00A31DDA" w:rsidRPr="00A31DDA" w14:paraId="0B3BFF50" w14:textId="77777777" w:rsidTr="00A77ECB">
        <w:tc>
          <w:tcPr>
            <w:tcW w:w="1262" w:type="pct"/>
          </w:tcPr>
          <w:p w14:paraId="4C62165C" w14:textId="77777777" w:rsidR="00A31DDA" w:rsidRPr="00A31DDA" w:rsidRDefault="00A31DDA" w:rsidP="00A31DDA">
            <w:pPr>
              <w:pStyle w:val="RepTable"/>
              <w:rPr>
                <w:sz w:val="18"/>
                <w:szCs w:val="18"/>
                <w:highlight w:val="yellow"/>
              </w:rPr>
            </w:pPr>
            <w:r w:rsidRPr="00A31DDA">
              <w:rPr>
                <w:sz w:val="18"/>
                <w:szCs w:val="18"/>
                <w:highlight w:val="yellow"/>
              </w:rPr>
              <w:t>Primary (body fluids)</w:t>
            </w:r>
          </w:p>
        </w:tc>
        <w:tc>
          <w:tcPr>
            <w:tcW w:w="1246" w:type="pct"/>
          </w:tcPr>
          <w:p w14:paraId="65763058" w14:textId="77777777" w:rsidR="00A31DDA" w:rsidRPr="000F6DB1" w:rsidRDefault="000F6DB1" w:rsidP="00A31DDA">
            <w:pPr>
              <w:pStyle w:val="RepTable"/>
              <w:rPr>
                <w:sz w:val="18"/>
                <w:szCs w:val="18"/>
                <w:highlight w:val="cyan"/>
              </w:rPr>
            </w:pPr>
            <w:r w:rsidRPr="000F6DB1">
              <w:rPr>
                <w:sz w:val="18"/>
                <w:szCs w:val="18"/>
                <w:highlight w:val="cyan"/>
              </w:rPr>
              <w:t>0.01 mg/L</w:t>
            </w:r>
          </w:p>
          <w:p w14:paraId="6A00AB73" w14:textId="7BADDC29" w:rsidR="000F6DB1" w:rsidRPr="00A31DDA" w:rsidRDefault="000F6DB1" w:rsidP="00A31DDA">
            <w:pPr>
              <w:pStyle w:val="RepTable"/>
              <w:rPr>
                <w:sz w:val="18"/>
                <w:szCs w:val="18"/>
                <w:highlight w:val="yellow"/>
              </w:rPr>
            </w:pPr>
            <w:r w:rsidRPr="000F6DB1">
              <w:rPr>
                <w:sz w:val="18"/>
                <w:szCs w:val="18"/>
                <w:highlight w:val="cyan"/>
              </w:rPr>
              <w:t>(</w:t>
            </w:r>
            <w:r w:rsidRPr="000F6DB1">
              <w:rPr>
                <w:i/>
                <w:iCs/>
                <w:sz w:val="18"/>
                <w:szCs w:val="18"/>
                <w:highlight w:val="cyan"/>
              </w:rPr>
              <w:t>blood and urine</w:t>
            </w:r>
            <w:r w:rsidRPr="000F6DB1">
              <w:rPr>
                <w:sz w:val="18"/>
                <w:szCs w:val="18"/>
                <w:highlight w:val="cyan"/>
              </w:rPr>
              <w:t>)</w:t>
            </w:r>
          </w:p>
        </w:tc>
        <w:tc>
          <w:tcPr>
            <w:tcW w:w="1246" w:type="pct"/>
          </w:tcPr>
          <w:p w14:paraId="36BE476D" w14:textId="60189455" w:rsidR="00A31DDA" w:rsidRPr="00A31DDA" w:rsidRDefault="000F6DB1" w:rsidP="00A31DDA">
            <w:pPr>
              <w:pStyle w:val="RepTable"/>
              <w:rPr>
                <w:sz w:val="18"/>
                <w:szCs w:val="18"/>
                <w:highlight w:val="yellow"/>
              </w:rPr>
            </w:pPr>
            <w:r w:rsidRPr="000F6DB1">
              <w:rPr>
                <w:sz w:val="18"/>
                <w:szCs w:val="18"/>
                <w:highlight w:val="cyan"/>
              </w:rPr>
              <w:t>HPLC-MS/MS</w:t>
            </w:r>
          </w:p>
        </w:tc>
        <w:tc>
          <w:tcPr>
            <w:tcW w:w="1246" w:type="pct"/>
          </w:tcPr>
          <w:p w14:paraId="12F2A081" w14:textId="77777777" w:rsidR="00D440EE" w:rsidRPr="00D440EE" w:rsidRDefault="009D0CBF" w:rsidP="009D0CBF">
            <w:pPr>
              <w:pStyle w:val="RepTable"/>
              <w:rPr>
                <w:strike/>
                <w:color w:val="D9D9D9" w:themeColor="background1" w:themeShade="D9"/>
                <w:sz w:val="18"/>
                <w:szCs w:val="18"/>
              </w:rPr>
            </w:pPr>
            <w:r w:rsidRPr="00D440EE">
              <w:rPr>
                <w:strike/>
                <w:color w:val="D9D9D9" w:themeColor="background1" w:themeShade="D9"/>
                <w:sz w:val="18"/>
                <w:szCs w:val="18"/>
              </w:rPr>
              <w:t>Brown, D., 2024-</w:t>
            </w:r>
          </w:p>
          <w:p w14:paraId="6F7E09CD" w14:textId="3E67108C" w:rsidR="009D0CBF" w:rsidRPr="00A31DDA" w:rsidRDefault="009D0CBF" w:rsidP="009D0CBF">
            <w:pPr>
              <w:pStyle w:val="RepTable"/>
              <w:rPr>
                <w:sz w:val="18"/>
                <w:szCs w:val="18"/>
                <w:highlight w:val="yellow"/>
              </w:rPr>
            </w:pPr>
            <w:r w:rsidRPr="009D0CBF">
              <w:rPr>
                <w:sz w:val="18"/>
                <w:szCs w:val="18"/>
                <w:highlight w:val="cyan"/>
              </w:rPr>
              <w:t>Watson, G.,</w:t>
            </w:r>
            <w:r>
              <w:rPr>
                <w:strike/>
                <w:sz w:val="18"/>
                <w:szCs w:val="18"/>
                <w:highlight w:val="cyan"/>
              </w:rPr>
              <w:t xml:space="preserve"> </w:t>
            </w:r>
            <w:r w:rsidRPr="00A31DDA">
              <w:rPr>
                <w:sz w:val="18"/>
                <w:szCs w:val="18"/>
                <w:highlight w:val="yellow"/>
              </w:rPr>
              <w:t>2025</w:t>
            </w:r>
          </w:p>
          <w:p w14:paraId="34F0557C" w14:textId="63F0C5D5" w:rsidR="00A31DDA" w:rsidRPr="000F6DB1" w:rsidRDefault="00A31DDA" w:rsidP="00A31DDA">
            <w:pPr>
              <w:pStyle w:val="RepTable"/>
              <w:rPr>
                <w:sz w:val="18"/>
                <w:szCs w:val="18"/>
                <w:highlight w:val="cyan"/>
              </w:rPr>
            </w:pPr>
            <w:r w:rsidRPr="00D440EE">
              <w:rPr>
                <w:strike/>
                <w:color w:val="D9D9D9" w:themeColor="background1" w:themeShade="D9"/>
                <w:sz w:val="18"/>
                <w:szCs w:val="18"/>
              </w:rPr>
              <w:t>Reference</w:t>
            </w:r>
            <w:r w:rsidRPr="00D440EE">
              <w:rPr>
                <w:color w:val="D9D9D9" w:themeColor="background1" w:themeShade="D9"/>
                <w:sz w:val="18"/>
                <w:szCs w:val="18"/>
              </w:rPr>
              <w:t xml:space="preserve"> </w:t>
            </w:r>
            <w:r w:rsidR="000F6DB1">
              <w:rPr>
                <w:sz w:val="18"/>
                <w:szCs w:val="18"/>
                <w:highlight w:val="cyan"/>
              </w:rPr>
              <w:t>Report</w:t>
            </w:r>
            <w:r w:rsidR="00D440EE">
              <w:rPr>
                <w:sz w:val="18"/>
                <w:szCs w:val="18"/>
                <w:highlight w:val="cyan"/>
              </w:rPr>
              <w:t xml:space="preserve"> </w:t>
            </w:r>
            <w:r w:rsidRPr="00A31DDA">
              <w:rPr>
                <w:sz w:val="18"/>
                <w:szCs w:val="18"/>
                <w:highlight w:val="yellow"/>
              </w:rPr>
              <w:t xml:space="preserve">No. </w:t>
            </w:r>
            <w:r w:rsidRPr="00D440EE">
              <w:rPr>
                <w:strike/>
                <w:color w:val="D9D9D9" w:themeColor="background1" w:themeShade="D9"/>
                <w:sz w:val="18"/>
                <w:szCs w:val="18"/>
              </w:rPr>
              <w:t>000119483</w:t>
            </w:r>
            <w:r w:rsidR="000F6DB1" w:rsidRPr="000F6DB1">
              <w:rPr>
                <w:sz w:val="18"/>
                <w:szCs w:val="18"/>
                <w:highlight w:val="cyan"/>
              </w:rPr>
              <w:t>RES</w:t>
            </w:r>
            <w:r w:rsidR="000F6DB1">
              <w:rPr>
                <w:sz w:val="18"/>
                <w:szCs w:val="18"/>
                <w:highlight w:val="cyan"/>
              </w:rPr>
              <w:t xml:space="preserve">-00538, New </w:t>
            </w:r>
            <w:r w:rsidR="000F6DB1" w:rsidRPr="000F6DB1">
              <w:rPr>
                <w:sz w:val="18"/>
                <w:szCs w:val="18"/>
                <w:highlight w:val="cyan"/>
              </w:rPr>
              <w:t>Data</w:t>
            </w:r>
          </w:p>
          <w:p w14:paraId="71948393" w14:textId="0A96A23C" w:rsidR="000F6DB1" w:rsidRPr="000F6DB1" w:rsidRDefault="000F6DB1" w:rsidP="00A31DDA">
            <w:pPr>
              <w:pStyle w:val="RepTable"/>
              <w:rPr>
                <w:sz w:val="18"/>
                <w:szCs w:val="18"/>
                <w:highlight w:val="cyan"/>
              </w:rPr>
            </w:pPr>
            <w:r w:rsidRPr="000F6DB1">
              <w:rPr>
                <w:sz w:val="18"/>
                <w:szCs w:val="18"/>
                <w:highlight w:val="cyan"/>
              </w:rPr>
              <w:t>KCP 5.2/0</w:t>
            </w:r>
            <w:r>
              <w:rPr>
                <w:sz w:val="18"/>
                <w:szCs w:val="18"/>
                <w:highlight w:val="cyan"/>
              </w:rPr>
              <w:t>9</w:t>
            </w:r>
          </w:p>
          <w:p w14:paraId="030C5596" w14:textId="77777777" w:rsidR="00A31DDA" w:rsidRPr="000F6DB1" w:rsidRDefault="00A31DDA" w:rsidP="00A31DDA">
            <w:pPr>
              <w:pStyle w:val="RepTable"/>
              <w:rPr>
                <w:strike/>
                <w:sz w:val="18"/>
                <w:szCs w:val="18"/>
                <w:highlight w:val="yellow"/>
              </w:rPr>
            </w:pPr>
            <w:r w:rsidRPr="00D440EE">
              <w:rPr>
                <w:strike/>
                <w:color w:val="D9D9D9" w:themeColor="background1" w:themeShade="D9"/>
                <w:sz w:val="18"/>
                <w:szCs w:val="18"/>
              </w:rPr>
              <w:t>(study ongoing)</w:t>
            </w:r>
          </w:p>
        </w:tc>
      </w:tr>
    </w:tbl>
    <w:p w14:paraId="17BE4CCD" w14:textId="77777777" w:rsidR="00A31DDA" w:rsidRPr="00BF1172" w:rsidRDefault="00A31DDA" w:rsidP="00A31DDA">
      <w:pPr>
        <w:pStyle w:val="RepStandard"/>
        <w:rPr>
          <w:highlight w:val="yellow"/>
          <w:lang w:val="en-US"/>
        </w:rPr>
      </w:pPr>
    </w:p>
    <w:p w14:paraId="7A95096F" w14:textId="77777777" w:rsidR="00A31DDA" w:rsidRPr="00A31DDA" w:rsidRDefault="00A31DDA" w:rsidP="00A31DDA">
      <w:pPr>
        <w:pStyle w:val="RepLabel"/>
        <w:spacing w:before="0" w:after="0"/>
        <w:rPr>
          <w:bCs w:val="0"/>
          <w:sz w:val="20"/>
          <w:szCs w:val="20"/>
          <w:highlight w:val="yellow"/>
          <w:lang w:eastAsia="en-US"/>
        </w:rPr>
      </w:pPr>
      <w:r w:rsidRPr="00A31DDA">
        <w:rPr>
          <w:sz w:val="20"/>
          <w:szCs w:val="20"/>
          <w:highlight w:val="yellow"/>
          <w:lang w:eastAsia="en-US"/>
        </w:rPr>
        <w:t>Table </w:t>
      </w:r>
      <w:r w:rsidRPr="00A31DDA">
        <w:rPr>
          <w:sz w:val="20"/>
          <w:szCs w:val="20"/>
          <w:highlight w:val="yellow"/>
          <w:lang w:eastAsia="en-US"/>
        </w:rPr>
        <w:fldChar w:fldCharType="begin"/>
      </w:r>
      <w:r w:rsidRPr="00A31DDA">
        <w:rPr>
          <w:sz w:val="20"/>
          <w:szCs w:val="20"/>
          <w:highlight w:val="yellow"/>
          <w:lang w:eastAsia="en-US"/>
        </w:rPr>
        <w:instrText xml:space="preserve"> STYLEREF 2 \s </w:instrText>
      </w:r>
      <w:r w:rsidRPr="00A31DDA">
        <w:rPr>
          <w:sz w:val="20"/>
          <w:szCs w:val="20"/>
          <w:highlight w:val="yellow"/>
          <w:lang w:eastAsia="en-US"/>
        </w:rPr>
        <w:fldChar w:fldCharType="separate"/>
      </w:r>
      <w:r w:rsidR="000E35C4">
        <w:rPr>
          <w:noProof/>
          <w:sz w:val="20"/>
          <w:szCs w:val="20"/>
          <w:highlight w:val="yellow"/>
          <w:lang w:eastAsia="en-US"/>
        </w:rPr>
        <w:t>5.3</w:t>
      </w:r>
      <w:r w:rsidRPr="00A31DDA">
        <w:rPr>
          <w:sz w:val="20"/>
          <w:szCs w:val="20"/>
          <w:highlight w:val="yellow"/>
          <w:lang w:eastAsia="en-US"/>
        </w:rPr>
        <w:fldChar w:fldCharType="end"/>
      </w:r>
      <w:r w:rsidRPr="00A31DDA">
        <w:rPr>
          <w:sz w:val="20"/>
          <w:szCs w:val="20"/>
          <w:highlight w:val="yellow"/>
          <w:lang w:eastAsia="en-US"/>
        </w:rPr>
        <w:noBreakHyphen/>
      </w:r>
      <w:r w:rsidRPr="00A31DDA">
        <w:rPr>
          <w:sz w:val="20"/>
          <w:szCs w:val="20"/>
          <w:highlight w:val="yellow"/>
          <w:lang w:eastAsia="en-US"/>
        </w:rPr>
        <w:fldChar w:fldCharType="begin"/>
      </w:r>
      <w:r w:rsidRPr="00A31DDA">
        <w:rPr>
          <w:sz w:val="20"/>
          <w:szCs w:val="20"/>
          <w:highlight w:val="yellow"/>
          <w:lang w:eastAsia="en-US"/>
        </w:rPr>
        <w:instrText xml:space="preserve"> SEQ Table \* ARABIC \s 2 </w:instrText>
      </w:r>
      <w:r w:rsidRPr="00A31DDA">
        <w:rPr>
          <w:sz w:val="20"/>
          <w:szCs w:val="20"/>
          <w:highlight w:val="yellow"/>
          <w:lang w:eastAsia="en-US"/>
        </w:rPr>
        <w:fldChar w:fldCharType="separate"/>
      </w:r>
      <w:r w:rsidR="000E35C4">
        <w:rPr>
          <w:noProof/>
          <w:sz w:val="20"/>
          <w:szCs w:val="20"/>
          <w:highlight w:val="yellow"/>
          <w:lang w:eastAsia="en-US"/>
        </w:rPr>
        <w:t>11</w:t>
      </w:r>
      <w:r w:rsidRPr="00A31DDA">
        <w:rPr>
          <w:sz w:val="20"/>
          <w:szCs w:val="20"/>
          <w:highlight w:val="yellow"/>
          <w:lang w:eastAsia="en-US"/>
        </w:rPr>
        <w:fldChar w:fldCharType="end"/>
      </w:r>
      <w:r w:rsidRPr="00A31DDA">
        <w:rPr>
          <w:sz w:val="20"/>
          <w:szCs w:val="20"/>
          <w:highlight w:val="yellow"/>
          <w:lang w:eastAsia="en-US"/>
        </w:rPr>
        <w:t>:</w:t>
      </w:r>
      <w:r w:rsidRPr="00A31DDA">
        <w:rPr>
          <w:sz w:val="20"/>
          <w:szCs w:val="20"/>
          <w:highlight w:val="yellow"/>
          <w:lang w:eastAsia="en-US"/>
        </w:rPr>
        <w:tab/>
      </w:r>
      <w:r w:rsidRPr="00A31DDA">
        <w:rPr>
          <w:bCs w:val="0"/>
          <w:sz w:val="20"/>
          <w:szCs w:val="20"/>
          <w:highlight w:val="yellow"/>
          <w:lang w:eastAsia="en-US"/>
        </w:rPr>
        <w:t>Methods for body fluids and tissues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60"/>
        <w:gridCol w:w="2329"/>
        <w:gridCol w:w="2329"/>
        <w:gridCol w:w="2329"/>
      </w:tblGrid>
      <w:tr w:rsidR="00A31DDA" w:rsidRPr="00A31DDA" w14:paraId="58BB0657" w14:textId="77777777" w:rsidTr="00A77ECB">
        <w:trPr>
          <w:tblHeader/>
        </w:trPr>
        <w:tc>
          <w:tcPr>
            <w:tcW w:w="5000" w:type="pct"/>
            <w:gridSpan w:val="4"/>
          </w:tcPr>
          <w:p w14:paraId="4297E863"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Component of residue definition: IC-0</w:t>
            </w:r>
          </w:p>
        </w:tc>
      </w:tr>
      <w:tr w:rsidR="00A31DDA" w:rsidRPr="00A31DDA" w14:paraId="69F15A90" w14:textId="77777777" w:rsidTr="00A77ECB">
        <w:trPr>
          <w:tblHeader/>
        </w:trPr>
        <w:tc>
          <w:tcPr>
            <w:tcW w:w="1262" w:type="pct"/>
          </w:tcPr>
          <w:p w14:paraId="19EF126C"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Method type</w:t>
            </w:r>
            <w:r w:rsidRPr="00A31DDA" w:rsidDel="00BE2AC3">
              <w:rPr>
                <w:sz w:val="18"/>
                <w:szCs w:val="18"/>
                <w:highlight w:val="yellow"/>
                <w:lang w:val="en-GB"/>
              </w:rPr>
              <w:t xml:space="preserve"> </w:t>
            </w:r>
          </w:p>
        </w:tc>
        <w:tc>
          <w:tcPr>
            <w:tcW w:w="1246" w:type="pct"/>
          </w:tcPr>
          <w:p w14:paraId="03A27269"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 xml:space="preserve">Method LOQ </w:t>
            </w:r>
          </w:p>
        </w:tc>
        <w:tc>
          <w:tcPr>
            <w:tcW w:w="1246" w:type="pct"/>
          </w:tcPr>
          <w:p w14:paraId="0A0BC9F7"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Principle of method</w:t>
            </w:r>
            <w:r w:rsidRPr="00A31DDA">
              <w:rPr>
                <w:sz w:val="18"/>
                <w:szCs w:val="18"/>
                <w:highlight w:val="yellow"/>
                <w:lang w:val="en-GB"/>
              </w:rPr>
              <w:br/>
              <w:t>(i.e. GC-MS or HPLC-UV)</w:t>
            </w:r>
          </w:p>
        </w:tc>
        <w:tc>
          <w:tcPr>
            <w:tcW w:w="1246" w:type="pct"/>
          </w:tcPr>
          <w:p w14:paraId="014FB578" w14:textId="77777777" w:rsidR="00A31DDA" w:rsidRPr="00A31DDA" w:rsidRDefault="00A31DDA" w:rsidP="00A31DDA">
            <w:pPr>
              <w:pStyle w:val="RepTableHeader"/>
              <w:spacing w:before="0" w:after="0"/>
              <w:jc w:val="center"/>
              <w:rPr>
                <w:sz w:val="18"/>
                <w:szCs w:val="18"/>
                <w:highlight w:val="yellow"/>
                <w:lang w:val="en-GB"/>
              </w:rPr>
            </w:pPr>
            <w:r w:rsidRPr="00A31DDA">
              <w:rPr>
                <w:sz w:val="18"/>
                <w:szCs w:val="18"/>
                <w:highlight w:val="yellow"/>
                <w:lang w:val="en-GB"/>
              </w:rPr>
              <w:t xml:space="preserve">Author(s), year / missing </w:t>
            </w:r>
          </w:p>
        </w:tc>
      </w:tr>
      <w:tr w:rsidR="00D440EE" w:rsidRPr="00A31DDA" w14:paraId="1C82C3E1" w14:textId="77777777" w:rsidTr="00A77ECB">
        <w:tc>
          <w:tcPr>
            <w:tcW w:w="1262" w:type="pct"/>
          </w:tcPr>
          <w:p w14:paraId="6B2C3954" w14:textId="77777777" w:rsidR="00D440EE" w:rsidRPr="00A31DDA" w:rsidRDefault="00D440EE" w:rsidP="00D440EE">
            <w:pPr>
              <w:pStyle w:val="RepTable"/>
              <w:rPr>
                <w:sz w:val="18"/>
                <w:szCs w:val="18"/>
                <w:highlight w:val="yellow"/>
              </w:rPr>
            </w:pPr>
            <w:r w:rsidRPr="00A31DDA">
              <w:rPr>
                <w:sz w:val="18"/>
                <w:szCs w:val="18"/>
                <w:highlight w:val="yellow"/>
              </w:rPr>
              <w:t>Primary (Tissue)</w:t>
            </w:r>
          </w:p>
        </w:tc>
        <w:tc>
          <w:tcPr>
            <w:tcW w:w="1246" w:type="pct"/>
          </w:tcPr>
          <w:p w14:paraId="5B7EEF36" w14:textId="77777777" w:rsidR="00D440EE" w:rsidRPr="009D0CBF" w:rsidRDefault="00D440EE" w:rsidP="00D440EE">
            <w:pPr>
              <w:pStyle w:val="RepTable"/>
              <w:rPr>
                <w:sz w:val="18"/>
                <w:szCs w:val="18"/>
                <w:highlight w:val="cyan"/>
              </w:rPr>
            </w:pPr>
            <w:r w:rsidRPr="009D0CBF">
              <w:rPr>
                <w:sz w:val="18"/>
                <w:szCs w:val="18"/>
                <w:highlight w:val="cyan"/>
              </w:rPr>
              <w:t>0.01 mg/kg</w:t>
            </w:r>
          </w:p>
          <w:p w14:paraId="1AA029DA" w14:textId="42419DB5" w:rsidR="00D440EE" w:rsidRPr="009D0CBF" w:rsidRDefault="00D440EE" w:rsidP="00D440EE">
            <w:pPr>
              <w:pStyle w:val="RepTable"/>
              <w:rPr>
                <w:sz w:val="18"/>
                <w:szCs w:val="18"/>
                <w:highlight w:val="cyan"/>
              </w:rPr>
            </w:pPr>
            <w:r w:rsidRPr="009D0CBF">
              <w:rPr>
                <w:sz w:val="18"/>
                <w:szCs w:val="18"/>
                <w:highlight w:val="cyan"/>
              </w:rPr>
              <w:t>(</w:t>
            </w:r>
            <w:r w:rsidRPr="009D0CBF">
              <w:rPr>
                <w:i/>
                <w:iCs/>
                <w:sz w:val="18"/>
                <w:szCs w:val="18"/>
                <w:highlight w:val="cyan"/>
              </w:rPr>
              <w:t>muscle and liver</w:t>
            </w:r>
            <w:r w:rsidRPr="009D0CBF">
              <w:rPr>
                <w:sz w:val="18"/>
                <w:szCs w:val="18"/>
                <w:highlight w:val="cyan"/>
              </w:rPr>
              <w:t>)</w:t>
            </w:r>
          </w:p>
        </w:tc>
        <w:tc>
          <w:tcPr>
            <w:tcW w:w="1246" w:type="pct"/>
          </w:tcPr>
          <w:p w14:paraId="0D725E0D" w14:textId="7E1B34C5" w:rsidR="00D440EE" w:rsidRPr="00A31DDA" w:rsidRDefault="00D440EE" w:rsidP="00D440EE">
            <w:pPr>
              <w:pStyle w:val="RepTable"/>
              <w:rPr>
                <w:sz w:val="18"/>
                <w:szCs w:val="18"/>
                <w:highlight w:val="yellow"/>
              </w:rPr>
            </w:pPr>
            <w:r w:rsidRPr="000F6DB1">
              <w:rPr>
                <w:sz w:val="18"/>
                <w:szCs w:val="18"/>
                <w:highlight w:val="cyan"/>
              </w:rPr>
              <w:t>HPLC-MS/MS</w:t>
            </w:r>
          </w:p>
        </w:tc>
        <w:tc>
          <w:tcPr>
            <w:tcW w:w="1246" w:type="pct"/>
          </w:tcPr>
          <w:p w14:paraId="34723E18" w14:textId="77777777" w:rsidR="00D440EE" w:rsidRDefault="00D440EE" w:rsidP="00D440EE">
            <w:pPr>
              <w:pStyle w:val="RepTable"/>
              <w:rPr>
                <w:strike/>
                <w:color w:val="D9D9D9" w:themeColor="background1" w:themeShade="D9"/>
                <w:sz w:val="18"/>
                <w:szCs w:val="18"/>
              </w:rPr>
            </w:pPr>
            <w:r w:rsidRPr="00D440EE">
              <w:rPr>
                <w:strike/>
                <w:color w:val="D9D9D9" w:themeColor="background1" w:themeShade="D9"/>
                <w:sz w:val="18"/>
                <w:szCs w:val="18"/>
              </w:rPr>
              <w:t>Brown, D., 2024-</w:t>
            </w:r>
          </w:p>
          <w:p w14:paraId="1DC4E7B4" w14:textId="77777777" w:rsidR="00D440EE" w:rsidRPr="00A31DDA" w:rsidRDefault="00D440EE" w:rsidP="00D440EE">
            <w:pPr>
              <w:pStyle w:val="RepTable"/>
              <w:rPr>
                <w:sz w:val="18"/>
                <w:szCs w:val="18"/>
                <w:highlight w:val="yellow"/>
              </w:rPr>
            </w:pPr>
            <w:r w:rsidRPr="009D0CBF">
              <w:rPr>
                <w:sz w:val="18"/>
                <w:szCs w:val="18"/>
                <w:highlight w:val="cyan"/>
              </w:rPr>
              <w:t>Watson, G.,</w:t>
            </w:r>
            <w:r>
              <w:rPr>
                <w:strike/>
                <w:sz w:val="18"/>
                <w:szCs w:val="18"/>
                <w:highlight w:val="cyan"/>
              </w:rPr>
              <w:t xml:space="preserve"> </w:t>
            </w:r>
            <w:r w:rsidRPr="00A31DDA">
              <w:rPr>
                <w:sz w:val="18"/>
                <w:szCs w:val="18"/>
                <w:highlight w:val="yellow"/>
              </w:rPr>
              <w:t>2025</w:t>
            </w:r>
          </w:p>
          <w:p w14:paraId="25F994B9" w14:textId="77777777" w:rsidR="00D440EE" w:rsidRPr="000F6DB1" w:rsidRDefault="00D440EE" w:rsidP="00D440EE">
            <w:pPr>
              <w:pStyle w:val="RepTable"/>
              <w:rPr>
                <w:sz w:val="18"/>
                <w:szCs w:val="18"/>
                <w:highlight w:val="cyan"/>
              </w:rPr>
            </w:pPr>
            <w:r w:rsidRPr="00D440EE">
              <w:rPr>
                <w:strike/>
                <w:color w:val="D9D9D9" w:themeColor="background1" w:themeShade="D9"/>
                <w:sz w:val="18"/>
                <w:szCs w:val="18"/>
              </w:rPr>
              <w:t>Reference</w:t>
            </w:r>
            <w:r w:rsidRPr="00D440EE">
              <w:rPr>
                <w:sz w:val="18"/>
                <w:szCs w:val="18"/>
              </w:rPr>
              <w:t xml:space="preserve"> </w:t>
            </w:r>
            <w:r>
              <w:rPr>
                <w:sz w:val="18"/>
                <w:szCs w:val="18"/>
                <w:highlight w:val="cyan"/>
              </w:rPr>
              <w:t xml:space="preserve">Report </w:t>
            </w:r>
            <w:r w:rsidRPr="00A31DDA">
              <w:rPr>
                <w:sz w:val="18"/>
                <w:szCs w:val="18"/>
                <w:highlight w:val="yellow"/>
              </w:rPr>
              <w:t xml:space="preserve">No. </w:t>
            </w:r>
            <w:r w:rsidRPr="00D440EE">
              <w:rPr>
                <w:strike/>
                <w:color w:val="D9D9D9" w:themeColor="background1" w:themeShade="D9"/>
                <w:sz w:val="18"/>
                <w:szCs w:val="18"/>
              </w:rPr>
              <w:t>000119484</w:t>
            </w:r>
            <w:r w:rsidRPr="000F6DB1">
              <w:rPr>
                <w:sz w:val="18"/>
                <w:szCs w:val="18"/>
                <w:highlight w:val="cyan"/>
              </w:rPr>
              <w:t>RES-00539</w:t>
            </w:r>
            <w:r>
              <w:rPr>
                <w:sz w:val="18"/>
                <w:szCs w:val="18"/>
                <w:highlight w:val="cyan"/>
              </w:rPr>
              <w:t>, New Data</w:t>
            </w:r>
          </w:p>
          <w:p w14:paraId="72CB36C0" w14:textId="77777777" w:rsidR="00D440EE" w:rsidRPr="000F6DB1" w:rsidRDefault="00D440EE" w:rsidP="00D440EE">
            <w:pPr>
              <w:pStyle w:val="RepTable"/>
              <w:rPr>
                <w:sz w:val="18"/>
                <w:szCs w:val="18"/>
                <w:highlight w:val="cyan"/>
              </w:rPr>
            </w:pPr>
            <w:r w:rsidRPr="000F6DB1">
              <w:rPr>
                <w:sz w:val="18"/>
                <w:szCs w:val="18"/>
                <w:highlight w:val="cyan"/>
              </w:rPr>
              <w:t>KCP 5.2/08</w:t>
            </w:r>
          </w:p>
          <w:p w14:paraId="3DF93569" w14:textId="790050C4" w:rsidR="00D440EE" w:rsidRPr="000F6DB1" w:rsidRDefault="00D440EE" w:rsidP="00D440EE">
            <w:pPr>
              <w:pStyle w:val="RepTable"/>
              <w:rPr>
                <w:strike/>
                <w:sz w:val="18"/>
                <w:szCs w:val="18"/>
                <w:highlight w:val="yellow"/>
              </w:rPr>
            </w:pPr>
            <w:r w:rsidRPr="00D440EE">
              <w:rPr>
                <w:strike/>
                <w:color w:val="D9D9D9" w:themeColor="background1" w:themeShade="D9"/>
                <w:sz w:val="18"/>
                <w:szCs w:val="18"/>
              </w:rPr>
              <w:t>(study ongoing)</w:t>
            </w:r>
          </w:p>
        </w:tc>
      </w:tr>
      <w:tr w:rsidR="00D440EE" w:rsidRPr="00A31DDA" w14:paraId="2669348F" w14:textId="77777777" w:rsidTr="00A77ECB">
        <w:tc>
          <w:tcPr>
            <w:tcW w:w="1262" w:type="pct"/>
          </w:tcPr>
          <w:p w14:paraId="5FA15432" w14:textId="77777777" w:rsidR="00D440EE" w:rsidRPr="00A31DDA" w:rsidRDefault="00D440EE" w:rsidP="00D440EE">
            <w:pPr>
              <w:pStyle w:val="RepTable"/>
              <w:rPr>
                <w:sz w:val="18"/>
                <w:szCs w:val="18"/>
                <w:highlight w:val="yellow"/>
              </w:rPr>
            </w:pPr>
            <w:r w:rsidRPr="00A31DDA">
              <w:rPr>
                <w:sz w:val="18"/>
                <w:szCs w:val="18"/>
                <w:highlight w:val="yellow"/>
              </w:rPr>
              <w:t>Primary (body fluids)</w:t>
            </w:r>
          </w:p>
        </w:tc>
        <w:tc>
          <w:tcPr>
            <w:tcW w:w="1246" w:type="pct"/>
          </w:tcPr>
          <w:p w14:paraId="08C51A5B" w14:textId="77777777" w:rsidR="00D440EE" w:rsidRPr="000F6DB1" w:rsidRDefault="00D440EE" w:rsidP="00D440EE">
            <w:pPr>
              <w:pStyle w:val="RepTable"/>
              <w:rPr>
                <w:sz w:val="18"/>
                <w:szCs w:val="18"/>
                <w:highlight w:val="cyan"/>
              </w:rPr>
            </w:pPr>
            <w:r w:rsidRPr="000F6DB1">
              <w:rPr>
                <w:sz w:val="18"/>
                <w:szCs w:val="18"/>
                <w:highlight w:val="cyan"/>
              </w:rPr>
              <w:t>0.01 mg/L</w:t>
            </w:r>
          </w:p>
          <w:p w14:paraId="4B27EA9D" w14:textId="0C90B7E7" w:rsidR="00D440EE" w:rsidRPr="00A31DDA" w:rsidRDefault="00D440EE" w:rsidP="00D440EE">
            <w:pPr>
              <w:pStyle w:val="RepTable"/>
              <w:rPr>
                <w:sz w:val="18"/>
                <w:szCs w:val="18"/>
                <w:highlight w:val="yellow"/>
              </w:rPr>
            </w:pPr>
            <w:r w:rsidRPr="000F6DB1">
              <w:rPr>
                <w:sz w:val="18"/>
                <w:szCs w:val="18"/>
                <w:highlight w:val="cyan"/>
              </w:rPr>
              <w:t>(</w:t>
            </w:r>
            <w:r w:rsidRPr="000F6DB1">
              <w:rPr>
                <w:i/>
                <w:iCs/>
                <w:sz w:val="18"/>
                <w:szCs w:val="18"/>
                <w:highlight w:val="cyan"/>
              </w:rPr>
              <w:t>blood and urine</w:t>
            </w:r>
            <w:r w:rsidRPr="000F6DB1">
              <w:rPr>
                <w:sz w:val="18"/>
                <w:szCs w:val="18"/>
                <w:highlight w:val="cyan"/>
              </w:rPr>
              <w:t>)</w:t>
            </w:r>
          </w:p>
        </w:tc>
        <w:tc>
          <w:tcPr>
            <w:tcW w:w="1246" w:type="pct"/>
          </w:tcPr>
          <w:p w14:paraId="55606AD1" w14:textId="26EBDE27" w:rsidR="00D440EE" w:rsidRPr="00A31DDA" w:rsidRDefault="00D440EE" w:rsidP="00D440EE">
            <w:pPr>
              <w:pStyle w:val="RepTable"/>
              <w:rPr>
                <w:sz w:val="18"/>
                <w:szCs w:val="18"/>
                <w:highlight w:val="yellow"/>
              </w:rPr>
            </w:pPr>
            <w:r w:rsidRPr="000F6DB1">
              <w:rPr>
                <w:sz w:val="18"/>
                <w:szCs w:val="18"/>
                <w:highlight w:val="cyan"/>
              </w:rPr>
              <w:t>HPLC-MS/MS</w:t>
            </w:r>
          </w:p>
        </w:tc>
        <w:tc>
          <w:tcPr>
            <w:tcW w:w="1246" w:type="pct"/>
          </w:tcPr>
          <w:p w14:paraId="31932764" w14:textId="77777777" w:rsidR="00D440EE" w:rsidRPr="00D440EE" w:rsidRDefault="00D440EE" w:rsidP="00D440EE">
            <w:pPr>
              <w:pStyle w:val="RepTable"/>
              <w:rPr>
                <w:strike/>
                <w:color w:val="D9D9D9" w:themeColor="background1" w:themeShade="D9"/>
                <w:sz w:val="18"/>
                <w:szCs w:val="18"/>
              </w:rPr>
            </w:pPr>
            <w:r w:rsidRPr="00D440EE">
              <w:rPr>
                <w:strike/>
                <w:color w:val="D9D9D9" w:themeColor="background1" w:themeShade="D9"/>
                <w:sz w:val="18"/>
                <w:szCs w:val="18"/>
              </w:rPr>
              <w:t>Brown, D., 2024-</w:t>
            </w:r>
          </w:p>
          <w:p w14:paraId="755AE537" w14:textId="77777777" w:rsidR="00D440EE" w:rsidRPr="00A31DDA" w:rsidRDefault="00D440EE" w:rsidP="00D440EE">
            <w:pPr>
              <w:pStyle w:val="RepTable"/>
              <w:rPr>
                <w:sz w:val="18"/>
                <w:szCs w:val="18"/>
                <w:highlight w:val="yellow"/>
              </w:rPr>
            </w:pPr>
            <w:r w:rsidRPr="009D0CBF">
              <w:rPr>
                <w:sz w:val="18"/>
                <w:szCs w:val="18"/>
                <w:highlight w:val="cyan"/>
              </w:rPr>
              <w:t>Watson, G.,</w:t>
            </w:r>
            <w:r>
              <w:rPr>
                <w:strike/>
                <w:sz w:val="18"/>
                <w:szCs w:val="18"/>
                <w:highlight w:val="cyan"/>
              </w:rPr>
              <w:t xml:space="preserve"> </w:t>
            </w:r>
            <w:r w:rsidRPr="00A31DDA">
              <w:rPr>
                <w:sz w:val="18"/>
                <w:szCs w:val="18"/>
                <w:highlight w:val="yellow"/>
              </w:rPr>
              <w:t>2025</w:t>
            </w:r>
          </w:p>
          <w:p w14:paraId="3B187088" w14:textId="16340000" w:rsidR="00D440EE" w:rsidRPr="000F6DB1" w:rsidRDefault="00D440EE" w:rsidP="00D440EE">
            <w:pPr>
              <w:pStyle w:val="RepTable"/>
              <w:rPr>
                <w:sz w:val="18"/>
                <w:szCs w:val="18"/>
                <w:highlight w:val="cyan"/>
              </w:rPr>
            </w:pPr>
            <w:r w:rsidRPr="00D440EE">
              <w:rPr>
                <w:strike/>
                <w:color w:val="D9D9D9" w:themeColor="background1" w:themeShade="D9"/>
                <w:sz w:val="18"/>
                <w:szCs w:val="18"/>
              </w:rPr>
              <w:t>Reference</w:t>
            </w:r>
            <w:r w:rsidRPr="00D440EE">
              <w:rPr>
                <w:color w:val="D9D9D9" w:themeColor="background1" w:themeShade="D9"/>
                <w:sz w:val="18"/>
                <w:szCs w:val="18"/>
              </w:rPr>
              <w:t xml:space="preserve"> </w:t>
            </w:r>
            <w:r>
              <w:rPr>
                <w:sz w:val="18"/>
                <w:szCs w:val="18"/>
                <w:highlight w:val="cyan"/>
              </w:rPr>
              <w:t xml:space="preserve">Report </w:t>
            </w:r>
            <w:r w:rsidRPr="00A31DDA">
              <w:rPr>
                <w:sz w:val="18"/>
                <w:szCs w:val="18"/>
                <w:highlight w:val="yellow"/>
              </w:rPr>
              <w:t xml:space="preserve">No. </w:t>
            </w:r>
            <w:r w:rsidRPr="00D440EE">
              <w:rPr>
                <w:strike/>
                <w:color w:val="D9D9D9" w:themeColor="background1" w:themeShade="D9"/>
                <w:sz w:val="18"/>
                <w:szCs w:val="18"/>
              </w:rPr>
              <w:t>000119483</w:t>
            </w:r>
            <w:r w:rsidRPr="000F6DB1">
              <w:rPr>
                <w:sz w:val="18"/>
                <w:szCs w:val="18"/>
                <w:highlight w:val="cyan"/>
              </w:rPr>
              <w:t>RES</w:t>
            </w:r>
            <w:r>
              <w:rPr>
                <w:sz w:val="18"/>
                <w:szCs w:val="18"/>
                <w:highlight w:val="cyan"/>
              </w:rPr>
              <w:t xml:space="preserve">-00538, New </w:t>
            </w:r>
            <w:r w:rsidRPr="000F6DB1">
              <w:rPr>
                <w:sz w:val="18"/>
                <w:szCs w:val="18"/>
                <w:highlight w:val="cyan"/>
              </w:rPr>
              <w:t>Data</w:t>
            </w:r>
          </w:p>
          <w:p w14:paraId="33A1ED7F" w14:textId="77777777" w:rsidR="00D440EE" w:rsidRPr="000F6DB1" w:rsidRDefault="00D440EE" w:rsidP="00D440EE">
            <w:pPr>
              <w:pStyle w:val="RepTable"/>
              <w:rPr>
                <w:sz w:val="18"/>
                <w:szCs w:val="18"/>
                <w:highlight w:val="cyan"/>
              </w:rPr>
            </w:pPr>
            <w:r w:rsidRPr="000F6DB1">
              <w:rPr>
                <w:sz w:val="18"/>
                <w:szCs w:val="18"/>
                <w:highlight w:val="cyan"/>
              </w:rPr>
              <w:t>KCP 5.2/0</w:t>
            </w:r>
            <w:r>
              <w:rPr>
                <w:sz w:val="18"/>
                <w:szCs w:val="18"/>
                <w:highlight w:val="cyan"/>
              </w:rPr>
              <w:t>9</w:t>
            </w:r>
          </w:p>
          <w:p w14:paraId="2A875F8C" w14:textId="6620DDAD" w:rsidR="00D440EE" w:rsidRPr="00A31DDA" w:rsidRDefault="00D440EE" w:rsidP="00D440EE">
            <w:pPr>
              <w:pStyle w:val="RepTable"/>
              <w:rPr>
                <w:sz w:val="18"/>
                <w:szCs w:val="18"/>
                <w:highlight w:val="yellow"/>
              </w:rPr>
            </w:pPr>
            <w:r w:rsidRPr="00D440EE">
              <w:rPr>
                <w:strike/>
                <w:color w:val="D9D9D9" w:themeColor="background1" w:themeShade="D9"/>
                <w:sz w:val="18"/>
                <w:szCs w:val="18"/>
              </w:rPr>
              <w:t>(study ongoing)</w:t>
            </w:r>
          </w:p>
        </w:tc>
      </w:tr>
    </w:tbl>
    <w:p w14:paraId="2C7F1EF7" w14:textId="77777777" w:rsidR="00A31DDA" w:rsidRPr="000C736D" w:rsidRDefault="00A31DDA" w:rsidP="00A31DDA">
      <w:pPr>
        <w:pStyle w:val="RepStandard"/>
        <w:rPr>
          <w:sz w:val="18"/>
          <w:szCs w:val="18"/>
        </w:rPr>
      </w:pPr>
    </w:p>
    <w:p w14:paraId="3D23550A" w14:textId="0689F37C" w:rsidR="00490551" w:rsidRPr="00A86B72" w:rsidRDefault="00490551" w:rsidP="00A31DDA">
      <w:pPr>
        <w:pStyle w:val="RepStandard"/>
        <w:suppressAutoHyphens/>
        <w:rPr>
          <w:sz w:val="20"/>
          <w:lang w:val="en-US"/>
        </w:rPr>
      </w:pPr>
    </w:p>
    <w:tbl>
      <w:tblPr>
        <w:tblStyle w:val="Tabela-Siatka"/>
        <w:tblW w:w="0" w:type="auto"/>
        <w:tblLook w:val="04A0" w:firstRow="1" w:lastRow="0" w:firstColumn="1" w:lastColumn="0" w:noHBand="0" w:noVBand="1"/>
      </w:tblPr>
      <w:tblGrid>
        <w:gridCol w:w="9347"/>
      </w:tblGrid>
      <w:tr w:rsidR="00490551" w14:paraId="5DB2A04D" w14:textId="77777777" w:rsidTr="00BD2447">
        <w:trPr>
          <w:trHeight w:val="1968"/>
        </w:trPr>
        <w:tc>
          <w:tcPr>
            <w:tcW w:w="9347" w:type="dxa"/>
            <w:shd w:val="clear" w:color="auto" w:fill="D9D9D9" w:themeFill="background1" w:themeFillShade="D9"/>
          </w:tcPr>
          <w:p w14:paraId="29F4CB4E" w14:textId="77777777" w:rsidR="00490551" w:rsidRDefault="00490551" w:rsidP="00A77ECB">
            <w:pPr>
              <w:pStyle w:val="RepStandard"/>
              <w:suppressAutoHyphens/>
              <w:rPr>
                <w:b/>
                <w:bCs/>
                <w:sz w:val="20"/>
                <w:szCs w:val="20"/>
                <w:lang w:val="en-US"/>
              </w:rPr>
            </w:pPr>
            <w:r w:rsidRPr="00AC027C">
              <w:rPr>
                <w:b/>
                <w:bCs/>
                <w:sz w:val="20"/>
                <w:szCs w:val="20"/>
                <w:lang w:val="en-US"/>
              </w:rPr>
              <w:t>Evaluator comments:</w:t>
            </w:r>
          </w:p>
          <w:p w14:paraId="7D25F27C" w14:textId="6CAB822A" w:rsidR="00490551" w:rsidRPr="00BD2447" w:rsidRDefault="00490551" w:rsidP="00BD2447">
            <w:pPr>
              <w:pStyle w:val="Reference"/>
              <w:rPr>
                <w:lang w:val="en-GB"/>
              </w:rPr>
            </w:pPr>
            <w:r w:rsidRPr="00AC772C">
              <w:rPr>
                <w:lang w:val="en-GB"/>
              </w:rPr>
              <w:t>The LOQ required for body fluids according to SANTE/2020</w:t>
            </w:r>
            <w:r w:rsidRPr="00BD2447">
              <w:rPr>
                <w:lang w:val="en-GB"/>
              </w:rPr>
              <w:t>/12830 rev. 2 is 0.01 mg/L. Applicant provided new analytical method for determination of acetamiprid in blood w</w:t>
            </w:r>
            <w:r w:rsidR="00AC772C" w:rsidRPr="00BD2447">
              <w:rPr>
                <w:lang w:val="en-GB"/>
              </w:rPr>
              <w:t>ith</w:t>
            </w:r>
            <w:r w:rsidRPr="00BD2447">
              <w:rPr>
                <w:lang w:val="en-GB"/>
              </w:rPr>
              <w:t xml:space="preserve"> LOQ of 0.01 mg/L.</w:t>
            </w:r>
          </w:p>
          <w:p w14:paraId="05930991" w14:textId="3CBF7EF1" w:rsidR="00490551" w:rsidRPr="00BD2447" w:rsidRDefault="00490551" w:rsidP="00BD2447">
            <w:pPr>
              <w:pStyle w:val="Reference"/>
              <w:rPr>
                <w:lang w:val="en-GB"/>
              </w:rPr>
            </w:pPr>
            <w:r w:rsidRPr="00BD2447">
              <w:rPr>
                <w:lang w:val="en-GB"/>
              </w:rPr>
              <w:t>The method is acceptable.</w:t>
            </w:r>
            <w:r w:rsidR="00AC772C" w:rsidRPr="00BD2447">
              <w:rPr>
                <w:lang w:val="en-GB"/>
              </w:rPr>
              <w:t xml:space="preserve"> More details please see in Appendix 1.</w:t>
            </w:r>
          </w:p>
          <w:p w14:paraId="7677AE80" w14:textId="55CB4EC2" w:rsidR="00BD2447" w:rsidRPr="003A67B6" w:rsidRDefault="00A31DDA" w:rsidP="00BD2447">
            <w:pPr>
              <w:pStyle w:val="RepStandard"/>
              <w:suppressAutoHyphens/>
              <w:rPr>
                <w:sz w:val="20"/>
                <w:szCs w:val="20"/>
                <w:highlight w:val="yellow"/>
              </w:rPr>
            </w:pPr>
            <w:r w:rsidRPr="003A67B6">
              <w:rPr>
                <w:sz w:val="20"/>
                <w:szCs w:val="20"/>
                <w:highlight w:val="yellow"/>
              </w:rPr>
              <w:t xml:space="preserve">Additionally, </w:t>
            </w:r>
            <w:r w:rsidR="00BD2447" w:rsidRPr="003A67B6">
              <w:rPr>
                <w:sz w:val="20"/>
                <w:szCs w:val="20"/>
                <w:highlight w:val="yellow"/>
              </w:rPr>
              <w:t>Adama is currently conducting two studies validation of an analytical method for residues of acetamiprid metabolites IM-2-1 and IC-0 in body fluids and in body liquids.</w:t>
            </w:r>
          </w:p>
          <w:p w14:paraId="1C4E22F0" w14:textId="77777777" w:rsidR="00BD2447" w:rsidRPr="00BD2447" w:rsidRDefault="00BD2447" w:rsidP="00BD2447">
            <w:pPr>
              <w:pStyle w:val="RepStandard"/>
              <w:suppressAutoHyphens/>
              <w:rPr>
                <w:sz w:val="20"/>
                <w:szCs w:val="20"/>
              </w:rPr>
            </w:pPr>
            <w:r w:rsidRPr="003A67B6">
              <w:rPr>
                <w:sz w:val="20"/>
                <w:szCs w:val="20"/>
                <w:highlight w:val="yellow"/>
              </w:rPr>
              <w:t>Placeholders have been added for the ongoing studies.</w:t>
            </w:r>
          </w:p>
          <w:p w14:paraId="72D2D985" w14:textId="77777777" w:rsidR="00490551" w:rsidRDefault="00490551" w:rsidP="00A77ECB">
            <w:pPr>
              <w:pStyle w:val="RepStandard"/>
              <w:suppressAutoHyphens/>
              <w:rPr>
                <w:strike/>
                <w:color w:val="BFBFBF" w:themeColor="background1" w:themeShade="BF"/>
                <w:sz w:val="20"/>
                <w:szCs w:val="20"/>
              </w:rPr>
            </w:pPr>
            <w:r w:rsidRPr="00BD2447">
              <w:rPr>
                <w:strike/>
                <w:color w:val="BFBFBF" w:themeColor="background1" w:themeShade="BF"/>
                <w:sz w:val="20"/>
                <w:szCs w:val="20"/>
              </w:rPr>
              <w:t>No additional methods are required.</w:t>
            </w:r>
          </w:p>
          <w:p w14:paraId="10272E58" w14:textId="77777777" w:rsidR="00D440EE" w:rsidRDefault="00D440EE" w:rsidP="00A77ECB">
            <w:pPr>
              <w:pStyle w:val="RepStandard"/>
              <w:suppressAutoHyphens/>
              <w:rPr>
                <w:strike/>
                <w:color w:val="BFBFBF" w:themeColor="background1" w:themeShade="BF"/>
                <w:sz w:val="20"/>
                <w:szCs w:val="20"/>
              </w:rPr>
            </w:pPr>
          </w:p>
          <w:p w14:paraId="498F36BE" w14:textId="419C4C85" w:rsidR="00D440EE" w:rsidRDefault="00D440EE" w:rsidP="00D440EE">
            <w:pPr>
              <w:pStyle w:val="RepStandard"/>
              <w:suppressAutoHyphens/>
              <w:rPr>
                <w:sz w:val="20"/>
                <w:szCs w:val="20"/>
                <w:highlight w:val="green"/>
                <w:lang w:eastAsia="en-US"/>
              </w:rPr>
            </w:pPr>
            <w:r>
              <w:rPr>
                <w:sz w:val="20"/>
                <w:szCs w:val="20"/>
                <w:highlight w:val="green"/>
                <w:lang w:eastAsia="en-US"/>
              </w:rPr>
              <w:t>June 2025:</w:t>
            </w:r>
          </w:p>
          <w:p w14:paraId="4A29ACDA" w14:textId="266CFE84" w:rsidR="00D440EE" w:rsidRPr="00CA0E4A" w:rsidRDefault="00D440EE" w:rsidP="00D440EE">
            <w:pPr>
              <w:pStyle w:val="RepStandard"/>
              <w:suppressAutoHyphens/>
              <w:rPr>
                <w:sz w:val="20"/>
                <w:szCs w:val="20"/>
                <w:highlight w:val="green"/>
                <w:lang w:eastAsia="en-US"/>
              </w:rPr>
            </w:pPr>
            <w:r w:rsidRPr="00FE1924">
              <w:rPr>
                <w:sz w:val="20"/>
                <w:szCs w:val="20"/>
                <w:highlight w:val="green"/>
                <w:lang w:eastAsia="en-US"/>
              </w:rPr>
              <w:t xml:space="preserve">Applicant provided </w:t>
            </w:r>
            <w:r>
              <w:rPr>
                <w:sz w:val="20"/>
                <w:szCs w:val="20"/>
                <w:highlight w:val="green"/>
                <w:lang w:eastAsia="en-US"/>
              </w:rPr>
              <w:t xml:space="preserve">final versions of </w:t>
            </w:r>
            <w:r w:rsidRPr="00FE1924">
              <w:rPr>
                <w:sz w:val="20"/>
                <w:szCs w:val="20"/>
                <w:highlight w:val="green"/>
                <w:lang w:eastAsia="en-US"/>
              </w:rPr>
              <w:t>two studies on the validation of an analytical method</w:t>
            </w:r>
            <w:r>
              <w:rPr>
                <w:sz w:val="20"/>
                <w:szCs w:val="20"/>
                <w:highlight w:val="green"/>
                <w:lang w:eastAsia="en-US"/>
              </w:rPr>
              <w:t>s</w:t>
            </w:r>
            <w:r w:rsidRPr="00FE1924">
              <w:rPr>
                <w:sz w:val="20"/>
                <w:szCs w:val="20"/>
                <w:highlight w:val="green"/>
                <w:lang w:eastAsia="en-US"/>
              </w:rPr>
              <w:t xml:space="preserve"> for residues of acetamiprid metabolites IM-2-1 and IC-0 in </w:t>
            </w:r>
            <w:r w:rsidR="00EA4A20">
              <w:rPr>
                <w:sz w:val="20"/>
                <w:szCs w:val="20"/>
                <w:highlight w:val="green"/>
                <w:lang w:eastAsia="en-US"/>
              </w:rPr>
              <w:t xml:space="preserve">body </w:t>
            </w:r>
            <w:r w:rsidRPr="00E301A0">
              <w:rPr>
                <w:sz w:val="20"/>
                <w:szCs w:val="20"/>
                <w:highlight w:val="green"/>
                <w:lang w:eastAsia="en-US"/>
              </w:rPr>
              <w:t>tissues</w:t>
            </w:r>
            <w:r w:rsidR="00EA4A20" w:rsidRPr="00E301A0">
              <w:rPr>
                <w:sz w:val="20"/>
                <w:szCs w:val="20"/>
                <w:highlight w:val="green"/>
                <w:lang w:eastAsia="en-US"/>
              </w:rPr>
              <w:t xml:space="preserve"> (meat (muscle) and liver) with </w:t>
            </w:r>
            <w:r w:rsidRPr="00E301A0">
              <w:rPr>
                <w:sz w:val="20"/>
                <w:szCs w:val="20"/>
                <w:highlight w:val="green"/>
                <w:lang w:eastAsia="en-US"/>
              </w:rPr>
              <w:t xml:space="preserve"> </w:t>
            </w:r>
            <w:r w:rsidR="00EA4A20">
              <w:rPr>
                <w:sz w:val="20"/>
                <w:szCs w:val="20"/>
                <w:highlight w:val="green"/>
                <w:lang w:eastAsia="en-US"/>
              </w:rPr>
              <w:t xml:space="preserve">LOQ of 0.01 mg/kg </w:t>
            </w:r>
            <w:r>
              <w:rPr>
                <w:sz w:val="20"/>
                <w:szCs w:val="20"/>
                <w:highlight w:val="green"/>
                <w:lang w:eastAsia="en-US"/>
              </w:rPr>
              <w:t xml:space="preserve">and </w:t>
            </w:r>
            <w:r w:rsidRPr="00CA0E4A">
              <w:rPr>
                <w:sz w:val="20"/>
                <w:szCs w:val="20"/>
                <w:highlight w:val="green"/>
                <w:lang w:eastAsia="en-US"/>
              </w:rPr>
              <w:t xml:space="preserve">body fluids </w:t>
            </w:r>
            <w:r w:rsidR="00E301A0">
              <w:rPr>
                <w:sz w:val="20"/>
                <w:szCs w:val="20"/>
                <w:highlight w:val="green"/>
                <w:lang w:eastAsia="en-US"/>
              </w:rPr>
              <w:t xml:space="preserve">(urine and blood) </w:t>
            </w:r>
            <w:r>
              <w:rPr>
                <w:sz w:val="20"/>
                <w:szCs w:val="20"/>
                <w:highlight w:val="green"/>
                <w:lang w:eastAsia="en-US"/>
              </w:rPr>
              <w:t>with and 0.01 mg/L</w:t>
            </w:r>
            <w:r w:rsidRPr="00CA0E4A">
              <w:rPr>
                <w:sz w:val="20"/>
                <w:szCs w:val="20"/>
                <w:highlight w:val="green"/>
                <w:lang w:eastAsia="en-US"/>
              </w:rPr>
              <w:t>. The analytical methods were fully validated according to SANTE/2020/12830 rev.2. guidelines.</w:t>
            </w:r>
          </w:p>
          <w:p w14:paraId="7807C8E3" w14:textId="1EC17C6D" w:rsidR="00D440EE" w:rsidRPr="00D440EE" w:rsidRDefault="00D440EE" w:rsidP="00A77ECB">
            <w:pPr>
              <w:pStyle w:val="RepStandard"/>
              <w:suppressAutoHyphens/>
              <w:rPr>
                <w:sz w:val="20"/>
                <w:szCs w:val="20"/>
                <w:lang w:eastAsia="en-US"/>
              </w:rPr>
            </w:pPr>
            <w:r w:rsidRPr="00CA0E4A">
              <w:rPr>
                <w:sz w:val="20"/>
                <w:szCs w:val="20"/>
                <w:highlight w:val="green"/>
                <w:lang w:eastAsia="en-US"/>
              </w:rPr>
              <w:t>More details are presented in Appendix 2.</w:t>
            </w:r>
          </w:p>
        </w:tc>
      </w:tr>
    </w:tbl>
    <w:p w14:paraId="1EAFD01D" w14:textId="77777777" w:rsidR="00EC6EA3" w:rsidRPr="00123CE4" w:rsidRDefault="00EC6EA3" w:rsidP="003C73A0">
      <w:pPr>
        <w:pStyle w:val="RepStandard"/>
        <w:suppressAutoHyphens/>
        <w:rPr>
          <w:lang w:val="en-US"/>
        </w:rPr>
      </w:pPr>
    </w:p>
    <w:p w14:paraId="59CFBA5B" w14:textId="77777777" w:rsidR="00BA7298" w:rsidRDefault="00BA7298" w:rsidP="003C73A0">
      <w:pPr>
        <w:pStyle w:val="RifNewPart"/>
        <w:pageBreakBefore/>
        <w:suppressAutoHyphens/>
      </w:pPr>
      <w:r>
        <w:lastRenderedPageBreak/>
        <w:t>Reference list</w:t>
      </w:r>
    </w:p>
    <w:p w14:paraId="0A10D985" w14:textId="48EE5ABC" w:rsidR="00D364E7" w:rsidRPr="00AC772C" w:rsidRDefault="00D364E7" w:rsidP="003C73A0">
      <w:pPr>
        <w:pStyle w:val="RifStandard"/>
        <w:suppressAutoHyphens/>
      </w:pPr>
      <w:r w:rsidRPr="00D364E7">
        <w:t xml:space="preserve">Data Matching List, The Netherlands, </w:t>
      </w:r>
      <w:r w:rsidRPr="00AC772C">
        <w:rPr>
          <w:strike/>
          <w:color w:val="D9D9D9" w:themeColor="background1" w:themeShade="D9"/>
        </w:rPr>
        <w:t>2022</w:t>
      </w:r>
      <w:r w:rsidR="00AC772C">
        <w:rPr>
          <w:strike/>
          <w:color w:val="D9D9D9" w:themeColor="background1" w:themeShade="D9"/>
        </w:rPr>
        <w:t xml:space="preserve"> </w:t>
      </w:r>
      <w:r w:rsidR="00AC772C" w:rsidRPr="00AC772C">
        <w:rPr>
          <w:highlight w:val="lightGray"/>
        </w:rPr>
        <w:t>June 2023</w:t>
      </w:r>
    </w:p>
    <w:p w14:paraId="09F9B6D7" w14:textId="77777777" w:rsidR="00D364E7" w:rsidRDefault="00D364E7" w:rsidP="003C73A0">
      <w:pPr>
        <w:pStyle w:val="RifStandard"/>
        <w:suppressAutoHyphens/>
      </w:pPr>
    </w:p>
    <w:p w14:paraId="2B84844F" w14:textId="437566E8" w:rsidR="000B4F8E" w:rsidRPr="002D6892" w:rsidRDefault="000B4F8E" w:rsidP="003C73A0">
      <w:pPr>
        <w:pStyle w:val="RifStandard"/>
        <w:suppressAutoHyphens/>
      </w:pPr>
      <w:r w:rsidRPr="002D6892">
        <w:t xml:space="preserve">EFSA, 2016: EFSA Scientific Report (2016), 1-26, Conclusion on the peer review of active substance acetamiprid. </w:t>
      </w:r>
    </w:p>
    <w:p w14:paraId="15D499AD" w14:textId="77777777" w:rsidR="000B4F8E" w:rsidRPr="002D6892" w:rsidRDefault="000B4F8E" w:rsidP="003C73A0">
      <w:pPr>
        <w:pStyle w:val="RifStandard"/>
        <w:suppressAutoHyphens/>
      </w:pPr>
    </w:p>
    <w:p w14:paraId="112D1C63" w14:textId="7D0B31A3" w:rsidR="00BA7298" w:rsidRDefault="000B4F8E" w:rsidP="003C73A0">
      <w:pPr>
        <w:pStyle w:val="RifStandard"/>
        <w:suppressAutoHyphens/>
      </w:pPr>
      <w:r w:rsidRPr="002D6892">
        <w:t xml:space="preserve">EFSA, 2016: EFSA Scientific Report (2016), 1-91, Appendix A – List of end points for the active substance and the representative formulation. </w:t>
      </w:r>
    </w:p>
    <w:p w14:paraId="0AA6C7F4" w14:textId="77777777" w:rsidR="00BA7298" w:rsidRPr="003277D5" w:rsidRDefault="00BA7298" w:rsidP="003C73A0">
      <w:pPr>
        <w:pStyle w:val="RifStandard"/>
        <w:suppressAutoHyphens/>
        <w:rPr>
          <w:color w:val="4F81BD"/>
        </w:rPr>
      </w:pPr>
    </w:p>
    <w:p w14:paraId="3B5181C8" w14:textId="4C28B0B7" w:rsidR="00BA7298" w:rsidRPr="007461FD" w:rsidRDefault="00237461" w:rsidP="003C73A0">
      <w:pPr>
        <w:pStyle w:val="RifStandard"/>
        <w:suppressAutoHyphens/>
      </w:pPr>
      <w:r w:rsidRPr="007461FD">
        <w:t>Ellas</w:t>
      </w:r>
      <w:r w:rsidR="00A01A66">
        <w:t xml:space="preserve"> (Greece)</w:t>
      </w:r>
      <w:r w:rsidR="00BA7298" w:rsidRPr="007461FD">
        <w:t>,</w:t>
      </w:r>
      <w:r w:rsidR="007461FD" w:rsidRPr="007461FD">
        <w:t xml:space="preserve"> </w:t>
      </w:r>
      <w:r w:rsidR="00BA7298" w:rsidRPr="007461FD">
        <w:t xml:space="preserve">Draft Assessment Report (DAR) of </w:t>
      </w:r>
      <w:r w:rsidR="007461FD" w:rsidRPr="007461FD">
        <w:t>acetamiprid</w:t>
      </w:r>
      <w:r w:rsidR="00BA7298" w:rsidRPr="007461FD">
        <w:t xml:space="preserve">, </w:t>
      </w:r>
      <w:r w:rsidR="007461FD" w:rsidRPr="007461FD">
        <w:t>October 2002</w:t>
      </w:r>
    </w:p>
    <w:p w14:paraId="05473C16" w14:textId="18D8DC8E" w:rsidR="00237461" w:rsidRDefault="00237461" w:rsidP="003C73A0">
      <w:pPr>
        <w:pStyle w:val="RifStandard"/>
        <w:suppressAutoHyphens/>
        <w:rPr>
          <w:color w:val="4F81BD"/>
        </w:rPr>
      </w:pPr>
    </w:p>
    <w:p w14:paraId="63731317" w14:textId="77777777" w:rsidR="00237461" w:rsidRPr="00237461" w:rsidRDefault="00237461" w:rsidP="003C73A0">
      <w:pPr>
        <w:pStyle w:val="RifStandard"/>
        <w:suppressAutoHyphens/>
      </w:pPr>
      <w:r w:rsidRPr="00237461">
        <w:t>Netherlands, 2016. Revised Renewal Assessment Report (RAR) on acetamiprid prepared by the rapporteur</w:t>
      </w:r>
    </w:p>
    <w:p w14:paraId="5291EEC7" w14:textId="1E28F28C" w:rsidR="00237461" w:rsidRDefault="00237461" w:rsidP="003C73A0">
      <w:pPr>
        <w:pStyle w:val="RifStandard"/>
        <w:suppressAutoHyphens/>
      </w:pPr>
      <w:r w:rsidRPr="00237461">
        <w:t>Member State the Netherlands, in the framework of Commission Implementing Regulation (EU) No 844/2012, August 2016.</w:t>
      </w:r>
    </w:p>
    <w:p w14:paraId="49312B80" w14:textId="77777777" w:rsidR="00D440EE" w:rsidRDefault="00D440EE" w:rsidP="003C73A0">
      <w:pPr>
        <w:pStyle w:val="RifStandard"/>
        <w:suppressAutoHyphens/>
      </w:pPr>
    </w:p>
    <w:p w14:paraId="124BEF00" w14:textId="46B1C80A" w:rsidR="00D440EE" w:rsidRPr="00237461" w:rsidRDefault="00D440EE" w:rsidP="00D440EE">
      <w:pPr>
        <w:pStyle w:val="RifStandard"/>
        <w:suppressAutoHyphens/>
      </w:pPr>
      <w:r w:rsidRPr="00D440EE">
        <w:rPr>
          <w:highlight w:val="green"/>
        </w:rPr>
        <w:t xml:space="preserve">EFSA, 2024: EFSA Journal. 2024;22:e8759, Statement on the toxicological properties and maximum residue levels of acetamiprid and its metabolites. </w:t>
      </w:r>
      <w:r w:rsidRPr="00D440EE">
        <w:rPr>
          <w:rFonts w:ascii="Tahoma" w:hAnsi="Tahoma" w:cs="Tahoma"/>
          <w:highlight w:val="green"/>
        </w:rPr>
        <w:t>﻿</w:t>
      </w:r>
      <w:r w:rsidRPr="00D440EE">
        <w:tab/>
      </w:r>
    </w:p>
    <w:p w14:paraId="493EB318" w14:textId="77777777" w:rsidR="00B959C0" w:rsidRPr="00867654" w:rsidRDefault="00B959C0" w:rsidP="003C73A0">
      <w:pPr>
        <w:pStyle w:val="RepStandard"/>
        <w:suppressAutoHyphens/>
      </w:pPr>
    </w:p>
    <w:p w14:paraId="05697883" w14:textId="77777777" w:rsidR="00B959C0" w:rsidRPr="00867654" w:rsidRDefault="00B959C0" w:rsidP="003C73A0">
      <w:pPr>
        <w:pStyle w:val="Nagwek1"/>
        <w:suppressAutoHyphens/>
        <w:sectPr w:rsidR="00B959C0" w:rsidRPr="00867654" w:rsidSect="001E3A79">
          <w:headerReference w:type="even" r:id="rId14"/>
          <w:headerReference w:type="first" r:id="rId15"/>
          <w:pgSz w:w="11909" w:h="16834" w:code="9"/>
          <w:pgMar w:top="1418" w:right="1134" w:bottom="1134" w:left="1418" w:header="709" w:footer="142" w:gutter="0"/>
          <w:pgNumType w:chapSep="period"/>
          <w:cols w:space="720"/>
          <w:noEndnote/>
          <w:docGrid w:linePitch="233"/>
        </w:sectPr>
      </w:pPr>
      <w:bookmarkStart w:id="277" w:name="_Toc208799233"/>
      <w:bookmarkStart w:id="278" w:name="_Toc235957070"/>
      <w:bookmarkEnd w:id="276"/>
    </w:p>
    <w:p w14:paraId="7FED4E46" w14:textId="168F8A41" w:rsidR="00AD26CB" w:rsidRPr="006F0780" w:rsidRDefault="00B959C0" w:rsidP="003C73A0">
      <w:pPr>
        <w:pStyle w:val="RepAppendix1"/>
        <w:suppressAutoHyphens/>
      </w:pPr>
      <w:bookmarkStart w:id="279" w:name="_Toc404926242"/>
      <w:bookmarkStart w:id="280" w:name="_Toc413255497"/>
      <w:bookmarkStart w:id="281" w:name="_Toc413320858"/>
      <w:bookmarkStart w:id="282" w:name="_Toc413324340"/>
      <w:bookmarkStart w:id="283" w:name="_Toc413324517"/>
      <w:bookmarkStart w:id="284" w:name="_Toc413920094"/>
      <w:bookmarkStart w:id="285" w:name="_Toc413923814"/>
      <w:bookmarkStart w:id="286" w:name="_Toc413933802"/>
      <w:bookmarkStart w:id="287" w:name="_Toc414363710"/>
      <w:bookmarkStart w:id="288" w:name="_Toc414461234"/>
      <w:bookmarkStart w:id="289" w:name="_Toc415062042"/>
      <w:bookmarkStart w:id="290" w:name="_Toc201673451"/>
      <w:r w:rsidRPr="00867654">
        <w:lastRenderedPageBreak/>
        <w:t>List</w:t>
      </w:r>
      <w:r w:rsidR="00323B8D">
        <w:t>s</w:t>
      </w:r>
      <w:r w:rsidRPr="00867654">
        <w:t xml:space="preserve"> of data considered in support of the evaluation</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6BBED236" w14:textId="77777777" w:rsidR="00AD26CB" w:rsidRPr="00E64327" w:rsidRDefault="00AD26CB" w:rsidP="003C73A0">
      <w:pPr>
        <w:pStyle w:val="RepNewPart"/>
        <w:suppressAutoHyphens/>
        <w:spacing w:after="0"/>
        <w:rPr>
          <w:sz w:val="20"/>
          <w:szCs w:val="20"/>
        </w:rPr>
      </w:pPr>
      <w:r w:rsidRPr="00E64327">
        <w:rPr>
          <w:sz w:val="20"/>
          <w:szCs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3"/>
        <w:gridCol w:w="1560"/>
        <w:gridCol w:w="1135"/>
        <w:gridCol w:w="8445"/>
        <w:gridCol w:w="964"/>
        <w:gridCol w:w="1039"/>
      </w:tblGrid>
      <w:tr w:rsidR="00CC571A" w:rsidRPr="0011519F" w14:paraId="128D1824" w14:textId="77777777" w:rsidTr="005C505F">
        <w:trPr>
          <w:tblHeader/>
        </w:trPr>
        <w:tc>
          <w:tcPr>
            <w:tcW w:w="485" w:type="pct"/>
            <w:vAlign w:val="center"/>
          </w:tcPr>
          <w:p w14:paraId="12934E31" w14:textId="77777777" w:rsidR="00AD26CB" w:rsidRPr="0011519F" w:rsidRDefault="00AD26CB" w:rsidP="003C73A0">
            <w:pPr>
              <w:pStyle w:val="RepTableHeader"/>
              <w:suppressAutoHyphens/>
              <w:jc w:val="center"/>
              <w:rPr>
                <w:sz w:val="18"/>
                <w:szCs w:val="18"/>
              </w:rPr>
            </w:pPr>
            <w:r w:rsidRPr="0011519F">
              <w:rPr>
                <w:sz w:val="18"/>
                <w:szCs w:val="18"/>
              </w:rPr>
              <w:t>Data point</w:t>
            </w:r>
          </w:p>
        </w:tc>
        <w:tc>
          <w:tcPr>
            <w:tcW w:w="536" w:type="pct"/>
            <w:vAlign w:val="center"/>
          </w:tcPr>
          <w:p w14:paraId="382B68EC" w14:textId="77777777" w:rsidR="00AD26CB" w:rsidRPr="0011519F" w:rsidRDefault="00AD26CB" w:rsidP="003C73A0">
            <w:pPr>
              <w:pStyle w:val="RepTableHeader"/>
              <w:suppressAutoHyphens/>
              <w:jc w:val="center"/>
              <w:rPr>
                <w:sz w:val="18"/>
                <w:szCs w:val="18"/>
              </w:rPr>
            </w:pPr>
            <w:r w:rsidRPr="0011519F">
              <w:rPr>
                <w:sz w:val="18"/>
                <w:szCs w:val="18"/>
              </w:rPr>
              <w:t>Author(s)</w:t>
            </w:r>
          </w:p>
        </w:tc>
        <w:tc>
          <w:tcPr>
            <w:tcW w:w="390" w:type="pct"/>
            <w:vAlign w:val="center"/>
          </w:tcPr>
          <w:p w14:paraId="7464E545" w14:textId="77777777" w:rsidR="00AD26CB" w:rsidRPr="0011519F" w:rsidRDefault="00AD26CB" w:rsidP="003C73A0">
            <w:pPr>
              <w:pStyle w:val="RepTableHeader"/>
              <w:suppressAutoHyphens/>
              <w:jc w:val="center"/>
              <w:rPr>
                <w:sz w:val="18"/>
                <w:szCs w:val="18"/>
              </w:rPr>
            </w:pPr>
            <w:r w:rsidRPr="0011519F">
              <w:rPr>
                <w:sz w:val="18"/>
                <w:szCs w:val="18"/>
              </w:rPr>
              <w:t>Year</w:t>
            </w:r>
          </w:p>
        </w:tc>
        <w:tc>
          <w:tcPr>
            <w:tcW w:w="2901" w:type="pct"/>
            <w:vAlign w:val="center"/>
          </w:tcPr>
          <w:p w14:paraId="5DBC8977" w14:textId="77777777" w:rsidR="00AD26CB" w:rsidRPr="0011519F" w:rsidRDefault="00AD26CB" w:rsidP="003C73A0">
            <w:pPr>
              <w:pStyle w:val="RepTableHeader"/>
              <w:suppressAutoHyphens/>
              <w:rPr>
                <w:sz w:val="18"/>
                <w:szCs w:val="18"/>
              </w:rPr>
            </w:pPr>
            <w:r w:rsidRPr="0011519F">
              <w:rPr>
                <w:sz w:val="18"/>
                <w:szCs w:val="18"/>
              </w:rPr>
              <w:t>Title</w:t>
            </w:r>
            <w:r w:rsidRPr="0011519F">
              <w:rPr>
                <w:sz w:val="18"/>
                <w:szCs w:val="18"/>
              </w:rPr>
              <w:br/>
              <w:t>Company Report No.</w:t>
            </w:r>
            <w:r w:rsidRPr="0011519F">
              <w:rPr>
                <w:sz w:val="18"/>
                <w:szCs w:val="18"/>
              </w:rPr>
              <w:tab/>
            </w:r>
            <w:r w:rsidRPr="0011519F">
              <w:rPr>
                <w:sz w:val="18"/>
                <w:szCs w:val="18"/>
              </w:rPr>
              <w:br/>
              <w:t>Source (where different from company)</w:t>
            </w:r>
            <w:r w:rsidRPr="0011519F">
              <w:rPr>
                <w:sz w:val="18"/>
                <w:szCs w:val="18"/>
              </w:rPr>
              <w:br/>
              <w:t>GLP or GEP status</w:t>
            </w:r>
            <w:r w:rsidRPr="0011519F">
              <w:rPr>
                <w:sz w:val="18"/>
                <w:szCs w:val="18"/>
              </w:rPr>
              <w:br/>
              <w:t>Published or not</w:t>
            </w:r>
          </w:p>
        </w:tc>
        <w:tc>
          <w:tcPr>
            <w:tcW w:w="331" w:type="pct"/>
            <w:vAlign w:val="center"/>
          </w:tcPr>
          <w:p w14:paraId="24F28EBF" w14:textId="77777777" w:rsidR="00AD26CB" w:rsidRPr="0011519F" w:rsidRDefault="00AD26CB" w:rsidP="003C73A0">
            <w:pPr>
              <w:pStyle w:val="RepTableHeader"/>
              <w:suppressAutoHyphens/>
              <w:jc w:val="center"/>
              <w:rPr>
                <w:sz w:val="18"/>
                <w:szCs w:val="18"/>
              </w:rPr>
            </w:pPr>
            <w:r w:rsidRPr="0011519F">
              <w:rPr>
                <w:sz w:val="18"/>
                <w:szCs w:val="18"/>
              </w:rPr>
              <w:t>Vertebrate study</w:t>
            </w:r>
          </w:p>
          <w:p w14:paraId="085AFA2D" w14:textId="77777777" w:rsidR="00AD26CB" w:rsidRPr="0011519F" w:rsidRDefault="00AD26CB" w:rsidP="003C73A0">
            <w:pPr>
              <w:pStyle w:val="RepTableHeader"/>
              <w:suppressAutoHyphens/>
              <w:jc w:val="center"/>
              <w:rPr>
                <w:sz w:val="18"/>
                <w:szCs w:val="18"/>
              </w:rPr>
            </w:pPr>
            <w:r w:rsidRPr="0011519F">
              <w:rPr>
                <w:sz w:val="18"/>
                <w:szCs w:val="18"/>
              </w:rPr>
              <w:t>Y/N</w:t>
            </w:r>
          </w:p>
        </w:tc>
        <w:tc>
          <w:tcPr>
            <w:tcW w:w="358" w:type="pct"/>
            <w:vAlign w:val="center"/>
          </w:tcPr>
          <w:p w14:paraId="253C3A16" w14:textId="77777777" w:rsidR="00AD26CB" w:rsidRPr="0011519F" w:rsidRDefault="00AD26CB" w:rsidP="003C73A0">
            <w:pPr>
              <w:pStyle w:val="RepTableHeader"/>
              <w:suppressAutoHyphens/>
              <w:jc w:val="center"/>
              <w:rPr>
                <w:sz w:val="18"/>
                <w:szCs w:val="18"/>
              </w:rPr>
            </w:pPr>
            <w:r w:rsidRPr="0011519F">
              <w:rPr>
                <w:sz w:val="18"/>
                <w:szCs w:val="18"/>
              </w:rPr>
              <w:t>Owner</w:t>
            </w:r>
          </w:p>
        </w:tc>
      </w:tr>
      <w:tr w:rsidR="00CC571A" w:rsidRPr="0011519F" w14:paraId="441E9F04" w14:textId="77777777" w:rsidTr="005C505F">
        <w:tc>
          <w:tcPr>
            <w:tcW w:w="485" w:type="pct"/>
          </w:tcPr>
          <w:p w14:paraId="49E3CEC1" w14:textId="25E49466" w:rsidR="00AD26CB" w:rsidRPr="0011519F" w:rsidRDefault="00AD26CB" w:rsidP="003C73A0">
            <w:pPr>
              <w:pStyle w:val="RepTable"/>
              <w:suppressAutoHyphens/>
              <w:rPr>
                <w:sz w:val="18"/>
                <w:szCs w:val="18"/>
              </w:rPr>
            </w:pPr>
            <w:r w:rsidRPr="0011519F">
              <w:rPr>
                <w:sz w:val="18"/>
                <w:szCs w:val="18"/>
              </w:rPr>
              <w:t xml:space="preserve">KCP </w:t>
            </w:r>
            <w:r w:rsidR="00784D9B" w:rsidRPr="0011519F">
              <w:rPr>
                <w:sz w:val="18"/>
                <w:szCs w:val="18"/>
              </w:rPr>
              <w:t>5.1.1</w:t>
            </w:r>
            <w:r w:rsidR="00BA7298" w:rsidRPr="0011519F">
              <w:rPr>
                <w:sz w:val="18"/>
                <w:szCs w:val="18"/>
              </w:rPr>
              <w:t>/0</w:t>
            </w:r>
            <w:r w:rsidR="00784D9B" w:rsidRPr="0011519F">
              <w:rPr>
                <w:sz w:val="18"/>
                <w:szCs w:val="18"/>
              </w:rPr>
              <w:t>1</w:t>
            </w:r>
          </w:p>
        </w:tc>
        <w:tc>
          <w:tcPr>
            <w:tcW w:w="536" w:type="pct"/>
          </w:tcPr>
          <w:p w14:paraId="437FAC5D" w14:textId="73E8AC53" w:rsidR="00AD26CB" w:rsidRPr="0011519F" w:rsidRDefault="00784D9B" w:rsidP="003C73A0">
            <w:pPr>
              <w:pStyle w:val="RepTable"/>
              <w:suppressAutoHyphens/>
              <w:rPr>
                <w:sz w:val="18"/>
                <w:szCs w:val="18"/>
              </w:rPr>
            </w:pPr>
            <w:r w:rsidRPr="0011519F">
              <w:rPr>
                <w:sz w:val="18"/>
                <w:szCs w:val="18"/>
              </w:rPr>
              <w:t>Walter, D.</w:t>
            </w:r>
          </w:p>
        </w:tc>
        <w:tc>
          <w:tcPr>
            <w:tcW w:w="390" w:type="pct"/>
          </w:tcPr>
          <w:p w14:paraId="140434FE" w14:textId="2ACFF87C" w:rsidR="00AD26CB" w:rsidRPr="0011519F" w:rsidRDefault="00784D9B" w:rsidP="003C73A0">
            <w:pPr>
              <w:pStyle w:val="RepTable"/>
              <w:suppressAutoHyphens/>
              <w:jc w:val="center"/>
              <w:rPr>
                <w:sz w:val="18"/>
                <w:szCs w:val="18"/>
              </w:rPr>
            </w:pPr>
            <w:r w:rsidRPr="0011519F">
              <w:rPr>
                <w:sz w:val="18"/>
                <w:szCs w:val="18"/>
              </w:rPr>
              <w:t>2014</w:t>
            </w:r>
          </w:p>
        </w:tc>
        <w:tc>
          <w:tcPr>
            <w:tcW w:w="2901" w:type="pct"/>
          </w:tcPr>
          <w:p w14:paraId="25E683C6" w14:textId="352E975E" w:rsidR="00AD26CB" w:rsidRPr="0011519F" w:rsidRDefault="00784D9B" w:rsidP="003C73A0">
            <w:pPr>
              <w:pStyle w:val="RepTable"/>
              <w:suppressAutoHyphens/>
              <w:rPr>
                <w:sz w:val="18"/>
                <w:szCs w:val="18"/>
              </w:rPr>
            </w:pPr>
            <w:r w:rsidRPr="0011519F">
              <w:rPr>
                <w:sz w:val="18"/>
                <w:szCs w:val="18"/>
              </w:rPr>
              <w:t xml:space="preserve">Development and validation of an analytical method for the determination of acetamiprid in MCW-2222 </w:t>
            </w:r>
            <w:r w:rsidR="00AD26CB" w:rsidRPr="0011519F">
              <w:rPr>
                <w:sz w:val="18"/>
                <w:szCs w:val="18"/>
              </w:rPr>
              <w:t>Report No</w:t>
            </w:r>
            <w:r w:rsidRPr="0011519F">
              <w:rPr>
                <w:sz w:val="18"/>
                <w:szCs w:val="18"/>
              </w:rPr>
              <w:t xml:space="preserve"> . S13-03099</w:t>
            </w:r>
          </w:p>
          <w:p w14:paraId="175A0AB7" w14:textId="3CD1D171" w:rsidR="00AD26CB" w:rsidRPr="0011519F" w:rsidRDefault="00AB77FF" w:rsidP="003C73A0">
            <w:pPr>
              <w:pStyle w:val="RepTable"/>
              <w:suppressAutoHyphens/>
              <w:rPr>
                <w:sz w:val="18"/>
                <w:szCs w:val="18"/>
              </w:rPr>
            </w:pPr>
            <w:r w:rsidRPr="0011519F">
              <w:rPr>
                <w:sz w:val="18"/>
                <w:szCs w:val="18"/>
              </w:rPr>
              <w:t>Eurofins Agroscience Services</w:t>
            </w:r>
            <w:r w:rsidR="00EC2E7A" w:rsidRPr="0011519F">
              <w:rPr>
                <w:sz w:val="18"/>
                <w:szCs w:val="18"/>
              </w:rPr>
              <w:t>, Germany</w:t>
            </w:r>
          </w:p>
          <w:p w14:paraId="7459CDE8" w14:textId="0B38C1A0" w:rsidR="00AD26CB" w:rsidRPr="0011519F" w:rsidRDefault="00AD26CB" w:rsidP="003C73A0">
            <w:pPr>
              <w:pStyle w:val="RepTable"/>
              <w:suppressAutoHyphens/>
              <w:rPr>
                <w:sz w:val="18"/>
                <w:szCs w:val="18"/>
              </w:rPr>
            </w:pPr>
            <w:r w:rsidRPr="0011519F">
              <w:rPr>
                <w:sz w:val="18"/>
                <w:szCs w:val="18"/>
              </w:rPr>
              <w:t>GLP</w:t>
            </w:r>
          </w:p>
          <w:p w14:paraId="343D210D" w14:textId="1B059C5E" w:rsidR="00AD26CB" w:rsidRPr="0011519F" w:rsidRDefault="00AD26CB" w:rsidP="003C73A0">
            <w:pPr>
              <w:pStyle w:val="RepTable"/>
              <w:suppressAutoHyphens/>
              <w:rPr>
                <w:sz w:val="18"/>
                <w:szCs w:val="18"/>
              </w:rPr>
            </w:pPr>
            <w:r w:rsidRPr="0011519F">
              <w:rPr>
                <w:sz w:val="18"/>
                <w:szCs w:val="18"/>
              </w:rPr>
              <w:t>Unpublished</w:t>
            </w:r>
          </w:p>
        </w:tc>
        <w:tc>
          <w:tcPr>
            <w:tcW w:w="331" w:type="pct"/>
          </w:tcPr>
          <w:p w14:paraId="2829B0D6" w14:textId="732CD477" w:rsidR="00AD26CB" w:rsidRPr="0011519F" w:rsidRDefault="00AD26CB" w:rsidP="003C73A0">
            <w:pPr>
              <w:pStyle w:val="RepTable"/>
              <w:suppressAutoHyphens/>
              <w:jc w:val="center"/>
              <w:rPr>
                <w:sz w:val="18"/>
                <w:szCs w:val="18"/>
              </w:rPr>
            </w:pPr>
            <w:r w:rsidRPr="0011519F">
              <w:rPr>
                <w:sz w:val="18"/>
                <w:szCs w:val="18"/>
              </w:rPr>
              <w:t>N</w:t>
            </w:r>
          </w:p>
        </w:tc>
        <w:tc>
          <w:tcPr>
            <w:tcW w:w="358" w:type="pct"/>
          </w:tcPr>
          <w:p w14:paraId="6271D5A9" w14:textId="1F1708D4" w:rsidR="00AD26CB" w:rsidRPr="0011519F" w:rsidRDefault="00AB77FF" w:rsidP="003C73A0">
            <w:pPr>
              <w:pStyle w:val="RepTable"/>
              <w:suppressAutoHyphens/>
              <w:jc w:val="center"/>
              <w:rPr>
                <w:sz w:val="18"/>
                <w:szCs w:val="18"/>
              </w:rPr>
            </w:pPr>
            <w:r w:rsidRPr="0011519F">
              <w:rPr>
                <w:sz w:val="18"/>
                <w:szCs w:val="18"/>
              </w:rPr>
              <w:t>ADAMA</w:t>
            </w:r>
          </w:p>
        </w:tc>
      </w:tr>
      <w:tr w:rsidR="000F49D3" w:rsidRPr="0011519F" w14:paraId="7060C6B2" w14:textId="77777777" w:rsidTr="005C505F">
        <w:tc>
          <w:tcPr>
            <w:tcW w:w="485" w:type="pct"/>
          </w:tcPr>
          <w:p w14:paraId="504DCD29" w14:textId="0383D00C" w:rsidR="000F49D3" w:rsidRPr="0011519F" w:rsidRDefault="000F49D3" w:rsidP="003C73A0">
            <w:pPr>
              <w:pStyle w:val="RepTable"/>
              <w:suppressAutoHyphens/>
              <w:rPr>
                <w:sz w:val="18"/>
                <w:szCs w:val="18"/>
              </w:rPr>
            </w:pPr>
            <w:r w:rsidRPr="0011519F">
              <w:rPr>
                <w:sz w:val="18"/>
                <w:szCs w:val="18"/>
              </w:rPr>
              <w:t>KCP 5.1.2/01</w:t>
            </w:r>
          </w:p>
        </w:tc>
        <w:tc>
          <w:tcPr>
            <w:tcW w:w="536" w:type="pct"/>
          </w:tcPr>
          <w:p w14:paraId="53C4764F" w14:textId="72D1172D" w:rsidR="000F49D3" w:rsidRPr="0011519F" w:rsidRDefault="000F49D3" w:rsidP="003C73A0">
            <w:pPr>
              <w:pStyle w:val="RepTable"/>
              <w:suppressAutoHyphens/>
              <w:rPr>
                <w:sz w:val="18"/>
                <w:szCs w:val="18"/>
              </w:rPr>
            </w:pPr>
            <w:r w:rsidRPr="0011519F">
              <w:rPr>
                <w:sz w:val="18"/>
                <w:szCs w:val="18"/>
              </w:rPr>
              <w:t>Barbier, G.</w:t>
            </w:r>
          </w:p>
        </w:tc>
        <w:tc>
          <w:tcPr>
            <w:tcW w:w="390" w:type="pct"/>
          </w:tcPr>
          <w:p w14:paraId="32FB9B6D" w14:textId="5A7309BD" w:rsidR="000F49D3" w:rsidRPr="0011519F" w:rsidRDefault="000F49D3" w:rsidP="003C73A0">
            <w:pPr>
              <w:pStyle w:val="RepTable"/>
              <w:suppressAutoHyphens/>
              <w:jc w:val="center"/>
              <w:rPr>
                <w:sz w:val="18"/>
                <w:szCs w:val="18"/>
              </w:rPr>
            </w:pPr>
            <w:r w:rsidRPr="0011519F">
              <w:rPr>
                <w:sz w:val="18"/>
                <w:szCs w:val="18"/>
              </w:rPr>
              <w:t>2018</w:t>
            </w:r>
          </w:p>
        </w:tc>
        <w:tc>
          <w:tcPr>
            <w:tcW w:w="2901" w:type="pct"/>
          </w:tcPr>
          <w:p w14:paraId="0A498330" w14:textId="77777777" w:rsidR="000F49D3" w:rsidRPr="0011519F" w:rsidRDefault="000F49D3" w:rsidP="003C73A0">
            <w:pPr>
              <w:pStyle w:val="RepTable"/>
              <w:suppressAutoHyphens/>
              <w:rPr>
                <w:sz w:val="18"/>
                <w:szCs w:val="18"/>
              </w:rPr>
            </w:pPr>
            <w:r w:rsidRPr="0011519F">
              <w:rPr>
                <w:sz w:val="18"/>
                <w:szCs w:val="18"/>
              </w:rPr>
              <w:t>Freezing storage stability of acetamiprid in wheat (grain) at/below -18°C during 15 months (0 and 15 months)</w:t>
            </w:r>
          </w:p>
          <w:p w14:paraId="413A6EA7" w14:textId="77777777" w:rsidR="000F49D3" w:rsidRPr="0011519F" w:rsidRDefault="000F49D3" w:rsidP="003C73A0">
            <w:pPr>
              <w:pStyle w:val="RepTable"/>
              <w:suppressAutoHyphens/>
              <w:rPr>
                <w:sz w:val="18"/>
                <w:szCs w:val="18"/>
              </w:rPr>
            </w:pPr>
            <w:r w:rsidRPr="0011519F">
              <w:rPr>
                <w:sz w:val="18"/>
                <w:szCs w:val="18"/>
              </w:rPr>
              <w:t>Report No. B17G-A4-A-02</w:t>
            </w:r>
          </w:p>
          <w:p w14:paraId="79B3C891" w14:textId="77777777" w:rsidR="000F49D3" w:rsidRPr="0011519F" w:rsidRDefault="000F49D3" w:rsidP="003C73A0">
            <w:pPr>
              <w:pStyle w:val="RepTable"/>
              <w:suppressAutoHyphens/>
              <w:rPr>
                <w:sz w:val="18"/>
                <w:szCs w:val="18"/>
                <w:lang w:val="fr-BE"/>
              </w:rPr>
            </w:pPr>
            <w:r w:rsidRPr="0011519F">
              <w:rPr>
                <w:sz w:val="18"/>
                <w:szCs w:val="18"/>
                <w:lang w:val="fr-BE"/>
              </w:rPr>
              <w:t>Fredon Pays de la Loire / GIRPA</w:t>
            </w:r>
          </w:p>
          <w:p w14:paraId="012262F5" w14:textId="77777777" w:rsidR="000F49D3" w:rsidRPr="0011519F" w:rsidRDefault="000F49D3" w:rsidP="003C73A0">
            <w:pPr>
              <w:pStyle w:val="RepTable"/>
              <w:suppressAutoHyphens/>
              <w:rPr>
                <w:sz w:val="18"/>
                <w:szCs w:val="18"/>
                <w:lang w:val="fr-BE"/>
              </w:rPr>
            </w:pPr>
            <w:r w:rsidRPr="0011519F">
              <w:rPr>
                <w:sz w:val="18"/>
                <w:szCs w:val="18"/>
                <w:lang w:val="fr-BE"/>
              </w:rPr>
              <w:t>GLP</w:t>
            </w:r>
          </w:p>
          <w:p w14:paraId="79867F8F" w14:textId="1F3B0348" w:rsidR="000F49D3" w:rsidRPr="0011519F" w:rsidRDefault="000F49D3" w:rsidP="003C73A0">
            <w:pPr>
              <w:pStyle w:val="RepTable"/>
              <w:suppressAutoHyphens/>
              <w:rPr>
                <w:sz w:val="18"/>
                <w:szCs w:val="18"/>
              </w:rPr>
            </w:pPr>
            <w:r w:rsidRPr="0011519F">
              <w:rPr>
                <w:sz w:val="18"/>
                <w:szCs w:val="18"/>
                <w:lang w:val="fr-BE"/>
              </w:rPr>
              <w:t>Unpublished</w:t>
            </w:r>
          </w:p>
        </w:tc>
        <w:tc>
          <w:tcPr>
            <w:tcW w:w="331" w:type="pct"/>
          </w:tcPr>
          <w:p w14:paraId="37D87E6C" w14:textId="35F9B66D"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0776B740" w14:textId="47D84DB3"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345414FF" w14:textId="77777777" w:rsidTr="005C505F">
        <w:tc>
          <w:tcPr>
            <w:tcW w:w="485" w:type="pct"/>
          </w:tcPr>
          <w:p w14:paraId="65C7487F" w14:textId="685CEC5D" w:rsidR="000F49D3" w:rsidRPr="0011519F" w:rsidRDefault="000F49D3" w:rsidP="003C73A0">
            <w:pPr>
              <w:pStyle w:val="RepTable"/>
              <w:suppressAutoHyphens/>
              <w:rPr>
                <w:sz w:val="18"/>
                <w:szCs w:val="18"/>
              </w:rPr>
            </w:pPr>
            <w:r w:rsidRPr="0011519F">
              <w:rPr>
                <w:sz w:val="18"/>
                <w:szCs w:val="18"/>
              </w:rPr>
              <w:t>KCP 5.1.2/02</w:t>
            </w:r>
          </w:p>
        </w:tc>
        <w:tc>
          <w:tcPr>
            <w:tcW w:w="536" w:type="pct"/>
          </w:tcPr>
          <w:p w14:paraId="29352D7E" w14:textId="7143F18B" w:rsidR="000F49D3" w:rsidRPr="0011519F" w:rsidRDefault="000F49D3" w:rsidP="003C73A0">
            <w:pPr>
              <w:pStyle w:val="RepTable"/>
              <w:suppressAutoHyphens/>
              <w:rPr>
                <w:sz w:val="18"/>
                <w:szCs w:val="18"/>
              </w:rPr>
            </w:pPr>
            <w:r w:rsidRPr="0011519F">
              <w:rPr>
                <w:sz w:val="18"/>
                <w:szCs w:val="18"/>
              </w:rPr>
              <w:t>Chevallier, E.</w:t>
            </w:r>
          </w:p>
        </w:tc>
        <w:tc>
          <w:tcPr>
            <w:tcW w:w="390" w:type="pct"/>
          </w:tcPr>
          <w:p w14:paraId="781F1030" w14:textId="56964F7D"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5F746120" w14:textId="77777777" w:rsidR="000F49D3" w:rsidRPr="0011519F" w:rsidRDefault="000F49D3" w:rsidP="003C73A0">
            <w:pPr>
              <w:pStyle w:val="RepTable"/>
              <w:suppressAutoHyphens/>
              <w:rPr>
                <w:sz w:val="18"/>
                <w:szCs w:val="18"/>
              </w:rPr>
            </w:pPr>
            <w:r w:rsidRPr="0011519F">
              <w:rPr>
                <w:sz w:val="18"/>
                <w:szCs w:val="18"/>
              </w:rPr>
              <w:t>Magnitude of residue of acetamiprid in barley (RAC) after two applica-tions of MCW-2222- four decline curve trials and four harvest trials in northern Europe (Northern France, Poland, Germany, Hungary and Austria) – 2014</w:t>
            </w:r>
          </w:p>
          <w:p w14:paraId="0EBEE5FD" w14:textId="77777777" w:rsidR="000F49D3" w:rsidRPr="0011519F" w:rsidRDefault="000F49D3" w:rsidP="003C73A0">
            <w:pPr>
              <w:pStyle w:val="RepTable"/>
              <w:suppressAutoHyphens/>
              <w:rPr>
                <w:sz w:val="18"/>
                <w:szCs w:val="18"/>
              </w:rPr>
            </w:pPr>
            <w:r w:rsidRPr="0011519F">
              <w:rPr>
                <w:sz w:val="18"/>
                <w:szCs w:val="18"/>
              </w:rPr>
              <w:t>Report No. 14SGS034</w:t>
            </w:r>
          </w:p>
          <w:p w14:paraId="4C89DAD3" w14:textId="77777777" w:rsidR="000F49D3" w:rsidRPr="0011519F" w:rsidRDefault="000F49D3" w:rsidP="003C73A0">
            <w:pPr>
              <w:pStyle w:val="RepTable"/>
              <w:suppressAutoHyphens/>
              <w:rPr>
                <w:sz w:val="18"/>
                <w:szCs w:val="18"/>
              </w:rPr>
            </w:pPr>
            <w:r w:rsidRPr="0011519F">
              <w:rPr>
                <w:sz w:val="18"/>
                <w:szCs w:val="18"/>
              </w:rPr>
              <w:t>SGS AGRI MIN, France</w:t>
            </w:r>
          </w:p>
          <w:p w14:paraId="5F9CA82B" w14:textId="77777777" w:rsidR="000F49D3" w:rsidRPr="0011519F" w:rsidRDefault="000F49D3" w:rsidP="003C73A0">
            <w:pPr>
              <w:pStyle w:val="RepTable"/>
              <w:suppressAutoHyphens/>
              <w:rPr>
                <w:sz w:val="18"/>
                <w:szCs w:val="18"/>
              </w:rPr>
            </w:pPr>
            <w:r w:rsidRPr="0011519F">
              <w:rPr>
                <w:sz w:val="18"/>
                <w:szCs w:val="18"/>
              </w:rPr>
              <w:t>GLP</w:t>
            </w:r>
          </w:p>
          <w:p w14:paraId="5ABD0456" w14:textId="17EC5975"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205C3DAC" w14:textId="7EB8EBD9"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0DB6AE94" w14:textId="173CE22A"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4CA6E324" w14:textId="77777777" w:rsidTr="005C505F">
        <w:tc>
          <w:tcPr>
            <w:tcW w:w="485" w:type="pct"/>
          </w:tcPr>
          <w:p w14:paraId="53FA79EF" w14:textId="0DECB108" w:rsidR="000F49D3" w:rsidRPr="0011519F" w:rsidRDefault="000F49D3" w:rsidP="003C73A0">
            <w:pPr>
              <w:pStyle w:val="RepTable"/>
              <w:suppressAutoHyphens/>
              <w:rPr>
                <w:sz w:val="18"/>
                <w:szCs w:val="18"/>
              </w:rPr>
            </w:pPr>
            <w:r w:rsidRPr="0011519F">
              <w:rPr>
                <w:sz w:val="18"/>
                <w:szCs w:val="18"/>
              </w:rPr>
              <w:t>KCP 5.1.2/03</w:t>
            </w:r>
          </w:p>
        </w:tc>
        <w:tc>
          <w:tcPr>
            <w:tcW w:w="536" w:type="pct"/>
          </w:tcPr>
          <w:p w14:paraId="4B24A176" w14:textId="69AEF281" w:rsidR="000F49D3" w:rsidRPr="0011519F" w:rsidRDefault="000F49D3" w:rsidP="003C73A0">
            <w:pPr>
              <w:pStyle w:val="RepTable"/>
              <w:suppressAutoHyphens/>
              <w:rPr>
                <w:sz w:val="18"/>
                <w:szCs w:val="18"/>
              </w:rPr>
            </w:pPr>
            <w:r w:rsidRPr="0011519F">
              <w:rPr>
                <w:sz w:val="18"/>
                <w:szCs w:val="18"/>
              </w:rPr>
              <w:t>Chevallier, E.</w:t>
            </w:r>
          </w:p>
        </w:tc>
        <w:tc>
          <w:tcPr>
            <w:tcW w:w="390" w:type="pct"/>
          </w:tcPr>
          <w:p w14:paraId="57530B53" w14:textId="779A297C"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70366617" w14:textId="6F7A5FD0" w:rsidR="000F49D3" w:rsidRPr="0011519F" w:rsidRDefault="000F49D3" w:rsidP="003C73A0">
            <w:pPr>
              <w:pStyle w:val="RepTable"/>
              <w:suppressAutoHyphens/>
              <w:rPr>
                <w:sz w:val="18"/>
                <w:szCs w:val="18"/>
              </w:rPr>
            </w:pPr>
            <w:r w:rsidRPr="0011519F">
              <w:rPr>
                <w:sz w:val="18"/>
                <w:szCs w:val="18"/>
              </w:rPr>
              <w:t>Magnitude of the residue of acetamiprid in wheat (Raw Agricultural Commodity) after two applications of MCW-2222 – four decline curve trials and four harvest trials in Northern Europe (Northern France, Poland, Germany, Hungary and Austria) – 2014</w:t>
            </w:r>
          </w:p>
          <w:p w14:paraId="71F77DDC" w14:textId="77777777" w:rsidR="000F49D3" w:rsidRPr="0011519F" w:rsidRDefault="000F49D3" w:rsidP="003C73A0">
            <w:pPr>
              <w:pStyle w:val="RepTable"/>
              <w:suppressAutoHyphens/>
              <w:rPr>
                <w:sz w:val="18"/>
                <w:szCs w:val="18"/>
              </w:rPr>
            </w:pPr>
            <w:r w:rsidRPr="0011519F">
              <w:rPr>
                <w:sz w:val="18"/>
                <w:szCs w:val="18"/>
              </w:rPr>
              <w:t>Report No. 14SGS033</w:t>
            </w:r>
          </w:p>
          <w:p w14:paraId="3EA4445A" w14:textId="77777777" w:rsidR="000F49D3" w:rsidRPr="0011519F" w:rsidRDefault="000F49D3" w:rsidP="003C73A0">
            <w:pPr>
              <w:pStyle w:val="RepTable"/>
              <w:suppressAutoHyphens/>
              <w:rPr>
                <w:sz w:val="18"/>
                <w:szCs w:val="18"/>
              </w:rPr>
            </w:pPr>
            <w:r w:rsidRPr="0011519F">
              <w:rPr>
                <w:sz w:val="18"/>
                <w:szCs w:val="18"/>
              </w:rPr>
              <w:t>SGS AGRI MIN, France</w:t>
            </w:r>
          </w:p>
          <w:p w14:paraId="3EDF0C09" w14:textId="77777777" w:rsidR="000F49D3" w:rsidRPr="0011519F" w:rsidRDefault="000F49D3" w:rsidP="003C73A0">
            <w:pPr>
              <w:pStyle w:val="RepTable"/>
              <w:suppressAutoHyphens/>
              <w:rPr>
                <w:sz w:val="18"/>
                <w:szCs w:val="18"/>
              </w:rPr>
            </w:pPr>
            <w:r w:rsidRPr="0011519F">
              <w:rPr>
                <w:sz w:val="18"/>
                <w:szCs w:val="18"/>
              </w:rPr>
              <w:t>GLP</w:t>
            </w:r>
          </w:p>
          <w:p w14:paraId="27E658BA" w14:textId="0DDD78DC"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4AE6AEC9" w14:textId="5A94D36A"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0ECC3F59" w14:textId="1A7F5F14"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66A97496" w14:textId="77777777" w:rsidTr="005C505F">
        <w:tc>
          <w:tcPr>
            <w:tcW w:w="485" w:type="pct"/>
          </w:tcPr>
          <w:p w14:paraId="5119D069" w14:textId="3D095A2D" w:rsidR="000F49D3" w:rsidRPr="0011519F" w:rsidRDefault="000F49D3" w:rsidP="003C73A0">
            <w:pPr>
              <w:pStyle w:val="RepTable"/>
              <w:suppressAutoHyphens/>
              <w:rPr>
                <w:sz w:val="18"/>
                <w:szCs w:val="18"/>
              </w:rPr>
            </w:pPr>
            <w:r w:rsidRPr="0011519F">
              <w:rPr>
                <w:sz w:val="18"/>
                <w:szCs w:val="18"/>
              </w:rPr>
              <w:t>KCP 5.1.2/04</w:t>
            </w:r>
          </w:p>
        </w:tc>
        <w:tc>
          <w:tcPr>
            <w:tcW w:w="536" w:type="pct"/>
          </w:tcPr>
          <w:p w14:paraId="665D34F8" w14:textId="7C8C27B2" w:rsidR="000F49D3" w:rsidRPr="0011519F" w:rsidRDefault="000F49D3" w:rsidP="003C73A0">
            <w:pPr>
              <w:pStyle w:val="RepTable"/>
              <w:suppressAutoHyphens/>
              <w:rPr>
                <w:sz w:val="18"/>
                <w:szCs w:val="18"/>
              </w:rPr>
            </w:pPr>
            <w:r w:rsidRPr="0011519F">
              <w:rPr>
                <w:sz w:val="18"/>
                <w:szCs w:val="18"/>
              </w:rPr>
              <w:t>Henkes, K.</w:t>
            </w:r>
          </w:p>
        </w:tc>
        <w:tc>
          <w:tcPr>
            <w:tcW w:w="390" w:type="pct"/>
          </w:tcPr>
          <w:p w14:paraId="20C5EC5B" w14:textId="27DBCF7A" w:rsidR="000F49D3" w:rsidRPr="0011519F" w:rsidRDefault="000F49D3" w:rsidP="003C73A0">
            <w:pPr>
              <w:pStyle w:val="RepTable"/>
              <w:suppressAutoHyphens/>
              <w:jc w:val="center"/>
              <w:rPr>
                <w:sz w:val="18"/>
                <w:szCs w:val="18"/>
              </w:rPr>
            </w:pPr>
            <w:r w:rsidRPr="0011519F">
              <w:rPr>
                <w:sz w:val="18"/>
                <w:szCs w:val="18"/>
              </w:rPr>
              <w:t>2017</w:t>
            </w:r>
          </w:p>
        </w:tc>
        <w:tc>
          <w:tcPr>
            <w:tcW w:w="2901" w:type="pct"/>
          </w:tcPr>
          <w:p w14:paraId="36B33FE1" w14:textId="77777777" w:rsidR="000F49D3" w:rsidRPr="0011519F" w:rsidRDefault="000F49D3" w:rsidP="003C73A0">
            <w:pPr>
              <w:pStyle w:val="RepTable"/>
              <w:suppressAutoHyphens/>
              <w:rPr>
                <w:sz w:val="18"/>
                <w:szCs w:val="18"/>
              </w:rPr>
            </w:pPr>
            <w:r w:rsidRPr="0011519F">
              <w:rPr>
                <w:sz w:val="18"/>
                <w:szCs w:val="18"/>
              </w:rPr>
              <w:t>Residues of acetamiprid in foliage-dwelling arthropods and ground vegetation after spray application of Acetamiprid 200 SL in a pome fruit orchard in Italy – magnitude of residues and time course of resi-due decline</w:t>
            </w:r>
          </w:p>
          <w:p w14:paraId="15A67C4C" w14:textId="77777777" w:rsidR="000F49D3" w:rsidRPr="0011519F" w:rsidRDefault="000F49D3" w:rsidP="003C73A0">
            <w:pPr>
              <w:pStyle w:val="RepTable"/>
              <w:suppressAutoHyphens/>
              <w:rPr>
                <w:sz w:val="18"/>
                <w:szCs w:val="18"/>
              </w:rPr>
            </w:pPr>
            <w:r w:rsidRPr="0011519F">
              <w:rPr>
                <w:sz w:val="18"/>
                <w:szCs w:val="18"/>
              </w:rPr>
              <w:t>Report No. R1640039</w:t>
            </w:r>
          </w:p>
          <w:p w14:paraId="2EFB361E" w14:textId="77777777" w:rsidR="000F49D3" w:rsidRPr="0011519F" w:rsidRDefault="000F49D3" w:rsidP="003C73A0">
            <w:pPr>
              <w:pStyle w:val="RepTable"/>
              <w:suppressAutoHyphens/>
              <w:rPr>
                <w:sz w:val="18"/>
                <w:szCs w:val="18"/>
              </w:rPr>
            </w:pPr>
            <w:r w:rsidRPr="0011519F">
              <w:rPr>
                <w:sz w:val="18"/>
                <w:szCs w:val="18"/>
              </w:rPr>
              <w:t>RIFCON GmbH, Germany</w:t>
            </w:r>
          </w:p>
          <w:p w14:paraId="7657F3D0" w14:textId="77777777" w:rsidR="000F49D3" w:rsidRPr="0011519F" w:rsidRDefault="000F49D3" w:rsidP="003C73A0">
            <w:pPr>
              <w:pStyle w:val="RepTable"/>
              <w:suppressAutoHyphens/>
              <w:rPr>
                <w:sz w:val="18"/>
                <w:szCs w:val="18"/>
              </w:rPr>
            </w:pPr>
            <w:r w:rsidRPr="0011519F">
              <w:rPr>
                <w:sz w:val="18"/>
                <w:szCs w:val="18"/>
              </w:rPr>
              <w:t>GLP</w:t>
            </w:r>
          </w:p>
          <w:p w14:paraId="640925DD" w14:textId="27316761"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4DFE8213" w14:textId="72FC449A"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37D0F73B" w14:textId="52E0AD2C"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0F61EB00" w14:textId="77777777" w:rsidTr="005C505F">
        <w:tc>
          <w:tcPr>
            <w:tcW w:w="485" w:type="pct"/>
          </w:tcPr>
          <w:p w14:paraId="032F2755" w14:textId="5526F29D" w:rsidR="000F49D3" w:rsidRPr="0011519F" w:rsidRDefault="000F49D3" w:rsidP="003C73A0">
            <w:pPr>
              <w:pStyle w:val="RepTable"/>
              <w:suppressAutoHyphens/>
              <w:rPr>
                <w:sz w:val="18"/>
                <w:szCs w:val="18"/>
              </w:rPr>
            </w:pPr>
            <w:r w:rsidRPr="0011519F">
              <w:rPr>
                <w:sz w:val="18"/>
                <w:szCs w:val="18"/>
              </w:rPr>
              <w:lastRenderedPageBreak/>
              <w:t>KCP 5.1.2/05</w:t>
            </w:r>
          </w:p>
        </w:tc>
        <w:tc>
          <w:tcPr>
            <w:tcW w:w="536" w:type="pct"/>
          </w:tcPr>
          <w:p w14:paraId="43048D58" w14:textId="03F0EC88" w:rsidR="000F49D3" w:rsidRPr="0011519F" w:rsidRDefault="000F49D3" w:rsidP="003C73A0">
            <w:pPr>
              <w:pStyle w:val="RepTable"/>
              <w:suppressAutoHyphens/>
              <w:rPr>
                <w:sz w:val="18"/>
                <w:szCs w:val="18"/>
              </w:rPr>
            </w:pPr>
            <w:r w:rsidRPr="0011519F">
              <w:rPr>
                <w:sz w:val="18"/>
                <w:szCs w:val="18"/>
              </w:rPr>
              <w:t>Mayer, O.</w:t>
            </w:r>
          </w:p>
        </w:tc>
        <w:tc>
          <w:tcPr>
            <w:tcW w:w="390" w:type="pct"/>
          </w:tcPr>
          <w:p w14:paraId="20AF3BEB" w14:textId="4CAED3E1" w:rsidR="000F49D3" w:rsidRPr="0011519F" w:rsidRDefault="000F49D3" w:rsidP="003C73A0">
            <w:pPr>
              <w:pStyle w:val="RepTable"/>
              <w:suppressAutoHyphens/>
              <w:jc w:val="center"/>
              <w:rPr>
                <w:sz w:val="18"/>
                <w:szCs w:val="18"/>
              </w:rPr>
            </w:pPr>
            <w:r w:rsidRPr="0011519F">
              <w:rPr>
                <w:sz w:val="18"/>
                <w:szCs w:val="18"/>
              </w:rPr>
              <w:t>2018</w:t>
            </w:r>
          </w:p>
        </w:tc>
        <w:tc>
          <w:tcPr>
            <w:tcW w:w="2901" w:type="pct"/>
          </w:tcPr>
          <w:p w14:paraId="6A033A99" w14:textId="77777777" w:rsidR="000F49D3" w:rsidRPr="0011519F" w:rsidRDefault="000F49D3" w:rsidP="003C73A0">
            <w:pPr>
              <w:pStyle w:val="RepTable"/>
              <w:suppressAutoHyphens/>
              <w:rPr>
                <w:sz w:val="18"/>
                <w:szCs w:val="18"/>
              </w:rPr>
            </w:pPr>
            <w:r w:rsidRPr="0011519F">
              <w:rPr>
                <w:sz w:val="18"/>
                <w:szCs w:val="18"/>
              </w:rPr>
              <w:t>Semi-field brood study to evaluate potential effects of MCW-2222 on brood development of honeybees (Apis mellifera L.)</w:t>
            </w:r>
          </w:p>
          <w:p w14:paraId="18EBF3F3" w14:textId="77777777" w:rsidR="000F49D3" w:rsidRPr="0011519F" w:rsidRDefault="000F49D3" w:rsidP="003C73A0">
            <w:pPr>
              <w:pStyle w:val="RepTable"/>
              <w:suppressAutoHyphens/>
              <w:rPr>
                <w:sz w:val="18"/>
                <w:szCs w:val="18"/>
              </w:rPr>
            </w:pPr>
            <w:r w:rsidRPr="0011519F">
              <w:rPr>
                <w:sz w:val="18"/>
                <w:szCs w:val="18"/>
              </w:rPr>
              <w:t>Report No. R1640035</w:t>
            </w:r>
          </w:p>
          <w:p w14:paraId="2EFA6820" w14:textId="77777777" w:rsidR="000F49D3" w:rsidRPr="0011519F" w:rsidRDefault="000F49D3" w:rsidP="003C73A0">
            <w:pPr>
              <w:pStyle w:val="RepTable"/>
              <w:suppressAutoHyphens/>
              <w:rPr>
                <w:sz w:val="18"/>
                <w:szCs w:val="18"/>
              </w:rPr>
            </w:pPr>
            <w:r w:rsidRPr="0011519F">
              <w:rPr>
                <w:sz w:val="18"/>
                <w:szCs w:val="18"/>
              </w:rPr>
              <w:t>RIFCON GmbH, Germany</w:t>
            </w:r>
          </w:p>
          <w:p w14:paraId="57796BF7" w14:textId="77777777" w:rsidR="000F49D3" w:rsidRPr="0011519F" w:rsidRDefault="000F49D3" w:rsidP="003C73A0">
            <w:pPr>
              <w:pStyle w:val="RepTable"/>
              <w:suppressAutoHyphens/>
              <w:rPr>
                <w:sz w:val="18"/>
                <w:szCs w:val="18"/>
              </w:rPr>
            </w:pPr>
            <w:r w:rsidRPr="0011519F">
              <w:rPr>
                <w:sz w:val="18"/>
                <w:szCs w:val="18"/>
              </w:rPr>
              <w:t>GLP</w:t>
            </w:r>
          </w:p>
          <w:p w14:paraId="7D9A73C5" w14:textId="682FC27D"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29583EC2" w14:textId="1117E93D"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396C6B6C" w14:textId="5D5B7F42"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63ABEE22" w14:textId="77777777" w:rsidTr="005C505F">
        <w:tc>
          <w:tcPr>
            <w:tcW w:w="485" w:type="pct"/>
          </w:tcPr>
          <w:p w14:paraId="6777AA58" w14:textId="0B7DFB89" w:rsidR="000F49D3" w:rsidRPr="0011519F" w:rsidRDefault="000F49D3" w:rsidP="003C73A0">
            <w:pPr>
              <w:pStyle w:val="RepTable"/>
              <w:suppressAutoHyphens/>
              <w:rPr>
                <w:sz w:val="18"/>
                <w:szCs w:val="18"/>
              </w:rPr>
            </w:pPr>
            <w:r w:rsidRPr="0011519F">
              <w:rPr>
                <w:sz w:val="18"/>
                <w:szCs w:val="18"/>
              </w:rPr>
              <w:t>KCP 5.1.2/06</w:t>
            </w:r>
          </w:p>
        </w:tc>
        <w:tc>
          <w:tcPr>
            <w:tcW w:w="536" w:type="pct"/>
          </w:tcPr>
          <w:p w14:paraId="74CEE79A" w14:textId="5E69A3C3" w:rsidR="000F49D3" w:rsidRPr="0011519F" w:rsidRDefault="000F49D3" w:rsidP="003C73A0">
            <w:pPr>
              <w:pStyle w:val="RepTable"/>
              <w:suppressAutoHyphens/>
              <w:rPr>
                <w:sz w:val="18"/>
                <w:szCs w:val="18"/>
              </w:rPr>
            </w:pPr>
            <w:r w:rsidRPr="0011519F">
              <w:rPr>
                <w:sz w:val="18"/>
                <w:szCs w:val="18"/>
              </w:rPr>
              <w:t>Lefresne, S.</w:t>
            </w:r>
          </w:p>
        </w:tc>
        <w:tc>
          <w:tcPr>
            <w:tcW w:w="390" w:type="pct"/>
          </w:tcPr>
          <w:p w14:paraId="409805E4" w14:textId="15BC60C2"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76D8C20C" w14:textId="77777777" w:rsidR="000F49D3" w:rsidRPr="0011519F" w:rsidRDefault="000F49D3" w:rsidP="003C73A0">
            <w:pPr>
              <w:pStyle w:val="RepTable"/>
              <w:suppressAutoHyphens/>
              <w:rPr>
                <w:sz w:val="18"/>
                <w:szCs w:val="18"/>
              </w:rPr>
            </w:pPr>
            <w:r w:rsidRPr="0011519F">
              <w:rPr>
                <w:sz w:val="18"/>
                <w:szCs w:val="18"/>
              </w:rPr>
              <w:t>Validation of the analytical method for the determination of residues of acetamiprid in plant matrices: Dry bean (seed and straw), mandarin (peel, pulp and whole fruit), oilseed rape (pod, seed, whole plant and whole fruit without pod), olive (oil and whole fruit) and orange (peel, pulp and whole fruit).</w:t>
            </w:r>
          </w:p>
          <w:p w14:paraId="749942D0" w14:textId="77777777" w:rsidR="000F49D3" w:rsidRPr="0011519F" w:rsidRDefault="000F49D3" w:rsidP="003C73A0">
            <w:pPr>
              <w:pStyle w:val="RepTable"/>
              <w:suppressAutoHyphens/>
              <w:rPr>
                <w:sz w:val="18"/>
                <w:szCs w:val="18"/>
              </w:rPr>
            </w:pPr>
            <w:r w:rsidRPr="0011519F">
              <w:rPr>
                <w:sz w:val="18"/>
                <w:szCs w:val="18"/>
              </w:rPr>
              <w:t>Report No. B13-M1-A-01</w:t>
            </w:r>
          </w:p>
          <w:p w14:paraId="36A51A87" w14:textId="77777777" w:rsidR="000F49D3" w:rsidRPr="0011519F" w:rsidRDefault="000F49D3" w:rsidP="003C73A0">
            <w:pPr>
              <w:pStyle w:val="RepTable"/>
              <w:suppressAutoHyphens/>
              <w:rPr>
                <w:sz w:val="18"/>
                <w:szCs w:val="18"/>
              </w:rPr>
            </w:pPr>
            <w:r w:rsidRPr="0011519F">
              <w:rPr>
                <w:sz w:val="18"/>
                <w:szCs w:val="18"/>
              </w:rPr>
              <w:t>GIRPA, France</w:t>
            </w:r>
          </w:p>
          <w:p w14:paraId="76F77559" w14:textId="77777777" w:rsidR="000F49D3" w:rsidRPr="0011519F" w:rsidRDefault="000F49D3" w:rsidP="003C73A0">
            <w:pPr>
              <w:pStyle w:val="RepTable"/>
              <w:suppressAutoHyphens/>
              <w:rPr>
                <w:sz w:val="18"/>
                <w:szCs w:val="18"/>
              </w:rPr>
            </w:pPr>
            <w:r w:rsidRPr="0011519F">
              <w:rPr>
                <w:sz w:val="18"/>
                <w:szCs w:val="18"/>
              </w:rPr>
              <w:t>GLP</w:t>
            </w:r>
          </w:p>
          <w:p w14:paraId="2326DAEA" w14:textId="0E5DBC0A"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24A909BE" w14:textId="7A5E1193"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03E7837C" w14:textId="05D53356"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0140D545" w14:textId="77777777" w:rsidTr="005C505F">
        <w:tc>
          <w:tcPr>
            <w:tcW w:w="485" w:type="pct"/>
          </w:tcPr>
          <w:p w14:paraId="172D3BDE" w14:textId="350C4310" w:rsidR="000F49D3" w:rsidRPr="0011519F" w:rsidRDefault="000F49D3" w:rsidP="003C73A0">
            <w:pPr>
              <w:pStyle w:val="RepTable"/>
              <w:suppressAutoHyphens/>
              <w:rPr>
                <w:sz w:val="18"/>
                <w:szCs w:val="18"/>
              </w:rPr>
            </w:pPr>
            <w:r w:rsidRPr="0011519F">
              <w:rPr>
                <w:sz w:val="18"/>
                <w:szCs w:val="18"/>
              </w:rPr>
              <w:t>KCP 5.1.2/07</w:t>
            </w:r>
          </w:p>
        </w:tc>
        <w:tc>
          <w:tcPr>
            <w:tcW w:w="536" w:type="pct"/>
          </w:tcPr>
          <w:p w14:paraId="3D5E79C8" w14:textId="208F3768" w:rsidR="000F49D3" w:rsidRPr="0011519F" w:rsidRDefault="000F49D3" w:rsidP="003C73A0">
            <w:pPr>
              <w:pStyle w:val="RepTable"/>
              <w:suppressAutoHyphens/>
              <w:rPr>
                <w:sz w:val="18"/>
                <w:szCs w:val="18"/>
              </w:rPr>
            </w:pPr>
            <w:r w:rsidRPr="0011519F">
              <w:rPr>
                <w:sz w:val="18"/>
                <w:szCs w:val="18"/>
              </w:rPr>
              <w:t>Lang, A.</w:t>
            </w:r>
          </w:p>
        </w:tc>
        <w:tc>
          <w:tcPr>
            <w:tcW w:w="390" w:type="pct"/>
          </w:tcPr>
          <w:p w14:paraId="6C72C818" w14:textId="314D54EE"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7EBFFCDF" w14:textId="77777777" w:rsidR="000F49D3" w:rsidRPr="0011519F" w:rsidRDefault="000F49D3" w:rsidP="003C73A0">
            <w:pPr>
              <w:pStyle w:val="RepTable"/>
              <w:suppressAutoHyphens/>
              <w:rPr>
                <w:sz w:val="18"/>
                <w:szCs w:val="18"/>
              </w:rPr>
            </w:pPr>
            <w:r w:rsidRPr="0011519F">
              <w:rPr>
                <w:sz w:val="18"/>
                <w:szCs w:val="18"/>
              </w:rPr>
              <w:t>Validation of an analytical method for the determination of residues of Acetamiprid in 4 different plant commodities (head cabbage, apple fruits, potato tubers and peach fruits)</w:t>
            </w:r>
          </w:p>
          <w:p w14:paraId="2654E75E" w14:textId="77777777" w:rsidR="000F49D3" w:rsidRPr="0011519F" w:rsidRDefault="000F49D3" w:rsidP="003C73A0">
            <w:pPr>
              <w:pStyle w:val="RepTable"/>
              <w:suppressAutoHyphens/>
              <w:rPr>
                <w:sz w:val="18"/>
                <w:szCs w:val="18"/>
              </w:rPr>
            </w:pPr>
            <w:r w:rsidRPr="0011519F">
              <w:rPr>
                <w:sz w:val="18"/>
                <w:szCs w:val="18"/>
              </w:rPr>
              <w:t>Report No. 13M06017-01-VMPL</w:t>
            </w:r>
          </w:p>
          <w:p w14:paraId="223CD60B" w14:textId="77777777" w:rsidR="000F49D3" w:rsidRPr="0011519F" w:rsidRDefault="000F49D3" w:rsidP="003C73A0">
            <w:pPr>
              <w:pStyle w:val="RepTable"/>
              <w:suppressAutoHyphens/>
              <w:rPr>
                <w:sz w:val="18"/>
                <w:szCs w:val="18"/>
              </w:rPr>
            </w:pPr>
            <w:r w:rsidRPr="0011519F">
              <w:rPr>
                <w:sz w:val="18"/>
                <w:szCs w:val="18"/>
              </w:rPr>
              <w:t>CIP, Germany</w:t>
            </w:r>
          </w:p>
          <w:p w14:paraId="12EC361F" w14:textId="77777777" w:rsidR="000F49D3" w:rsidRPr="0011519F" w:rsidRDefault="000F49D3" w:rsidP="003C73A0">
            <w:pPr>
              <w:pStyle w:val="RepTable"/>
              <w:suppressAutoHyphens/>
              <w:rPr>
                <w:sz w:val="18"/>
                <w:szCs w:val="18"/>
              </w:rPr>
            </w:pPr>
            <w:r w:rsidRPr="0011519F">
              <w:rPr>
                <w:sz w:val="18"/>
                <w:szCs w:val="18"/>
              </w:rPr>
              <w:t>GLP</w:t>
            </w:r>
          </w:p>
          <w:p w14:paraId="0A7323C7" w14:textId="0AE4F9BD"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7E3041DC" w14:textId="3130B9D5"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1C5B9A72" w14:textId="3555DE92"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6114F5CC" w14:textId="77777777" w:rsidTr="005C505F">
        <w:tc>
          <w:tcPr>
            <w:tcW w:w="485" w:type="pct"/>
          </w:tcPr>
          <w:p w14:paraId="44CFC2D5" w14:textId="65188B37" w:rsidR="000F49D3" w:rsidRPr="0011519F" w:rsidRDefault="000F49D3" w:rsidP="003C73A0">
            <w:pPr>
              <w:pStyle w:val="RepTable"/>
              <w:suppressAutoHyphens/>
              <w:rPr>
                <w:sz w:val="18"/>
                <w:szCs w:val="18"/>
              </w:rPr>
            </w:pPr>
            <w:r w:rsidRPr="0011519F">
              <w:rPr>
                <w:sz w:val="18"/>
                <w:szCs w:val="18"/>
              </w:rPr>
              <w:t>KCP 5.1.2/08</w:t>
            </w:r>
          </w:p>
        </w:tc>
        <w:tc>
          <w:tcPr>
            <w:tcW w:w="536" w:type="pct"/>
          </w:tcPr>
          <w:p w14:paraId="71725133" w14:textId="6D50485B" w:rsidR="000F49D3" w:rsidRPr="0011519F" w:rsidRDefault="000F49D3" w:rsidP="003C73A0">
            <w:pPr>
              <w:pStyle w:val="RepTable"/>
              <w:suppressAutoHyphens/>
              <w:rPr>
                <w:sz w:val="18"/>
                <w:szCs w:val="18"/>
              </w:rPr>
            </w:pPr>
            <w:r w:rsidRPr="0011519F">
              <w:rPr>
                <w:sz w:val="18"/>
                <w:szCs w:val="18"/>
              </w:rPr>
              <w:t>Méric, D.</w:t>
            </w:r>
          </w:p>
        </w:tc>
        <w:tc>
          <w:tcPr>
            <w:tcW w:w="390" w:type="pct"/>
          </w:tcPr>
          <w:p w14:paraId="49A1F9FA" w14:textId="3BF4B695" w:rsidR="000F49D3" w:rsidRPr="0011519F" w:rsidRDefault="000F49D3" w:rsidP="003C73A0">
            <w:pPr>
              <w:pStyle w:val="RepTable"/>
              <w:suppressAutoHyphens/>
              <w:jc w:val="center"/>
              <w:rPr>
                <w:sz w:val="18"/>
                <w:szCs w:val="18"/>
              </w:rPr>
            </w:pPr>
            <w:r w:rsidRPr="0011519F">
              <w:rPr>
                <w:sz w:val="18"/>
                <w:szCs w:val="18"/>
              </w:rPr>
              <w:t>2013</w:t>
            </w:r>
          </w:p>
        </w:tc>
        <w:tc>
          <w:tcPr>
            <w:tcW w:w="2901" w:type="pct"/>
          </w:tcPr>
          <w:p w14:paraId="360D3EC8" w14:textId="77777777" w:rsidR="000F49D3" w:rsidRPr="0011519F" w:rsidRDefault="000F49D3" w:rsidP="003C73A0">
            <w:pPr>
              <w:pStyle w:val="RepTable"/>
              <w:suppressAutoHyphens/>
              <w:rPr>
                <w:sz w:val="18"/>
                <w:szCs w:val="18"/>
              </w:rPr>
            </w:pPr>
            <w:r w:rsidRPr="0011519F">
              <w:rPr>
                <w:sz w:val="18"/>
                <w:szCs w:val="18"/>
              </w:rPr>
              <w:t>Magnitude of residues of acetamiprid in apples (RAC), following one or two applications of MCW-2222, in two trials (1 DCS + 1 HS) North-ern Europe (Northern France) – 2013</w:t>
            </w:r>
          </w:p>
          <w:p w14:paraId="352E5187" w14:textId="77777777" w:rsidR="000F49D3" w:rsidRPr="0011519F" w:rsidRDefault="000F49D3" w:rsidP="003C73A0">
            <w:pPr>
              <w:pStyle w:val="RepTable"/>
              <w:suppressAutoHyphens/>
              <w:rPr>
                <w:sz w:val="18"/>
                <w:szCs w:val="18"/>
              </w:rPr>
            </w:pPr>
            <w:r w:rsidRPr="0011519F">
              <w:rPr>
                <w:sz w:val="18"/>
                <w:szCs w:val="18"/>
              </w:rPr>
              <w:t>Report No. DMC-13-16134</w:t>
            </w:r>
          </w:p>
          <w:p w14:paraId="4CFA7DD6" w14:textId="77777777" w:rsidR="000F49D3" w:rsidRPr="0011519F" w:rsidRDefault="000F49D3" w:rsidP="003C73A0">
            <w:pPr>
              <w:pStyle w:val="RepTable"/>
              <w:suppressAutoHyphens/>
              <w:rPr>
                <w:sz w:val="18"/>
                <w:szCs w:val="18"/>
              </w:rPr>
            </w:pPr>
            <w:r w:rsidRPr="0011519F">
              <w:rPr>
                <w:sz w:val="18"/>
                <w:szCs w:val="18"/>
              </w:rPr>
              <w:t>STAPHYT, France</w:t>
            </w:r>
          </w:p>
          <w:p w14:paraId="40BA53C2" w14:textId="77777777" w:rsidR="000F49D3" w:rsidRPr="0011519F" w:rsidRDefault="000F49D3" w:rsidP="003C73A0">
            <w:pPr>
              <w:pStyle w:val="RepTable"/>
              <w:suppressAutoHyphens/>
              <w:rPr>
                <w:sz w:val="18"/>
                <w:szCs w:val="18"/>
              </w:rPr>
            </w:pPr>
            <w:r w:rsidRPr="0011519F">
              <w:rPr>
                <w:sz w:val="18"/>
                <w:szCs w:val="18"/>
              </w:rPr>
              <w:t>GLP</w:t>
            </w:r>
          </w:p>
          <w:p w14:paraId="65FFCDC0" w14:textId="472C0B39"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2185281A" w14:textId="505F4A5F"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0C602FC3" w14:textId="72B4FEB8"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1C2A8C50" w14:textId="77777777" w:rsidTr="005C505F">
        <w:tc>
          <w:tcPr>
            <w:tcW w:w="485" w:type="pct"/>
          </w:tcPr>
          <w:p w14:paraId="4807A5B9" w14:textId="4B73964D" w:rsidR="000F49D3" w:rsidRPr="0011519F" w:rsidRDefault="000F49D3" w:rsidP="003C73A0">
            <w:pPr>
              <w:pStyle w:val="RepTable"/>
              <w:suppressAutoHyphens/>
              <w:rPr>
                <w:sz w:val="18"/>
                <w:szCs w:val="18"/>
              </w:rPr>
            </w:pPr>
            <w:r w:rsidRPr="0011519F">
              <w:rPr>
                <w:sz w:val="18"/>
                <w:szCs w:val="18"/>
              </w:rPr>
              <w:t>KCP 5.1.2/09</w:t>
            </w:r>
          </w:p>
        </w:tc>
        <w:tc>
          <w:tcPr>
            <w:tcW w:w="536" w:type="pct"/>
          </w:tcPr>
          <w:p w14:paraId="686D931B" w14:textId="36C47AC7" w:rsidR="000F49D3" w:rsidRPr="0011519F" w:rsidRDefault="000F49D3" w:rsidP="003C73A0">
            <w:pPr>
              <w:pStyle w:val="RepTable"/>
              <w:suppressAutoHyphens/>
              <w:rPr>
                <w:sz w:val="18"/>
                <w:szCs w:val="18"/>
              </w:rPr>
            </w:pPr>
            <w:r w:rsidRPr="0011519F">
              <w:rPr>
                <w:sz w:val="18"/>
                <w:szCs w:val="18"/>
              </w:rPr>
              <w:t>Roussel, Ch. H.</w:t>
            </w:r>
          </w:p>
        </w:tc>
        <w:tc>
          <w:tcPr>
            <w:tcW w:w="390" w:type="pct"/>
          </w:tcPr>
          <w:p w14:paraId="4EB15809" w14:textId="779319FA"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16493752" w14:textId="77777777" w:rsidR="000F49D3" w:rsidRPr="0011519F" w:rsidRDefault="000F49D3" w:rsidP="003C73A0">
            <w:pPr>
              <w:pStyle w:val="RepTable"/>
              <w:suppressAutoHyphens/>
              <w:rPr>
                <w:sz w:val="18"/>
                <w:szCs w:val="18"/>
              </w:rPr>
            </w:pPr>
            <w:r w:rsidRPr="0011519F">
              <w:rPr>
                <w:sz w:val="18"/>
                <w:szCs w:val="18"/>
              </w:rPr>
              <w:t>Magnitude of the residues of acetamiprid in apple (RAC fruits and pro-cessed fractions), following one or two applications of MCW-2222 in six trials (3 DCS + 3 HS), Northern Europe (Northern France, Germany, Poland and Belgium) – 2014</w:t>
            </w:r>
          </w:p>
          <w:p w14:paraId="1F6C94B2" w14:textId="77777777" w:rsidR="000F49D3" w:rsidRPr="0011519F" w:rsidRDefault="000F49D3" w:rsidP="003C73A0">
            <w:pPr>
              <w:pStyle w:val="RepTable"/>
              <w:suppressAutoHyphens/>
              <w:rPr>
                <w:sz w:val="18"/>
                <w:szCs w:val="18"/>
              </w:rPr>
            </w:pPr>
            <w:r w:rsidRPr="0011519F">
              <w:rPr>
                <w:sz w:val="18"/>
                <w:szCs w:val="18"/>
              </w:rPr>
              <w:t>Report No. ChR-14-17311</w:t>
            </w:r>
          </w:p>
          <w:p w14:paraId="78E87631" w14:textId="77777777" w:rsidR="000F49D3" w:rsidRPr="0011519F" w:rsidRDefault="000F49D3" w:rsidP="003C73A0">
            <w:pPr>
              <w:pStyle w:val="RepTable"/>
              <w:suppressAutoHyphens/>
              <w:rPr>
                <w:sz w:val="18"/>
                <w:szCs w:val="18"/>
              </w:rPr>
            </w:pPr>
            <w:r w:rsidRPr="0011519F">
              <w:rPr>
                <w:sz w:val="18"/>
                <w:szCs w:val="18"/>
              </w:rPr>
              <w:t>STAPHYT, France</w:t>
            </w:r>
          </w:p>
          <w:p w14:paraId="4AE78D74" w14:textId="77777777" w:rsidR="000F49D3" w:rsidRPr="0011519F" w:rsidRDefault="000F49D3" w:rsidP="003C73A0">
            <w:pPr>
              <w:pStyle w:val="RepTable"/>
              <w:suppressAutoHyphens/>
              <w:rPr>
                <w:sz w:val="18"/>
                <w:szCs w:val="18"/>
              </w:rPr>
            </w:pPr>
            <w:r w:rsidRPr="0011519F">
              <w:rPr>
                <w:sz w:val="18"/>
                <w:szCs w:val="18"/>
              </w:rPr>
              <w:t>GLP</w:t>
            </w:r>
          </w:p>
          <w:p w14:paraId="048B3A53" w14:textId="302A74D5"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6C492897" w14:textId="29B47FA7"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4DA709AA" w14:textId="0C91ED68"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2BA8CDD6" w14:textId="77777777" w:rsidTr="005C505F">
        <w:tc>
          <w:tcPr>
            <w:tcW w:w="485" w:type="pct"/>
          </w:tcPr>
          <w:p w14:paraId="118FEE02" w14:textId="31FECF9F" w:rsidR="000F49D3" w:rsidRPr="0011519F" w:rsidRDefault="000F49D3" w:rsidP="003C73A0">
            <w:pPr>
              <w:pStyle w:val="RepTable"/>
              <w:suppressAutoHyphens/>
              <w:rPr>
                <w:sz w:val="18"/>
                <w:szCs w:val="18"/>
              </w:rPr>
            </w:pPr>
            <w:r w:rsidRPr="0011519F">
              <w:rPr>
                <w:sz w:val="18"/>
                <w:szCs w:val="18"/>
              </w:rPr>
              <w:t>KCP 5.1.2/10</w:t>
            </w:r>
          </w:p>
        </w:tc>
        <w:tc>
          <w:tcPr>
            <w:tcW w:w="536" w:type="pct"/>
          </w:tcPr>
          <w:p w14:paraId="59AA88C9" w14:textId="25A5F4D8" w:rsidR="000F49D3" w:rsidRPr="0011519F" w:rsidRDefault="000F49D3" w:rsidP="003C73A0">
            <w:pPr>
              <w:pStyle w:val="RepTable"/>
              <w:suppressAutoHyphens/>
              <w:rPr>
                <w:sz w:val="18"/>
                <w:szCs w:val="18"/>
              </w:rPr>
            </w:pPr>
            <w:r w:rsidRPr="0011519F">
              <w:rPr>
                <w:sz w:val="18"/>
                <w:szCs w:val="18"/>
              </w:rPr>
              <w:t>Lebrun, F.</w:t>
            </w:r>
          </w:p>
        </w:tc>
        <w:tc>
          <w:tcPr>
            <w:tcW w:w="390" w:type="pct"/>
          </w:tcPr>
          <w:p w14:paraId="7E4E5A7C" w14:textId="08EE56F7" w:rsidR="000F49D3" w:rsidRPr="0011519F" w:rsidRDefault="000F49D3" w:rsidP="003C73A0">
            <w:pPr>
              <w:pStyle w:val="RepTable"/>
              <w:suppressAutoHyphens/>
              <w:jc w:val="center"/>
              <w:rPr>
                <w:sz w:val="18"/>
                <w:szCs w:val="18"/>
              </w:rPr>
            </w:pPr>
            <w:r w:rsidRPr="0011519F">
              <w:rPr>
                <w:sz w:val="18"/>
                <w:szCs w:val="18"/>
              </w:rPr>
              <w:t>2014</w:t>
            </w:r>
          </w:p>
        </w:tc>
        <w:tc>
          <w:tcPr>
            <w:tcW w:w="2901" w:type="pct"/>
          </w:tcPr>
          <w:p w14:paraId="188C50E3" w14:textId="44BA997C" w:rsidR="000F49D3" w:rsidRPr="0011519F" w:rsidRDefault="000F49D3" w:rsidP="003C73A0">
            <w:pPr>
              <w:pStyle w:val="RepTable"/>
              <w:suppressAutoHyphens/>
              <w:rPr>
                <w:sz w:val="18"/>
                <w:szCs w:val="18"/>
              </w:rPr>
            </w:pPr>
            <w:r w:rsidRPr="0011519F">
              <w:rPr>
                <w:sz w:val="18"/>
                <w:szCs w:val="18"/>
              </w:rPr>
              <w:t xml:space="preserve">Magnitude of the residue of acetamiprid in maize (Raw Agricultural Commodity) after one application of MCW-2222 – four semi decline curve trials and four decline curve trials in Northern Europe (Northern France, Poland, </w:t>
            </w:r>
            <w:r w:rsidRPr="0011519F">
              <w:rPr>
                <w:sz w:val="18"/>
                <w:szCs w:val="18"/>
              </w:rPr>
              <w:lastRenderedPageBreak/>
              <w:t>Germany, Hungary and Austria) – 2014</w:t>
            </w:r>
          </w:p>
          <w:p w14:paraId="58DEB9FB" w14:textId="77777777" w:rsidR="000F49D3" w:rsidRPr="0011519F" w:rsidRDefault="000F49D3" w:rsidP="003C73A0">
            <w:pPr>
              <w:pStyle w:val="RepTable"/>
              <w:suppressAutoHyphens/>
              <w:rPr>
                <w:sz w:val="18"/>
                <w:szCs w:val="18"/>
              </w:rPr>
            </w:pPr>
            <w:r w:rsidRPr="0011519F">
              <w:rPr>
                <w:sz w:val="18"/>
                <w:szCs w:val="18"/>
              </w:rPr>
              <w:t>Report No. 14SGS039</w:t>
            </w:r>
          </w:p>
          <w:p w14:paraId="081F65C1" w14:textId="77777777" w:rsidR="000F49D3" w:rsidRPr="0011519F" w:rsidRDefault="000F49D3" w:rsidP="003C73A0">
            <w:pPr>
              <w:pStyle w:val="RepTable"/>
              <w:suppressAutoHyphens/>
              <w:rPr>
                <w:sz w:val="18"/>
                <w:szCs w:val="18"/>
              </w:rPr>
            </w:pPr>
            <w:r w:rsidRPr="0011519F">
              <w:rPr>
                <w:sz w:val="18"/>
                <w:szCs w:val="18"/>
              </w:rPr>
              <w:t>SGS AGRI MIN, France</w:t>
            </w:r>
          </w:p>
          <w:p w14:paraId="00736078" w14:textId="77777777" w:rsidR="000F49D3" w:rsidRPr="0011519F" w:rsidRDefault="000F49D3" w:rsidP="003C73A0">
            <w:pPr>
              <w:pStyle w:val="RepTable"/>
              <w:suppressAutoHyphens/>
              <w:rPr>
                <w:sz w:val="18"/>
                <w:szCs w:val="18"/>
              </w:rPr>
            </w:pPr>
            <w:r w:rsidRPr="0011519F">
              <w:rPr>
                <w:sz w:val="18"/>
                <w:szCs w:val="18"/>
              </w:rPr>
              <w:t>GLP</w:t>
            </w:r>
          </w:p>
          <w:p w14:paraId="1EF25497" w14:textId="65489E0E"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51A3DCFA" w14:textId="4786EF84" w:rsidR="000F49D3" w:rsidRPr="0011519F" w:rsidRDefault="000F49D3" w:rsidP="003C73A0">
            <w:pPr>
              <w:pStyle w:val="RepTable"/>
              <w:suppressAutoHyphens/>
              <w:jc w:val="center"/>
              <w:rPr>
                <w:sz w:val="18"/>
                <w:szCs w:val="18"/>
              </w:rPr>
            </w:pPr>
            <w:r w:rsidRPr="0011519F">
              <w:rPr>
                <w:sz w:val="18"/>
                <w:szCs w:val="18"/>
              </w:rPr>
              <w:lastRenderedPageBreak/>
              <w:t>N</w:t>
            </w:r>
          </w:p>
        </w:tc>
        <w:tc>
          <w:tcPr>
            <w:tcW w:w="358" w:type="pct"/>
          </w:tcPr>
          <w:p w14:paraId="16613E89" w14:textId="1E9F7325"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047E496A" w14:textId="77777777" w:rsidTr="005C505F">
        <w:tc>
          <w:tcPr>
            <w:tcW w:w="485" w:type="pct"/>
          </w:tcPr>
          <w:p w14:paraId="1663935C" w14:textId="36A14CCE" w:rsidR="000F49D3" w:rsidRPr="0011519F" w:rsidRDefault="000F49D3" w:rsidP="003C73A0">
            <w:pPr>
              <w:pStyle w:val="RepTable"/>
              <w:suppressAutoHyphens/>
              <w:rPr>
                <w:sz w:val="18"/>
                <w:szCs w:val="18"/>
              </w:rPr>
            </w:pPr>
            <w:r w:rsidRPr="0011519F">
              <w:rPr>
                <w:sz w:val="18"/>
                <w:szCs w:val="18"/>
              </w:rPr>
              <w:t>KCP 5.1.2/11</w:t>
            </w:r>
          </w:p>
        </w:tc>
        <w:tc>
          <w:tcPr>
            <w:tcW w:w="536" w:type="pct"/>
          </w:tcPr>
          <w:p w14:paraId="0518FF8D" w14:textId="62CB2060" w:rsidR="000F49D3" w:rsidRPr="0011519F" w:rsidRDefault="000F49D3" w:rsidP="003C73A0">
            <w:pPr>
              <w:pStyle w:val="RepTable"/>
              <w:suppressAutoHyphens/>
              <w:rPr>
                <w:sz w:val="18"/>
                <w:szCs w:val="18"/>
              </w:rPr>
            </w:pPr>
            <w:r w:rsidRPr="0011519F">
              <w:rPr>
                <w:sz w:val="18"/>
                <w:szCs w:val="18"/>
              </w:rPr>
              <w:t>Roussel, Ch. H.</w:t>
            </w:r>
          </w:p>
        </w:tc>
        <w:tc>
          <w:tcPr>
            <w:tcW w:w="390" w:type="pct"/>
          </w:tcPr>
          <w:p w14:paraId="2B107082" w14:textId="79195CA6" w:rsidR="000F49D3" w:rsidRPr="0011519F" w:rsidRDefault="000F49D3" w:rsidP="003C73A0">
            <w:pPr>
              <w:pStyle w:val="RepTable"/>
              <w:suppressAutoHyphens/>
              <w:jc w:val="center"/>
              <w:rPr>
                <w:sz w:val="18"/>
                <w:szCs w:val="18"/>
              </w:rPr>
            </w:pPr>
            <w:r w:rsidRPr="0011519F">
              <w:rPr>
                <w:sz w:val="18"/>
                <w:szCs w:val="18"/>
              </w:rPr>
              <w:t>2022</w:t>
            </w:r>
          </w:p>
        </w:tc>
        <w:tc>
          <w:tcPr>
            <w:tcW w:w="2901" w:type="pct"/>
          </w:tcPr>
          <w:p w14:paraId="306D66EE" w14:textId="7C12FC21" w:rsidR="000F49D3" w:rsidRPr="0011519F" w:rsidRDefault="000F49D3" w:rsidP="003C73A0">
            <w:pPr>
              <w:pStyle w:val="RepTable"/>
              <w:suppressAutoHyphens/>
              <w:rPr>
                <w:sz w:val="18"/>
                <w:szCs w:val="18"/>
              </w:rPr>
            </w:pPr>
            <w:r w:rsidRPr="0011519F">
              <w:rPr>
                <w:sz w:val="18"/>
                <w:szCs w:val="18"/>
              </w:rPr>
              <w:t>Magnitude of the residues of acetamiprid in sugar beet (RAC whole plants, roots and leaves+tops), following two applications of Acetam-iprid 200 SL in three trials (two HS + one DCS) – Northern Europe (Po-land and Hungary) – 2020</w:t>
            </w:r>
          </w:p>
          <w:p w14:paraId="3AB104C7" w14:textId="77777777" w:rsidR="000F49D3" w:rsidRPr="0011519F" w:rsidRDefault="000F49D3" w:rsidP="003C73A0">
            <w:pPr>
              <w:pStyle w:val="RepTable"/>
              <w:suppressAutoHyphens/>
              <w:rPr>
                <w:sz w:val="18"/>
                <w:szCs w:val="18"/>
              </w:rPr>
            </w:pPr>
            <w:r w:rsidRPr="0011519F">
              <w:rPr>
                <w:sz w:val="18"/>
                <w:szCs w:val="18"/>
              </w:rPr>
              <w:t>Report No. SPK-20-46380</w:t>
            </w:r>
          </w:p>
          <w:p w14:paraId="614BCD9B" w14:textId="77777777" w:rsidR="000F49D3" w:rsidRPr="0011519F" w:rsidRDefault="000F49D3" w:rsidP="003C73A0">
            <w:pPr>
              <w:pStyle w:val="RepTable"/>
              <w:suppressAutoHyphens/>
              <w:rPr>
                <w:sz w:val="18"/>
                <w:szCs w:val="18"/>
              </w:rPr>
            </w:pPr>
            <w:r w:rsidRPr="0011519F">
              <w:rPr>
                <w:sz w:val="18"/>
                <w:szCs w:val="18"/>
              </w:rPr>
              <w:t>STAPHYT, France</w:t>
            </w:r>
          </w:p>
          <w:p w14:paraId="341B9BC2" w14:textId="77777777" w:rsidR="000F49D3" w:rsidRPr="0011519F" w:rsidRDefault="000F49D3" w:rsidP="003C73A0">
            <w:pPr>
              <w:pStyle w:val="RepTable"/>
              <w:suppressAutoHyphens/>
              <w:rPr>
                <w:sz w:val="18"/>
                <w:szCs w:val="18"/>
              </w:rPr>
            </w:pPr>
            <w:r w:rsidRPr="0011519F">
              <w:rPr>
                <w:sz w:val="18"/>
                <w:szCs w:val="18"/>
              </w:rPr>
              <w:t>GLP</w:t>
            </w:r>
          </w:p>
          <w:p w14:paraId="30B8EC1E" w14:textId="22334343"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4146F9EA" w14:textId="7065754A"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5AEE56A1" w14:textId="7F518C3E" w:rsidR="000F49D3" w:rsidRPr="0011519F" w:rsidRDefault="000F49D3" w:rsidP="003C73A0">
            <w:pPr>
              <w:pStyle w:val="RepTable"/>
              <w:suppressAutoHyphens/>
              <w:jc w:val="center"/>
              <w:rPr>
                <w:sz w:val="18"/>
                <w:szCs w:val="18"/>
              </w:rPr>
            </w:pPr>
            <w:r w:rsidRPr="0011519F">
              <w:rPr>
                <w:sz w:val="18"/>
                <w:szCs w:val="18"/>
              </w:rPr>
              <w:t>ADAMA</w:t>
            </w:r>
          </w:p>
        </w:tc>
      </w:tr>
      <w:tr w:rsidR="000F49D3" w:rsidRPr="0011519F" w14:paraId="38CD1635" w14:textId="77777777" w:rsidTr="005C505F">
        <w:tc>
          <w:tcPr>
            <w:tcW w:w="485" w:type="pct"/>
          </w:tcPr>
          <w:p w14:paraId="03EAD596" w14:textId="2270012C" w:rsidR="000F49D3" w:rsidRPr="0011519F" w:rsidRDefault="000F49D3" w:rsidP="003C73A0">
            <w:pPr>
              <w:pStyle w:val="RepTable"/>
              <w:suppressAutoHyphens/>
              <w:rPr>
                <w:sz w:val="18"/>
                <w:szCs w:val="18"/>
              </w:rPr>
            </w:pPr>
            <w:r w:rsidRPr="0011519F">
              <w:rPr>
                <w:sz w:val="18"/>
                <w:szCs w:val="18"/>
              </w:rPr>
              <w:t>KCP 5.1.2/13</w:t>
            </w:r>
          </w:p>
        </w:tc>
        <w:tc>
          <w:tcPr>
            <w:tcW w:w="536" w:type="pct"/>
          </w:tcPr>
          <w:p w14:paraId="631094E3" w14:textId="06732596" w:rsidR="000F49D3" w:rsidRPr="0011519F" w:rsidRDefault="000F49D3" w:rsidP="003C73A0">
            <w:pPr>
              <w:pStyle w:val="RepTable"/>
              <w:suppressAutoHyphens/>
              <w:rPr>
                <w:sz w:val="18"/>
                <w:szCs w:val="18"/>
              </w:rPr>
            </w:pPr>
            <w:r w:rsidRPr="0011519F">
              <w:rPr>
                <w:sz w:val="18"/>
                <w:szCs w:val="18"/>
              </w:rPr>
              <w:t>Roussel, Ch. H.</w:t>
            </w:r>
          </w:p>
        </w:tc>
        <w:tc>
          <w:tcPr>
            <w:tcW w:w="390" w:type="pct"/>
          </w:tcPr>
          <w:p w14:paraId="0E2CA78D" w14:textId="0A75936F" w:rsidR="000F49D3" w:rsidRPr="0011519F" w:rsidRDefault="000F49D3" w:rsidP="003C73A0">
            <w:pPr>
              <w:pStyle w:val="RepTable"/>
              <w:suppressAutoHyphens/>
              <w:jc w:val="center"/>
              <w:rPr>
                <w:sz w:val="18"/>
                <w:szCs w:val="18"/>
              </w:rPr>
            </w:pPr>
            <w:r w:rsidRPr="0011519F">
              <w:rPr>
                <w:sz w:val="18"/>
                <w:szCs w:val="18"/>
              </w:rPr>
              <w:t>2022</w:t>
            </w:r>
          </w:p>
        </w:tc>
        <w:tc>
          <w:tcPr>
            <w:tcW w:w="2901" w:type="pct"/>
          </w:tcPr>
          <w:p w14:paraId="12FEB603" w14:textId="50E3CDED" w:rsidR="000F49D3" w:rsidRPr="0011519F" w:rsidRDefault="000F49D3" w:rsidP="003C73A0">
            <w:pPr>
              <w:pStyle w:val="RepTable"/>
              <w:suppressAutoHyphens/>
              <w:rPr>
                <w:sz w:val="18"/>
                <w:szCs w:val="18"/>
              </w:rPr>
            </w:pPr>
            <w:r w:rsidRPr="0011519F">
              <w:rPr>
                <w:sz w:val="18"/>
                <w:szCs w:val="18"/>
              </w:rPr>
              <w:t>Magnitude of the residues of acetamiprid, after application of Acetam-iprid 200 SL in sugar beet in Northern Europe – 2021</w:t>
            </w:r>
          </w:p>
          <w:p w14:paraId="3D5C5A7D" w14:textId="77777777" w:rsidR="000F49D3" w:rsidRPr="0011519F" w:rsidRDefault="000F49D3" w:rsidP="003C73A0">
            <w:pPr>
              <w:pStyle w:val="RepTable"/>
              <w:suppressAutoHyphens/>
              <w:rPr>
                <w:sz w:val="18"/>
                <w:szCs w:val="18"/>
              </w:rPr>
            </w:pPr>
            <w:r w:rsidRPr="0011519F">
              <w:rPr>
                <w:sz w:val="18"/>
                <w:szCs w:val="18"/>
              </w:rPr>
              <w:t>Report No. ChR-21-48246</w:t>
            </w:r>
          </w:p>
          <w:p w14:paraId="27F2F2CF" w14:textId="77777777" w:rsidR="000F49D3" w:rsidRPr="0011519F" w:rsidRDefault="000F49D3" w:rsidP="003C73A0">
            <w:pPr>
              <w:pStyle w:val="RepTable"/>
              <w:suppressAutoHyphens/>
              <w:rPr>
                <w:sz w:val="18"/>
                <w:szCs w:val="18"/>
              </w:rPr>
            </w:pPr>
            <w:r w:rsidRPr="0011519F">
              <w:rPr>
                <w:sz w:val="18"/>
                <w:szCs w:val="18"/>
              </w:rPr>
              <w:t>STAPHYT, France</w:t>
            </w:r>
          </w:p>
          <w:p w14:paraId="2E59AF57" w14:textId="77777777" w:rsidR="000F49D3" w:rsidRPr="0011519F" w:rsidRDefault="000F49D3" w:rsidP="003C73A0">
            <w:pPr>
              <w:pStyle w:val="RepTable"/>
              <w:suppressAutoHyphens/>
              <w:rPr>
                <w:sz w:val="18"/>
                <w:szCs w:val="18"/>
              </w:rPr>
            </w:pPr>
            <w:r w:rsidRPr="0011519F">
              <w:rPr>
                <w:sz w:val="18"/>
                <w:szCs w:val="18"/>
              </w:rPr>
              <w:t>GLP</w:t>
            </w:r>
          </w:p>
          <w:p w14:paraId="622492F4" w14:textId="41A862AA" w:rsidR="000F49D3" w:rsidRPr="0011519F" w:rsidRDefault="000F49D3" w:rsidP="003C73A0">
            <w:pPr>
              <w:pStyle w:val="RepTable"/>
              <w:suppressAutoHyphens/>
              <w:rPr>
                <w:sz w:val="18"/>
                <w:szCs w:val="18"/>
              </w:rPr>
            </w:pPr>
            <w:r w:rsidRPr="0011519F">
              <w:rPr>
                <w:sz w:val="18"/>
                <w:szCs w:val="18"/>
              </w:rPr>
              <w:t>Unpublished</w:t>
            </w:r>
          </w:p>
        </w:tc>
        <w:tc>
          <w:tcPr>
            <w:tcW w:w="331" w:type="pct"/>
          </w:tcPr>
          <w:p w14:paraId="30268677" w14:textId="513C62CA" w:rsidR="000F49D3" w:rsidRPr="0011519F" w:rsidRDefault="000F49D3" w:rsidP="003C73A0">
            <w:pPr>
              <w:pStyle w:val="RepTable"/>
              <w:suppressAutoHyphens/>
              <w:jc w:val="center"/>
              <w:rPr>
                <w:sz w:val="18"/>
                <w:szCs w:val="18"/>
              </w:rPr>
            </w:pPr>
            <w:r w:rsidRPr="0011519F">
              <w:rPr>
                <w:sz w:val="18"/>
                <w:szCs w:val="18"/>
              </w:rPr>
              <w:t>N</w:t>
            </w:r>
          </w:p>
        </w:tc>
        <w:tc>
          <w:tcPr>
            <w:tcW w:w="358" w:type="pct"/>
          </w:tcPr>
          <w:p w14:paraId="51014551" w14:textId="14A6AD93" w:rsidR="000F49D3" w:rsidRPr="0011519F" w:rsidRDefault="000F49D3" w:rsidP="003C73A0">
            <w:pPr>
              <w:pStyle w:val="RepTable"/>
              <w:suppressAutoHyphens/>
              <w:jc w:val="center"/>
              <w:rPr>
                <w:sz w:val="18"/>
                <w:szCs w:val="18"/>
              </w:rPr>
            </w:pPr>
            <w:r w:rsidRPr="0011519F">
              <w:rPr>
                <w:sz w:val="18"/>
                <w:szCs w:val="18"/>
              </w:rPr>
              <w:t>ADAMA</w:t>
            </w:r>
          </w:p>
        </w:tc>
      </w:tr>
      <w:tr w:rsidR="00715ADA" w:rsidRPr="0011519F" w14:paraId="70FB6F34" w14:textId="77777777" w:rsidTr="005C505F">
        <w:tc>
          <w:tcPr>
            <w:tcW w:w="485" w:type="pct"/>
          </w:tcPr>
          <w:p w14:paraId="6F17EAF3" w14:textId="6D165D58" w:rsidR="00715ADA" w:rsidRPr="0011519F" w:rsidRDefault="00715ADA" w:rsidP="003C73A0">
            <w:pPr>
              <w:pStyle w:val="RepTable"/>
              <w:suppressAutoHyphens/>
              <w:rPr>
                <w:sz w:val="18"/>
                <w:szCs w:val="18"/>
              </w:rPr>
            </w:pPr>
            <w:r w:rsidRPr="0011519F">
              <w:rPr>
                <w:sz w:val="18"/>
                <w:szCs w:val="18"/>
              </w:rPr>
              <w:t>KCP 5.1.2/14</w:t>
            </w:r>
          </w:p>
        </w:tc>
        <w:tc>
          <w:tcPr>
            <w:tcW w:w="536" w:type="pct"/>
          </w:tcPr>
          <w:p w14:paraId="039D4E96" w14:textId="56C0D03C" w:rsidR="00715ADA" w:rsidRPr="0011519F" w:rsidRDefault="00715ADA" w:rsidP="003C73A0">
            <w:pPr>
              <w:pStyle w:val="RepTable"/>
              <w:suppressAutoHyphens/>
              <w:rPr>
                <w:sz w:val="18"/>
                <w:szCs w:val="18"/>
              </w:rPr>
            </w:pPr>
            <w:r w:rsidRPr="0011519F">
              <w:rPr>
                <w:sz w:val="18"/>
                <w:szCs w:val="18"/>
              </w:rPr>
              <w:t>Domingo S.</w:t>
            </w:r>
          </w:p>
        </w:tc>
        <w:tc>
          <w:tcPr>
            <w:tcW w:w="390" w:type="pct"/>
          </w:tcPr>
          <w:p w14:paraId="44DC8FF5" w14:textId="3E016F47"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5816DCB2" w14:textId="77777777" w:rsidR="00715ADA" w:rsidRPr="0011519F" w:rsidRDefault="00715ADA" w:rsidP="003C73A0">
            <w:pPr>
              <w:pStyle w:val="RepTable"/>
              <w:suppressAutoHyphens/>
              <w:rPr>
                <w:sz w:val="18"/>
                <w:szCs w:val="18"/>
              </w:rPr>
            </w:pPr>
            <w:r w:rsidRPr="0011519F">
              <w:rPr>
                <w:sz w:val="18"/>
                <w:szCs w:val="18"/>
              </w:rPr>
              <w:t>Magnitude of the residues of acetamiprid, after application of Acetam-iprid 200 SL in indoor cucumber in Southern Europe – 2021</w:t>
            </w:r>
          </w:p>
          <w:p w14:paraId="001D73B5" w14:textId="77777777" w:rsidR="00715ADA" w:rsidRPr="0011519F" w:rsidRDefault="00715ADA" w:rsidP="003C73A0">
            <w:pPr>
              <w:pStyle w:val="RepTable"/>
              <w:suppressAutoHyphens/>
              <w:rPr>
                <w:sz w:val="18"/>
                <w:szCs w:val="18"/>
              </w:rPr>
            </w:pPr>
            <w:r w:rsidRPr="0011519F">
              <w:rPr>
                <w:sz w:val="18"/>
                <w:szCs w:val="18"/>
              </w:rPr>
              <w:t>Report No. SDO-21-48624</w:t>
            </w:r>
          </w:p>
          <w:p w14:paraId="04EC8E78" w14:textId="77777777" w:rsidR="00715ADA" w:rsidRPr="0011519F" w:rsidRDefault="00715ADA" w:rsidP="003C73A0">
            <w:pPr>
              <w:pStyle w:val="RepTable"/>
              <w:suppressAutoHyphens/>
              <w:rPr>
                <w:sz w:val="18"/>
                <w:szCs w:val="18"/>
              </w:rPr>
            </w:pPr>
            <w:r w:rsidRPr="0011519F">
              <w:rPr>
                <w:sz w:val="18"/>
                <w:szCs w:val="18"/>
              </w:rPr>
              <w:t>STAPHYT, Spain</w:t>
            </w:r>
          </w:p>
          <w:p w14:paraId="02224F6A" w14:textId="77777777" w:rsidR="00715ADA" w:rsidRPr="0011519F" w:rsidRDefault="00715ADA" w:rsidP="003C73A0">
            <w:pPr>
              <w:pStyle w:val="RepTable"/>
              <w:suppressAutoHyphens/>
              <w:rPr>
                <w:sz w:val="18"/>
                <w:szCs w:val="18"/>
              </w:rPr>
            </w:pPr>
            <w:r w:rsidRPr="0011519F">
              <w:rPr>
                <w:sz w:val="18"/>
                <w:szCs w:val="18"/>
              </w:rPr>
              <w:t>GLP</w:t>
            </w:r>
          </w:p>
          <w:p w14:paraId="5C8B7E12" w14:textId="794D51BC"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6E707119" w14:textId="2645841E"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6AAFAFE2" w14:textId="53EA2F37"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63772FAA" w14:textId="77777777" w:rsidTr="005C505F">
        <w:tc>
          <w:tcPr>
            <w:tcW w:w="485" w:type="pct"/>
          </w:tcPr>
          <w:p w14:paraId="3D3DFE24" w14:textId="6CBC6972" w:rsidR="00715ADA" w:rsidRPr="0011519F" w:rsidRDefault="00715ADA" w:rsidP="003C73A0">
            <w:pPr>
              <w:pStyle w:val="RepTable"/>
              <w:suppressAutoHyphens/>
              <w:rPr>
                <w:sz w:val="18"/>
                <w:szCs w:val="18"/>
              </w:rPr>
            </w:pPr>
            <w:r w:rsidRPr="0011519F">
              <w:rPr>
                <w:sz w:val="18"/>
                <w:szCs w:val="18"/>
              </w:rPr>
              <w:t>KCP 5.1.2/15</w:t>
            </w:r>
          </w:p>
        </w:tc>
        <w:tc>
          <w:tcPr>
            <w:tcW w:w="536" w:type="pct"/>
          </w:tcPr>
          <w:p w14:paraId="0E4B775C" w14:textId="3DCE11E3" w:rsidR="00715ADA" w:rsidRPr="0011519F" w:rsidRDefault="00715ADA" w:rsidP="003C73A0">
            <w:pPr>
              <w:pStyle w:val="RepTable"/>
              <w:suppressAutoHyphens/>
              <w:rPr>
                <w:sz w:val="18"/>
                <w:szCs w:val="18"/>
              </w:rPr>
            </w:pPr>
            <w:r w:rsidRPr="0011519F">
              <w:rPr>
                <w:sz w:val="18"/>
                <w:szCs w:val="18"/>
              </w:rPr>
              <w:t>Grall, E.</w:t>
            </w:r>
          </w:p>
        </w:tc>
        <w:tc>
          <w:tcPr>
            <w:tcW w:w="390" w:type="pct"/>
          </w:tcPr>
          <w:p w14:paraId="002EB475" w14:textId="259106A9"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47B94907" w14:textId="77777777" w:rsidR="00715ADA" w:rsidRPr="0011519F" w:rsidRDefault="00715ADA" w:rsidP="003C73A0">
            <w:pPr>
              <w:pStyle w:val="RepTable"/>
              <w:suppressAutoHyphens/>
              <w:rPr>
                <w:sz w:val="18"/>
                <w:szCs w:val="18"/>
              </w:rPr>
            </w:pPr>
            <w:r w:rsidRPr="0011519F">
              <w:rPr>
                <w:sz w:val="18"/>
                <w:szCs w:val="18"/>
              </w:rPr>
              <w:t>Magnitude of the residues of acetamiprid in plum (RAC fruits), follow-ing one application of ACETAMIPRID 200 SL in four trials (two HS + two DCS) - Southern Europe (Spain, Greece and Italy) – 2020</w:t>
            </w:r>
          </w:p>
          <w:p w14:paraId="2A335DE6" w14:textId="77777777" w:rsidR="00715ADA" w:rsidRPr="0011519F" w:rsidRDefault="00715ADA" w:rsidP="003C73A0">
            <w:pPr>
              <w:pStyle w:val="RepTable"/>
              <w:suppressAutoHyphens/>
              <w:rPr>
                <w:sz w:val="18"/>
                <w:szCs w:val="18"/>
              </w:rPr>
            </w:pPr>
            <w:r w:rsidRPr="0011519F">
              <w:rPr>
                <w:sz w:val="18"/>
                <w:szCs w:val="18"/>
              </w:rPr>
              <w:t>Report No. EGL-20-46374</w:t>
            </w:r>
          </w:p>
          <w:p w14:paraId="0FA5F78E" w14:textId="77777777" w:rsidR="00715ADA" w:rsidRPr="0011519F" w:rsidRDefault="00715ADA" w:rsidP="003C73A0">
            <w:pPr>
              <w:pStyle w:val="RepTable"/>
              <w:suppressAutoHyphens/>
              <w:rPr>
                <w:sz w:val="18"/>
                <w:szCs w:val="18"/>
              </w:rPr>
            </w:pPr>
            <w:r w:rsidRPr="0011519F">
              <w:rPr>
                <w:sz w:val="18"/>
                <w:szCs w:val="18"/>
              </w:rPr>
              <w:t>STAPHYT, Spain</w:t>
            </w:r>
          </w:p>
          <w:p w14:paraId="6D16C27F" w14:textId="77777777" w:rsidR="00715ADA" w:rsidRPr="0011519F" w:rsidRDefault="00715ADA" w:rsidP="003C73A0">
            <w:pPr>
              <w:pStyle w:val="RepTable"/>
              <w:suppressAutoHyphens/>
              <w:rPr>
                <w:sz w:val="18"/>
                <w:szCs w:val="18"/>
              </w:rPr>
            </w:pPr>
            <w:r w:rsidRPr="0011519F">
              <w:rPr>
                <w:sz w:val="18"/>
                <w:szCs w:val="18"/>
              </w:rPr>
              <w:t>GLP</w:t>
            </w:r>
          </w:p>
          <w:p w14:paraId="1ACD8A2E" w14:textId="1D308005"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5A3AB77D" w14:textId="68ABF949"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199E2827" w14:textId="28874B93"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3E2E0AEF" w14:textId="77777777" w:rsidTr="005C505F">
        <w:tc>
          <w:tcPr>
            <w:tcW w:w="485" w:type="pct"/>
          </w:tcPr>
          <w:p w14:paraId="30CC2D8D" w14:textId="601C8EE5" w:rsidR="00715ADA" w:rsidRPr="0011519F" w:rsidRDefault="00715ADA" w:rsidP="003C73A0">
            <w:pPr>
              <w:pStyle w:val="RepTable"/>
              <w:suppressAutoHyphens/>
              <w:rPr>
                <w:sz w:val="18"/>
                <w:szCs w:val="18"/>
              </w:rPr>
            </w:pPr>
            <w:r w:rsidRPr="0011519F">
              <w:rPr>
                <w:sz w:val="18"/>
                <w:szCs w:val="18"/>
              </w:rPr>
              <w:t>KCP 5.1.2/16</w:t>
            </w:r>
          </w:p>
        </w:tc>
        <w:tc>
          <w:tcPr>
            <w:tcW w:w="536" w:type="pct"/>
          </w:tcPr>
          <w:p w14:paraId="23FC527D" w14:textId="36590962" w:rsidR="00715ADA" w:rsidRPr="0011519F" w:rsidRDefault="00715ADA" w:rsidP="003C73A0">
            <w:pPr>
              <w:pStyle w:val="RepTable"/>
              <w:suppressAutoHyphens/>
              <w:rPr>
                <w:sz w:val="18"/>
                <w:szCs w:val="18"/>
              </w:rPr>
            </w:pPr>
            <w:r w:rsidRPr="0011519F">
              <w:rPr>
                <w:sz w:val="18"/>
                <w:szCs w:val="18"/>
              </w:rPr>
              <w:t>Méric, D.</w:t>
            </w:r>
          </w:p>
        </w:tc>
        <w:tc>
          <w:tcPr>
            <w:tcW w:w="390" w:type="pct"/>
          </w:tcPr>
          <w:p w14:paraId="21F55E34" w14:textId="10C9C168"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270D6D3A" w14:textId="77777777" w:rsidR="00715ADA" w:rsidRPr="0011519F" w:rsidRDefault="00715ADA" w:rsidP="003C73A0">
            <w:pPr>
              <w:pStyle w:val="RepTable"/>
              <w:suppressAutoHyphens/>
              <w:rPr>
                <w:sz w:val="18"/>
                <w:szCs w:val="18"/>
              </w:rPr>
            </w:pPr>
            <w:r w:rsidRPr="0011519F">
              <w:rPr>
                <w:sz w:val="18"/>
                <w:szCs w:val="18"/>
              </w:rPr>
              <w:t>Magnitude of the residues of acetamiprid in peaches (rac fruits), following two applications of mcw-2222 in three trials (1 dcs + 2 hs), southern europe (southern france and italy) – 2013</w:t>
            </w:r>
          </w:p>
          <w:p w14:paraId="4924179F" w14:textId="77777777" w:rsidR="00715ADA" w:rsidRPr="0011519F" w:rsidRDefault="00715ADA" w:rsidP="003C73A0">
            <w:pPr>
              <w:pStyle w:val="RepTable"/>
              <w:suppressAutoHyphens/>
              <w:rPr>
                <w:sz w:val="18"/>
                <w:szCs w:val="18"/>
              </w:rPr>
            </w:pPr>
            <w:r w:rsidRPr="0011519F">
              <w:rPr>
                <w:sz w:val="18"/>
                <w:szCs w:val="18"/>
              </w:rPr>
              <w:t>Report No. DMC-13-16126</w:t>
            </w:r>
          </w:p>
          <w:p w14:paraId="08AB0888" w14:textId="77777777" w:rsidR="00715ADA" w:rsidRPr="0011519F" w:rsidRDefault="00715ADA" w:rsidP="003C73A0">
            <w:pPr>
              <w:pStyle w:val="RepTable"/>
              <w:suppressAutoHyphens/>
              <w:rPr>
                <w:sz w:val="18"/>
                <w:szCs w:val="18"/>
              </w:rPr>
            </w:pPr>
            <w:r w:rsidRPr="0011519F">
              <w:rPr>
                <w:sz w:val="18"/>
                <w:szCs w:val="18"/>
              </w:rPr>
              <w:t>STAPHYT, France</w:t>
            </w:r>
          </w:p>
          <w:p w14:paraId="2472EDC0" w14:textId="77777777" w:rsidR="00715ADA" w:rsidRPr="0011519F" w:rsidRDefault="00715ADA" w:rsidP="003C73A0">
            <w:pPr>
              <w:pStyle w:val="RepTable"/>
              <w:suppressAutoHyphens/>
              <w:rPr>
                <w:sz w:val="18"/>
                <w:szCs w:val="18"/>
              </w:rPr>
            </w:pPr>
            <w:r w:rsidRPr="0011519F">
              <w:rPr>
                <w:sz w:val="18"/>
                <w:szCs w:val="18"/>
              </w:rPr>
              <w:lastRenderedPageBreak/>
              <w:t>GLP</w:t>
            </w:r>
          </w:p>
          <w:p w14:paraId="5D2BADBB" w14:textId="681795E5"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6FB4CBA7" w14:textId="6BDE6667" w:rsidR="00715ADA" w:rsidRPr="0011519F" w:rsidRDefault="00715ADA" w:rsidP="003C73A0">
            <w:pPr>
              <w:pStyle w:val="RepTable"/>
              <w:suppressAutoHyphens/>
              <w:jc w:val="center"/>
              <w:rPr>
                <w:sz w:val="18"/>
                <w:szCs w:val="18"/>
              </w:rPr>
            </w:pPr>
            <w:r w:rsidRPr="0011519F">
              <w:rPr>
                <w:sz w:val="18"/>
                <w:szCs w:val="18"/>
              </w:rPr>
              <w:lastRenderedPageBreak/>
              <w:t>N</w:t>
            </w:r>
          </w:p>
        </w:tc>
        <w:tc>
          <w:tcPr>
            <w:tcW w:w="358" w:type="pct"/>
          </w:tcPr>
          <w:p w14:paraId="05F5B504" w14:textId="4E0B730E"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5A28B23D" w14:textId="77777777" w:rsidTr="005C505F">
        <w:tc>
          <w:tcPr>
            <w:tcW w:w="485" w:type="pct"/>
          </w:tcPr>
          <w:p w14:paraId="5985F947" w14:textId="7C40DA21" w:rsidR="00715ADA" w:rsidRPr="0011519F" w:rsidRDefault="00715ADA" w:rsidP="003C73A0">
            <w:pPr>
              <w:pStyle w:val="RepTable"/>
              <w:suppressAutoHyphens/>
              <w:rPr>
                <w:sz w:val="18"/>
                <w:szCs w:val="18"/>
              </w:rPr>
            </w:pPr>
            <w:r w:rsidRPr="0011519F">
              <w:rPr>
                <w:sz w:val="18"/>
                <w:szCs w:val="18"/>
              </w:rPr>
              <w:t>KCP 5.1.2/17</w:t>
            </w:r>
          </w:p>
        </w:tc>
        <w:tc>
          <w:tcPr>
            <w:tcW w:w="536" w:type="pct"/>
          </w:tcPr>
          <w:p w14:paraId="03B90272" w14:textId="5F1C433A" w:rsidR="00715ADA" w:rsidRPr="0011519F" w:rsidRDefault="00715ADA" w:rsidP="003C73A0">
            <w:pPr>
              <w:pStyle w:val="RepTable"/>
              <w:suppressAutoHyphens/>
              <w:rPr>
                <w:sz w:val="18"/>
                <w:szCs w:val="18"/>
              </w:rPr>
            </w:pPr>
            <w:r w:rsidRPr="0011519F">
              <w:rPr>
                <w:sz w:val="18"/>
                <w:szCs w:val="18"/>
              </w:rPr>
              <w:t>Schrag K.</w:t>
            </w:r>
          </w:p>
        </w:tc>
        <w:tc>
          <w:tcPr>
            <w:tcW w:w="390" w:type="pct"/>
          </w:tcPr>
          <w:p w14:paraId="6B9F873C" w14:textId="1C74EF20"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4C2A795A" w14:textId="77777777" w:rsidR="00715ADA" w:rsidRPr="0011519F" w:rsidRDefault="00715ADA" w:rsidP="003C73A0">
            <w:pPr>
              <w:pStyle w:val="RepTable"/>
              <w:suppressAutoHyphens/>
              <w:rPr>
                <w:sz w:val="18"/>
                <w:szCs w:val="18"/>
              </w:rPr>
            </w:pPr>
            <w:r w:rsidRPr="0011519F">
              <w:rPr>
                <w:sz w:val="18"/>
                <w:szCs w:val="18"/>
              </w:rPr>
              <w:t>Validation of an Analytical Method for the Determination of Residues of Acetamiprid in Honey</w:t>
            </w:r>
          </w:p>
          <w:p w14:paraId="0E99D68D" w14:textId="77777777" w:rsidR="00715ADA" w:rsidRPr="0011519F" w:rsidRDefault="00715ADA" w:rsidP="003C73A0">
            <w:pPr>
              <w:pStyle w:val="RepTable"/>
              <w:suppressAutoHyphens/>
              <w:rPr>
                <w:sz w:val="18"/>
                <w:szCs w:val="18"/>
              </w:rPr>
            </w:pPr>
            <w:r w:rsidRPr="0011519F">
              <w:rPr>
                <w:sz w:val="18"/>
                <w:szCs w:val="18"/>
              </w:rPr>
              <w:t>Report No. 21A14030-01-VMHN</w:t>
            </w:r>
          </w:p>
          <w:p w14:paraId="461D3C2C" w14:textId="77777777" w:rsidR="00715ADA" w:rsidRPr="0011519F" w:rsidRDefault="00715ADA" w:rsidP="003C73A0">
            <w:pPr>
              <w:pStyle w:val="RepTable"/>
              <w:suppressAutoHyphens/>
              <w:rPr>
                <w:sz w:val="18"/>
                <w:szCs w:val="18"/>
              </w:rPr>
            </w:pPr>
            <w:r w:rsidRPr="0011519F">
              <w:rPr>
                <w:sz w:val="18"/>
                <w:szCs w:val="18"/>
              </w:rPr>
              <w:t>CIP, Germany</w:t>
            </w:r>
          </w:p>
          <w:p w14:paraId="177A55B3" w14:textId="77777777" w:rsidR="00715ADA" w:rsidRPr="0011519F" w:rsidRDefault="00715ADA" w:rsidP="003C73A0">
            <w:pPr>
              <w:pStyle w:val="RepTable"/>
              <w:suppressAutoHyphens/>
              <w:rPr>
                <w:sz w:val="18"/>
                <w:szCs w:val="18"/>
              </w:rPr>
            </w:pPr>
            <w:r w:rsidRPr="0011519F">
              <w:rPr>
                <w:sz w:val="18"/>
                <w:szCs w:val="18"/>
              </w:rPr>
              <w:t>GLP</w:t>
            </w:r>
          </w:p>
          <w:p w14:paraId="6213EEFF" w14:textId="4B368493"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31C4A38D" w14:textId="6EFD8E7C"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5FC315D0" w14:textId="10501FA3"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1B8598EF" w14:textId="77777777" w:rsidTr="005C505F">
        <w:tc>
          <w:tcPr>
            <w:tcW w:w="485" w:type="pct"/>
          </w:tcPr>
          <w:p w14:paraId="50CC56B4" w14:textId="31ACCEC0" w:rsidR="00715ADA" w:rsidRPr="0011519F" w:rsidRDefault="00715ADA" w:rsidP="003C73A0">
            <w:pPr>
              <w:pStyle w:val="RepTable"/>
              <w:suppressAutoHyphens/>
              <w:rPr>
                <w:sz w:val="18"/>
                <w:szCs w:val="18"/>
              </w:rPr>
            </w:pPr>
            <w:r w:rsidRPr="0011519F">
              <w:rPr>
                <w:sz w:val="18"/>
                <w:szCs w:val="18"/>
              </w:rPr>
              <w:t>KCP 5.1.2/18</w:t>
            </w:r>
          </w:p>
        </w:tc>
        <w:tc>
          <w:tcPr>
            <w:tcW w:w="536" w:type="pct"/>
          </w:tcPr>
          <w:p w14:paraId="4A272768" w14:textId="26C07B29" w:rsidR="00715ADA" w:rsidRPr="0011519F" w:rsidRDefault="00715ADA" w:rsidP="003C73A0">
            <w:pPr>
              <w:pStyle w:val="RepTable"/>
              <w:suppressAutoHyphens/>
              <w:rPr>
                <w:sz w:val="18"/>
                <w:szCs w:val="18"/>
              </w:rPr>
            </w:pPr>
            <w:r w:rsidRPr="0011519F">
              <w:rPr>
                <w:sz w:val="18"/>
                <w:szCs w:val="18"/>
              </w:rPr>
              <w:t>Boileau, G.</w:t>
            </w:r>
          </w:p>
        </w:tc>
        <w:tc>
          <w:tcPr>
            <w:tcW w:w="390" w:type="pct"/>
          </w:tcPr>
          <w:p w14:paraId="5B1FAFD3" w14:textId="69512250"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375B49CC" w14:textId="1CA4E8D5" w:rsidR="00715ADA" w:rsidRPr="0011519F" w:rsidRDefault="00715ADA" w:rsidP="003C73A0">
            <w:pPr>
              <w:pStyle w:val="RepTable"/>
              <w:suppressAutoHyphens/>
              <w:rPr>
                <w:sz w:val="18"/>
                <w:szCs w:val="18"/>
              </w:rPr>
            </w:pPr>
            <w:r w:rsidRPr="0011519F">
              <w:rPr>
                <w:sz w:val="18"/>
                <w:szCs w:val="18"/>
              </w:rPr>
              <w:t>Magnitude of the residues of acetamiprid after application of ACETAMIPRID 200 SL in honey of phacelia in Northern and Southern Europe – 2021-2022</w:t>
            </w:r>
          </w:p>
          <w:p w14:paraId="7D84E2BB" w14:textId="68F159F2" w:rsidR="00715ADA" w:rsidRPr="0011519F" w:rsidRDefault="00715ADA" w:rsidP="003C73A0">
            <w:pPr>
              <w:pStyle w:val="RepTable"/>
              <w:suppressAutoHyphens/>
              <w:rPr>
                <w:sz w:val="18"/>
                <w:szCs w:val="18"/>
              </w:rPr>
            </w:pPr>
            <w:r w:rsidRPr="0011519F">
              <w:rPr>
                <w:sz w:val="18"/>
                <w:szCs w:val="18"/>
              </w:rPr>
              <w:t>Report No. GBU-21-48185</w:t>
            </w:r>
          </w:p>
          <w:p w14:paraId="57C1A78B" w14:textId="77777777" w:rsidR="00715ADA" w:rsidRPr="0011519F" w:rsidRDefault="00715ADA" w:rsidP="003C73A0">
            <w:pPr>
              <w:pStyle w:val="RepTable"/>
              <w:suppressAutoHyphens/>
              <w:rPr>
                <w:sz w:val="18"/>
                <w:szCs w:val="18"/>
              </w:rPr>
            </w:pPr>
            <w:r w:rsidRPr="0011519F">
              <w:rPr>
                <w:sz w:val="18"/>
                <w:szCs w:val="18"/>
              </w:rPr>
              <w:t>STAPHYT, France</w:t>
            </w:r>
          </w:p>
          <w:p w14:paraId="3B45725D" w14:textId="77777777" w:rsidR="00715ADA" w:rsidRPr="0011519F" w:rsidRDefault="00715ADA" w:rsidP="003C73A0">
            <w:pPr>
              <w:pStyle w:val="RepTable"/>
              <w:suppressAutoHyphens/>
              <w:rPr>
                <w:sz w:val="18"/>
                <w:szCs w:val="18"/>
              </w:rPr>
            </w:pPr>
            <w:r w:rsidRPr="0011519F">
              <w:rPr>
                <w:sz w:val="18"/>
                <w:szCs w:val="18"/>
              </w:rPr>
              <w:t>GLP</w:t>
            </w:r>
          </w:p>
          <w:p w14:paraId="69A912D5" w14:textId="117A27DE" w:rsidR="00715ADA" w:rsidRPr="0011519F" w:rsidRDefault="00715ADA" w:rsidP="003C73A0">
            <w:pPr>
              <w:pStyle w:val="RepTable"/>
              <w:suppressAutoHyphens/>
              <w:rPr>
                <w:b/>
                <w:bCs/>
                <w:color w:val="FF0000"/>
                <w:sz w:val="18"/>
                <w:szCs w:val="18"/>
              </w:rPr>
            </w:pPr>
            <w:r w:rsidRPr="0011519F">
              <w:rPr>
                <w:sz w:val="18"/>
                <w:szCs w:val="18"/>
              </w:rPr>
              <w:t>Unpublished</w:t>
            </w:r>
          </w:p>
        </w:tc>
        <w:tc>
          <w:tcPr>
            <w:tcW w:w="331" w:type="pct"/>
          </w:tcPr>
          <w:p w14:paraId="164465C6" w14:textId="53507440"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59012216" w14:textId="5088A89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0598F976" w14:textId="77777777" w:rsidTr="005C505F">
        <w:tc>
          <w:tcPr>
            <w:tcW w:w="485" w:type="pct"/>
          </w:tcPr>
          <w:p w14:paraId="78B1BB80" w14:textId="6D9D13A7" w:rsidR="00715ADA" w:rsidRPr="0011519F" w:rsidRDefault="00715ADA" w:rsidP="003C73A0">
            <w:pPr>
              <w:pStyle w:val="RepTable"/>
              <w:suppressAutoHyphens/>
              <w:rPr>
                <w:sz w:val="18"/>
                <w:szCs w:val="18"/>
              </w:rPr>
            </w:pPr>
            <w:r w:rsidRPr="0011519F">
              <w:rPr>
                <w:sz w:val="18"/>
                <w:szCs w:val="18"/>
              </w:rPr>
              <w:t>KCP 5.1.2/19</w:t>
            </w:r>
          </w:p>
        </w:tc>
        <w:tc>
          <w:tcPr>
            <w:tcW w:w="536" w:type="pct"/>
          </w:tcPr>
          <w:p w14:paraId="5573166F" w14:textId="1893D89E" w:rsidR="00715ADA" w:rsidRPr="0031788E" w:rsidRDefault="0031788E" w:rsidP="003C73A0">
            <w:pPr>
              <w:pStyle w:val="RepTable"/>
              <w:suppressAutoHyphens/>
              <w:rPr>
                <w:sz w:val="18"/>
                <w:szCs w:val="18"/>
                <w:highlight w:val="black"/>
              </w:rPr>
            </w:pPr>
            <w:r w:rsidRPr="0031788E">
              <w:rPr>
                <w:sz w:val="18"/>
                <w:szCs w:val="18"/>
                <w:highlight w:val="black"/>
              </w:rPr>
              <w:t>xxxxx</w:t>
            </w:r>
          </w:p>
        </w:tc>
        <w:tc>
          <w:tcPr>
            <w:tcW w:w="390" w:type="pct"/>
          </w:tcPr>
          <w:p w14:paraId="3B3080C2" w14:textId="28466FC0" w:rsidR="00715ADA" w:rsidRPr="0011519F" w:rsidRDefault="00715ADA" w:rsidP="003C73A0">
            <w:pPr>
              <w:pStyle w:val="RepTable"/>
              <w:suppressAutoHyphens/>
              <w:jc w:val="center"/>
              <w:rPr>
                <w:sz w:val="18"/>
                <w:szCs w:val="18"/>
              </w:rPr>
            </w:pPr>
            <w:r w:rsidRPr="0011519F">
              <w:rPr>
                <w:sz w:val="18"/>
                <w:szCs w:val="18"/>
              </w:rPr>
              <w:t>2013</w:t>
            </w:r>
          </w:p>
        </w:tc>
        <w:tc>
          <w:tcPr>
            <w:tcW w:w="2901" w:type="pct"/>
          </w:tcPr>
          <w:p w14:paraId="13E3CE25" w14:textId="459F0BAE" w:rsidR="00715ADA" w:rsidRPr="0011519F" w:rsidRDefault="00715ADA" w:rsidP="003C73A0">
            <w:pPr>
              <w:pStyle w:val="RepTable"/>
              <w:suppressAutoHyphens/>
              <w:rPr>
                <w:sz w:val="18"/>
                <w:szCs w:val="18"/>
              </w:rPr>
            </w:pPr>
            <w:r w:rsidRPr="0011519F">
              <w:rPr>
                <w:sz w:val="18"/>
                <w:szCs w:val="18"/>
              </w:rPr>
              <w:t>ACETAMIPRID 200 SL – Acute Inhalation Toxicity Study (Nose-only) in the Rat</w:t>
            </w:r>
          </w:p>
          <w:p w14:paraId="017BCC56" w14:textId="028597A2" w:rsidR="00715ADA" w:rsidRPr="0011519F" w:rsidRDefault="00715ADA" w:rsidP="003C73A0">
            <w:pPr>
              <w:pStyle w:val="RepTable"/>
              <w:suppressAutoHyphens/>
              <w:rPr>
                <w:sz w:val="18"/>
                <w:szCs w:val="18"/>
              </w:rPr>
            </w:pPr>
            <w:r w:rsidRPr="0011519F">
              <w:rPr>
                <w:sz w:val="18"/>
                <w:szCs w:val="18"/>
              </w:rPr>
              <w:t>Report No. 12/445-004P</w:t>
            </w:r>
          </w:p>
          <w:p w14:paraId="5A16E2D0" w14:textId="3B45C5DC" w:rsidR="00715ADA" w:rsidRPr="0011519F" w:rsidRDefault="0031788E" w:rsidP="003C73A0">
            <w:pPr>
              <w:pStyle w:val="RepTable"/>
              <w:suppressAutoHyphens/>
              <w:rPr>
                <w:sz w:val="18"/>
                <w:szCs w:val="18"/>
              </w:rPr>
            </w:pPr>
            <w:r w:rsidRPr="0031788E">
              <w:rPr>
                <w:sz w:val="18"/>
                <w:szCs w:val="18"/>
                <w:highlight w:val="black"/>
              </w:rPr>
              <w:t>xxxxx</w:t>
            </w:r>
          </w:p>
          <w:p w14:paraId="4CE3267A" w14:textId="77777777" w:rsidR="00715ADA" w:rsidRPr="0011519F" w:rsidRDefault="00715ADA" w:rsidP="003C73A0">
            <w:pPr>
              <w:pStyle w:val="RepTable"/>
              <w:suppressAutoHyphens/>
              <w:rPr>
                <w:sz w:val="18"/>
                <w:szCs w:val="18"/>
              </w:rPr>
            </w:pPr>
            <w:r w:rsidRPr="0011519F">
              <w:rPr>
                <w:sz w:val="18"/>
                <w:szCs w:val="18"/>
              </w:rPr>
              <w:t>GLP</w:t>
            </w:r>
          </w:p>
          <w:p w14:paraId="4EC8638C" w14:textId="4148021B"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89FE03A" w14:textId="5D0C1915" w:rsidR="00715ADA" w:rsidRPr="0011519F" w:rsidRDefault="00715ADA" w:rsidP="003C73A0">
            <w:pPr>
              <w:pStyle w:val="RepTable"/>
              <w:suppressAutoHyphens/>
              <w:jc w:val="center"/>
              <w:rPr>
                <w:sz w:val="18"/>
                <w:szCs w:val="18"/>
              </w:rPr>
            </w:pPr>
            <w:r w:rsidRPr="0011519F">
              <w:rPr>
                <w:sz w:val="18"/>
                <w:szCs w:val="18"/>
              </w:rPr>
              <w:t>Y</w:t>
            </w:r>
          </w:p>
        </w:tc>
        <w:tc>
          <w:tcPr>
            <w:tcW w:w="358" w:type="pct"/>
          </w:tcPr>
          <w:p w14:paraId="286A0044" w14:textId="12383709"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7729F6A7" w14:textId="77777777" w:rsidTr="005C505F">
        <w:tc>
          <w:tcPr>
            <w:tcW w:w="485" w:type="pct"/>
          </w:tcPr>
          <w:p w14:paraId="41FE0657" w14:textId="629372E4" w:rsidR="00715ADA" w:rsidRPr="0011519F" w:rsidRDefault="00715ADA" w:rsidP="003C73A0">
            <w:pPr>
              <w:pStyle w:val="RepTable"/>
              <w:suppressAutoHyphens/>
              <w:rPr>
                <w:sz w:val="18"/>
                <w:szCs w:val="18"/>
              </w:rPr>
            </w:pPr>
            <w:r w:rsidRPr="0011519F">
              <w:rPr>
                <w:sz w:val="18"/>
                <w:szCs w:val="18"/>
              </w:rPr>
              <w:t>KCP 5.1.2/20</w:t>
            </w:r>
          </w:p>
        </w:tc>
        <w:tc>
          <w:tcPr>
            <w:tcW w:w="536" w:type="pct"/>
          </w:tcPr>
          <w:p w14:paraId="49460BC0" w14:textId="0F93E307" w:rsidR="00715ADA" w:rsidRPr="0011519F" w:rsidRDefault="00715ADA" w:rsidP="003C73A0">
            <w:pPr>
              <w:pStyle w:val="RepTable"/>
              <w:suppressAutoHyphens/>
              <w:rPr>
                <w:sz w:val="18"/>
                <w:szCs w:val="18"/>
              </w:rPr>
            </w:pPr>
            <w:r w:rsidRPr="0011519F">
              <w:rPr>
                <w:sz w:val="18"/>
                <w:szCs w:val="18"/>
              </w:rPr>
              <w:t>Wilson, A.</w:t>
            </w:r>
          </w:p>
        </w:tc>
        <w:tc>
          <w:tcPr>
            <w:tcW w:w="390" w:type="pct"/>
          </w:tcPr>
          <w:p w14:paraId="1F3D9DEB" w14:textId="23D0441F" w:rsidR="00715ADA" w:rsidRPr="0011519F" w:rsidRDefault="00715ADA" w:rsidP="003C73A0">
            <w:pPr>
              <w:pStyle w:val="RepTable"/>
              <w:suppressAutoHyphens/>
              <w:jc w:val="center"/>
              <w:rPr>
                <w:sz w:val="18"/>
                <w:szCs w:val="18"/>
              </w:rPr>
            </w:pPr>
            <w:r w:rsidRPr="0011519F">
              <w:rPr>
                <w:sz w:val="18"/>
                <w:szCs w:val="18"/>
              </w:rPr>
              <w:t>2016</w:t>
            </w:r>
          </w:p>
        </w:tc>
        <w:tc>
          <w:tcPr>
            <w:tcW w:w="2901" w:type="pct"/>
          </w:tcPr>
          <w:p w14:paraId="38A4B12A" w14:textId="77777777" w:rsidR="00715ADA" w:rsidRPr="0011519F" w:rsidRDefault="00715ADA" w:rsidP="003C73A0">
            <w:pPr>
              <w:pStyle w:val="RepTable"/>
              <w:suppressAutoHyphens/>
              <w:rPr>
                <w:sz w:val="18"/>
                <w:szCs w:val="18"/>
              </w:rPr>
            </w:pPr>
            <w:r w:rsidRPr="0011519F">
              <w:rPr>
                <w:sz w:val="18"/>
                <w:szCs w:val="18"/>
              </w:rPr>
              <w:t>Foliar dislodgeable residues dissipation on pome fruit in Southern and Northern Europe (Spain, Italy and Czech Republic), 2016</w:t>
            </w:r>
          </w:p>
          <w:p w14:paraId="6D9E702F" w14:textId="77777777" w:rsidR="00715ADA" w:rsidRPr="0011519F" w:rsidRDefault="00715ADA" w:rsidP="003C73A0">
            <w:pPr>
              <w:pStyle w:val="RepTable"/>
              <w:suppressAutoHyphens/>
              <w:rPr>
                <w:sz w:val="18"/>
                <w:szCs w:val="18"/>
              </w:rPr>
            </w:pPr>
            <w:r w:rsidRPr="0011519F">
              <w:rPr>
                <w:sz w:val="18"/>
                <w:szCs w:val="18"/>
              </w:rPr>
              <w:t>Report No. ACI16-010</w:t>
            </w:r>
          </w:p>
          <w:p w14:paraId="74799453" w14:textId="77777777" w:rsidR="00715ADA" w:rsidRPr="0011519F" w:rsidRDefault="00715ADA" w:rsidP="003C73A0">
            <w:pPr>
              <w:pStyle w:val="RepTable"/>
              <w:suppressAutoHyphens/>
              <w:rPr>
                <w:sz w:val="18"/>
                <w:szCs w:val="18"/>
              </w:rPr>
            </w:pPr>
            <w:r w:rsidRPr="0011519F">
              <w:rPr>
                <w:sz w:val="18"/>
                <w:szCs w:val="18"/>
              </w:rPr>
              <w:t>AgroChemex International Ltd., UK</w:t>
            </w:r>
          </w:p>
          <w:p w14:paraId="7E8B2ACF" w14:textId="77777777" w:rsidR="00715ADA" w:rsidRPr="0011519F" w:rsidRDefault="00715ADA" w:rsidP="003C73A0">
            <w:pPr>
              <w:pStyle w:val="RepTable"/>
              <w:suppressAutoHyphens/>
              <w:rPr>
                <w:sz w:val="18"/>
                <w:szCs w:val="18"/>
              </w:rPr>
            </w:pPr>
            <w:r w:rsidRPr="0011519F">
              <w:rPr>
                <w:sz w:val="18"/>
                <w:szCs w:val="18"/>
              </w:rPr>
              <w:t>GLP</w:t>
            </w:r>
          </w:p>
          <w:p w14:paraId="19DFF9B2" w14:textId="3BF6406F"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407AD36B" w14:textId="7112B844"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430D7AB9" w14:textId="11AF2DB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69E7CE39" w14:textId="77777777" w:rsidTr="005C505F">
        <w:tc>
          <w:tcPr>
            <w:tcW w:w="485" w:type="pct"/>
          </w:tcPr>
          <w:p w14:paraId="01406F91" w14:textId="677E9AEE" w:rsidR="00715ADA" w:rsidRPr="0011519F" w:rsidRDefault="00715ADA" w:rsidP="003C73A0">
            <w:pPr>
              <w:pStyle w:val="RepTable"/>
              <w:suppressAutoHyphens/>
              <w:rPr>
                <w:sz w:val="18"/>
                <w:szCs w:val="18"/>
              </w:rPr>
            </w:pPr>
            <w:r w:rsidRPr="0011519F">
              <w:rPr>
                <w:sz w:val="18"/>
                <w:szCs w:val="18"/>
              </w:rPr>
              <w:t>KCP 5.1.2/21</w:t>
            </w:r>
          </w:p>
        </w:tc>
        <w:tc>
          <w:tcPr>
            <w:tcW w:w="536" w:type="pct"/>
          </w:tcPr>
          <w:p w14:paraId="2004CC3E" w14:textId="34B0E705" w:rsidR="00715ADA" w:rsidRPr="0011519F" w:rsidRDefault="00715ADA" w:rsidP="003C73A0">
            <w:pPr>
              <w:pStyle w:val="RepTable"/>
              <w:suppressAutoHyphens/>
              <w:rPr>
                <w:sz w:val="18"/>
                <w:szCs w:val="18"/>
              </w:rPr>
            </w:pPr>
            <w:r w:rsidRPr="0011519F">
              <w:rPr>
                <w:sz w:val="18"/>
                <w:szCs w:val="18"/>
              </w:rPr>
              <w:t>Staffel, J.</w:t>
            </w:r>
          </w:p>
        </w:tc>
        <w:tc>
          <w:tcPr>
            <w:tcW w:w="390" w:type="pct"/>
          </w:tcPr>
          <w:p w14:paraId="731C33B3" w14:textId="3E90C047" w:rsidR="00715ADA" w:rsidRPr="0011519F" w:rsidRDefault="00715ADA" w:rsidP="003C73A0">
            <w:pPr>
              <w:pStyle w:val="RepTable"/>
              <w:suppressAutoHyphens/>
              <w:jc w:val="center"/>
              <w:rPr>
                <w:sz w:val="18"/>
                <w:szCs w:val="18"/>
              </w:rPr>
            </w:pPr>
            <w:r w:rsidRPr="0011519F">
              <w:rPr>
                <w:sz w:val="18"/>
                <w:szCs w:val="18"/>
              </w:rPr>
              <w:t>2021</w:t>
            </w:r>
          </w:p>
        </w:tc>
        <w:tc>
          <w:tcPr>
            <w:tcW w:w="2901" w:type="pct"/>
          </w:tcPr>
          <w:p w14:paraId="599F211E" w14:textId="77777777" w:rsidR="00715ADA" w:rsidRPr="0011519F" w:rsidRDefault="00715ADA" w:rsidP="003C73A0">
            <w:pPr>
              <w:pStyle w:val="RepTable"/>
              <w:suppressAutoHyphens/>
              <w:rPr>
                <w:sz w:val="18"/>
                <w:szCs w:val="18"/>
              </w:rPr>
            </w:pPr>
            <w:r w:rsidRPr="0011519F">
              <w:rPr>
                <w:sz w:val="18"/>
                <w:szCs w:val="18"/>
              </w:rPr>
              <w:t>Residues of acetamiprid in monocotyledonous and dicotyledonous plants after spray application of Acetamiprid 200 SL in early vegetation stages in Spain – magnitude of residues and time course of residue de-cline.</w:t>
            </w:r>
          </w:p>
          <w:p w14:paraId="324D9FE2" w14:textId="77777777" w:rsidR="00715ADA" w:rsidRPr="0011519F" w:rsidRDefault="00715ADA" w:rsidP="003C73A0">
            <w:pPr>
              <w:pStyle w:val="RepTable"/>
              <w:suppressAutoHyphens/>
              <w:rPr>
                <w:sz w:val="18"/>
                <w:szCs w:val="18"/>
              </w:rPr>
            </w:pPr>
            <w:r w:rsidRPr="0011519F">
              <w:rPr>
                <w:sz w:val="18"/>
                <w:szCs w:val="18"/>
              </w:rPr>
              <w:t>Report No. R2040056</w:t>
            </w:r>
          </w:p>
          <w:p w14:paraId="384BC7FB" w14:textId="77777777" w:rsidR="00715ADA" w:rsidRPr="0011519F" w:rsidRDefault="00715ADA" w:rsidP="003C73A0">
            <w:pPr>
              <w:pStyle w:val="RepTable"/>
              <w:suppressAutoHyphens/>
              <w:rPr>
                <w:sz w:val="18"/>
                <w:szCs w:val="18"/>
              </w:rPr>
            </w:pPr>
            <w:r w:rsidRPr="0011519F">
              <w:rPr>
                <w:sz w:val="18"/>
                <w:szCs w:val="18"/>
              </w:rPr>
              <w:t>RIFCON GmbH</w:t>
            </w:r>
          </w:p>
          <w:p w14:paraId="18904980" w14:textId="77777777" w:rsidR="00715ADA" w:rsidRPr="0011519F" w:rsidRDefault="00715ADA" w:rsidP="003C73A0">
            <w:pPr>
              <w:pStyle w:val="RepTable"/>
              <w:suppressAutoHyphens/>
              <w:rPr>
                <w:sz w:val="18"/>
                <w:szCs w:val="18"/>
              </w:rPr>
            </w:pPr>
            <w:r w:rsidRPr="0011519F">
              <w:rPr>
                <w:sz w:val="18"/>
                <w:szCs w:val="18"/>
              </w:rPr>
              <w:t>GLP</w:t>
            </w:r>
          </w:p>
          <w:p w14:paraId="1BF842D1" w14:textId="726075A9"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1E2813A2" w14:textId="6E9A21FE"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0286012D" w14:textId="2A170E9A"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20A80468" w14:textId="77777777" w:rsidTr="005C505F">
        <w:tc>
          <w:tcPr>
            <w:tcW w:w="485" w:type="pct"/>
          </w:tcPr>
          <w:p w14:paraId="416EF68E" w14:textId="13E38200" w:rsidR="00715ADA" w:rsidRPr="0011519F" w:rsidRDefault="00715ADA" w:rsidP="003C73A0">
            <w:pPr>
              <w:pStyle w:val="RepTable"/>
              <w:suppressAutoHyphens/>
              <w:rPr>
                <w:sz w:val="18"/>
                <w:szCs w:val="18"/>
              </w:rPr>
            </w:pPr>
            <w:r w:rsidRPr="0011519F">
              <w:rPr>
                <w:sz w:val="18"/>
                <w:szCs w:val="18"/>
              </w:rPr>
              <w:t>KCP 5.1.2/22</w:t>
            </w:r>
          </w:p>
        </w:tc>
        <w:tc>
          <w:tcPr>
            <w:tcW w:w="536" w:type="pct"/>
          </w:tcPr>
          <w:p w14:paraId="58F569EB" w14:textId="155352DD" w:rsidR="00715ADA" w:rsidRPr="0011519F" w:rsidRDefault="00715ADA" w:rsidP="003C73A0">
            <w:pPr>
              <w:pStyle w:val="RepTable"/>
              <w:suppressAutoHyphens/>
              <w:rPr>
                <w:sz w:val="18"/>
                <w:szCs w:val="18"/>
              </w:rPr>
            </w:pPr>
            <w:r w:rsidRPr="0011519F">
              <w:rPr>
                <w:sz w:val="18"/>
                <w:szCs w:val="18"/>
              </w:rPr>
              <w:t>Staffel, J.</w:t>
            </w:r>
          </w:p>
        </w:tc>
        <w:tc>
          <w:tcPr>
            <w:tcW w:w="390" w:type="pct"/>
          </w:tcPr>
          <w:p w14:paraId="59ED4F62" w14:textId="203FEE34" w:rsidR="00715ADA" w:rsidRPr="0011519F" w:rsidRDefault="00715ADA" w:rsidP="003C73A0">
            <w:pPr>
              <w:pStyle w:val="RepTable"/>
              <w:suppressAutoHyphens/>
              <w:jc w:val="center"/>
              <w:rPr>
                <w:sz w:val="18"/>
                <w:szCs w:val="18"/>
              </w:rPr>
            </w:pPr>
            <w:r w:rsidRPr="0011519F">
              <w:rPr>
                <w:sz w:val="18"/>
                <w:szCs w:val="18"/>
              </w:rPr>
              <w:t>2021</w:t>
            </w:r>
          </w:p>
        </w:tc>
        <w:tc>
          <w:tcPr>
            <w:tcW w:w="2901" w:type="pct"/>
          </w:tcPr>
          <w:p w14:paraId="30739947" w14:textId="4B8526F7" w:rsidR="00715ADA" w:rsidRPr="0011519F" w:rsidRDefault="00715ADA" w:rsidP="003C73A0">
            <w:pPr>
              <w:pStyle w:val="RepTable"/>
              <w:suppressAutoHyphens/>
              <w:rPr>
                <w:sz w:val="18"/>
                <w:szCs w:val="18"/>
              </w:rPr>
            </w:pPr>
            <w:r w:rsidRPr="0011519F">
              <w:rPr>
                <w:sz w:val="18"/>
                <w:szCs w:val="18"/>
              </w:rPr>
              <w:t>Residues of acetamiprid in monocotyledonous and dicotyledonous plants after spray application of Acetamiprid 200 SL in early vegetation stages in Germany – magnitude of residues and time course of residue decline</w:t>
            </w:r>
          </w:p>
          <w:p w14:paraId="56DA63DF" w14:textId="77777777" w:rsidR="00715ADA" w:rsidRPr="0011519F" w:rsidRDefault="00715ADA" w:rsidP="003C73A0">
            <w:pPr>
              <w:pStyle w:val="RepTable"/>
              <w:suppressAutoHyphens/>
              <w:rPr>
                <w:sz w:val="18"/>
                <w:szCs w:val="18"/>
              </w:rPr>
            </w:pPr>
            <w:r w:rsidRPr="0011519F">
              <w:rPr>
                <w:sz w:val="18"/>
                <w:szCs w:val="18"/>
              </w:rPr>
              <w:t>Report No. R2040057</w:t>
            </w:r>
          </w:p>
          <w:p w14:paraId="448F154C" w14:textId="77777777" w:rsidR="00715ADA" w:rsidRPr="0011519F" w:rsidRDefault="00715ADA" w:rsidP="003C73A0">
            <w:pPr>
              <w:pStyle w:val="RepTable"/>
              <w:suppressAutoHyphens/>
              <w:rPr>
                <w:sz w:val="18"/>
                <w:szCs w:val="18"/>
              </w:rPr>
            </w:pPr>
            <w:r w:rsidRPr="0011519F">
              <w:rPr>
                <w:sz w:val="18"/>
                <w:szCs w:val="18"/>
              </w:rPr>
              <w:t>RIFCON GmbH</w:t>
            </w:r>
          </w:p>
          <w:p w14:paraId="4C3A908A" w14:textId="77777777" w:rsidR="00715ADA" w:rsidRPr="0011519F" w:rsidRDefault="00715ADA" w:rsidP="003C73A0">
            <w:pPr>
              <w:pStyle w:val="RepTable"/>
              <w:suppressAutoHyphens/>
              <w:rPr>
                <w:sz w:val="18"/>
                <w:szCs w:val="18"/>
              </w:rPr>
            </w:pPr>
            <w:r w:rsidRPr="0011519F">
              <w:rPr>
                <w:sz w:val="18"/>
                <w:szCs w:val="18"/>
              </w:rPr>
              <w:lastRenderedPageBreak/>
              <w:t>GLP</w:t>
            </w:r>
          </w:p>
          <w:p w14:paraId="000B5BD7" w14:textId="7DC7E3BB"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4ECEF689" w14:textId="3CA4CD8B" w:rsidR="00715ADA" w:rsidRPr="0011519F" w:rsidRDefault="00715ADA" w:rsidP="003C73A0">
            <w:pPr>
              <w:pStyle w:val="RepTable"/>
              <w:suppressAutoHyphens/>
              <w:jc w:val="center"/>
              <w:rPr>
                <w:sz w:val="18"/>
                <w:szCs w:val="18"/>
              </w:rPr>
            </w:pPr>
            <w:r w:rsidRPr="0011519F">
              <w:rPr>
                <w:sz w:val="18"/>
                <w:szCs w:val="18"/>
              </w:rPr>
              <w:lastRenderedPageBreak/>
              <w:t>N</w:t>
            </w:r>
          </w:p>
        </w:tc>
        <w:tc>
          <w:tcPr>
            <w:tcW w:w="358" w:type="pct"/>
          </w:tcPr>
          <w:p w14:paraId="74D4BEC8" w14:textId="196E16A1"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0543AE14" w14:textId="77777777" w:rsidTr="005C505F">
        <w:tc>
          <w:tcPr>
            <w:tcW w:w="485" w:type="pct"/>
          </w:tcPr>
          <w:p w14:paraId="138789B4" w14:textId="66B212EB" w:rsidR="00715ADA" w:rsidRPr="0011519F" w:rsidRDefault="00715ADA" w:rsidP="003C73A0">
            <w:pPr>
              <w:pStyle w:val="RepTable"/>
              <w:suppressAutoHyphens/>
              <w:rPr>
                <w:sz w:val="18"/>
                <w:szCs w:val="18"/>
              </w:rPr>
            </w:pPr>
            <w:r w:rsidRPr="0011519F">
              <w:rPr>
                <w:sz w:val="18"/>
                <w:szCs w:val="18"/>
              </w:rPr>
              <w:t>KCP 5.1.2/23</w:t>
            </w:r>
          </w:p>
        </w:tc>
        <w:tc>
          <w:tcPr>
            <w:tcW w:w="536" w:type="pct"/>
          </w:tcPr>
          <w:p w14:paraId="51BA7E27" w14:textId="5A28B2E1" w:rsidR="00715ADA" w:rsidRPr="0011519F" w:rsidRDefault="00715ADA" w:rsidP="003C73A0">
            <w:pPr>
              <w:pStyle w:val="RepTable"/>
              <w:suppressAutoHyphens/>
              <w:rPr>
                <w:sz w:val="18"/>
                <w:szCs w:val="18"/>
              </w:rPr>
            </w:pPr>
            <w:r w:rsidRPr="0011519F">
              <w:rPr>
                <w:sz w:val="18"/>
                <w:szCs w:val="18"/>
              </w:rPr>
              <w:t>Staffel, J.</w:t>
            </w:r>
          </w:p>
        </w:tc>
        <w:tc>
          <w:tcPr>
            <w:tcW w:w="390" w:type="pct"/>
          </w:tcPr>
          <w:p w14:paraId="7A868E1C" w14:textId="582B4918"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0733B6FA" w14:textId="217C9761" w:rsidR="00715ADA" w:rsidRPr="0011519F" w:rsidRDefault="00715ADA" w:rsidP="003C73A0">
            <w:pPr>
              <w:pStyle w:val="RepTable"/>
              <w:suppressAutoHyphens/>
              <w:rPr>
                <w:sz w:val="18"/>
                <w:szCs w:val="18"/>
              </w:rPr>
            </w:pPr>
            <w:r w:rsidRPr="0011519F">
              <w:rPr>
                <w:sz w:val="18"/>
                <w:szCs w:val="18"/>
              </w:rPr>
              <w:t>Residues of acetamiprid in monocotyledonous and dicotyledonous plants after spray application of Acetamiprid 200 SL in early vegetation stages in Spring in Germany – magnitude of residues and time course of residue decline</w:t>
            </w:r>
          </w:p>
          <w:p w14:paraId="7122780B" w14:textId="77777777" w:rsidR="00715ADA" w:rsidRPr="0011519F" w:rsidRDefault="00715ADA" w:rsidP="003C73A0">
            <w:pPr>
              <w:pStyle w:val="RepTable"/>
              <w:suppressAutoHyphens/>
              <w:rPr>
                <w:sz w:val="18"/>
                <w:szCs w:val="18"/>
              </w:rPr>
            </w:pPr>
            <w:r w:rsidRPr="0011519F">
              <w:rPr>
                <w:sz w:val="18"/>
                <w:szCs w:val="18"/>
              </w:rPr>
              <w:t>Report No. R2040059</w:t>
            </w:r>
          </w:p>
          <w:p w14:paraId="1BC180DD" w14:textId="77777777" w:rsidR="00715ADA" w:rsidRPr="0011519F" w:rsidRDefault="00715ADA" w:rsidP="003C73A0">
            <w:pPr>
              <w:pStyle w:val="RepTable"/>
              <w:suppressAutoHyphens/>
              <w:rPr>
                <w:sz w:val="18"/>
                <w:szCs w:val="18"/>
              </w:rPr>
            </w:pPr>
            <w:r w:rsidRPr="0011519F">
              <w:rPr>
                <w:sz w:val="18"/>
                <w:szCs w:val="18"/>
              </w:rPr>
              <w:t>RIFCON GmbH</w:t>
            </w:r>
          </w:p>
          <w:p w14:paraId="69795C40" w14:textId="77777777" w:rsidR="00715ADA" w:rsidRPr="0011519F" w:rsidRDefault="00715ADA" w:rsidP="003C73A0">
            <w:pPr>
              <w:pStyle w:val="RepTable"/>
              <w:suppressAutoHyphens/>
              <w:rPr>
                <w:sz w:val="18"/>
                <w:szCs w:val="18"/>
              </w:rPr>
            </w:pPr>
            <w:r w:rsidRPr="0011519F">
              <w:rPr>
                <w:sz w:val="18"/>
                <w:szCs w:val="18"/>
              </w:rPr>
              <w:t>GLP</w:t>
            </w:r>
          </w:p>
          <w:p w14:paraId="1706B040" w14:textId="6FD4E567"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6A44643" w14:textId="69B98807"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17286F54" w14:textId="0DA461CB"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519CB474" w14:textId="77777777" w:rsidTr="005C505F">
        <w:tc>
          <w:tcPr>
            <w:tcW w:w="485" w:type="pct"/>
          </w:tcPr>
          <w:p w14:paraId="1AFD7BA7" w14:textId="272AE145" w:rsidR="00715ADA" w:rsidRPr="0011519F" w:rsidRDefault="00715ADA" w:rsidP="003C73A0">
            <w:pPr>
              <w:pStyle w:val="RepTable"/>
              <w:suppressAutoHyphens/>
              <w:rPr>
                <w:sz w:val="18"/>
                <w:szCs w:val="18"/>
              </w:rPr>
            </w:pPr>
            <w:r w:rsidRPr="0011519F">
              <w:rPr>
                <w:sz w:val="18"/>
                <w:szCs w:val="18"/>
              </w:rPr>
              <w:t>KCP 5.1.2/24</w:t>
            </w:r>
          </w:p>
        </w:tc>
        <w:tc>
          <w:tcPr>
            <w:tcW w:w="536" w:type="pct"/>
          </w:tcPr>
          <w:p w14:paraId="097D86BE" w14:textId="60A60ADA" w:rsidR="00715ADA" w:rsidRPr="0011519F" w:rsidRDefault="00715ADA" w:rsidP="003C73A0">
            <w:pPr>
              <w:pStyle w:val="RepTable"/>
              <w:suppressAutoHyphens/>
              <w:rPr>
                <w:sz w:val="18"/>
                <w:szCs w:val="18"/>
              </w:rPr>
            </w:pPr>
            <w:r w:rsidRPr="0011519F">
              <w:rPr>
                <w:sz w:val="18"/>
                <w:szCs w:val="18"/>
              </w:rPr>
              <w:t>Gräf, K.</w:t>
            </w:r>
          </w:p>
        </w:tc>
        <w:tc>
          <w:tcPr>
            <w:tcW w:w="390" w:type="pct"/>
          </w:tcPr>
          <w:p w14:paraId="2FA6EF08" w14:textId="5CFB290E"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5670C2CF" w14:textId="1EF44CEE" w:rsidR="00715ADA" w:rsidRPr="0011519F" w:rsidRDefault="00715ADA" w:rsidP="003C73A0">
            <w:pPr>
              <w:pStyle w:val="RepTable"/>
              <w:suppressAutoHyphens/>
              <w:rPr>
                <w:sz w:val="18"/>
                <w:szCs w:val="18"/>
              </w:rPr>
            </w:pPr>
            <w:r w:rsidRPr="0011519F">
              <w:rPr>
                <w:sz w:val="18"/>
                <w:szCs w:val="18"/>
              </w:rPr>
              <w:t>Residues of acetamiprid in monocotyledonous and dicotyledonous plants after spray application of Acetamiprid 200 SL in early vegetation stages in Northern Europe – magnitude of residues and time course of residue decline</w:t>
            </w:r>
          </w:p>
          <w:p w14:paraId="09876653" w14:textId="77777777" w:rsidR="00715ADA" w:rsidRPr="0011519F" w:rsidRDefault="00715ADA" w:rsidP="003C73A0">
            <w:pPr>
              <w:pStyle w:val="RepTable"/>
              <w:suppressAutoHyphens/>
              <w:rPr>
                <w:sz w:val="18"/>
                <w:szCs w:val="18"/>
              </w:rPr>
            </w:pPr>
            <w:r w:rsidRPr="0011519F">
              <w:rPr>
                <w:sz w:val="18"/>
                <w:szCs w:val="18"/>
              </w:rPr>
              <w:t>Report No. R2040060</w:t>
            </w:r>
          </w:p>
          <w:p w14:paraId="1BCE0CCC" w14:textId="77777777" w:rsidR="00715ADA" w:rsidRPr="0011519F" w:rsidRDefault="00715ADA" w:rsidP="003C73A0">
            <w:pPr>
              <w:pStyle w:val="RepTable"/>
              <w:suppressAutoHyphens/>
              <w:rPr>
                <w:sz w:val="18"/>
                <w:szCs w:val="18"/>
              </w:rPr>
            </w:pPr>
            <w:r w:rsidRPr="0011519F">
              <w:rPr>
                <w:sz w:val="18"/>
                <w:szCs w:val="18"/>
              </w:rPr>
              <w:t>RIFCON GmbH</w:t>
            </w:r>
          </w:p>
          <w:p w14:paraId="4ACDAE19" w14:textId="77777777" w:rsidR="00715ADA" w:rsidRPr="0011519F" w:rsidRDefault="00715ADA" w:rsidP="003C73A0">
            <w:pPr>
              <w:pStyle w:val="RepTable"/>
              <w:suppressAutoHyphens/>
              <w:rPr>
                <w:sz w:val="18"/>
                <w:szCs w:val="18"/>
              </w:rPr>
            </w:pPr>
            <w:r w:rsidRPr="0011519F">
              <w:rPr>
                <w:sz w:val="18"/>
                <w:szCs w:val="18"/>
              </w:rPr>
              <w:t>GLP</w:t>
            </w:r>
          </w:p>
          <w:p w14:paraId="322CCEBD" w14:textId="4F9CD391"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C03F16A" w14:textId="6AEDBC03"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3E5157A9" w14:textId="3D52B135"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227A3CE8" w14:textId="77777777" w:rsidTr="005C505F">
        <w:tc>
          <w:tcPr>
            <w:tcW w:w="485" w:type="pct"/>
          </w:tcPr>
          <w:p w14:paraId="1ACB9006" w14:textId="2AC037C0" w:rsidR="00715ADA" w:rsidRPr="0011519F" w:rsidRDefault="00715ADA" w:rsidP="003C73A0">
            <w:pPr>
              <w:pStyle w:val="RepTable"/>
              <w:suppressAutoHyphens/>
              <w:rPr>
                <w:sz w:val="18"/>
                <w:szCs w:val="18"/>
              </w:rPr>
            </w:pPr>
            <w:r w:rsidRPr="0011519F">
              <w:rPr>
                <w:sz w:val="18"/>
                <w:szCs w:val="18"/>
              </w:rPr>
              <w:t>KCP 5.1.2/25</w:t>
            </w:r>
          </w:p>
        </w:tc>
        <w:tc>
          <w:tcPr>
            <w:tcW w:w="536" w:type="pct"/>
          </w:tcPr>
          <w:p w14:paraId="0E60E6F6" w14:textId="6DE94849" w:rsidR="00715ADA" w:rsidRPr="0011519F" w:rsidRDefault="00715ADA" w:rsidP="003C73A0">
            <w:pPr>
              <w:pStyle w:val="RepTable"/>
              <w:suppressAutoHyphens/>
              <w:rPr>
                <w:sz w:val="18"/>
                <w:szCs w:val="18"/>
              </w:rPr>
            </w:pPr>
            <w:r w:rsidRPr="0011519F">
              <w:rPr>
                <w:sz w:val="18"/>
                <w:szCs w:val="18"/>
              </w:rPr>
              <w:t>Schulz, L.</w:t>
            </w:r>
          </w:p>
        </w:tc>
        <w:tc>
          <w:tcPr>
            <w:tcW w:w="390" w:type="pct"/>
          </w:tcPr>
          <w:p w14:paraId="3689285C" w14:textId="22A9FA05"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26075C41" w14:textId="05F36AAF" w:rsidR="00715ADA" w:rsidRPr="0011519F" w:rsidRDefault="00715ADA" w:rsidP="003C73A0">
            <w:pPr>
              <w:pStyle w:val="RepTable"/>
              <w:suppressAutoHyphens/>
              <w:rPr>
                <w:sz w:val="18"/>
                <w:szCs w:val="18"/>
              </w:rPr>
            </w:pPr>
            <w:r w:rsidRPr="0011519F">
              <w:rPr>
                <w:sz w:val="18"/>
                <w:szCs w:val="18"/>
              </w:rPr>
              <w:t>Effects of Acetamiprid 200 SL on Collembola under field conditions</w:t>
            </w:r>
          </w:p>
          <w:p w14:paraId="2B3CA38E" w14:textId="5EA175EA" w:rsidR="00715ADA" w:rsidRPr="0011519F" w:rsidRDefault="00715ADA" w:rsidP="003C73A0">
            <w:pPr>
              <w:pStyle w:val="RepTable"/>
              <w:suppressAutoHyphens/>
              <w:rPr>
                <w:sz w:val="18"/>
                <w:szCs w:val="18"/>
              </w:rPr>
            </w:pPr>
            <w:r w:rsidRPr="0011519F">
              <w:rPr>
                <w:sz w:val="18"/>
                <w:szCs w:val="18"/>
              </w:rPr>
              <w:t>Report No. 21 48 FCM 0002</w:t>
            </w:r>
          </w:p>
          <w:p w14:paraId="73358877" w14:textId="51B408EE" w:rsidR="00715ADA" w:rsidRPr="0011519F" w:rsidRDefault="00715ADA" w:rsidP="003C73A0">
            <w:pPr>
              <w:pStyle w:val="RepTable"/>
              <w:suppressAutoHyphens/>
              <w:rPr>
                <w:sz w:val="18"/>
                <w:szCs w:val="18"/>
              </w:rPr>
            </w:pPr>
            <w:r w:rsidRPr="0011519F">
              <w:rPr>
                <w:sz w:val="18"/>
                <w:szCs w:val="18"/>
              </w:rPr>
              <w:t>BioChem agrar, Germany</w:t>
            </w:r>
          </w:p>
          <w:p w14:paraId="15275760" w14:textId="77777777" w:rsidR="00715ADA" w:rsidRPr="0011519F" w:rsidRDefault="00715ADA" w:rsidP="003C73A0">
            <w:pPr>
              <w:pStyle w:val="RepTable"/>
              <w:suppressAutoHyphens/>
              <w:rPr>
                <w:sz w:val="18"/>
                <w:szCs w:val="18"/>
              </w:rPr>
            </w:pPr>
            <w:r w:rsidRPr="0011519F">
              <w:rPr>
                <w:sz w:val="18"/>
                <w:szCs w:val="18"/>
              </w:rPr>
              <w:t>GLP</w:t>
            </w:r>
          </w:p>
          <w:p w14:paraId="46DE25B7" w14:textId="07EF2B68"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5359C495" w14:textId="02E3A331"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35D75F92" w14:textId="71F834DD"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142312F8" w14:textId="77777777" w:rsidTr="005C505F">
        <w:tc>
          <w:tcPr>
            <w:tcW w:w="485" w:type="pct"/>
          </w:tcPr>
          <w:p w14:paraId="7DDDC70F" w14:textId="4ACD2BAD" w:rsidR="00715ADA" w:rsidRPr="0011519F" w:rsidRDefault="00715ADA" w:rsidP="003C73A0">
            <w:pPr>
              <w:pStyle w:val="RepTable"/>
              <w:suppressAutoHyphens/>
              <w:rPr>
                <w:sz w:val="18"/>
                <w:szCs w:val="18"/>
              </w:rPr>
            </w:pPr>
            <w:r w:rsidRPr="0011519F">
              <w:rPr>
                <w:sz w:val="18"/>
                <w:szCs w:val="18"/>
              </w:rPr>
              <w:t>KCP 5.1.2/26</w:t>
            </w:r>
          </w:p>
        </w:tc>
        <w:tc>
          <w:tcPr>
            <w:tcW w:w="536" w:type="pct"/>
          </w:tcPr>
          <w:p w14:paraId="402A85DB" w14:textId="36BDB770" w:rsidR="00715ADA" w:rsidRPr="0011519F" w:rsidRDefault="0031788E" w:rsidP="003C73A0">
            <w:pPr>
              <w:pStyle w:val="RepTable"/>
              <w:suppressAutoHyphens/>
              <w:rPr>
                <w:sz w:val="18"/>
                <w:szCs w:val="18"/>
              </w:rPr>
            </w:pPr>
            <w:r w:rsidRPr="0031788E">
              <w:rPr>
                <w:sz w:val="18"/>
                <w:szCs w:val="18"/>
                <w:highlight w:val="black"/>
              </w:rPr>
              <w:t>xxxxx</w:t>
            </w:r>
          </w:p>
        </w:tc>
        <w:tc>
          <w:tcPr>
            <w:tcW w:w="390" w:type="pct"/>
          </w:tcPr>
          <w:p w14:paraId="3A5E02B1" w14:textId="0E85FDB5"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0BE33479" w14:textId="613CC465" w:rsidR="00715ADA" w:rsidRPr="0011519F" w:rsidRDefault="00715ADA" w:rsidP="003C73A0">
            <w:pPr>
              <w:pStyle w:val="RepTable"/>
              <w:suppressAutoHyphens/>
              <w:rPr>
                <w:sz w:val="18"/>
                <w:szCs w:val="18"/>
              </w:rPr>
            </w:pPr>
            <w:r w:rsidRPr="0011519F">
              <w:rPr>
                <w:sz w:val="18"/>
                <w:szCs w:val="18"/>
              </w:rPr>
              <w:t>Acute toxicity of MCW-2222 to the rainbow trout Oncorhynchus mykiss in a 96-hour static test</w:t>
            </w:r>
          </w:p>
          <w:p w14:paraId="11847063" w14:textId="77777777" w:rsidR="00715ADA" w:rsidRPr="0011519F" w:rsidRDefault="00715ADA" w:rsidP="003C73A0">
            <w:pPr>
              <w:pStyle w:val="RepTable"/>
              <w:suppressAutoHyphens/>
              <w:rPr>
                <w:sz w:val="18"/>
                <w:szCs w:val="18"/>
              </w:rPr>
            </w:pPr>
            <w:r w:rsidRPr="0011519F">
              <w:rPr>
                <w:sz w:val="18"/>
                <w:szCs w:val="18"/>
              </w:rPr>
              <w:t>Report No. 141048005 W</w:t>
            </w:r>
          </w:p>
          <w:p w14:paraId="4C81A0BF" w14:textId="169E047B" w:rsidR="00715ADA" w:rsidRPr="0011519F" w:rsidRDefault="0031788E" w:rsidP="003C73A0">
            <w:pPr>
              <w:pStyle w:val="RepTable"/>
              <w:suppressAutoHyphens/>
              <w:rPr>
                <w:sz w:val="18"/>
                <w:szCs w:val="18"/>
              </w:rPr>
            </w:pPr>
            <w:r w:rsidRPr="0031788E">
              <w:rPr>
                <w:sz w:val="18"/>
                <w:szCs w:val="18"/>
                <w:highlight w:val="black"/>
              </w:rPr>
              <w:t>xxxxx</w:t>
            </w:r>
          </w:p>
          <w:p w14:paraId="40870257" w14:textId="77777777" w:rsidR="00715ADA" w:rsidRPr="0011519F" w:rsidRDefault="00715ADA" w:rsidP="003C73A0">
            <w:pPr>
              <w:pStyle w:val="RepTable"/>
              <w:suppressAutoHyphens/>
              <w:rPr>
                <w:sz w:val="18"/>
                <w:szCs w:val="18"/>
              </w:rPr>
            </w:pPr>
            <w:r w:rsidRPr="0011519F">
              <w:rPr>
                <w:sz w:val="18"/>
                <w:szCs w:val="18"/>
              </w:rPr>
              <w:t>GLP</w:t>
            </w:r>
          </w:p>
          <w:p w14:paraId="439A1BDD" w14:textId="16718A91"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0A2BC5C7" w14:textId="6BB1720C" w:rsidR="00715ADA" w:rsidRPr="0011519F" w:rsidRDefault="00715ADA" w:rsidP="003C73A0">
            <w:pPr>
              <w:pStyle w:val="RepTable"/>
              <w:suppressAutoHyphens/>
              <w:jc w:val="center"/>
              <w:rPr>
                <w:sz w:val="18"/>
                <w:szCs w:val="18"/>
              </w:rPr>
            </w:pPr>
            <w:r w:rsidRPr="0011519F">
              <w:rPr>
                <w:sz w:val="18"/>
                <w:szCs w:val="18"/>
              </w:rPr>
              <w:t>Y</w:t>
            </w:r>
          </w:p>
        </w:tc>
        <w:tc>
          <w:tcPr>
            <w:tcW w:w="358" w:type="pct"/>
          </w:tcPr>
          <w:p w14:paraId="4C4F2AA0" w14:textId="0DED9E9F"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0B1E71D" w14:textId="77777777" w:rsidTr="005C505F">
        <w:tc>
          <w:tcPr>
            <w:tcW w:w="485" w:type="pct"/>
          </w:tcPr>
          <w:p w14:paraId="24A52EBF" w14:textId="03C7337B" w:rsidR="00715ADA" w:rsidRPr="0011519F" w:rsidRDefault="00715ADA" w:rsidP="003C73A0">
            <w:pPr>
              <w:pStyle w:val="RepTable"/>
              <w:suppressAutoHyphens/>
              <w:rPr>
                <w:sz w:val="18"/>
                <w:szCs w:val="18"/>
              </w:rPr>
            </w:pPr>
            <w:r w:rsidRPr="0011519F">
              <w:rPr>
                <w:sz w:val="18"/>
                <w:szCs w:val="18"/>
              </w:rPr>
              <w:t>KCP 5.1.2/27</w:t>
            </w:r>
          </w:p>
        </w:tc>
        <w:tc>
          <w:tcPr>
            <w:tcW w:w="536" w:type="pct"/>
          </w:tcPr>
          <w:p w14:paraId="6FFF14D9" w14:textId="0EEFE433" w:rsidR="00715ADA" w:rsidRPr="0011519F" w:rsidRDefault="00715ADA" w:rsidP="003C73A0">
            <w:pPr>
              <w:pStyle w:val="RepTable"/>
              <w:suppressAutoHyphens/>
              <w:rPr>
                <w:sz w:val="18"/>
                <w:szCs w:val="18"/>
              </w:rPr>
            </w:pPr>
            <w:r w:rsidRPr="0011519F">
              <w:rPr>
                <w:sz w:val="18"/>
                <w:szCs w:val="18"/>
              </w:rPr>
              <w:t>Juckeland, D.</w:t>
            </w:r>
          </w:p>
        </w:tc>
        <w:tc>
          <w:tcPr>
            <w:tcW w:w="390" w:type="pct"/>
          </w:tcPr>
          <w:p w14:paraId="27CFC344" w14:textId="241240E9"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19D506E2" w14:textId="77777777" w:rsidR="00715ADA" w:rsidRPr="0011519F" w:rsidRDefault="00715ADA" w:rsidP="003C73A0">
            <w:pPr>
              <w:pStyle w:val="RepTable"/>
              <w:suppressAutoHyphens/>
              <w:rPr>
                <w:sz w:val="18"/>
                <w:szCs w:val="18"/>
              </w:rPr>
            </w:pPr>
            <w:r w:rsidRPr="0011519F">
              <w:rPr>
                <w:sz w:val="18"/>
                <w:szCs w:val="18"/>
              </w:rPr>
              <w:t>Acute toxicity of MCW-2222 to Daphnia magna in a 48-hour static test</w:t>
            </w:r>
          </w:p>
          <w:p w14:paraId="56DE4B7D" w14:textId="10EF864F" w:rsidR="00715ADA" w:rsidRPr="0011519F" w:rsidRDefault="00715ADA" w:rsidP="003C73A0">
            <w:pPr>
              <w:pStyle w:val="RepTable"/>
              <w:suppressAutoHyphens/>
              <w:rPr>
                <w:sz w:val="18"/>
                <w:szCs w:val="18"/>
              </w:rPr>
            </w:pPr>
            <w:r w:rsidRPr="0011519F">
              <w:rPr>
                <w:sz w:val="18"/>
                <w:szCs w:val="18"/>
              </w:rPr>
              <w:t>Report No. 141048006 W</w:t>
            </w:r>
          </w:p>
          <w:p w14:paraId="45F9602C" w14:textId="0959A231" w:rsidR="00715ADA" w:rsidRPr="0011519F" w:rsidRDefault="00715ADA" w:rsidP="003C73A0">
            <w:pPr>
              <w:pStyle w:val="RepTable"/>
              <w:suppressAutoHyphens/>
              <w:rPr>
                <w:sz w:val="18"/>
                <w:szCs w:val="18"/>
              </w:rPr>
            </w:pPr>
            <w:r w:rsidRPr="0011519F">
              <w:rPr>
                <w:sz w:val="18"/>
                <w:szCs w:val="18"/>
              </w:rPr>
              <w:t>BioChemAgrar, Germany</w:t>
            </w:r>
          </w:p>
          <w:p w14:paraId="0AEB5E44" w14:textId="77777777" w:rsidR="00715ADA" w:rsidRPr="0011519F" w:rsidRDefault="00715ADA" w:rsidP="003C73A0">
            <w:pPr>
              <w:pStyle w:val="RepTable"/>
              <w:suppressAutoHyphens/>
              <w:rPr>
                <w:sz w:val="18"/>
                <w:szCs w:val="18"/>
              </w:rPr>
            </w:pPr>
            <w:r w:rsidRPr="0011519F">
              <w:rPr>
                <w:sz w:val="18"/>
                <w:szCs w:val="18"/>
              </w:rPr>
              <w:t>GLP</w:t>
            </w:r>
          </w:p>
          <w:p w14:paraId="6882DA0C" w14:textId="028C07DC"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EF3F019" w14:textId="000B402C"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6F4EE4F1" w14:textId="2808890A"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7384E4C5" w14:textId="77777777" w:rsidTr="005C505F">
        <w:tc>
          <w:tcPr>
            <w:tcW w:w="485" w:type="pct"/>
          </w:tcPr>
          <w:p w14:paraId="6219F303" w14:textId="2BE65FC3" w:rsidR="00715ADA" w:rsidRPr="0011519F" w:rsidRDefault="00715ADA" w:rsidP="003C73A0">
            <w:pPr>
              <w:pStyle w:val="RepTable"/>
              <w:suppressAutoHyphens/>
              <w:rPr>
                <w:sz w:val="18"/>
                <w:szCs w:val="18"/>
              </w:rPr>
            </w:pPr>
            <w:r w:rsidRPr="0011519F">
              <w:rPr>
                <w:sz w:val="18"/>
                <w:szCs w:val="18"/>
              </w:rPr>
              <w:t>KCP 5.1.2/28</w:t>
            </w:r>
          </w:p>
        </w:tc>
        <w:tc>
          <w:tcPr>
            <w:tcW w:w="536" w:type="pct"/>
          </w:tcPr>
          <w:p w14:paraId="188C91FC" w14:textId="46B39934" w:rsidR="00715ADA" w:rsidRPr="0011519F" w:rsidRDefault="00715ADA" w:rsidP="003C73A0">
            <w:pPr>
              <w:pStyle w:val="RepTable"/>
              <w:suppressAutoHyphens/>
              <w:rPr>
                <w:sz w:val="18"/>
                <w:szCs w:val="18"/>
              </w:rPr>
            </w:pPr>
            <w:r w:rsidRPr="0011519F">
              <w:rPr>
                <w:sz w:val="18"/>
                <w:szCs w:val="18"/>
              </w:rPr>
              <w:t xml:space="preserve">Juckeland, D. </w:t>
            </w:r>
          </w:p>
        </w:tc>
        <w:tc>
          <w:tcPr>
            <w:tcW w:w="390" w:type="pct"/>
          </w:tcPr>
          <w:p w14:paraId="63C9267E" w14:textId="730934EE" w:rsidR="00715ADA" w:rsidRPr="0011519F" w:rsidRDefault="00715ADA" w:rsidP="003C73A0">
            <w:pPr>
              <w:pStyle w:val="RepTable"/>
              <w:suppressAutoHyphens/>
              <w:jc w:val="center"/>
              <w:rPr>
                <w:sz w:val="18"/>
                <w:szCs w:val="18"/>
              </w:rPr>
            </w:pPr>
            <w:r w:rsidRPr="0011519F">
              <w:rPr>
                <w:sz w:val="18"/>
                <w:szCs w:val="18"/>
              </w:rPr>
              <w:t xml:space="preserve">2015 </w:t>
            </w:r>
          </w:p>
        </w:tc>
        <w:tc>
          <w:tcPr>
            <w:tcW w:w="2901" w:type="pct"/>
          </w:tcPr>
          <w:p w14:paraId="434094E2" w14:textId="77777777" w:rsidR="00715ADA" w:rsidRPr="0011519F" w:rsidRDefault="00715ADA" w:rsidP="003C73A0">
            <w:pPr>
              <w:pStyle w:val="RepTable"/>
              <w:suppressAutoHyphens/>
              <w:rPr>
                <w:bCs/>
                <w:sz w:val="18"/>
                <w:szCs w:val="18"/>
                <w:lang w:val="en-US"/>
              </w:rPr>
            </w:pPr>
            <w:r w:rsidRPr="0011519F">
              <w:rPr>
                <w:bCs/>
                <w:sz w:val="18"/>
                <w:szCs w:val="18"/>
                <w:lang w:val="en-US"/>
              </w:rPr>
              <w:t xml:space="preserve">Acute toxicity of MCW-2222 to </w:t>
            </w:r>
            <w:r w:rsidRPr="0011519F">
              <w:rPr>
                <w:bCs/>
                <w:i/>
                <w:iCs/>
                <w:sz w:val="18"/>
                <w:szCs w:val="18"/>
                <w:lang w:val="en-US"/>
              </w:rPr>
              <w:t xml:space="preserve">Chironomus riparius </w:t>
            </w:r>
            <w:r w:rsidRPr="0011519F">
              <w:rPr>
                <w:bCs/>
                <w:sz w:val="18"/>
                <w:szCs w:val="18"/>
                <w:lang w:val="en-US"/>
              </w:rPr>
              <w:t>in a 48-hour static test</w:t>
            </w:r>
          </w:p>
          <w:p w14:paraId="1F9C76D9" w14:textId="77777777" w:rsidR="00715ADA" w:rsidRPr="0011519F" w:rsidRDefault="00715ADA" w:rsidP="003C73A0">
            <w:pPr>
              <w:pStyle w:val="RepTable"/>
              <w:suppressAutoHyphens/>
              <w:rPr>
                <w:bCs/>
                <w:sz w:val="18"/>
                <w:szCs w:val="18"/>
                <w:lang w:val="en-US"/>
              </w:rPr>
            </w:pPr>
            <w:r w:rsidRPr="0011519F">
              <w:rPr>
                <w:bCs/>
                <w:sz w:val="18"/>
                <w:szCs w:val="18"/>
                <w:lang w:val="en-US"/>
              </w:rPr>
              <w:t xml:space="preserve">Study No. 141048057W </w:t>
            </w:r>
          </w:p>
          <w:p w14:paraId="50882704" w14:textId="4ECA8524" w:rsidR="00715ADA" w:rsidRPr="0011519F" w:rsidRDefault="00715ADA" w:rsidP="003C73A0">
            <w:pPr>
              <w:pStyle w:val="RepTable"/>
              <w:suppressAutoHyphens/>
              <w:rPr>
                <w:bCs/>
                <w:sz w:val="18"/>
                <w:szCs w:val="18"/>
                <w:lang w:val="en-US"/>
              </w:rPr>
            </w:pPr>
            <w:r w:rsidRPr="0011519F">
              <w:rPr>
                <w:bCs/>
                <w:sz w:val="18"/>
                <w:szCs w:val="18"/>
                <w:lang w:val="en-US"/>
              </w:rPr>
              <w:t xml:space="preserve">BioChemAgrar, </w:t>
            </w:r>
            <w:r w:rsidRPr="0011519F">
              <w:rPr>
                <w:sz w:val="18"/>
                <w:szCs w:val="18"/>
              </w:rPr>
              <w:t>Germany</w:t>
            </w:r>
            <w:r w:rsidRPr="0011519F">
              <w:rPr>
                <w:bCs/>
                <w:sz w:val="18"/>
                <w:szCs w:val="18"/>
                <w:lang w:val="en-US"/>
              </w:rPr>
              <w:t xml:space="preserve"> </w:t>
            </w:r>
          </w:p>
          <w:p w14:paraId="124DA989" w14:textId="77777777" w:rsidR="00715ADA" w:rsidRPr="0011519F" w:rsidRDefault="00715ADA" w:rsidP="003C73A0">
            <w:pPr>
              <w:pStyle w:val="RepTable"/>
              <w:suppressAutoHyphens/>
              <w:rPr>
                <w:bCs/>
                <w:sz w:val="18"/>
                <w:szCs w:val="18"/>
                <w:lang w:val="en-US"/>
              </w:rPr>
            </w:pPr>
            <w:r w:rsidRPr="0011519F">
              <w:rPr>
                <w:bCs/>
                <w:sz w:val="18"/>
                <w:szCs w:val="18"/>
                <w:lang w:val="en-US"/>
              </w:rPr>
              <w:t>GLP</w:t>
            </w:r>
          </w:p>
          <w:p w14:paraId="36D6A796" w14:textId="486DA185" w:rsidR="00715ADA" w:rsidRPr="0011519F" w:rsidRDefault="00715ADA" w:rsidP="003C73A0">
            <w:pPr>
              <w:pStyle w:val="RepTable"/>
              <w:suppressAutoHyphens/>
              <w:rPr>
                <w:sz w:val="18"/>
                <w:szCs w:val="18"/>
              </w:rPr>
            </w:pPr>
            <w:r w:rsidRPr="0011519F">
              <w:rPr>
                <w:bCs/>
                <w:sz w:val="18"/>
                <w:szCs w:val="18"/>
                <w:lang w:val="en-US"/>
              </w:rPr>
              <w:t>Unpublished</w:t>
            </w:r>
          </w:p>
        </w:tc>
        <w:tc>
          <w:tcPr>
            <w:tcW w:w="331" w:type="pct"/>
          </w:tcPr>
          <w:p w14:paraId="63E7E9FA" w14:textId="30DA405C"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5307F668" w14:textId="2580E848"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8BD9F88" w14:textId="77777777" w:rsidTr="005C505F">
        <w:tc>
          <w:tcPr>
            <w:tcW w:w="485" w:type="pct"/>
          </w:tcPr>
          <w:p w14:paraId="69565164" w14:textId="2480ECFF" w:rsidR="00715ADA" w:rsidRPr="0011519F" w:rsidRDefault="00715ADA" w:rsidP="003C73A0">
            <w:pPr>
              <w:pStyle w:val="RepTable"/>
              <w:suppressAutoHyphens/>
              <w:rPr>
                <w:sz w:val="18"/>
                <w:szCs w:val="18"/>
              </w:rPr>
            </w:pPr>
            <w:r w:rsidRPr="0011519F">
              <w:rPr>
                <w:sz w:val="18"/>
                <w:szCs w:val="18"/>
              </w:rPr>
              <w:lastRenderedPageBreak/>
              <w:t>KCP 5.1.2/29</w:t>
            </w:r>
          </w:p>
        </w:tc>
        <w:tc>
          <w:tcPr>
            <w:tcW w:w="536" w:type="pct"/>
          </w:tcPr>
          <w:p w14:paraId="2F7D4F3B" w14:textId="76F623AE" w:rsidR="00715ADA" w:rsidRPr="0011519F" w:rsidRDefault="00715ADA" w:rsidP="003C73A0">
            <w:pPr>
              <w:pStyle w:val="RepTable"/>
              <w:suppressAutoHyphens/>
              <w:rPr>
                <w:sz w:val="18"/>
                <w:szCs w:val="18"/>
                <w:lang w:val="en-US"/>
              </w:rPr>
            </w:pPr>
            <w:r w:rsidRPr="0011519F">
              <w:rPr>
                <w:sz w:val="18"/>
                <w:szCs w:val="18"/>
                <w:lang w:val="en-US"/>
              </w:rPr>
              <w:t>Taylor, S. and Joyce</w:t>
            </w:r>
          </w:p>
        </w:tc>
        <w:tc>
          <w:tcPr>
            <w:tcW w:w="390" w:type="pct"/>
          </w:tcPr>
          <w:p w14:paraId="75556578" w14:textId="3BA9AA46" w:rsidR="00715ADA" w:rsidRPr="0011519F" w:rsidRDefault="00715ADA" w:rsidP="003C73A0">
            <w:pPr>
              <w:pStyle w:val="RepTable"/>
              <w:suppressAutoHyphens/>
              <w:jc w:val="center"/>
              <w:rPr>
                <w:sz w:val="18"/>
                <w:szCs w:val="18"/>
                <w:lang w:val="en-US"/>
              </w:rPr>
            </w:pPr>
            <w:r w:rsidRPr="0011519F">
              <w:rPr>
                <w:sz w:val="18"/>
                <w:szCs w:val="18"/>
                <w:lang w:val="en-US"/>
              </w:rPr>
              <w:t>2015</w:t>
            </w:r>
          </w:p>
        </w:tc>
        <w:tc>
          <w:tcPr>
            <w:tcW w:w="2901" w:type="pct"/>
          </w:tcPr>
          <w:p w14:paraId="5F724D46" w14:textId="0E250D37" w:rsidR="00715ADA" w:rsidRPr="0011519F" w:rsidRDefault="00715ADA" w:rsidP="003C73A0">
            <w:pPr>
              <w:pStyle w:val="RepTable"/>
              <w:suppressAutoHyphens/>
              <w:rPr>
                <w:sz w:val="18"/>
                <w:szCs w:val="18"/>
                <w:lang w:val="en-US"/>
              </w:rPr>
            </w:pPr>
            <w:r w:rsidRPr="0011519F">
              <w:rPr>
                <w:sz w:val="18"/>
                <w:szCs w:val="18"/>
                <w:lang w:val="en-US"/>
              </w:rPr>
              <w:t>Acetamiprid 200 SL – Acute toxicity to aquatic organisms</w:t>
            </w:r>
          </w:p>
          <w:p w14:paraId="3E78B58C" w14:textId="624F947B" w:rsidR="00715ADA" w:rsidRPr="0011519F" w:rsidRDefault="00715ADA" w:rsidP="003C73A0">
            <w:pPr>
              <w:pStyle w:val="RepTable"/>
              <w:suppressAutoHyphens/>
              <w:rPr>
                <w:sz w:val="18"/>
                <w:szCs w:val="18"/>
                <w:lang w:val="en-US"/>
              </w:rPr>
            </w:pPr>
            <w:r w:rsidRPr="0011519F">
              <w:rPr>
                <w:sz w:val="18"/>
                <w:szCs w:val="18"/>
                <w:lang w:val="en-US"/>
              </w:rPr>
              <w:t>Report No. CEA.1510 (XCE2008)</w:t>
            </w:r>
          </w:p>
          <w:p w14:paraId="76211FFD" w14:textId="04B92317" w:rsidR="00715ADA" w:rsidRPr="0011519F" w:rsidRDefault="00715ADA" w:rsidP="003C73A0">
            <w:pPr>
              <w:pStyle w:val="RepTable"/>
              <w:suppressAutoHyphens/>
              <w:rPr>
                <w:sz w:val="18"/>
                <w:szCs w:val="18"/>
                <w:lang w:val="en-US"/>
              </w:rPr>
            </w:pPr>
            <w:r w:rsidRPr="0011519F">
              <w:rPr>
                <w:sz w:val="18"/>
                <w:szCs w:val="18"/>
                <w:lang w:val="en-US"/>
              </w:rPr>
              <w:t>Smithers Viscient (ESG) Ltd, UK</w:t>
            </w:r>
          </w:p>
          <w:p w14:paraId="2B91D026" w14:textId="77777777" w:rsidR="00715ADA" w:rsidRPr="0011519F" w:rsidRDefault="00715ADA" w:rsidP="003C73A0">
            <w:pPr>
              <w:pStyle w:val="RepTable"/>
              <w:suppressAutoHyphens/>
              <w:rPr>
                <w:bCs/>
                <w:sz w:val="18"/>
                <w:szCs w:val="18"/>
                <w:lang w:val="en-US"/>
              </w:rPr>
            </w:pPr>
            <w:r w:rsidRPr="0011519F">
              <w:rPr>
                <w:bCs/>
                <w:sz w:val="18"/>
                <w:szCs w:val="18"/>
                <w:lang w:val="en-US"/>
              </w:rPr>
              <w:t>GLP</w:t>
            </w:r>
          </w:p>
          <w:p w14:paraId="6822A108" w14:textId="3C4E6919" w:rsidR="00715ADA" w:rsidRPr="0011519F" w:rsidRDefault="00715ADA" w:rsidP="003C73A0">
            <w:pPr>
              <w:pStyle w:val="RepTable"/>
              <w:suppressAutoHyphens/>
              <w:rPr>
                <w:sz w:val="18"/>
                <w:szCs w:val="18"/>
                <w:lang w:val="en-US"/>
              </w:rPr>
            </w:pPr>
            <w:r w:rsidRPr="0011519F">
              <w:rPr>
                <w:bCs/>
                <w:sz w:val="18"/>
                <w:szCs w:val="18"/>
                <w:lang w:val="en-US"/>
              </w:rPr>
              <w:t>Unpublished</w:t>
            </w:r>
          </w:p>
        </w:tc>
        <w:tc>
          <w:tcPr>
            <w:tcW w:w="331" w:type="pct"/>
          </w:tcPr>
          <w:p w14:paraId="1388943D" w14:textId="7FE99C8E"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79ABA3F3" w14:textId="4027E16E"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F24DB00" w14:textId="77777777" w:rsidTr="005C505F">
        <w:tc>
          <w:tcPr>
            <w:tcW w:w="485" w:type="pct"/>
          </w:tcPr>
          <w:p w14:paraId="225091A7" w14:textId="0D01FAC7" w:rsidR="00715ADA" w:rsidRPr="0011519F" w:rsidRDefault="00715ADA" w:rsidP="003C73A0">
            <w:pPr>
              <w:pStyle w:val="RepTable"/>
              <w:suppressAutoHyphens/>
              <w:rPr>
                <w:sz w:val="18"/>
                <w:szCs w:val="18"/>
              </w:rPr>
            </w:pPr>
            <w:r w:rsidRPr="0011519F">
              <w:rPr>
                <w:sz w:val="18"/>
                <w:szCs w:val="18"/>
              </w:rPr>
              <w:t>KCP 5.1.2/30</w:t>
            </w:r>
          </w:p>
        </w:tc>
        <w:tc>
          <w:tcPr>
            <w:tcW w:w="536" w:type="pct"/>
          </w:tcPr>
          <w:p w14:paraId="07F070F7" w14:textId="7DCC00B8" w:rsidR="00715ADA" w:rsidRPr="0011519F" w:rsidRDefault="00715ADA" w:rsidP="003C73A0">
            <w:pPr>
              <w:pStyle w:val="RepTable"/>
              <w:suppressAutoHyphens/>
              <w:rPr>
                <w:sz w:val="18"/>
                <w:szCs w:val="18"/>
                <w:lang w:val="en-US"/>
              </w:rPr>
            </w:pPr>
            <w:r w:rsidRPr="0011519F">
              <w:rPr>
                <w:sz w:val="18"/>
                <w:szCs w:val="18"/>
              </w:rPr>
              <w:t xml:space="preserve">Juckeland, D. </w:t>
            </w:r>
          </w:p>
        </w:tc>
        <w:tc>
          <w:tcPr>
            <w:tcW w:w="390" w:type="pct"/>
          </w:tcPr>
          <w:p w14:paraId="2E2A572C" w14:textId="164487F6" w:rsidR="00715ADA" w:rsidRPr="0011519F" w:rsidRDefault="00715ADA" w:rsidP="003C73A0">
            <w:pPr>
              <w:pStyle w:val="RepTable"/>
              <w:suppressAutoHyphens/>
              <w:jc w:val="center"/>
              <w:rPr>
                <w:sz w:val="18"/>
                <w:szCs w:val="18"/>
                <w:lang w:val="en-US"/>
              </w:rPr>
            </w:pPr>
            <w:r w:rsidRPr="0011519F">
              <w:rPr>
                <w:sz w:val="18"/>
                <w:szCs w:val="18"/>
              </w:rPr>
              <w:t>2014</w:t>
            </w:r>
          </w:p>
        </w:tc>
        <w:tc>
          <w:tcPr>
            <w:tcW w:w="2901" w:type="pct"/>
          </w:tcPr>
          <w:p w14:paraId="5E20983F" w14:textId="77777777" w:rsidR="00715ADA" w:rsidRPr="0011519F" w:rsidRDefault="00715ADA" w:rsidP="003C73A0">
            <w:pPr>
              <w:pStyle w:val="RepTable"/>
              <w:suppressAutoHyphens/>
              <w:rPr>
                <w:bCs/>
                <w:sz w:val="18"/>
                <w:szCs w:val="18"/>
                <w:lang w:val="en-US"/>
              </w:rPr>
            </w:pPr>
            <w:r w:rsidRPr="0011519F">
              <w:rPr>
                <w:bCs/>
                <w:sz w:val="18"/>
                <w:szCs w:val="18"/>
              </w:rPr>
              <w:t xml:space="preserve">Effects of MCW-2222 on </w:t>
            </w:r>
            <w:r w:rsidRPr="0011519F">
              <w:rPr>
                <w:bCs/>
                <w:i/>
                <w:iCs/>
                <w:sz w:val="18"/>
                <w:szCs w:val="18"/>
              </w:rPr>
              <w:t xml:space="preserve">Desmodesmus subspicatus </w:t>
            </w:r>
            <w:r w:rsidRPr="0011519F">
              <w:rPr>
                <w:bCs/>
                <w:sz w:val="18"/>
                <w:szCs w:val="18"/>
                <w:lang w:val="en-US"/>
              </w:rPr>
              <w:t>in an algal growth inhibition test</w:t>
            </w:r>
          </w:p>
          <w:p w14:paraId="237D855A" w14:textId="77777777" w:rsidR="00715ADA" w:rsidRPr="0011519F" w:rsidRDefault="00715ADA" w:rsidP="003C73A0">
            <w:pPr>
              <w:pStyle w:val="RepTable"/>
              <w:suppressAutoHyphens/>
              <w:rPr>
                <w:bCs/>
                <w:sz w:val="18"/>
                <w:szCs w:val="18"/>
                <w:lang w:val="en-US"/>
              </w:rPr>
            </w:pPr>
            <w:r w:rsidRPr="0011519F">
              <w:rPr>
                <w:bCs/>
                <w:sz w:val="18"/>
                <w:szCs w:val="18"/>
                <w:lang w:val="en-US"/>
              </w:rPr>
              <w:t>Study No. 141048007 W</w:t>
            </w:r>
          </w:p>
          <w:p w14:paraId="217186B8" w14:textId="0A26FBCD" w:rsidR="00715ADA" w:rsidRPr="0011519F" w:rsidRDefault="00715ADA" w:rsidP="003C73A0">
            <w:pPr>
              <w:pStyle w:val="RepTable"/>
              <w:suppressAutoHyphens/>
              <w:rPr>
                <w:bCs/>
                <w:sz w:val="18"/>
                <w:szCs w:val="18"/>
                <w:lang w:val="en-US"/>
              </w:rPr>
            </w:pPr>
            <w:r w:rsidRPr="0011519F">
              <w:rPr>
                <w:bCs/>
                <w:sz w:val="18"/>
                <w:szCs w:val="18"/>
                <w:lang w:val="en-US"/>
              </w:rPr>
              <w:t xml:space="preserve">BioChemAgrar, </w:t>
            </w:r>
            <w:r w:rsidRPr="0011519F">
              <w:rPr>
                <w:sz w:val="18"/>
                <w:szCs w:val="18"/>
                <w:lang w:val="en-US"/>
              </w:rPr>
              <w:t>Germany</w:t>
            </w:r>
          </w:p>
          <w:p w14:paraId="1B49FD17" w14:textId="77777777" w:rsidR="00715ADA" w:rsidRPr="0011519F" w:rsidRDefault="00715ADA" w:rsidP="003C73A0">
            <w:pPr>
              <w:pStyle w:val="RepTable"/>
              <w:suppressAutoHyphens/>
              <w:rPr>
                <w:bCs/>
                <w:sz w:val="18"/>
                <w:szCs w:val="18"/>
                <w:lang w:val="en-US"/>
              </w:rPr>
            </w:pPr>
            <w:r w:rsidRPr="0011519F">
              <w:rPr>
                <w:bCs/>
                <w:sz w:val="18"/>
                <w:szCs w:val="18"/>
                <w:lang w:val="en-US"/>
              </w:rPr>
              <w:t>GLP</w:t>
            </w:r>
          </w:p>
          <w:p w14:paraId="295F099A" w14:textId="007F1055" w:rsidR="00715ADA" w:rsidRPr="0011519F" w:rsidRDefault="00715ADA" w:rsidP="003C73A0">
            <w:pPr>
              <w:pStyle w:val="RepTable"/>
              <w:suppressAutoHyphens/>
              <w:rPr>
                <w:sz w:val="18"/>
                <w:szCs w:val="18"/>
                <w:lang w:val="en-US"/>
              </w:rPr>
            </w:pPr>
            <w:r w:rsidRPr="0011519F">
              <w:rPr>
                <w:bCs/>
                <w:sz w:val="18"/>
                <w:szCs w:val="18"/>
                <w:lang w:val="en-US"/>
              </w:rPr>
              <w:t xml:space="preserve">Unpublished </w:t>
            </w:r>
          </w:p>
        </w:tc>
        <w:tc>
          <w:tcPr>
            <w:tcW w:w="331" w:type="pct"/>
          </w:tcPr>
          <w:p w14:paraId="3E0031E3" w14:textId="25A25077"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28869C3F" w14:textId="05AF705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7AC05845" w14:textId="77777777" w:rsidTr="005C505F">
        <w:tc>
          <w:tcPr>
            <w:tcW w:w="485" w:type="pct"/>
          </w:tcPr>
          <w:p w14:paraId="317DDA69" w14:textId="58ED5B77" w:rsidR="00715ADA" w:rsidRPr="0011519F" w:rsidRDefault="00715ADA" w:rsidP="003C73A0">
            <w:pPr>
              <w:pStyle w:val="RepTable"/>
              <w:suppressAutoHyphens/>
              <w:rPr>
                <w:sz w:val="18"/>
                <w:szCs w:val="18"/>
              </w:rPr>
            </w:pPr>
            <w:r w:rsidRPr="0011519F">
              <w:rPr>
                <w:sz w:val="18"/>
                <w:szCs w:val="18"/>
              </w:rPr>
              <w:t>KCP 5.1.2/31</w:t>
            </w:r>
          </w:p>
        </w:tc>
        <w:tc>
          <w:tcPr>
            <w:tcW w:w="536" w:type="pct"/>
          </w:tcPr>
          <w:p w14:paraId="4430BBFF" w14:textId="27C22872" w:rsidR="00715ADA" w:rsidRPr="0011519F" w:rsidRDefault="00715ADA" w:rsidP="003C73A0">
            <w:pPr>
              <w:pStyle w:val="RepTable"/>
              <w:suppressAutoHyphens/>
              <w:rPr>
                <w:sz w:val="18"/>
                <w:szCs w:val="18"/>
              </w:rPr>
            </w:pPr>
            <w:r w:rsidRPr="0011519F">
              <w:rPr>
                <w:sz w:val="18"/>
                <w:szCs w:val="18"/>
              </w:rPr>
              <w:t>Hennecke, N.</w:t>
            </w:r>
          </w:p>
        </w:tc>
        <w:tc>
          <w:tcPr>
            <w:tcW w:w="390" w:type="pct"/>
          </w:tcPr>
          <w:p w14:paraId="1CA8F4EA" w14:textId="7E277829" w:rsidR="00715ADA" w:rsidRPr="0011519F" w:rsidRDefault="00715ADA" w:rsidP="003C73A0">
            <w:pPr>
              <w:pStyle w:val="RepTable"/>
              <w:suppressAutoHyphens/>
              <w:jc w:val="center"/>
              <w:rPr>
                <w:sz w:val="18"/>
                <w:szCs w:val="18"/>
              </w:rPr>
            </w:pPr>
            <w:r w:rsidRPr="0011519F">
              <w:rPr>
                <w:sz w:val="18"/>
                <w:szCs w:val="18"/>
              </w:rPr>
              <w:t>2020</w:t>
            </w:r>
          </w:p>
        </w:tc>
        <w:tc>
          <w:tcPr>
            <w:tcW w:w="2901" w:type="pct"/>
          </w:tcPr>
          <w:p w14:paraId="0E4C1A46" w14:textId="59892A3C" w:rsidR="00715ADA" w:rsidRPr="0011519F" w:rsidRDefault="00715ADA" w:rsidP="003C73A0">
            <w:pPr>
              <w:pStyle w:val="RepTable"/>
              <w:suppressAutoHyphens/>
              <w:rPr>
                <w:sz w:val="18"/>
                <w:szCs w:val="18"/>
              </w:rPr>
            </w:pPr>
            <w:r w:rsidRPr="0011519F">
              <w:rPr>
                <w:sz w:val="18"/>
                <w:szCs w:val="18"/>
              </w:rPr>
              <w:t>Validation of the analytical methods for water and sediment</w:t>
            </w:r>
          </w:p>
          <w:p w14:paraId="0C1800BA" w14:textId="77777777" w:rsidR="00715ADA" w:rsidRPr="0011519F" w:rsidRDefault="00715ADA" w:rsidP="003C73A0">
            <w:pPr>
              <w:pStyle w:val="RepTable"/>
              <w:suppressAutoHyphens/>
              <w:rPr>
                <w:sz w:val="18"/>
                <w:szCs w:val="18"/>
              </w:rPr>
            </w:pPr>
            <w:r w:rsidRPr="0011519F">
              <w:rPr>
                <w:sz w:val="18"/>
                <w:szCs w:val="18"/>
              </w:rPr>
              <w:t>Report No. ADM-026/6-22</w:t>
            </w:r>
          </w:p>
          <w:p w14:paraId="3431780C" w14:textId="21693F82" w:rsidR="00715ADA" w:rsidRPr="0011519F" w:rsidRDefault="00715ADA" w:rsidP="003C73A0">
            <w:pPr>
              <w:pStyle w:val="RepTable"/>
              <w:suppressAutoHyphens/>
              <w:rPr>
                <w:bCs/>
                <w:sz w:val="18"/>
                <w:szCs w:val="18"/>
              </w:rPr>
            </w:pPr>
            <w:r w:rsidRPr="0011519F">
              <w:rPr>
                <w:bCs/>
                <w:sz w:val="18"/>
                <w:szCs w:val="18"/>
              </w:rPr>
              <w:t>Fraunhofer IME, Germany</w:t>
            </w:r>
          </w:p>
          <w:p w14:paraId="686EEF99" w14:textId="77777777" w:rsidR="00715ADA" w:rsidRPr="0011519F" w:rsidRDefault="00715ADA" w:rsidP="003C73A0">
            <w:pPr>
              <w:pStyle w:val="RepTable"/>
              <w:suppressAutoHyphens/>
              <w:rPr>
                <w:bCs/>
                <w:sz w:val="18"/>
                <w:szCs w:val="18"/>
                <w:lang w:val="en-US"/>
              </w:rPr>
            </w:pPr>
            <w:r w:rsidRPr="0011519F">
              <w:rPr>
                <w:bCs/>
                <w:sz w:val="18"/>
                <w:szCs w:val="18"/>
                <w:lang w:val="en-US"/>
              </w:rPr>
              <w:t>GLP</w:t>
            </w:r>
          </w:p>
          <w:p w14:paraId="18C86F3B" w14:textId="02EAA4C4" w:rsidR="00715ADA" w:rsidRPr="0011519F" w:rsidRDefault="00715ADA" w:rsidP="003C73A0">
            <w:pPr>
              <w:pStyle w:val="RepTable"/>
              <w:suppressAutoHyphens/>
              <w:rPr>
                <w:bCs/>
                <w:sz w:val="18"/>
                <w:szCs w:val="18"/>
              </w:rPr>
            </w:pPr>
            <w:r w:rsidRPr="0011519F">
              <w:rPr>
                <w:bCs/>
                <w:sz w:val="18"/>
                <w:szCs w:val="18"/>
                <w:lang w:val="en-US"/>
              </w:rPr>
              <w:t>Unpublished</w:t>
            </w:r>
          </w:p>
        </w:tc>
        <w:tc>
          <w:tcPr>
            <w:tcW w:w="331" w:type="pct"/>
          </w:tcPr>
          <w:p w14:paraId="5C5FE314" w14:textId="68428DCE"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65975C64" w14:textId="5C46F499"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711ACD7" w14:textId="77777777" w:rsidTr="005C505F">
        <w:tc>
          <w:tcPr>
            <w:tcW w:w="485" w:type="pct"/>
          </w:tcPr>
          <w:p w14:paraId="00176729" w14:textId="1D66A4C6" w:rsidR="00715ADA" w:rsidRPr="0011519F" w:rsidRDefault="00715ADA" w:rsidP="003C73A0">
            <w:pPr>
              <w:pStyle w:val="RepTable"/>
              <w:suppressAutoHyphens/>
              <w:rPr>
                <w:sz w:val="18"/>
                <w:szCs w:val="18"/>
              </w:rPr>
            </w:pPr>
            <w:r w:rsidRPr="0011519F">
              <w:rPr>
                <w:sz w:val="18"/>
                <w:szCs w:val="18"/>
              </w:rPr>
              <w:t>KCP 5.1.2/32</w:t>
            </w:r>
          </w:p>
        </w:tc>
        <w:tc>
          <w:tcPr>
            <w:tcW w:w="536" w:type="pct"/>
          </w:tcPr>
          <w:p w14:paraId="1CDD37FC" w14:textId="6779AE02" w:rsidR="00715ADA" w:rsidRPr="0011519F" w:rsidRDefault="00715ADA" w:rsidP="003C73A0">
            <w:pPr>
              <w:pStyle w:val="RepTable"/>
              <w:suppressAutoHyphens/>
              <w:rPr>
                <w:sz w:val="18"/>
                <w:szCs w:val="18"/>
              </w:rPr>
            </w:pPr>
            <w:r w:rsidRPr="0011519F">
              <w:rPr>
                <w:sz w:val="18"/>
                <w:szCs w:val="18"/>
              </w:rPr>
              <w:t>Kleebaum, K.</w:t>
            </w:r>
          </w:p>
        </w:tc>
        <w:tc>
          <w:tcPr>
            <w:tcW w:w="390" w:type="pct"/>
          </w:tcPr>
          <w:p w14:paraId="6DB978D7" w14:textId="799EF26E" w:rsidR="00715ADA" w:rsidRPr="0011519F" w:rsidRDefault="00715ADA" w:rsidP="003C73A0">
            <w:pPr>
              <w:pStyle w:val="RepTable"/>
              <w:suppressAutoHyphens/>
              <w:jc w:val="center"/>
              <w:rPr>
                <w:sz w:val="18"/>
                <w:szCs w:val="18"/>
              </w:rPr>
            </w:pPr>
            <w:r w:rsidRPr="0011519F">
              <w:rPr>
                <w:sz w:val="18"/>
                <w:szCs w:val="18"/>
              </w:rPr>
              <w:t>2015</w:t>
            </w:r>
          </w:p>
        </w:tc>
        <w:tc>
          <w:tcPr>
            <w:tcW w:w="2901" w:type="pct"/>
          </w:tcPr>
          <w:p w14:paraId="122942C4" w14:textId="6C86F3D5" w:rsidR="00715ADA" w:rsidRPr="0011519F" w:rsidRDefault="00715ADA" w:rsidP="003C73A0">
            <w:pPr>
              <w:pStyle w:val="RepTable"/>
              <w:suppressAutoHyphens/>
              <w:rPr>
                <w:sz w:val="18"/>
                <w:szCs w:val="18"/>
              </w:rPr>
            </w:pPr>
            <w:r w:rsidRPr="0011519F">
              <w:rPr>
                <w:sz w:val="18"/>
                <w:szCs w:val="18"/>
              </w:rPr>
              <w:t>Chronic toxicity of MCW-2222 to the honeybee larvae Apis mellifera L. under laboratory conditions (in vitro)</w:t>
            </w:r>
          </w:p>
          <w:p w14:paraId="463CF7B5" w14:textId="77777777" w:rsidR="00715ADA" w:rsidRPr="0011519F" w:rsidRDefault="00715ADA" w:rsidP="003C73A0">
            <w:pPr>
              <w:pStyle w:val="RepTable"/>
              <w:suppressAutoHyphens/>
              <w:rPr>
                <w:sz w:val="18"/>
                <w:szCs w:val="18"/>
              </w:rPr>
            </w:pPr>
            <w:r w:rsidRPr="0011519F">
              <w:rPr>
                <w:sz w:val="18"/>
                <w:szCs w:val="18"/>
              </w:rPr>
              <w:t>Report No. 141048078 B</w:t>
            </w:r>
          </w:p>
          <w:p w14:paraId="32861C22" w14:textId="1A0D95B0" w:rsidR="00715ADA" w:rsidRPr="0011519F" w:rsidRDefault="00715ADA" w:rsidP="003C73A0">
            <w:pPr>
              <w:pStyle w:val="RepTable"/>
              <w:suppressAutoHyphens/>
              <w:rPr>
                <w:bCs/>
                <w:sz w:val="18"/>
                <w:szCs w:val="18"/>
              </w:rPr>
            </w:pPr>
            <w:r w:rsidRPr="0011519F">
              <w:rPr>
                <w:sz w:val="18"/>
                <w:szCs w:val="18"/>
              </w:rPr>
              <w:t xml:space="preserve">BioChem agrar, </w:t>
            </w:r>
            <w:r w:rsidRPr="0011519F">
              <w:rPr>
                <w:bCs/>
                <w:sz w:val="18"/>
                <w:szCs w:val="18"/>
              </w:rPr>
              <w:t>Germany</w:t>
            </w:r>
          </w:p>
          <w:p w14:paraId="5DF20277" w14:textId="77777777" w:rsidR="00715ADA" w:rsidRPr="0011519F" w:rsidRDefault="00715ADA" w:rsidP="003C73A0">
            <w:pPr>
              <w:pStyle w:val="RepTable"/>
              <w:suppressAutoHyphens/>
              <w:rPr>
                <w:sz w:val="18"/>
                <w:szCs w:val="18"/>
              </w:rPr>
            </w:pPr>
            <w:r w:rsidRPr="0011519F">
              <w:rPr>
                <w:sz w:val="18"/>
                <w:szCs w:val="18"/>
              </w:rPr>
              <w:t>GLP</w:t>
            </w:r>
          </w:p>
          <w:p w14:paraId="7F5DC3B7" w14:textId="28557F53" w:rsidR="00715ADA" w:rsidRPr="0011519F" w:rsidRDefault="00715ADA" w:rsidP="003C73A0">
            <w:pPr>
              <w:pStyle w:val="RepTable"/>
              <w:suppressAutoHyphens/>
              <w:rPr>
                <w:bCs/>
                <w:sz w:val="18"/>
                <w:szCs w:val="18"/>
              </w:rPr>
            </w:pPr>
            <w:r w:rsidRPr="0011519F">
              <w:rPr>
                <w:sz w:val="18"/>
                <w:szCs w:val="18"/>
              </w:rPr>
              <w:t>Unpublished</w:t>
            </w:r>
          </w:p>
        </w:tc>
        <w:tc>
          <w:tcPr>
            <w:tcW w:w="331" w:type="pct"/>
          </w:tcPr>
          <w:p w14:paraId="4B2A4E2C" w14:textId="64277140"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3105D037" w14:textId="583085CE"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3F97DF09" w14:textId="77777777" w:rsidTr="005C505F">
        <w:tc>
          <w:tcPr>
            <w:tcW w:w="485" w:type="pct"/>
          </w:tcPr>
          <w:p w14:paraId="384EAD15" w14:textId="3FDABB29" w:rsidR="00715ADA" w:rsidRPr="0011519F" w:rsidRDefault="00715ADA" w:rsidP="003C73A0">
            <w:pPr>
              <w:pStyle w:val="RepTable"/>
              <w:suppressAutoHyphens/>
              <w:rPr>
                <w:sz w:val="18"/>
                <w:szCs w:val="18"/>
              </w:rPr>
            </w:pPr>
            <w:r w:rsidRPr="0011519F">
              <w:rPr>
                <w:sz w:val="18"/>
                <w:szCs w:val="18"/>
              </w:rPr>
              <w:t>KCP 5.1.2/33</w:t>
            </w:r>
          </w:p>
        </w:tc>
        <w:tc>
          <w:tcPr>
            <w:tcW w:w="536" w:type="pct"/>
          </w:tcPr>
          <w:p w14:paraId="355F6773" w14:textId="77777777" w:rsidR="00715ADA" w:rsidRPr="0011519F" w:rsidRDefault="00715ADA" w:rsidP="003C73A0">
            <w:pPr>
              <w:pStyle w:val="RepTable"/>
              <w:suppressAutoHyphens/>
              <w:rPr>
                <w:sz w:val="18"/>
                <w:szCs w:val="18"/>
              </w:rPr>
            </w:pPr>
            <w:r w:rsidRPr="0011519F">
              <w:rPr>
                <w:sz w:val="18"/>
                <w:szCs w:val="18"/>
              </w:rPr>
              <w:t>Molitor, C.</w:t>
            </w:r>
          </w:p>
          <w:p w14:paraId="1BC14378" w14:textId="77777777" w:rsidR="00715ADA" w:rsidRPr="0011519F" w:rsidRDefault="00715ADA" w:rsidP="003C73A0">
            <w:pPr>
              <w:pStyle w:val="RepTable"/>
              <w:suppressAutoHyphens/>
              <w:rPr>
                <w:sz w:val="18"/>
                <w:szCs w:val="18"/>
              </w:rPr>
            </w:pPr>
          </w:p>
          <w:p w14:paraId="7D1287CA" w14:textId="77777777" w:rsidR="00715ADA" w:rsidRPr="0011519F" w:rsidRDefault="00715ADA" w:rsidP="003C73A0">
            <w:pPr>
              <w:pStyle w:val="RepTable"/>
              <w:suppressAutoHyphens/>
              <w:rPr>
                <w:sz w:val="18"/>
                <w:szCs w:val="18"/>
              </w:rPr>
            </w:pPr>
          </w:p>
          <w:p w14:paraId="7EE62C88" w14:textId="77777777" w:rsidR="00715ADA" w:rsidRPr="0011519F" w:rsidRDefault="00715ADA" w:rsidP="003C73A0">
            <w:pPr>
              <w:pStyle w:val="RepTable"/>
              <w:suppressAutoHyphens/>
              <w:rPr>
                <w:sz w:val="18"/>
                <w:szCs w:val="18"/>
              </w:rPr>
            </w:pPr>
          </w:p>
          <w:p w14:paraId="4E2CEEDF" w14:textId="77777777" w:rsidR="00715ADA" w:rsidRPr="0011519F" w:rsidRDefault="00715ADA" w:rsidP="003C73A0">
            <w:pPr>
              <w:pStyle w:val="RepTable"/>
              <w:suppressAutoHyphens/>
              <w:rPr>
                <w:sz w:val="18"/>
                <w:szCs w:val="18"/>
              </w:rPr>
            </w:pPr>
          </w:p>
          <w:p w14:paraId="7944A107" w14:textId="77777777" w:rsidR="00715ADA" w:rsidRPr="0011519F" w:rsidRDefault="00715ADA" w:rsidP="003C73A0">
            <w:pPr>
              <w:pStyle w:val="RepTable"/>
              <w:suppressAutoHyphens/>
              <w:rPr>
                <w:sz w:val="18"/>
                <w:szCs w:val="18"/>
              </w:rPr>
            </w:pPr>
          </w:p>
          <w:p w14:paraId="02E2B78F" w14:textId="77777777" w:rsidR="00715ADA" w:rsidRPr="0011519F" w:rsidRDefault="00715ADA" w:rsidP="003C73A0">
            <w:pPr>
              <w:pStyle w:val="RepTable"/>
              <w:suppressAutoHyphens/>
              <w:rPr>
                <w:sz w:val="18"/>
                <w:szCs w:val="18"/>
              </w:rPr>
            </w:pPr>
          </w:p>
          <w:p w14:paraId="346EFFD1" w14:textId="77777777" w:rsidR="00715ADA" w:rsidRPr="0011519F" w:rsidRDefault="00715ADA" w:rsidP="003C73A0">
            <w:pPr>
              <w:pStyle w:val="RepTable"/>
              <w:suppressAutoHyphens/>
              <w:rPr>
                <w:sz w:val="18"/>
                <w:szCs w:val="18"/>
              </w:rPr>
            </w:pPr>
          </w:p>
          <w:p w14:paraId="3D52D7B8" w14:textId="7D781F89" w:rsidR="00715ADA" w:rsidRPr="0011519F" w:rsidRDefault="00715ADA" w:rsidP="003C73A0">
            <w:pPr>
              <w:pStyle w:val="RepTable"/>
              <w:suppressAutoHyphens/>
              <w:rPr>
                <w:sz w:val="18"/>
                <w:szCs w:val="18"/>
              </w:rPr>
            </w:pPr>
          </w:p>
        </w:tc>
        <w:tc>
          <w:tcPr>
            <w:tcW w:w="390" w:type="pct"/>
          </w:tcPr>
          <w:p w14:paraId="633C5C15" w14:textId="77777777" w:rsidR="00715ADA" w:rsidRPr="0011519F" w:rsidRDefault="00715ADA" w:rsidP="003C73A0">
            <w:pPr>
              <w:pStyle w:val="RepTable"/>
              <w:suppressAutoHyphens/>
              <w:jc w:val="center"/>
              <w:rPr>
                <w:sz w:val="18"/>
                <w:szCs w:val="18"/>
              </w:rPr>
            </w:pPr>
            <w:r w:rsidRPr="0011519F">
              <w:rPr>
                <w:sz w:val="18"/>
                <w:szCs w:val="18"/>
              </w:rPr>
              <w:t>2015</w:t>
            </w:r>
          </w:p>
          <w:p w14:paraId="7046532C" w14:textId="77777777" w:rsidR="00715ADA" w:rsidRPr="0011519F" w:rsidRDefault="00715ADA" w:rsidP="003C73A0">
            <w:pPr>
              <w:pStyle w:val="RepTable"/>
              <w:suppressAutoHyphens/>
              <w:jc w:val="center"/>
              <w:rPr>
                <w:sz w:val="18"/>
                <w:szCs w:val="18"/>
              </w:rPr>
            </w:pPr>
          </w:p>
          <w:p w14:paraId="5A1ADC5B" w14:textId="77777777" w:rsidR="00715ADA" w:rsidRPr="0011519F" w:rsidRDefault="00715ADA" w:rsidP="003C73A0">
            <w:pPr>
              <w:pStyle w:val="RepTable"/>
              <w:suppressAutoHyphens/>
              <w:jc w:val="center"/>
              <w:rPr>
                <w:sz w:val="18"/>
                <w:szCs w:val="18"/>
              </w:rPr>
            </w:pPr>
          </w:p>
          <w:p w14:paraId="19C1B0D7" w14:textId="77777777" w:rsidR="00715ADA" w:rsidRPr="0011519F" w:rsidRDefault="00715ADA" w:rsidP="003C73A0">
            <w:pPr>
              <w:pStyle w:val="RepTable"/>
              <w:suppressAutoHyphens/>
              <w:jc w:val="center"/>
              <w:rPr>
                <w:sz w:val="18"/>
                <w:szCs w:val="18"/>
              </w:rPr>
            </w:pPr>
          </w:p>
          <w:p w14:paraId="312DE8B4" w14:textId="77777777" w:rsidR="00715ADA" w:rsidRPr="0011519F" w:rsidRDefault="00715ADA" w:rsidP="003C73A0">
            <w:pPr>
              <w:pStyle w:val="RepTable"/>
              <w:suppressAutoHyphens/>
              <w:jc w:val="center"/>
              <w:rPr>
                <w:sz w:val="18"/>
                <w:szCs w:val="18"/>
              </w:rPr>
            </w:pPr>
          </w:p>
          <w:p w14:paraId="7780C2A7" w14:textId="77777777" w:rsidR="00715ADA" w:rsidRPr="0011519F" w:rsidRDefault="00715ADA" w:rsidP="003C73A0">
            <w:pPr>
              <w:pStyle w:val="RepTable"/>
              <w:suppressAutoHyphens/>
              <w:jc w:val="center"/>
              <w:rPr>
                <w:sz w:val="18"/>
                <w:szCs w:val="18"/>
              </w:rPr>
            </w:pPr>
          </w:p>
          <w:p w14:paraId="3A5AC90B" w14:textId="77777777" w:rsidR="00715ADA" w:rsidRPr="0011519F" w:rsidRDefault="00715ADA" w:rsidP="003C73A0">
            <w:pPr>
              <w:pStyle w:val="RepTable"/>
              <w:suppressAutoHyphens/>
              <w:jc w:val="center"/>
              <w:rPr>
                <w:sz w:val="18"/>
                <w:szCs w:val="18"/>
              </w:rPr>
            </w:pPr>
          </w:p>
          <w:p w14:paraId="64038268" w14:textId="77777777" w:rsidR="00715ADA" w:rsidRPr="0011519F" w:rsidRDefault="00715ADA" w:rsidP="003C73A0">
            <w:pPr>
              <w:pStyle w:val="RepTable"/>
              <w:suppressAutoHyphens/>
              <w:jc w:val="center"/>
              <w:rPr>
                <w:sz w:val="18"/>
                <w:szCs w:val="18"/>
              </w:rPr>
            </w:pPr>
          </w:p>
          <w:p w14:paraId="2E2A868F" w14:textId="0C322A29" w:rsidR="00715ADA" w:rsidRPr="0011519F" w:rsidRDefault="00715ADA" w:rsidP="003C73A0">
            <w:pPr>
              <w:pStyle w:val="RepTable"/>
              <w:suppressAutoHyphens/>
              <w:jc w:val="center"/>
              <w:rPr>
                <w:sz w:val="18"/>
                <w:szCs w:val="18"/>
              </w:rPr>
            </w:pPr>
          </w:p>
        </w:tc>
        <w:tc>
          <w:tcPr>
            <w:tcW w:w="2901" w:type="pct"/>
          </w:tcPr>
          <w:p w14:paraId="48AB4A97" w14:textId="14501429" w:rsidR="00715ADA" w:rsidRPr="0011519F" w:rsidRDefault="00715ADA" w:rsidP="003C73A0">
            <w:pPr>
              <w:pStyle w:val="RepTable"/>
              <w:suppressAutoHyphens/>
              <w:rPr>
                <w:sz w:val="18"/>
                <w:szCs w:val="18"/>
              </w:rPr>
            </w:pPr>
            <w:r w:rsidRPr="0011519F">
              <w:rPr>
                <w:sz w:val="18"/>
                <w:szCs w:val="18"/>
              </w:rPr>
              <w:t>Field Study to Evaluate Potential Side Effects of the product MCW-2222 (acetamiprid 200 g/L) on Brood Development, Foraging Activity, Mortality and Behaviour of Adult Honeybees Apis mellifera L. (Hymenoptera: Apidae) Following Application after Bee-Flight on Phacelia tanacetifolia</w:t>
            </w:r>
          </w:p>
          <w:p w14:paraId="5F2216C0" w14:textId="24A5A25D" w:rsidR="00715ADA" w:rsidRPr="0011519F" w:rsidRDefault="00715ADA" w:rsidP="003C73A0">
            <w:pPr>
              <w:pStyle w:val="RepTable"/>
              <w:suppressAutoHyphens/>
              <w:rPr>
                <w:sz w:val="18"/>
                <w:szCs w:val="18"/>
              </w:rPr>
            </w:pPr>
            <w:r w:rsidRPr="0011519F">
              <w:rPr>
                <w:sz w:val="18"/>
                <w:szCs w:val="18"/>
              </w:rPr>
              <w:t>Report No. 215-2014</w:t>
            </w:r>
          </w:p>
          <w:p w14:paraId="2E6542D8" w14:textId="77777777" w:rsidR="00715ADA" w:rsidRPr="0011519F" w:rsidRDefault="00715ADA" w:rsidP="003C73A0">
            <w:pPr>
              <w:pStyle w:val="RepTable"/>
              <w:suppressAutoHyphens/>
              <w:rPr>
                <w:sz w:val="18"/>
                <w:szCs w:val="18"/>
              </w:rPr>
            </w:pPr>
            <w:r w:rsidRPr="0011519F">
              <w:rPr>
                <w:sz w:val="18"/>
                <w:szCs w:val="18"/>
              </w:rPr>
              <w:t>TESTAPI, France</w:t>
            </w:r>
          </w:p>
          <w:p w14:paraId="7DC21BD3" w14:textId="77777777" w:rsidR="00715ADA" w:rsidRPr="0011519F" w:rsidRDefault="00715ADA" w:rsidP="003C73A0">
            <w:pPr>
              <w:pStyle w:val="RepTable"/>
              <w:suppressAutoHyphens/>
              <w:rPr>
                <w:sz w:val="18"/>
                <w:szCs w:val="18"/>
              </w:rPr>
            </w:pPr>
            <w:r w:rsidRPr="0011519F">
              <w:rPr>
                <w:sz w:val="18"/>
                <w:szCs w:val="18"/>
              </w:rPr>
              <w:t>GLP</w:t>
            </w:r>
          </w:p>
          <w:p w14:paraId="3078F830" w14:textId="18186DDC"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2BD613EB" w14:textId="021FBF13"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4EC6E6FA" w14:textId="16F20064"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37463807" w14:textId="77777777" w:rsidTr="005C505F">
        <w:tc>
          <w:tcPr>
            <w:tcW w:w="485" w:type="pct"/>
          </w:tcPr>
          <w:p w14:paraId="185A8607" w14:textId="7545209E" w:rsidR="00715ADA" w:rsidRPr="0011519F" w:rsidRDefault="00715ADA" w:rsidP="003C73A0">
            <w:pPr>
              <w:pStyle w:val="RepTable"/>
              <w:suppressAutoHyphens/>
              <w:rPr>
                <w:sz w:val="18"/>
                <w:szCs w:val="18"/>
              </w:rPr>
            </w:pPr>
            <w:r w:rsidRPr="0011519F">
              <w:rPr>
                <w:sz w:val="18"/>
                <w:szCs w:val="18"/>
              </w:rPr>
              <w:t>KCP 5.1.2/34</w:t>
            </w:r>
          </w:p>
        </w:tc>
        <w:tc>
          <w:tcPr>
            <w:tcW w:w="536" w:type="pct"/>
          </w:tcPr>
          <w:p w14:paraId="702CF090" w14:textId="77777777" w:rsidR="00715ADA" w:rsidRPr="0011519F" w:rsidRDefault="00715ADA" w:rsidP="003C73A0">
            <w:pPr>
              <w:pStyle w:val="RepTable"/>
              <w:suppressAutoHyphens/>
              <w:rPr>
                <w:sz w:val="18"/>
                <w:szCs w:val="18"/>
              </w:rPr>
            </w:pPr>
            <w:r w:rsidRPr="0011519F">
              <w:rPr>
                <w:sz w:val="18"/>
                <w:szCs w:val="18"/>
              </w:rPr>
              <w:t>Molitor, C.</w:t>
            </w:r>
          </w:p>
          <w:p w14:paraId="67ADFE75" w14:textId="77777777" w:rsidR="00715ADA" w:rsidRPr="0011519F" w:rsidRDefault="00715ADA" w:rsidP="003C73A0">
            <w:pPr>
              <w:pStyle w:val="RepTable"/>
              <w:suppressAutoHyphens/>
              <w:rPr>
                <w:sz w:val="18"/>
                <w:szCs w:val="18"/>
              </w:rPr>
            </w:pPr>
          </w:p>
          <w:p w14:paraId="57059BCD" w14:textId="77777777" w:rsidR="00715ADA" w:rsidRPr="0011519F" w:rsidRDefault="00715ADA" w:rsidP="003C73A0">
            <w:pPr>
              <w:pStyle w:val="RepTable"/>
              <w:suppressAutoHyphens/>
              <w:rPr>
                <w:sz w:val="18"/>
                <w:szCs w:val="18"/>
              </w:rPr>
            </w:pPr>
          </w:p>
          <w:p w14:paraId="1045CB05" w14:textId="77777777" w:rsidR="00715ADA" w:rsidRPr="0011519F" w:rsidRDefault="00715ADA" w:rsidP="003C73A0">
            <w:pPr>
              <w:pStyle w:val="RepTable"/>
              <w:suppressAutoHyphens/>
              <w:rPr>
                <w:sz w:val="18"/>
                <w:szCs w:val="18"/>
              </w:rPr>
            </w:pPr>
          </w:p>
          <w:p w14:paraId="2FA16577" w14:textId="77777777" w:rsidR="00715ADA" w:rsidRPr="0011519F" w:rsidRDefault="00715ADA" w:rsidP="003C73A0">
            <w:pPr>
              <w:pStyle w:val="RepTable"/>
              <w:suppressAutoHyphens/>
              <w:rPr>
                <w:sz w:val="18"/>
                <w:szCs w:val="18"/>
              </w:rPr>
            </w:pPr>
          </w:p>
          <w:p w14:paraId="68116B65" w14:textId="77777777" w:rsidR="00715ADA" w:rsidRPr="0011519F" w:rsidRDefault="00715ADA" w:rsidP="003C73A0">
            <w:pPr>
              <w:pStyle w:val="RepTable"/>
              <w:suppressAutoHyphens/>
              <w:rPr>
                <w:sz w:val="18"/>
                <w:szCs w:val="18"/>
              </w:rPr>
            </w:pPr>
          </w:p>
          <w:p w14:paraId="05763E84" w14:textId="77777777" w:rsidR="00715ADA" w:rsidRPr="0011519F" w:rsidRDefault="00715ADA" w:rsidP="003C73A0">
            <w:pPr>
              <w:pStyle w:val="RepTable"/>
              <w:suppressAutoHyphens/>
              <w:rPr>
                <w:sz w:val="18"/>
                <w:szCs w:val="18"/>
              </w:rPr>
            </w:pPr>
          </w:p>
          <w:p w14:paraId="63D481B9" w14:textId="1872686C" w:rsidR="00715ADA" w:rsidRPr="0011519F" w:rsidRDefault="00715ADA" w:rsidP="003C73A0">
            <w:pPr>
              <w:pStyle w:val="RepTable"/>
              <w:suppressAutoHyphens/>
              <w:rPr>
                <w:sz w:val="18"/>
                <w:szCs w:val="18"/>
              </w:rPr>
            </w:pPr>
          </w:p>
        </w:tc>
        <w:tc>
          <w:tcPr>
            <w:tcW w:w="390" w:type="pct"/>
          </w:tcPr>
          <w:p w14:paraId="48C33A5F" w14:textId="77777777" w:rsidR="00715ADA" w:rsidRPr="0011519F" w:rsidRDefault="00715ADA" w:rsidP="003C73A0">
            <w:pPr>
              <w:pStyle w:val="RepTable"/>
              <w:suppressAutoHyphens/>
              <w:jc w:val="center"/>
              <w:rPr>
                <w:sz w:val="18"/>
                <w:szCs w:val="18"/>
              </w:rPr>
            </w:pPr>
            <w:r w:rsidRPr="0011519F">
              <w:rPr>
                <w:sz w:val="18"/>
                <w:szCs w:val="18"/>
              </w:rPr>
              <w:lastRenderedPageBreak/>
              <w:t>2015</w:t>
            </w:r>
          </w:p>
          <w:p w14:paraId="02E82F84" w14:textId="77777777" w:rsidR="00715ADA" w:rsidRPr="0011519F" w:rsidRDefault="00715ADA" w:rsidP="003C73A0">
            <w:pPr>
              <w:pStyle w:val="RepTable"/>
              <w:suppressAutoHyphens/>
              <w:jc w:val="center"/>
              <w:rPr>
                <w:sz w:val="18"/>
                <w:szCs w:val="18"/>
              </w:rPr>
            </w:pPr>
          </w:p>
          <w:p w14:paraId="0DDDF01C" w14:textId="77777777" w:rsidR="00715ADA" w:rsidRPr="0011519F" w:rsidRDefault="00715ADA" w:rsidP="003C73A0">
            <w:pPr>
              <w:pStyle w:val="RepTable"/>
              <w:suppressAutoHyphens/>
              <w:jc w:val="center"/>
              <w:rPr>
                <w:sz w:val="18"/>
                <w:szCs w:val="18"/>
              </w:rPr>
            </w:pPr>
          </w:p>
          <w:p w14:paraId="41D4BAAA" w14:textId="77777777" w:rsidR="00715ADA" w:rsidRPr="0011519F" w:rsidRDefault="00715ADA" w:rsidP="003C73A0">
            <w:pPr>
              <w:pStyle w:val="RepTable"/>
              <w:suppressAutoHyphens/>
              <w:jc w:val="center"/>
              <w:rPr>
                <w:sz w:val="18"/>
                <w:szCs w:val="18"/>
              </w:rPr>
            </w:pPr>
          </w:p>
          <w:p w14:paraId="2A893DF7" w14:textId="77777777" w:rsidR="00715ADA" w:rsidRPr="0011519F" w:rsidRDefault="00715ADA" w:rsidP="003C73A0">
            <w:pPr>
              <w:pStyle w:val="RepTable"/>
              <w:suppressAutoHyphens/>
              <w:jc w:val="center"/>
              <w:rPr>
                <w:sz w:val="18"/>
                <w:szCs w:val="18"/>
              </w:rPr>
            </w:pPr>
          </w:p>
          <w:p w14:paraId="1A400A19" w14:textId="77777777" w:rsidR="00715ADA" w:rsidRPr="0011519F" w:rsidRDefault="00715ADA" w:rsidP="003C73A0">
            <w:pPr>
              <w:pStyle w:val="RepTable"/>
              <w:suppressAutoHyphens/>
              <w:jc w:val="center"/>
              <w:rPr>
                <w:sz w:val="18"/>
                <w:szCs w:val="18"/>
              </w:rPr>
            </w:pPr>
          </w:p>
          <w:p w14:paraId="3CCDEB4F" w14:textId="77777777" w:rsidR="00715ADA" w:rsidRPr="0011519F" w:rsidRDefault="00715ADA" w:rsidP="003C73A0">
            <w:pPr>
              <w:pStyle w:val="RepTable"/>
              <w:suppressAutoHyphens/>
              <w:jc w:val="center"/>
              <w:rPr>
                <w:sz w:val="18"/>
                <w:szCs w:val="18"/>
              </w:rPr>
            </w:pPr>
          </w:p>
          <w:p w14:paraId="6A818579" w14:textId="781CC4C8" w:rsidR="00715ADA" w:rsidRPr="0011519F" w:rsidRDefault="00715ADA" w:rsidP="003C73A0">
            <w:pPr>
              <w:pStyle w:val="RepTable"/>
              <w:suppressAutoHyphens/>
              <w:jc w:val="center"/>
              <w:rPr>
                <w:sz w:val="18"/>
                <w:szCs w:val="18"/>
              </w:rPr>
            </w:pPr>
          </w:p>
        </w:tc>
        <w:tc>
          <w:tcPr>
            <w:tcW w:w="2901" w:type="pct"/>
          </w:tcPr>
          <w:p w14:paraId="3FF11627" w14:textId="77777777" w:rsidR="00715ADA" w:rsidRPr="0011519F" w:rsidRDefault="00715ADA" w:rsidP="003C73A0">
            <w:pPr>
              <w:pStyle w:val="RepTable"/>
              <w:suppressAutoHyphens/>
              <w:rPr>
                <w:sz w:val="18"/>
                <w:szCs w:val="18"/>
              </w:rPr>
            </w:pPr>
            <w:r w:rsidRPr="0011519F">
              <w:rPr>
                <w:sz w:val="18"/>
                <w:szCs w:val="18"/>
              </w:rPr>
              <w:lastRenderedPageBreak/>
              <w:t>Field Study to Evaluate Potential Side Effects of MCW-2222 on Brood Development, Foraging Activity, Mortality and Behaviour of Adult Honeybees (Apis mellifera) on Oilseed Rape</w:t>
            </w:r>
          </w:p>
          <w:p w14:paraId="1EEB9A81" w14:textId="77777777" w:rsidR="00715ADA" w:rsidRPr="0011519F" w:rsidRDefault="00715ADA" w:rsidP="003C73A0">
            <w:pPr>
              <w:pStyle w:val="RepTable"/>
              <w:suppressAutoHyphens/>
              <w:rPr>
                <w:sz w:val="18"/>
                <w:szCs w:val="18"/>
              </w:rPr>
            </w:pPr>
            <w:r w:rsidRPr="0011519F">
              <w:rPr>
                <w:sz w:val="18"/>
                <w:szCs w:val="18"/>
              </w:rPr>
              <w:t>Report No. 230-2015</w:t>
            </w:r>
          </w:p>
          <w:p w14:paraId="4F931384" w14:textId="77777777" w:rsidR="00715ADA" w:rsidRPr="0011519F" w:rsidRDefault="00715ADA" w:rsidP="003C73A0">
            <w:pPr>
              <w:pStyle w:val="RepTable"/>
              <w:suppressAutoHyphens/>
              <w:rPr>
                <w:sz w:val="18"/>
                <w:szCs w:val="18"/>
              </w:rPr>
            </w:pPr>
            <w:r w:rsidRPr="0011519F">
              <w:rPr>
                <w:sz w:val="18"/>
                <w:szCs w:val="18"/>
              </w:rPr>
              <w:t>TESTAPI, France</w:t>
            </w:r>
          </w:p>
          <w:p w14:paraId="586081D3" w14:textId="77777777" w:rsidR="00715ADA" w:rsidRPr="0011519F" w:rsidRDefault="00715ADA" w:rsidP="003C73A0">
            <w:pPr>
              <w:pStyle w:val="RepTable"/>
              <w:suppressAutoHyphens/>
              <w:rPr>
                <w:sz w:val="18"/>
                <w:szCs w:val="18"/>
              </w:rPr>
            </w:pPr>
            <w:r w:rsidRPr="0011519F">
              <w:rPr>
                <w:sz w:val="18"/>
                <w:szCs w:val="18"/>
              </w:rPr>
              <w:t>GLP</w:t>
            </w:r>
          </w:p>
          <w:p w14:paraId="1959C174" w14:textId="77777777" w:rsidR="00715ADA" w:rsidRPr="0011519F" w:rsidRDefault="00715ADA" w:rsidP="003C73A0">
            <w:pPr>
              <w:pStyle w:val="RepTable"/>
              <w:suppressAutoHyphens/>
              <w:rPr>
                <w:sz w:val="18"/>
                <w:szCs w:val="18"/>
              </w:rPr>
            </w:pPr>
            <w:r w:rsidRPr="0011519F">
              <w:rPr>
                <w:sz w:val="18"/>
                <w:szCs w:val="18"/>
              </w:rPr>
              <w:lastRenderedPageBreak/>
              <w:t>Unpublished</w:t>
            </w:r>
          </w:p>
          <w:p w14:paraId="15879030" w14:textId="77777777" w:rsidR="00715ADA" w:rsidRPr="0011519F" w:rsidRDefault="00715ADA" w:rsidP="003C73A0">
            <w:pPr>
              <w:pStyle w:val="RepTable"/>
              <w:suppressAutoHyphens/>
              <w:rPr>
                <w:sz w:val="18"/>
                <w:szCs w:val="18"/>
              </w:rPr>
            </w:pPr>
          </w:p>
          <w:p w14:paraId="05EA690C" w14:textId="20C4A8AC"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0CCCAF07" w14:textId="05070A3C" w:rsidR="00715ADA" w:rsidRPr="0011519F" w:rsidRDefault="00715ADA" w:rsidP="003C73A0">
            <w:pPr>
              <w:pStyle w:val="RepTable"/>
              <w:suppressAutoHyphens/>
              <w:jc w:val="center"/>
              <w:rPr>
                <w:sz w:val="18"/>
                <w:szCs w:val="18"/>
              </w:rPr>
            </w:pPr>
            <w:r w:rsidRPr="0011519F">
              <w:rPr>
                <w:sz w:val="18"/>
                <w:szCs w:val="18"/>
              </w:rPr>
              <w:lastRenderedPageBreak/>
              <w:t>N</w:t>
            </w:r>
          </w:p>
        </w:tc>
        <w:tc>
          <w:tcPr>
            <w:tcW w:w="358" w:type="pct"/>
          </w:tcPr>
          <w:p w14:paraId="236365D4" w14:textId="7A20606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7A3E14EF" w14:textId="77777777" w:rsidTr="005C505F">
        <w:tc>
          <w:tcPr>
            <w:tcW w:w="485" w:type="pct"/>
          </w:tcPr>
          <w:p w14:paraId="55DE9879" w14:textId="6638B109" w:rsidR="00715ADA" w:rsidRPr="0011519F" w:rsidRDefault="00715ADA" w:rsidP="003C73A0">
            <w:pPr>
              <w:pStyle w:val="RepTable"/>
              <w:suppressAutoHyphens/>
              <w:rPr>
                <w:sz w:val="18"/>
                <w:szCs w:val="18"/>
              </w:rPr>
            </w:pPr>
            <w:r w:rsidRPr="0011519F">
              <w:rPr>
                <w:sz w:val="18"/>
                <w:szCs w:val="18"/>
              </w:rPr>
              <w:t>KCP 5.1.2/35</w:t>
            </w:r>
          </w:p>
        </w:tc>
        <w:tc>
          <w:tcPr>
            <w:tcW w:w="536" w:type="pct"/>
          </w:tcPr>
          <w:p w14:paraId="578C5091" w14:textId="73EED433" w:rsidR="00715ADA" w:rsidRPr="0011519F" w:rsidRDefault="00715ADA" w:rsidP="003C73A0">
            <w:pPr>
              <w:pStyle w:val="RepTable"/>
              <w:suppressAutoHyphens/>
              <w:rPr>
                <w:sz w:val="18"/>
                <w:szCs w:val="18"/>
              </w:rPr>
            </w:pPr>
            <w:r w:rsidRPr="0011519F">
              <w:rPr>
                <w:sz w:val="18"/>
                <w:szCs w:val="18"/>
              </w:rPr>
              <w:t xml:space="preserve">Aucejo, S. </w:t>
            </w:r>
          </w:p>
        </w:tc>
        <w:tc>
          <w:tcPr>
            <w:tcW w:w="390" w:type="pct"/>
          </w:tcPr>
          <w:p w14:paraId="3CFBB91F" w14:textId="2C4FA655" w:rsidR="00715ADA" w:rsidRPr="0011519F" w:rsidRDefault="00715ADA" w:rsidP="003C73A0">
            <w:pPr>
              <w:pStyle w:val="RepTable"/>
              <w:suppressAutoHyphens/>
              <w:jc w:val="center"/>
              <w:rPr>
                <w:sz w:val="18"/>
                <w:szCs w:val="18"/>
              </w:rPr>
            </w:pPr>
            <w:r w:rsidRPr="0011519F">
              <w:rPr>
                <w:sz w:val="18"/>
                <w:szCs w:val="18"/>
              </w:rPr>
              <w:t>2015</w:t>
            </w:r>
          </w:p>
        </w:tc>
        <w:tc>
          <w:tcPr>
            <w:tcW w:w="2901" w:type="pct"/>
          </w:tcPr>
          <w:p w14:paraId="06ACE3D3" w14:textId="77777777" w:rsidR="00715ADA" w:rsidRPr="0011519F" w:rsidRDefault="00715ADA" w:rsidP="003C73A0">
            <w:pPr>
              <w:pStyle w:val="RepTable"/>
              <w:suppressAutoHyphens/>
              <w:rPr>
                <w:sz w:val="18"/>
                <w:szCs w:val="18"/>
              </w:rPr>
            </w:pPr>
            <w:r w:rsidRPr="0011519F">
              <w:rPr>
                <w:sz w:val="18"/>
                <w:szCs w:val="18"/>
              </w:rPr>
              <w:t>Effects and Determination of Residues of Acetamiprid 200 SL on the Honeybee (</w:t>
            </w:r>
            <w:r w:rsidRPr="0011519F">
              <w:rPr>
                <w:i/>
                <w:sz w:val="18"/>
                <w:szCs w:val="18"/>
              </w:rPr>
              <w:t>Apis mellifera L</w:t>
            </w:r>
            <w:r w:rsidRPr="0011519F">
              <w:rPr>
                <w:sz w:val="18"/>
                <w:szCs w:val="18"/>
              </w:rPr>
              <w:t>.) Brood in Citrus, under Field Conditions, in Spain 2015.</w:t>
            </w:r>
          </w:p>
          <w:p w14:paraId="31ACBA12" w14:textId="77777777" w:rsidR="00715ADA" w:rsidRPr="0011519F" w:rsidRDefault="00715ADA" w:rsidP="003C73A0">
            <w:pPr>
              <w:pStyle w:val="RepTable"/>
              <w:suppressAutoHyphens/>
              <w:rPr>
                <w:sz w:val="18"/>
                <w:szCs w:val="18"/>
              </w:rPr>
            </w:pPr>
            <w:r w:rsidRPr="0011519F">
              <w:rPr>
                <w:sz w:val="18"/>
                <w:szCs w:val="18"/>
              </w:rPr>
              <w:t xml:space="preserve">Study No. 307SRE15C02 </w:t>
            </w:r>
          </w:p>
          <w:p w14:paraId="4A6B02A8" w14:textId="3FF1ACD1" w:rsidR="00715ADA" w:rsidRPr="0011519F" w:rsidRDefault="00715ADA" w:rsidP="003C73A0">
            <w:pPr>
              <w:pStyle w:val="RepTable"/>
              <w:suppressAutoHyphens/>
              <w:rPr>
                <w:sz w:val="18"/>
                <w:szCs w:val="18"/>
              </w:rPr>
            </w:pPr>
            <w:r w:rsidRPr="0011519F">
              <w:rPr>
                <w:sz w:val="18"/>
                <w:szCs w:val="18"/>
              </w:rPr>
              <w:t xml:space="preserve">SynTECH research center, Spain </w:t>
            </w:r>
          </w:p>
          <w:p w14:paraId="0651B0C4" w14:textId="77777777" w:rsidR="00715ADA" w:rsidRPr="0011519F" w:rsidRDefault="00715ADA" w:rsidP="003C73A0">
            <w:pPr>
              <w:pStyle w:val="RepTable"/>
              <w:suppressAutoHyphens/>
              <w:rPr>
                <w:sz w:val="18"/>
                <w:szCs w:val="18"/>
              </w:rPr>
            </w:pPr>
            <w:r w:rsidRPr="0011519F">
              <w:rPr>
                <w:sz w:val="18"/>
                <w:szCs w:val="18"/>
              </w:rPr>
              <w:t>GLP</w:t>
            </w:r>
          </w:p>
          <w:p w14:paraId="1FF9AA10" w14:textId="06F6F87E" w:rsidR="00715ADA" w:rsidRPr="0011519F" w:rsidRDefault="00715ADA" w:rsidP="003C73A0">
            <w:pPr>
              <w:pStyle w:val="RepTable"/>
              <w:suppressAutoHyphens/>
              <w:rPr>
                <w:sz w:val="18"/>
                <w:szCs w:val="18"/>
              </w:rPr>
            </w:pPr>
            <w:r w:rsidRPr="0011519F">
              <w:rPr>
                <w:sz w:val="18"/>
                <w:szCs w:val="18"/>
              </w:rPr>
              <w:t xml:space="preserve">Unpublished </w:t>
            </w:r>
          </w:p>
        </w:tc>
        <w:tc>
          <w:tcPr>
            <w:tcW w:w="331" w:type="pct"/>
          </w:tcPr>
          <w:p w14:paraId="47FDEC72" w14:textId="46597FD7"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7364B9F0" w14:textId="398B8BB1"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2872287" w14:textId="77777777" w:rsidTr="005C505F">
        <w:tc>
          <w:tcPr>
            <w:tcW w:w="485" w:type="pct"/>
          </w:tcPr>
          <w:p w14:paraId="45BAA44C" w14:textId="3B11D4C5" w:rsidR="00715ADA" w:rsidRPr="0011519F" w:rsidRDefault="00715ADA" w:rsidP="003C73A0">
            <w:pPr>
              <w:pStyle w:val="RepTable"/>
              <w:suppressAutoHyphens/>
              <w:rPr>
                <w:sz w:val="18"/>
                <w:szCs w:val="18"/>
              </w:rPr>
            </w:pPr>
            <w:r w:rsidRPr="0011519F">
              <w:rPr>
                <w:sz w:val="18"/>
                <w:szCs w:val="18"/>
              </w:rPr>
              <w:t>KCP 5.1.2/36</w:t>
            </w:r>
          </w:p>
        </w:tc>
        <w:tc>
          <w:tcPr>
            <w:tcW w:w="536" w:type="pct"/>
          </w:tcPr>
          <w:p w14:paraId="243DE156" w14:textId="07E87CB1" w:rsidR="00715ADA" w:rsidRPr="0011519F" w:rsidRDefault="00715ADA" w:rsidP="003C73A0">
            <w:pPr>
              <w:pStyle w:val="RepTable"/>
              <w:suppressAutoHyphens/>
              <w:rPr>
                <w:sz w:val="18"/>
                <w:szCs w:val="18"/>
              </w:rPr>
            </w:pPr>
            <w:r w:rsidRPr="0011519F">
              <w:rPr>
                <w:sz w:val="18"/>
                <w:szCs w:val="18"/>
              </w:rPr>
              <w:t>Friedrich, S.</w:t>
            </w:r>
          </w:p>
        </w:tc>
        <w:tc>
          <w:tcPr>
            <w:tcW w:w="390" w:type="pct"/>
          </w:tcPr>
          <w:p w14:paraId="74FA5F07" w14:textId="4E203B87"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25B6CED5" w14:textId="3E233A13" w:rsidR="00715ADA" w:rsidRPr="0011519F" w:rsidRDefault="00715ADA" w:rsidP="003C73A0">
            <w:pPr>
              <w:pStyle w:val="RepTable"/>
              <w:suppressAutoHyphens/>
              <w:rPr>
                <w:sz w:val="18"/>
                <w:szCs w:val="18"/>
              </w:rPr>
            </w:pPr>
            <w:r w:rsidRPr="0011519F">
              <w:rPr>
                <w:sz w:val="18"/>
                <w:szCs w:val="18"/>
              </w:rPr>
              <w:t>Terrestrial plant test with MCW-2222: Vegetative vigour test</w:t>
            </w:r>
          </w:p>
          <w:p w14:paraId="55A99FDC" w14:textId="255CCD7F" w:rsidR="00715ADA" w:rsidRPr="0011519F" w:rsidRDefault="00715ADA" w:rsidP="003C73A0">
            <w:pPr>
              <w:pStyle w:val="RepTable"/>
              <w:suppressAutoHyphens/>
              <w:rPr>
                <w:sz w:val="18"/>
                <w:szCs w:val="18"/>
              </w:rPr>
            </w:pPr>
            <w:r w:rsidRPr="0011519F">
              <w:rPr>
                <w:sz w:val="18"/>
                <w:szCs w:val="18"/>
              </w:rPr>
              <w:t>Report No. 14 10 48 002 P</w:t>
            </w:r>
          </w:p>
          <w:p w14:paraId="15CB9F9B" w14:textId="77777777" w:rsidR="00715ADA" w:rsidRPr="0011519F" w:rsidRDefault="00715ADA" w:rsidP="003C73A0">
            <w:pPr>
              <w:pStyle w:val="RepTable"/>
              <w:suppressAutoHyphens/>
              <w:rPr>
                <w:bCs/>
                <w:sz w:val="18"/>
                <w:szCs w:val="18"/>
              </w:rPr>
            </w:pPr>
            <w:r w:rsidRPr="0011519F">
              <w:rPr>
                <w:sz w:val="18"/>
                <w:szCs w:val="18"/>
              </w:rPr>
              <w:t xml:space="preserve">BioChem agrar, </w:t>
            </w:r>
            <w:r w:rsidRPr="0011519F">
              <w:rPr>
                <w:bCs/>
                <w:sz w:val="18"/>
                <w:szCs w:val="18"/>
              </w:rPr>
              <w:t>Germany</w:t>
            </w:r>
          </w:p>
          <w:p w14:paraId="3FB6B129" w14:textId="77777777" w:rsidR="00715ADA" w:rsidRPr="0011519F" w:rsidRDefault="00715ADA" w:rsidP="003C73A0">
            <w:pPr>
              <w:pStyle w:val="RepTable"/>
              <w:suppressAutoHyphens/>
              <w:rPr>
                <w:sz w:val="18"/>
                <w:szCs w:val="18"/>
              </w:rPr>
            </w:pPr>
            <w:r w:rsidRPr="0011519F">
              <w:rPr>
                <w:sz w:val="18"/>
                <w:szCs w:val="18"/>
              </w:rPr>
              <w:t>GLP</w:t>
            </w:r>
          </w:p>
          <w:p w14:paraId="441C97FD" w14:textId="302F83F4"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17FF95E9" w14:textId="24D727D6"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4326CCAF" w14:textId="02DB662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457BE604" w14:textId="77777777" w:rsidTr="005C505F">
        <w:tc>
          <w:tcPr>
            <w:tcW w:w="485" w:type="pct"/>
          </w:tcPr>
          <w:p w14:paraId="0C975F4C" w14:textId="7977A5F3" w:rsidR="00715ADA" w:rsidRPr="0011519F" w:rsidRDefault="00715ADA" w:rsidP="003C73A0">
            <w:pPr>
              <w:pStyle w:val="RepTable"/>
              <w:suppressAutoHyphens/>
              <w:rPr>
                <w:sz w:val="18"/>
                <w:szCs w:val="18"/>
              </w:rPr>
            </w:pPr>
            <w:r w:rsidRPr="0011519F">
              <w:rPr>
                <w:sz w:val="18"/>
                <w:szCs w:val="18"/>
              </w:rPr>
              <w:t>KCP 5.1.2/37</w:t>
            </w:r>
          </w:p>
        </w:tc>
        <w:tc>
          <w:tcPr>
            <w:tcW w:w="536" w:type="pct"/>
          </w:tcPr>
          <w:p w14:paraId="262FA194" w14:textId="105FBD87" w:rsidR="00715ADA" w:rsidRPr="0011519F" w:rsidRDefault="00715ADA" w:rsidP="003C73A0">
            <w:pPr>
              <w:pStyle w:val="RepTable"/>
              <w:suppressAutoHyphens/>
              <w:rPr>
                <w:sz w:val="18"/>
                <w:szCs w:val="18"/>
                <w:lang w:val="de-DE"/>
              </w:rPr>
            </w:pPr>
            <w:r w:rsidRPr="0011519F">
              <w:rPr>
                <w:sz w:val="18"/>
                <w:szCs w:val="18"/>
                <w:lang w:val="de-DE"/>
              </w:rPr>
              <w:t>Hengsberger, A. and Wydra, V.</w:t>
            </w:r>
          </w:p>
        </w:tc>
        <w:tc>
          <w:tcPr>
            <w:tcW w:w="390" w:type="pct"/>
          </w:tcPr>
          <w:p w14:paraId="0C5682BC" w14:textId="43F6AD9F" w:rsidR="00715ADA" w:rsidRPr="0011519F" w:rsidRDefault="00715ADA" w:rsidP="003C73A0">
            <w:pPr>
              <w:pStyle w:val="RepTable"/>
              <w:suppressAutoHyphens/>
              <w:jc w:val="center"/>
              <w:rPr>
                <w:sz w:val="18"/>
                <w:szCs w:val="18"/>
              </w:rPr>
            </w:pPr>
            <w:r w:rsidRPr="0011519F">
              <w:rPr>
                <w:sz w:val="18"/>
                <w:szCs w:val="18"/>
              </w:rPr>
              <w:t>2015</w:t>
            </w:r>
          </w:p>
        </w:tc>
        <w:tc>
          <w:tcPr>
            <w:tcW w:w="2901" w:type="pct"/>
          </w:tcPr>
          <w:p w14:paraId="696F94D6" w14:textId="77777777" w:rsidR="00715ADA" w:rsidRPr="0011519F" w:rsidRDefault="00715ADA" w:rsidP="003C73A0">
            <w:pPr>
              <w:pStyle w:val="RepTable"/>
              <w:suppressAutoHyphens/>
              <w:rPr>
                <w:sz w:val="18"/>
                <w:szCs w:val="18"/>
                <w:lang w:val="en-US"/>
              </w:rPr>
            </w:pPr>
            <w:r w:rsidRPr="0011519F">
              <w:rPr>
                <w:sz w:val="18"/>
                <w:szCs w:val="18"/>
                <w:lang w:val="en-US"/>
              </w:rPr>
              <w:t>IC-0: Acute Toxicity to Larvae of Chironomus riparius in a Static 48-hour Immobilisation Limit-Test</w:t>
            </w:r>
          </w:p>
          <w:p w14:paraId="78ADBB0B" w14:textId="77777777" w:rsidR="00715ADA" w:rsidRPr="0011519F" w:rsidRDefault="00715ADA" w:rsidP="003C73A0">
            <w:pPr>
              <w:pStyle w:val="RepTable"/>
              <w:suppressAutoHyphens/>
              <w:rPr>
                <w:sz w:val="18"/>
                <w:szCs w:val="18"/>
                <w:lang w:val="en-US"/>
              </w:rPr>
            </w:pPr>
            <w:r w:rsidRPr="0011519F">
              <w:rPr>
                <w:sz w:val="18"/>
                <w:szCs w:val="18"/>
                <w:lang w:val="en-US"/>
              </w:rPr>
              <w:t>Report No. 102461251</w:t>
            </w:r>
          </w:p>
          <w:p w14:paraId="3BED8504" w14:textId="77777777" w:rsidR="00715ADA" w:rsidRPr="0011519F" w:rsidRDefault="00715ADA" w:rsidP="003C73A0">
            <w:pPr>
              <w:pStyle w:val="RepTable"/>
              <w:suppressAutoHyphens/>
              <w:rPr>
                <w:sz w:val="18"/>
                <w:szCs w:val="18"/>
                <w:lang w:val="en-US"/>
              </w:rPr>
            </w:pPr>
            <w:r w:rsidRPr="0011519F">
              <w:rPr>
                <w:sz w:val="18"/>
                <w:szCs w:val="18"/>
                <w:lang w:val="en-US"/>
              </w:rPr>
              <w:t>Ibacon GmbH, Germany</w:t>
            </w:r>
          </w:p>
          <w:p w14:paraId="2214B336" w14:textId="77777777" w:rsidR="00715ADA" w:rsidRPr="0011519F" w:rsidRDefault="00715ADA" w:rsidP="003C73A0">
            <w:pPr>
              <w:pStyle w:val="RepTable"/>
              <w:suppressAutoHyphens/>
              <w:rPr>
                <w:bCs/>
                <w:sz w:val="18"/>
                <w:szCs w:val="18"/>
                <w:lang w:val="en-US"/>
              </w:rPr>
            </w:pPr>
            <w:r w:rsidRPr="0011519F">
              <w:rPr>
                <w:bCs/>
                <w:sz w:val="18"/>
                <w:szCs w:val="18"/>
                <w:lang w:val="en-US"/>
              </w:rPr>
              <w:t>GLP</w:t>
            </w:r>
          </w:p>
          <w:p w14:paraId="6DE22336" w14:textId="0F2BE068" w:rsidR="00715ADA" w:rsidRPr="0011519F" w:rsidRDefault="00715ADA" w:rsidP="003C73A0">
            <w:pPr>
              <w:pStyle w:val="RepTable"/>
              <w:suppressAutoHyphens/>
              <w:rPr>
                <w:sz w:val="18"/>
                <w:szCs w:val="18"/>
              </w:rPr>
            </w:pPr>
            <w:r w:rsidRPr="0011519F">
              <w:rPr>
                <w:bCs/>
                <w:sz w:val="18"/>
                <w:szCs w:val="18"/>
                <w:lang w:val="en-US"/>
              </w:rPr>
              <w:t>Unpublished</w:t>
            </w:r>
          </w:p>
        </w:tc>
        <w:tc>
          <w:tcPr>
            <w:tcW w:w="331" w:type="pct"/>
          </w:tcPr>
          <w:p w14:paraId="176DC24F" w14:textId="214CBBB1"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68C4158E" w14:textId="17C93AD6"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5920E0C8" w14:textId="77777777" w:rsidTr="005C505F">
        <w:tc>
          <w:tcPr>
            <w:tcW w:w="485" w:type="pct"/>
          </w:tcPr>
          <w:p w14:paraId="21DC5B43" w14:textId="1829DF8B" w:rsidR="00715ADA" w:rsidRPr="0011519F" w:rsidRDefault="00715ADA" w:rsidP="003C73A0">
            <w:pPr>
              <w:pStyle w:val="RepTable"/>
              <w:suppressAutoHyphens/>
              <w:rPr>
                <w:sz w:val="18"/>
                <w:szCs w:val="18"/>
              </w:rPr>
            </w:pPr>
            <w:r w:rsidRPr="0011519F">
              <w:rPr>
                <w:sz w:val="18"/>
                <w:szCs w:val="18"/>
              </w:rPr>
              <w:t>KCP 5.2/01</w:t>
            </w:r>
          </w:p>
        </w:tc>
        <w:tc>
          <w:tcPr>
            <w:tcW w:w="536" w:type="pct"/>
          </w:tcPr>
          <w:p w14:paraId="1DA5D61C" w14:textId="19719B62" w:rsidR="00715ADA" w:rsidRPr="0011519F" w:rsidRDefault="00715ADA" w:rsidP="003C73A0">
            <w:pPr>
              <w:pStyle w:val="RepTable"/>
              <w:suppressAutoHyphens/>
              <w:rPr>
                <w:sz w:val="18"/>
                <w:szCs w:val="18"/>
                <w:lang w:val="de-DE"/>
              </w:rPr>
            </w:pPr>
            <w:r w:rsidRPr="0011519F">
              <w:rPr>
                <w:sz w:val="18"/>
                <w:szCs w:val="18"/>
              </w:rPr>
              <w:t>Brown, S.</w:t>
            </w:r>
          </w:p>
        </w:tc>
        <w:tc>
          <w:tcPr>
            <w:tcW w:w="390" w:type="pct"/>
          </w:tcPr>
          <w:p w14:paraId="7E13AF8F" w14:textId="3662C7CF"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06981570" w14:textId="77777777" w:rsidR="00715ADA" w:rsidRPr="0011519F" w:rsidRDefault="00715ADA" w:rsidP="003C73A0">
            <w:pPr>
              <w:pStyle w:val="RepTable"/>
              <w:suppressAutoHyphens/>
              <w:rPr>
                <w:sz w:val="18"/>
                <w:szCs w:val="18"/>
              </w:rPr>
            </w:pPr>
            <w:r w:rsidRPr="0011519F">
              <w:rPr>
                <w:sz w:val="18"/>
                <w:szCs w:val="18"/>
              </w:rPr>
              <w:t>Independent laboratory validation of analytical method B13-M1-A-01 (Sponsor code R-33645) for determination of Acetamiprid in food of plant origin</w:t>
            </w:r>
          </w:p>
          <w:p w14:paraId="137B16DF" w14:textId="77777777" w:rsidR="00715ADA" w:rsidRPr="0011519F" w:rsidRDefault="00715ADA" w:rsidP="003C73A0">
            <w:pPr>
              <w:pStyle w:val="RepTable"/>
              <w:suppressAutoHyphens/>
              <w:rPr>
                <w:sz w:val="18"/>
                <w:szCs w:val="18"/>
              </w:rPr>
            </w:pPr>
            <w:r w:rsidRPr="0011519F">
              <w:rPr>
                <w:sz w:val="18"/>
                <w:szCs w:val="18"/>
              </w:rPr>
              <w:t>Report No. RES-00418</w:t>
            </w:r>
          </w:p>
          <w:p w14:paraId="742930CA" w14:textId="77777777" w:rsidR="00715ADA" w:rsidRPr="0011519F" w:rsidRDefault="00715ADA" w:rsidP="003C73A0">
            <w:pPr>
              <w:pStyle w:val="RepTable"/>
              <w:suppressAutoHyphens/>
              <w:rPr>
                <w:sz w:val="18"/>
                <w:szCs w:val="18"/>
              </w:rPr>
            </w:pPr>
            <w:r w:rsidRPr="0011519F">
              <w:rPr>
                <w:sz w:val="18"/>
                <w:szCs w:val="18"/>
              </w:rPr>
              <w:t>ResChem Analytical Limited, UK</w:t>
            </w:r>
          </w:p>
          <w:p w14:paraId="6B41B608" w14:textId="77777777" w:rsidR="00715ADA" w:rsidRPr="0011519F" w:rsidRDefault="00715ADA" w:rsidP="003C73A0">
            <w:pPr>
              <w:pStyle w:val="RepTable"/>
              <w:suppressAutoHyphens/>
              <w:rPr>
                <w:sz w:val="18"/>
                <w:szCs w:val="18"/>
              </w:rPr>
            </w:pPr>
            <w:r w:rsidRPr="0011519F">
              <w:rPr>
                <w:sz w:val="18"/>
                <w:szCs w:val="18"/>
              </w:rPr>
              <w:t>GLP</w:t>
            </w:r>
          </w:p>
          <w:p w14:paraId="5442F46A" w14:textId="52F14C76" w:rsidR="00715ADA" w:rsidRPr="0011519F" w:rsidRDefault="00715ADA" w:rsidP="003C73A0">
            <w:pPr>
              <w:pStyle w:val="RepTable"/>
              <w:suppressAutoHyphens/>
              <w:rPr>
                <w:sz w:val="18"/>
                <w:szCs w:val="18"/>
                <w:lang w:val="en-US"/>
              </w:rPr>
            </w:pPr>
            <w:r w:rsidRPr="0011519F">
              <w:rPr>
                <w:sz w:val="18"/>
                <w:szCs w:val="18"/>
              </w:rPr>
              <w:t>Unpublished</w:t>
            </w:r>
          </w:p>
        </w:tc>
        <w:tc>
          <w:tcPr>
            <w:tcW w:w="331" w:type="pct"/>
          </w:tcPr>
          <w:p w14:paraId="27A75CE7" w14:textId="0E0F38F1"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5AA3CDF4" w14:textId="79082281"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03B2A02A" w14:textId="77777777" w:rsidTr="005C505F">
        <w:tc>
          <w:tcPr>
            <w:tcW w:w="485" w:type="pct"/>
          </w:tcPr>
          <w:p w14:paraId="32217A44" w14:textId="4820AE77" w:rsidR="00715ADA" w:rsidRPr="0011519F" w:rsidRDefault="00715ADA" w:rsidP="003C73A0">
            <w:pPr>
              <w:pStyle w:val="RepTable"/>
              <w:suppressAutoHyphens/>
              <w:rPr>
                <w:sz w:val="18"/>
                <w:szCs w:val="18"/>
              </w:rPr>
            </w:pPr>
            <w:r w:rsidRPr="0011519F">
              <w:rPr>
                <w:sz w:val="18"/>
                <w:szCs w:val="18"/>
              </w:rPr>
              <w:t>KCP 5.2/02</w:t>
            </w:r>
          </w:p>
        </w:tc>
        <w:tc>
          <w:tcPr>
            <w:tcW w:w="536" w:type="pct"/>
          </w:tcPr>
          <w:p w14:paraId="495C4C0F" w14:textId="28D1F1F5" w:rsidR="00715ADA" w:rsidRPr="0011519F" w:rsidRDefault="00715ADA" w:rsidP="003C73A0">
            <w:pPr>
              <w:pStyle w:val="RepTable"/>
              <w:suppressAutoHyphens/>
              <w:rPr>
                <w:sz w:val="18"/>
                <w:szCs w:val="18"/>
                <w:lang w:val="de-DE"/>
              </w:rPr>
            </w:pPr>
            <w:r w:rsidRPr="0011519F">
              <w:rPr>
                <w:sz w:val="18"/>
                <w:szCs w:val="18"/>
              </w:rPr>
              <w:t>Brown, S.</w:t>
            </w:r>
          </w:p>
        </w:tc>
        <w:tc>
          <w:tcPr>
            <w:tcW w:w="390" w:type="pct"/>
          </w:tcPr>
          <w:p w14:paraId="74DEAE9E" w14:textId="193C1EF8"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327CD734" w14:textId="77777777" w:rsidR="00715ADA" w:rsidRPr="0011519F" w:rsidRDefault="00715ADA" w:rsidP="003C73A0">
            <w:pPr>
              <w:pStyle w:val="RepTable"/>
              <w:suppressAutoHyphens/>
              <w:rPr>
                <w:sz w:val="18"/>
                <w:szCs w:val="18"/>
              </w:rPr>
            </w:pPr>
            <w:r w:rsidRPr="0011519F">
              <w:rPr>
                <w:sz w:val="18"/>
                <w:szCs w:val="18"/>
              </w:rPr>
              <w:t>Independent laboratory validation of analytical method 13M06017-01-VMPL (Sponsor code R-33644) for determination of Acetamiprid in food of plant origin.</w:t>
            </w:r>
          </w:p>
          <w:p w14:paraId="7A58A7D3" w14:textId="77777777" w:rsidR="00715ADA" w:rsidRPr="0011519F" w:rsidRDefault="00715ADA" w:rsidP="003C73A0">
            <w:pPr>
              <w:pStyle w:val="RepTable"/>
              <w:suppressAutoHyphens/>
              <w:rPr>
                <w:sz w:val="18"/>
                <w:szCs w:val="18"/>
              </w:rPr>
            </w:pPr>
            <w:r w:rsidRPr="0011519F">
              <w:rPr>
                <w:sz w:val="18"/>
                <w:szCs w:val="18"/>
              </w:rPr>
              <w:t>Report No. RES-00419</w:t>
            </w:r>
          </w:p>
          <w:p w14:paraId="362B43DC" w14:textId="77777777" w:rsidR="00715ADA" w:rsidRPr="0011519F" w:rsidRDefault="00715ADA" w:rsidP="003C73A0">
            <w:pPr>
              <w:pStyle w:val="RepTable"/>
              <w:suppressAutoHyphens/>
              <w:rPr>
                <w:sz w:val="18"/>
                <w:szCs w:val="18"/>
              </w:rPr>
            </w:pPr>
            <w:r w:rsidRPr="0011519F">
              <w:rPr>
                <w:sz w:val="18"/>
                <w:szCs w:val="18"/>
              </w:rPr>
              <w:t>ResChem Analytical Limited, UK</w:t>
            </w:r>
          </w:p>
          <w:p w14:paraId="34D732A7" w14:textId="77777777" w:rsidR="00715ADA" w:rsidRPr="0011519F" w:rsidRDefault="00715ADA" w:rsidP="003C73A0">
            <w:pPr>
              <w:pStyle w:val="RepTable"/>
              <w:suppressAutoHyphens/>
              <w:rPr>
                <w:sz w:val="18"/>
                <w:szCs w:val="18"/>
              </w:rPr>
            </w:pPr>
            <w:r w:rsidRPr="0011519F">
              <w:rPr>
                <w:sz w:val="18"/>
                <w:szCs w:val="18"/>
              </w:rPr>
              <w:t>GLP</w:t>
            </w:r>
          </w:p>
          <w:p w14:paraId="1DDDD511" w14:textId="3EBF0171" w:rsidR="00715ADA" w:rsidRPr="0011519F" w:rsidRDefault="00715ADA" w:rsidP="003C73A0">
            <w:pPr>
              <w:pStyle w:val="RepTable"/>
              <w:suppressAutoHyphens/>
              <w:rPr>
                <w:sz w:val="18"/>
                <w:szCs w:val="18"/>
                <w:lang w:val="en-US"/>
              </w:rPr>
            </w:pPr>
            <w:r w:rsidRPr="0011519F">
              <w:rPr>
                <w:sz w:val="18"/>
                <w:szCs w:val="18"/>
              </w:rPr>
              <w:t>Unpublished</w:t>
            </w:r>
          </w:p>
        </w:tc>
        <w:tc>
          <w:tcPr>
            <w:tcW w:w="331" w:type="pct"/>
          </w:tcPr>
          <w:p w14:paraId="6243B5C8" w14:textId="40A71E8C"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5AA193DE" w14:textId="664BBA2C"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18FCC86A" w14:textId="77777777" w:rsidTr="005C505F">
        <w:tc>
          <w:tcPr>
            <w:tcW w:w="485" w:type="pct"/>
          </w:tcPr>
          <w:p w14:paraId="6E0053EE" w14:textId="0232179C" w:rsidR="00715ADA" w:rsidRPr="0011519F" w:rsidRDefault="00715ADA" w:rsidP="003C73A0">
            <w:pPr>
              <w:pStyle w:val="RepTable"/>
              <w:suppressAutoHyphens/>
              <w:rPr>
                <w:sz w:val="18"/>
                <w:szCs w:val="18"/>
              </w:rPr>
            </w:pPr>
            <w:r w:rsidRPr="0011519F">
              <w:rPr>
                <w:sz w:val="18"/>
                <w:szCs w:val="18"/>
              </w:rPr>
              <w:t>KCP 5.2/03</w:t>
            </w:r>
          </w:p>
        </w:tc>
        <w:tc>
          <w:tcPr>
            <w:tcW w:w="536" w:type="pct"/>
          </w:tcPr>
          <w:p w14:paraId="1DA0BA37" w14:textId="56C0652E" w:rsidR="00715ADA" w:rsidRPr="0011519F" w:rsidRDefault="00715ADA" w:rsidP="003C73A0">
            <w:pPr>
              <w:pStyle w:val="RepTable"/>
              <w:suppressAutoHyphens/>
              <w:rPr>
                <w:sz w:val="18"/>
                <w:szCs w:val="18"/>
                <w:lang w:val="de-DE"/>
              </w:rPr>
            </w:pPr>
            <w:r w:rsidRPr="0011519F">
              <w:rPr>
                <w:sz w:val="18"/>
                <w:szCs w:val="18"/>
              </w:rPr>
              <w:t>Lefresne, S.</w:t>
            </w:r>
          </w:p>
        </w:tc>
        <w:tc>
          <w:tcPr>
            <w:tcW w:w="390" w:type="pct"/>
          </w:tcPr>
          <w:p w14:paraId="3A14810F" w14:textId="2DF687AE"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65BFF341" w14:textId="77777777" w:rsidR="00715ADA" w:rsidRPr="0011519F" w:rsidRDefault="00715ADA" w:rsidP="003C73A0">
            <w:pPr>
              <w:pStyle w:val="RepTable"/>
              <w:suppressAutoHyphens/>
              <w:rPr>
                <w:sz w:val="18"/>
                <w:szCs w:val="18"/>
              </w:rPr>
            </w:pPr>
            <w:r w:rsidRPr="0011519F">
              <w:rPr>
                <w:sz w:val="18"/>
                <w:szCs w:val="18"/>
              </w:rPr>
              <w:t>Comparison of the extraction efficiency of two solvents used in the analytical methods for the determination of acetamiprid residues in various plant matrices (dry, acid, water and oily)</w:t>
            </w:r>
          </w:p>
          <w:p w14:paraId="0FE3E4AD" w14:textId="77777777" w:rsidR="00715ADA" w:rsidRPr="0011519F" w:rsidRDefault="00715ADA" w:rsidP="003C73A0">
            <w:pPr>
              <w:pStyle w:val="RepTable"/>
              <w:suppressAutoHyphens/>
              <w:rPr>
                <w:sz w:val="18"/>
                <w:szCs w:val="18"/>
              </w:rPr>
            </w:pPr>
            <w:r w:rsidRPr="0011519F">
              <w:rPr>
                <w:sz w:val="18"/>
                <w:szCs w:val="18"/>
              </w:rPr>
              <w:t>Report No. B14S-M1-A-01</w:t>
            </w:r>
          </w:p>
          <w:p w14:paraId="34C86F14" w14:textId="77777777" w:rsidR="00715ADA" w:rsidRPr="0011519F" w:rsidRDefault="00715ADA" w:rsidP="003C73A0">
            <w:pPr>
              <w:pStyle w:val="RepTable"/>
              <w:suppressAutoHyphens/>
              <w:rPr>
                <w:sz w:val="18"/>
                <w:szCs w:val="18"/>
                <w:lang w:val="fr-BE"/>
              </w:rPr>
            </w:pPr>
            <w:r w:rsidRPr="0011519F">
              <w:rPr>
                <w:sz w:val="18"/>
                <w:szCs w:val="18"/>
                <w:lang w:val="fr-BE"/>
              </w:rPr>
              <w:lastRenderedPageBreak/>
              <w:t>FREDON Pays de la Loire / GIRPA</w:t>
            </w:r>
          </w:p>
          <w:p w14:paraId="085A2EE1" w14:textId="77777777" w:rsidR="00715ADA" w:rsidRPr="0011519F" w:rsidRDefault="00715ADA" w:rsidP="003C73A0">
            <w:pPr>
              <w:pStyle w:val="RepTable"/>
              <w:suppressAutoHyphens/>
              <w:rPr>
                <w:sz w:val="18"/>
                <w:szCs w:val="18"/>
              </w:rPr>
            </w:pPr>
            <w:r w:rsidRPr="0011519F">
              <w:rPr>
                <w:sz w:val="18"/>
                <w:szCs w:val="18"/>
              </w:rPr>
              <w:t>GLP</w:t>
            </w:r>
          </w:p>
          <w:p w14:paraId="3FA7F551" w14:textId="06C534B3" w:rsidR="00715ADA" w:rsidRPr="0011519F" w:rsidRDefault="00715ADA" w:rsidP="003C73A0">
            <w:pPr>
              <w:pStyle w:val="RepTable"/>
              <w:suppressAutoHyphens/>
              <w:rPr>
                <w:sz w:val="18"/>
                <w:szCs w:val="18"/>
                <w:lang w:val="en-US"/>
              </w:rPr>
            </w:pPr>
            <w:r w:rsidRPr="0011519F">
              <w:rPr>
                <w:sz w:val="18"/>
                <w:szCs w:val="18"/>
              </w:rPr>
              <w:t>Unpublished</w:t>
            </w:r>
          </w:p>
        </w:tc>
        <w:tc>
          <w:tcPr>
            <w:tcW w:w="331" w:type="pct"/>
          </w:tcPr>
          <w:p w14:paraId="297AE83D" w14:textId="56836B07" w:rsidR="00715ADA" w:rsidRPr="0011519F" w:rsidRDefault="00715ADA" w:rsidP="003C73A0">
            <w:pPr>
              <w:pStyle w:val="RepTable"/>
              <w:suppressAutoHyphens/>
              <w:jc w:val="center"/>
              <w:rPr>
                <w:sz w:val="18"/>
                <w:szCs w:val="18"/>
              </w:rPr>
            </w:pPr>
            <w:r w:rsidRPr="0011519F">
              <w:rPr>
                <w:sz w:val="18"/>
                <w:szCs w:val="18"/>
              </w:rPr>
              <w:lastRenderedPageBreak/>
              <w:t>N</w:t>
            </w:r>
          </w:p>
        </w:tc>
        <w:tc>
          <w:tcPr>
            <w:tcW w:w="358" w:type="pct"/>
          </w:tcPr>
          <w:p w14:paraId="6B2C2E65" w14:textId="0AADC7A2"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3C60584E" w14:textId="77777777" w:rsidTr="005C505F">
        <w:tc>
          <w:tcPr>
            <w:tcW w:w="485" w:type="pct"/>
          </w:tcPr>
          <w:p w14:paraId="1C8261B0" w14:textId="1E08808B" w:rsidR="00715ADA" w:rsidRPr="0011519F" w:rsidRDefault="00715ADA" w:rsidP="003C73A0">
            <w:pPr>
              <w:pStyle w:val="RepTable"/>
              <w:suppressAutoHyphens/>
              <w:rPr>
                <w:sz w:val="18"/>
                <w:szCs w:val="18"/>
              </w:rPr>
            </w:pPr>
            <w:r w:rsidRPr="0011519F">
              <w:rPr>
                <w:sz w:val="18"/>
                <w:szCs w:val="18"/>
              </w:rPr>
              <w:t>KCP 5.2/04</w:t>
            </w:r>
          </w:p>
        </w:tc>
        <w:tc>
          <w:tcPr>
            <w:tcW w:w="536" w:type="pct"/>
          </w:tcPr>
          <w:p w14:paraId="50EA6D1C" w14:textId="73240E16" w:rsidR="00715ADA" w:rsidRPr="0011519F" w:rsidRDefault="00715ADA" w:rsidP="003C73A0">
            <w:pPr>
              <w:pStyle w:val="RepTable"/>
              <w:suppressAutoHyphens/>
              <w:rPr>
                <w:sz w:val="18"/>
                <w:szCs w:val="18"/>
              </w:rPr>
            </w:pPr>
            <w:r w:rsidRPr="0011519F">
              <w:rPr>
                <w:sz w:val="18"/>
                <w:szCs w:val="18"/>
              </w:rPr>
              <w:t>Lefresne, S.</w:t>
            </w:r>
          </w:p>
        </w:tc>
        <w:tc>
          <w:tcPr>
            <w:tcW w:w="390" w:type="pct"/>
          </w:tcPr>
          <w:p w14:paraId="4C68B2A6" w14:textId="3082D87D" w:rsidR="00715ADA" w:rsidRPr="0011519F" w:rsidRDefault="00715ADA" w:rsidP="003C73A0">
            <w:pPr>
              <w:pStyle w:val="RepTable"/>
              <w:suppressAutoHyphens/>
              <w:jc w:val="center"/>
              <w:rPr>
                <w:sz w:val="18"/>
                <w:szCs w:val="18"/>
              </w:rPr>
            </w:pPr>
            <w:r w:rsidRPr="0011519F">
              <w:rPr>
                <w:sz w:val="18"/>
                <w:szCs w:val="18"/>
              </w:rPr>
              <w:t>2014</w:t>
            </w:r>
          </w:p>
        </w:tc>
        <w:tc>
          <w:tcPr>
            <w:tcW w:w="2901" w:type="pct"/>
          </w:tcPr>
          <w:p w14:paraId="2E4D525E" w14:textId="77777777" w:rsidR="00715ADA" w:rsidRPr="0011519F" w:rsidRDefault="00715ADA" w:rsidP="003C73A0">
            <w:pPr>
              <w:pStyle w:val="RepTable"/>
              <w:suppressAutoHyphens/>
              <w:rPr>
                <w:sz w:val="18"/>
                <w:szCs w:val="18"/>
              </w:rPr>
            </w:pPr>
            <w:r w:rsidRPr="0011519F">
              <w:rPr>
                <w:sz w:val="18"/>
                <w:szCs w:val="18"/>
              </w:rPr>
              <w:t>Amendment No. 1 to study: Comparison of the extraction efficiency of two sol-vents used in the analytical methods for the determination of acetamiprid residues in various plant matrices (dry, acid, water and oily)</w:t>
            </w:r>
          </w:p>
          <w:p w14:paraId="7625A0FD" w14:textId="77777777" w:rsidR="00715ADA" w:rsidRPr="0011519F" w:rsidRDefault="00715ADA" w:rsidP="003C73A0">
            <w:pPr>
              <w:pStyle w:val="RepTable"/>
              <w:suppressAutoHyphens/>
              <w:rPr>
                <w:sz w:val="18"/>
                <w:szCs w:val="18"/>
              </w:rPr>
            </w:pPr>
            <w:r w:rsidRPr="0011519F">
              <w:rPr>
                <w:sz w:val="18"/>
                <w:szCs w:val="18"/>
              </w:rPr>
              <w:t>Report No. B14S-M1-A-01</w:t>
            </w:r>
          </w:p>
          <w:p w14:paraId="1C9DF163" w14:textId="77777777" w:rsidR="00715ADA" w:rsidRPr="0011519F" w:rsidRDefault="00715ADA" w:rsidP="003C73A0">
            <w:pPr>
              <w:pStyle w:val="RepTable"/>
              <w:suppressAutoHyphens/>
              <w:rPr>
                <w:sz w:val="18"/>
                <w:szCs w:val="18"/>
                <w:lang w:val="fr-BE"/>
              </w:rPr>
            </w:pPr>
            <w:r w:rsidRPr="0011519F">
              <w:rPr>
                <w:sz w:val="18"/>
                <w:szCs w:val="18"/>
                <w:lang w:val="fr-BE"/>
              </w:rPr>
              <w:t>FREDON Pays de la Loire / GIRPA</w:t>
            </w:r>
          </w:p>
          <w:p w14:paraId="724236F5" w14:textId="77777777" w:rsidR="00715ADA" w:rsidRPr="0011519F" w:rsidRDefault="00715ADA" w:rsidP="003C73A0">
            <w:pPr>
              <w:pStyle w:val="RepTable"/>
              <w:suppressAutoHyphens/>
              <w:rPr>
                <w:sz w:val="18"/>
                <w:szCs w:val="18"/>
              </w:rPr>
            </w:pPr>
            <w:r w:rsidRPr="0011519F">
              <w:rPr>
                <w:sz w:val="18"/>
                <w:szCs w:val="18"/>
              </w:rPr>
              <w:t>GLP</w:t>
            </w:r>
          </w:p>
          <w:p w14:paraId="679A5E39" w14:textId="71434698"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281D9B55" w14:textId="0CB41E0B"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12DCD191" w14:textId="74F14577"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679B049C" w14:textId="77777777" w:rsidTr="005C505F">
        <w:tc>
          <w:tcPr>
            <w:tcW w:w="485" w:type="pct"/>
          </w:tcPr>
          <w:p w14:paraId="170C5B50" w14:textId="3972459B" w:rsidR="00715ADA" w:rsidRPr="0011519F" w:rsidRDefault="00715ADA" w:rsidP="003C73A0">
            <w:pPr>
              <w:pStyle w:val="RepTable"/>
              <w:suppressAutoHyphens/>
              <w:rPr>
                <w:sz w:val="18"/>
                <w:szCs w:val="18"/>
              </w:rPr>
            </w:pPr>
            <w:r w:rsidRPr="0011519F">
              <w:rPr>
                <w:sz w:val="18"/>
                <w:szCs w:val="18"/>
              </w:rPr>
              <w:t>KCP 5.2/05</w:t>
            </w:r>
          </w:p>
        </w:tc>
        <w:tc>
          <w:tcPr>
            <w:tcW w:w="536" w:type="pct"/>
          </w:tcPr>
          <w:p w14:paraId="5017DAE3" w14:textId="6FE51EB4" w:rsidR="00715ADA" w:rsidRPr="0011519F" w:rsidRDefault="00715ADA" w:rsidP="003C73A0">
            <w:pPr>
              <w:pStyle w:val="RepTable"/>
              <w:suppressAutoHyphens/>
              <w:rPr>
                <w:sz w:val="18"/>
                <w:szCs w:val="18"/>
              </w:rPr>
            </w:pPr>
            <w:r w:rsidRPr="0011519F">
              <w:rPr>
                <w:sz w:val="18"/>
                <w:szCs w:val="18"/>
              </w:rPr>
              <w:t>Schrag K.</w:t>
            </w:r>
          </w:p>
        </w:tc>
        <w:tc>
          <w:tcPr>
            <w:tcW w:w="390" w:type="pct"/>
          </w:tcPr>
          <w:p w14:paraId="3E35139A" w14:textId="43D7BF99"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46DE331D" w14:textId="77777777" w:rsidR="00715ADA" w:rsidRPr="0011519F" w:rsidRDefault="00715ADA" w:rsidP="003C73A0">
            <w:pPr>
              <w:pStyle w:val="RepTable"/>
              <w:suppressAutoHyphens/>
              <w:rPr>
                <w:sz w:val="18"/>
                <w:szCs w:val="18"/>
              </w:rPr>
            </w:pPr>
            <w:r w:rsidRPr="0011519F">
              <w:rPr>
                <w:sz w:val="18"/>
                <w:szCs w:val="18"/>
              </w:rPr>
              <w:t>Validation of an Analytical Method for the Determination of Residues of Acetamiprid in Honey</w:t>
            </w:r>
          </w:p>
          <w:p w14:paraId="555BB3E7" w14:textId="77777777" w:rsidR="00715ADA" w:rsidRPr="0011519F" w:rsidRDefault="00715ADA" w:rsidP="003C73A0">
            <w:pPr>
              <w:pStyle w:val="RepTable"/>
              <w:suppressAutoHyphens/>
              <w:rPr>
                <w:sz w:val="18"/>
                <w:szCs w:val="18"/>
              </w:rPr>
            </w:pPr>
            <w:r w:rsidRPr="0011519F">
              <w:rPr>
                <w:sz w:val="18"/>
                <w:szCs w:val="18"/>
              </w:rPr>
              <w:t>Report No. 21A14030-01-VMHN</w:t>
            </w:r>
          </w:p>
          <w:p w14:paraId="3A1192FD" w14:textId="77777777" w:rsidR="00715ADA" w:rsidRPr="0011519F" w:rsidRDefault="00715ADA" w:rsidP="003C73A0">
            <w:pPr>
              <w:pStyle w:val="RepTable"/>
              <w:suppressAutoHyphens/>
              <w:rPr>
                <w:sz w:val="18"/>
                <w:szCs w:val="18"/>
              </w:rPr>
            </w:pPr>
            <w:r w:rsidRPr="0011519F">
              <w:rPr>
                <w:sz w:val="18"/>
                <w:szCs w:val="18"/>
              </w:rPr>
              <w:t>CIP, Germany</w:t>
            </w:r>
          </w:p>
          <w:p w14:paraId="4F40C73B" w14:textId="77777777" w:rsidR="00715ADA" w:rsidRPr="0011519F" w:rsidRDefault="00715ADA" w:rsidP="003C73A0">
            <w:pPr>
              <w:pStyle w:val="RepTable"/>
              <w:suppressAutoHyphens/>
              <w:rPr>
                <w:sz w:val="18"/>
                <w:szCs w:val="18"/>
              </w:rPr>
            </w:pPr>
            <w:r w:rsidRPr="0011519F">
              <w:rPr>
                <w:sz w:val="18"/>
                <w:szCs w:val="18"/>
              </w:rPr>
              <w:t>GLP</w:t>
            </w:r>
          </w:p>
          <w:p w14:paraId="153DCC52" w14:textId="0327FBAD"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ED4234D" w14:textId="2FEEDC23"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2B5B460C" w14:textId="797FFEB5"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3372DCC1" w14:textId="77777777" w:rsidTr="005C505F">
        <w:tc>
          <w:tcPr>
            <w:tcW w:w="485" w:type="pct"/>
          </w:tcPr>
          <w:p w14:paraId="436DCE21" w14:textId="6F0C2E5B" w:rsidR="00715ADA" w:rsidRPr="0011519F" w:rsidRDefault="00715ADA" w:rsidP="003C73A0">
            <w:pPr>
              <w:pStyle w:val="RepTable"/>
              <w:suppressAutoHyphens/>
              <w:rPr>
                <w:sz w:val="18"/>
                <w:szCs w:val="18"/>
              </w:rPr>
            </w:pPr>
            <w:r w:rsidRPr="0011519F">
              <w:rPr>
                <w:sz w:val="18"/>
                <w:szCs w:val="18"/>
              </w:rPr>
              <w:t>KCP 5.2/ 06</w:t>
            </w:r>
          </w:p>
        </w:tc>
        <w:tc>
          <w:tcPr>
            <w:tcW w:w="536" w:type="pct"/>
          </w:tcPr>
          <w:p w14:paraId="66898F05" w14:textId="0B171EF8" w:rsidR="00715ADA" w:rsidRPr="0011519F" w:rsidRDefault="00715ADA" w:rsidP="003C73A0">
            <w:pPr>
              <w:pStyle w:val="RepTable"/>
              <w:suppressAutoHyphens/>
              <w:rPr>
                <w:sz w:val="18"/>
                <w:szCs w:val="18"/>
              </w:rPr>
            </w:pPr>
            <w:r w:rsidRPr="0011519F">
              <w:rPr>
                <w:sz w:val="18"/>
                <w:szCs w:val="18"/>
              </w:rPr>
              <w:t>Brown, S.</w:t>
            </w:r>
          </w:p>
        </w:tc>
        <w:tc>
          <w:tcPr>
            <w:tcW w:w="390" w:type="pct"/>
          </w:tcPr>
          <w:p w14:paraId="46409426" w14:textId="2F71A19A"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7E4D7CAB" w14:textId="142BAE09" w:rsidR="00715ADA" w:rsidRPr="0011519F" w:rsidRDefault="00715ADA" w:rsidP="003C73A0">
            <w:pPr>
              <w:pStyle w:val="RepTable"/>
              <w:suppressAutoHyphens/>
              <w:rPr>
                <w:sz w:val="18"/>
                <w:szCs w:val="18"/>
              </w:rPr>
            </w:pPr>
            <w:r w:rsidRPr="0011519F">
              <w:rPr>
                <w:sz w:val="18"/>
                <w:szCs w:val="18"/>
              </w:rPr>
              <w:t>Independent laboratory validation of analytical method 21A14030-01-VMHN (Adama study No. 000107274) for residues of acetamiprid in honey.</w:t>
            </w:r>
          </w:p>
          <w:p w14:paraId="10F905E4" w14:textId="77777777" w:rsidR="00715ADA" w:rsidRPr="0011519F" w:rsidRDefault="00715ADA" w:rsidP="003C73A0">
            <w:pPr>
              <w:pStyle w:val="RepTable"/>
              <w:suppressAutoHyphens/>
              <w:rPr>
                <w:sz w:val="18"/>
                <w:szCs w:val="18"/>
              </w:rPr>
            </w:pPr>
            <w:r w:rsidRPr="0011519F">
              <w:rPr>
                <w:sz w:val="18"/>
                <w:szCs w:val="18"/>
              </w:rPr>
              <w:t>Report No. RES-00415</w:t>
            </w:r>
          </w:p>
          <w:p w14:paraId="0955F842" w14:textId="77777777" w:rsidR="00715ADA" w:rsidRPr="0011519F" w:rsidRDefault="00715ADA" w:rsidP="003C73A0">
            <w:pPr>
              <w:pStyle w:val="RepTable"/>
              <w:suppressAutoHyphens/>
              <w:rPr>
                <w:sz w:val="18"/>
                <w:szCs w:val="18"/>
              </w:rPr>
            </w:pPr>
            <w:r w:rsidRPr="0011519F">
              <w:rPr>
                <w:sz w:val="18"/>
                <w:szCs w:val="18"/>
              </w:rPr>
              <w:t>ResChem Analytical Limited, UK</w:t>
            </w:r>
          </w:p>
          <w:p w14:paraId="4EA02E56" w14:textId="77777777" w:rsidR="00715ADA" w:rsidRPr="0011519F" w:rsidRDefault="00715ADA" w:rsidP="003C73A0">
            <w:pPr>
              <w:pStyle w:val="RepTable"/>
              <w:suppressAutoHyphens/>
              <w:rPr>
                <w:sz w:val="18"/>
                <w:szCs w:val="18"/>
              </w:rPr>
            </w:pPr>
            <w:r w:rsidRPr="0011519F">
              <w:rPr>
                <w:sz w:val="18"/>
                <w:szCs w:val="18"/>
              </w:rPr>
              <w:t>GLP</w:t>
            </w:r>
          </w:p>
          <w:p w14:paraId="36804DC5" w14:textId="721E78A0"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733461D8" w14:textId="6F55E22A"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3B9A8F29" w14:textId="4CD25979" w:rsidR="00715ADA" w:rsidRPr="0011519F" w:rsidRDefault="00715ADA" w:rsidP="003C73A0">
            <w:pPr>
              <w:pStyle w:val="RepTable"/>
              <w:suppressAutoHyphens/>
              <w:jc w:val="center"/>
              <w:rPr>
                <w:sz w:val="18"/>
                <w:szCs w:val="18"/>
              </w:rPr>
            </w:pPr>
            <w:r w:rsidRPr="0011519F">
              <w:rPr>
                <w:sz w:val="18"/>
                <w:szCs w:val="18"/>
              </w:rPr>
              <w:t>ADAMA</w:t>
            </w:r>
          </w:p>
        </w:tc>
      </w:tr>
      <w:tr w:rsidR="00715ADA" w:rsidRPr="0011519F" w14:paraId="15D90453" w14:textId="77777777" w:rsidTr="005C505F">
        <w:tc>
          <w:tcPr>
            <w:tcW w:w="485" w:type="pct"/>
          </w:tcPr>
          <w:p w14:paraId="73E0D16D" w14:textId="407EF7A6" w:rsidR="00715ADA" w:rsidRPr="0011519F" w:rsidRDefault="00715ADA" w:rsidP="003C73A0">
            <w:pPr>
              <w:pStyle w:val="RepTable"/>
              <w:suppressAutoHyphens/>
              <w:rPr>
                <w:sz w:val="18"/>
                <w:szCs w:val="18"/>
              </w:rPr>
            </w:pPr>
            <w:r w:rsidRPr="0011519F">
              <w:rPr>
                <w:sz w:val="18"/>
                <w:szCs w:val="18"/>
              </w:rPr>
              <w:t>KCP 5.2/ 07</w:t>
            </w:r>
          </w:p>
          <w:p w14:paraId="2A42DFCB" w14:textId="25A63235" w:rsidR="00715ADA" w:rsidRPr="0011519F" w:rsidRDefault="00715ADA" w:rsidP="003C73A0">
            <w:pPr>
              <w:pStyle w:val="RepTable"/>
              <w:suppressAutoHyphens/>
              <w:rPr>
                <w:sz w:val="18"/>
                <w:szCs w:val="18"/>
              </w:rPr>
            </w:pPr>
          </w:p>
        </w:tc>
        <w:tc>
          <w:tcPr>
            <w:tcW w:w="536" w:type="pct"/>
          </w:tcPr>
          <w:p w14:paraId="62904284" w14:textId="393E4C07" w:rsidR="00715ADA" w:rsidRPr="0011519F" w:rsidRDefault="00715ADA" w:rsidP="003C73A0">
            <w:pPr>
              <w:pStyle w:val="RepTable"/>
              <w:suppressAutoHyphens/>
              <w:rPr>
                <w:sz w:val="18"/>
                <w:szCs w:val="18"/>
              </w:rPr>
            </w:pPr>
            <w:r w:rsidRPr="0011519F">
              <w:rPr>
                <w:sz w:val="18"/>
                <w:szCs w:val="18"/>
              </w:rPr>
              <w:t>Brown, S.</w:t>
            </w:r>
          </w:p>
        </w:tc>
        <w:tc>
          <w:tcPr>
            <w:tcW w:w="390" w:type="pct"/>
          </w:tcPr>
          <w:p w14:paraId="53549EA3" w14:textId="317DD2A6" w:rsidR="00715ADA" w:rsidRPr="0011519F" w:rsidRDefault="00715ADA" w:rsidP="003C73A0">
            <w:pPr>
              <w:pStyle w:val="RepTable"/>
              <w:suppressAutoHyphens/>
              <w:jc w:val="center"/>
              <w:rPr>
                <w:sz w:val="18"/>
                <w:szCs w:val="18"/>
              </w:rPr>
            </w:pPr>
            <w:r w:rsidRPr="0011519F">
              <w:rPr>
                <w:sz w:val="18"/>
                <w:szCs w:val="18"/>
              </w:rPr>
              <w:t>2022</w:t>
            </w:r>
          </w:p>
        </w:tc>
        <w:tc>
          <w:tcPr>
            <w:tcW w:w="2901" w:type="pct"/>
          </w:tcPr>
          <w:p w14:paraId="7E455BF9" w14:textId="70F5E2FE" w:rsidR="00715ADA" w:rsidRPr="0011519F" w:rsidRDefault="00715ADA" w:rsidP="003C73A0">
            <w:pPr>
              <w:pStyle w:val="RepTable"/>
              <w:suppressAutoHyphens/>
              <w:rPr>
                <w:sz w:val="18"/>
                <w:szCs w:val="18"/>
              </w:rPr>
            </w:pPr>
            <w:r w:rsidRPr="0011519F">
              <w:rPr>
                <w:sz w:val="18"/>
                <w:szCs w:val="18"/>
              </w:rPr>
              <w:t>Validation of an analytical method for the determination of residues of acetamiprid in body fluids (blood) by LC-MS/MS</w:t>
            </w:r>
          </w:p>
          <w:p w14:paraId="668A2C5C" w14:textId="77777777" w:rsidR="00715ADA" w:rsidRPr="0011519F" w:rsidRDefault="00715ADA" w:rsidP="003C73A0">
            <w:pPr>
              <w:pStyle w:val="RepTable"/>
              <w:suppressAutoHyphens/>
              <w:rPr>
                <w:sz w:val="18"/>
                <w:szCs w:val="18"/>
              </w:rPr>
            </w:pPr>
            <w:r w:rsidRPr="0011519F">
              <w:rPr>
                <w:sz w:val="18"/>
                <w:szCs w:val="18"/>
              </w:rPr>
              <w:t>Report No. RES-00416</w:t>
            </w:r>
          </w:p>
          <w:p w14:paraId="41ECCB0E" w14:textId="77777777" w:rsidR="00715ADA" w:rsidRPr="0011519F" w:rsidRDefault="00715ADA" w:rsidP="003C73A0">
            <w:pPr>
              <w:pStyle w:val="RepTable"/>
              <w:suppressAutoHyphens/>
              <w:rPr>
                <w:sz w:val="18"/>
                <w:szCs w:val="18"/>
              </w:rPr>
            </w:pPr>
            <w:r w:rsidRPr="0011519F">
              <w:rPr>
                <w:sz w:val="18"/>
                <w:szCs w:val="18"/>
              </w:rPr>
              <w:t>ResChem Analytical Limited, UK</w:t>
            </w:r>
          </w:p>
          <w:p w14:paraId="3436B97E" w14:textId="77777777" w:rsidR="00715ADA" w:rsidRPr="0011519F" w:rsidRDefault="00715ADA" w:rsidP="003C73A0">
            <w:pPr>
              <w:pStyle w:val="RepTable"/>
              <w:suppressAutoHyphens/>
              <w:rPr>
                <w:sz w:val="18"/>
                <w:szCs w:val="18"/>
              </w:rPr>
            </w:pPr>
            <w:r w:rsidRPr="0011519F">
              <w:rPr>
                <w:sz w:val="18"/>
                <w:szCs w:val="18"/>
              </w:rPr>
              <w:t>GLP</w:t>
            </w:r>
          </w:p>
          <w:p w14:paraId="7056C780" w14:textId="3276F5B5" w:rsidR="00715ADA" w:rsidRPr="0011519F" w:rsidRDefault="00715ADA" w:rsidP="003C73A0">
            <w:pPr>
              <w:pStyle w:val="RepTable"/>
              <w:suppressAutoHyphens/>
              <w:rPr>
                <w:sz w:val="18"/>
                <w:szCs w:val="18"/>
              </w:rPr>
            </w:pPr>
            <w:r w:rsidRPr="0011519F">
              <w:rPr>
                <w:sz w:val="18"/>
                <w:szCs w:val="18"/>
              </w:rPr>
              <w:t>Unpublished</w:t>
            </w:r>
          </w:p>
        </w:tc>
        <w:tc>
          <w:tcPr>
            <w:tcW w:w="331" w:type="pct"/>
          </w:tcPr>
          <w:p w14:paraId="4C30761B" w14:textId="06E08838" w:rsidR="00715ADA" w:rsidRPr="0011519F" w:rsidRDefault="00715ADA" w:rsidP="003C73A0">
            <w:pPr>
              <w:pStyle w:val="RepTable"/>
              <w:suppressAutoHyphens/>
              <w:jc w:val="center"/>
              <w:rPr>
                <w:sz w:val="18"/>
                <w:szCs w:val="18"/>
              </w:rPr>
            </w:pPr>
            <w:r w:rsidRPr="0011519F">
              <w:rPr>
                <w:sz w:val="18"/>
                <w:szCs w:val="18"/>
              </w:rPr>
              <w:t>N</w:t>
            </w:r>
          </w:p>
        </w:tc>
        <w:tc>
          <w:tcPr>
            <w:tcW w:w="358" w:type="pct"/>
          </w:tcPr>
          <w:p w14:paraId="7A2FC658" w14:textId="6ED690E7" w:rsidR="00715ADA" w:rsidRPr="0011519F" w:rsidRDefault="00715ADA" w:rsidP="003C73A0">
            <w:pPr>
              <w:pStyle w:val="RepTable"/>
              <w:suppressAutoHyphens/>
              <w:jc w:val="center"/>
              <w:rPr>
                <w:sz w:val="18"/>
                <w:szCs w:val="18"/>
              </w:rPr>
            </w:pPr>
            <w:r w:rsidRPr="0011519F">
              <w:rPr>
                <w:sz w:val="18"/>
                <w:szCs w:val="18"/>
              </w:rPr>
              <w:t>ADAMA</w:t>
            </w:r>
          </w:p>
        </w:tc>
      </w:tr>
      <w:tr w:rsidR="00BD2447" w:rsidRPr="0011519F" w14:paraId="0D7FB770" w14:textId="77777777" w:rsidTr="005C505F">
        <w:tc>
          <w:tcPr>
            <w:tcW w:w="485" w:type="pct"/>
          </w:tcPr>
          <w:p w14:paraId="3358173A" w14:textId="77777777" w:rsidR="00BD2447" w:rsidRPr="00BD2447" w:rsidRDefault="00BD2447" w:rsidP="00BD2447">
            <w:pPr>
              <w:pStyle w:val="RepTable"/>
              <w:rPr>
                <w:sz w:val="18"/>
                <w:szCs w:val="20"/>
                <w:highlight w:val="yellow"/>
              </w:rPr>
            </w:pPr>
            <w:r w:rsidRPr="00BD2447">
              <w:rPr>
                <w:sz w:val="18"/>
                <w:szCs w:val="20"/>
                <w:highlight w:val="yellow"/>
              </w:rPr>
              <w:t>KCP 5.2/ 08</w:t>
            </w:r>
          </w:p>
          <w:p w14:paraId="41C98A77" w14:textId="77777777" w:rsidR="00BD2447" w:rsidRPr="00BD2447" w:rsidRDefault="00BD2447" w:rsidP="00BD2447">
            <w:pPr>
              <w:pStyle w:val="RepTable"/>
              <w:suppressAutoHyphens/>
              <w:rPr>
                <w:sz w:val="18"/>
                <w:szCs w:val="20"/>
              </w:rPr>
            </w:pPr>
          </w:p>
        </w:tc>
        <w:tc>
          <w:tcPr>
            <w:tcW w:w="536" w:type="pct"/>
          </w:tcPr>
          <w:p w14:paraId="30BDE4A1" w14:textId="77777777" w:rsidR="00D440EE" w:rsidRDefault="00BD2447" w:rsidP="00BD2447">
            <w:pPr>
              <w:pStyle w:val="RepTable"/>
              <w:suppressAutoHyphens/>
              <w:rPr>
                <w:strike/>
                <w:color w:val="D9D9D9" w:themeColor="background1" w:themeShade="D9"/>
                <w:sz w:val="18"/>
                <w:szCs w:val="20"/>
              </w:rPr>
            </w:pPr>
            <w:r w:rsidRPr="00D440EE">
              <w:rPr>
                <w:strike/>
                <w:color w:val="D9D9D9" w:themeColor="background1" w:themeShade="D9"/>
                <w:sz w:val="18"/>
                <w:szCs w:val="20"/>
              </w:rPr>
              <w:t>Brown, D.</w:t>
            </w:r>
          </w:p>
          <w:p w14:paraId="6BD1D7BC" w14:textId="6AC8B468" w:rsidR="00BD2447" w:rsidRPr="009D0CBF" w:rsidRDefault="009D0CBF" w:rsidP="00BD2447">
            <w:pPr>
              <w:pStyle w:val="RepTable"/>
              <w:suppressAutoHyphens/>
              <w:rPr>
                <w:strike/>
                <w:sz w:val="18"/>
                <w:szCs w:val="20"/>
              </w:rPr>
            </w:pPr>
            <w:r w:rsidRPr="009D0CBF">
              <w:rPr>
                <w:sz w:val="18"/>
                <w:szCs w:val="20"/>
                <w:highlight w:val="cyan"/>
              </w:rPr>
              <w:t>Watson, G.</w:t>
            </w:r>
          </w:p>
        </w:tc>
        <w:tc>
          <w:tcPr>
            <w:tcW w:w="390" w:type="pct"/>
          </w:tcPr>
          <w:p w14:paraId="17C3A6D2" w14:textId="77777777" w:rsidR="00BD2447" w:rsidRDefault="00BD2447" w:rsidP="00BD2447">
            <w:pPr>
              <w:pStyle w:val="RepTable"/>
              <w:suppressAutoHyphens/>
              <w:jc w:val="center"/>
              <w:rPr>
                <w:sz w:val="18"/>
                <w:szCs w:val="20"/>
              </w:rPr>
            </w:pPr>
            <w:r w:rsidRPr="00D440EE">
              <w:rPr>
                <w:strike/>
                <w:color w:val="D9D9D9" w:themeColor="background1" w:themeShade="D9"/>
                <w:sz w:val="18"/>
                <w:szCs w:val="20"/>
              </w:rPr>
              <w:t>2024-</w:t>
            </w:r>
            <w:r w:rsidRPr="00BD2447">
              <w:rPr>
                <w:sz w:val="18"/>
                <w:szCs w:val="20"/>
                <w:highlight w:val="yellow"/>
              </w:rPr>
              <w:t>2025</w:t>
            </w:r>
          </w:p>
          <w:p w14:paraId="6C4E45B3" w14:textId="47E37F16" w:rsidR="002038F2" w:rsidRPr="009D0CBF" w:rsidRDefault="002038F2" w:rsidP="00BD2447">
            <w:pPr>
              <w:pStyle w:val="RepTable"/>
              <w:suppressAutoHyphens/>
              <w:jc w:val="center"/>
              <w:rPr>
                <w:strike/>
                <w:sz w:val="18"/>
                <w:szCs w:val="20"/>
              </w:rPr>
            </w:pPr>
            <w:r w:rsidRPr="00D440EE">
              <w:rPr>
                <w:strike/>
                <w:color w:val="D9D9D9" w:themeColor="background1" w:themeShade="D9"/>
                <w:sz w:val="18"/>
                <w:szCs w:val="18"/>
              </w:rPr>
              <w:t>(</w:t>
            </w:r>
            <w:r w:rsidRPr="00D440EE">
              <w:rPr>
                <w:rFonts w:eastAsia="Batang"/>
                <w:strike/>
                <w:color w:val="D9D9D9" w:themeColor="background1" w:themeShade="D9"/>
                <w:sz w:val="18"/>
                <w:szCs w:val="18"/>
              </w:rPr>
              <w:t>study is ongoing)</w:t>
            </w:r>
          </w:p>
        </w:tc>
        <w:tc>
          <w:tcPr>
            <w:tcW w:w="2901" w:type="pct"/>
          </w:tcPr>
          <w:p w14:paraId="0A425966" w14:textId="77777777" w:rsidR="00BD2447" w:rsidRPr="00BD2447" w:rsidRDefault="00BD2447" w:rsidP="00BD2447">
            <w:pPr>
              <w:pStyle w:val="RepTable"/>
              <w:rPr>
                <w:sz w:val="18"/>
                <w:szCs w:val="20"/>
                <w:highlight w:val="yellow"/>
              </w:rPr>
            </w:pPr>
            <w:r w:rsidRPr="00BD2447">
              <w:rPr>
                <w:sz w:val="18"/>
                <w:szCs w:val="20"/>
                <w:highlight w:val="yellow"/>
              </w:rPr>
              <w:t>Validation of an analytical method for residues of acetamiprid metabolites IM-2-1 and IC-0 in body tissues</w:t>
            </w:r>
          </w:p>
          <w:p w14:paraId="7C065B1D" w14:textId="46A21F0A" w:rsidR="00BD2447" w:rsidRDefault="00BD2447" w:rsidP="002038F2">
            <w:pPr>
              <w:pStyle w:val="RepTable"/>
              <w:suppressAutoHyphens/>
              <w:rPr>
                <w:sz w:val="18"/>
                <w:szCs w:val="20"/>
              </w:rPr>
            </w:pPr>
            <w:r w:rsidRPr="00D440EE">
              <w:rPr>
                <w:strike/>
                <w:color w:val="D9D9D9" w:themeColor="background1" w:themeShade="D9"/>
                <w:sz w:val="18"/>
                <w:szCs w:val="20"/>
              </w:rPr>
              <w:t>Reference No. 000119484</w:t>
            </w:r>
            <w:r w:rsidR="00D440EE" w:rsidRPr="00D440EE">
              <w:rPr>
                <w:strike/>
                <w:color w:val="D9D9D9" w:themeColor="background1" w:themeShade="D9"/>
                <w:sz w:val="18"/>
                <w:szCs w:val="20"/>
              </w:rPr>
              <w:t xml:space="preserve"> </w:t>
            </w:r>
            <w:r w:rsidR="009D0CBF" w:rsidRPr="0029322E">
              <w:rPr>
                <w:sz w:val="18"/>
                <w:szCs w:val="20"/>
                <w:highlight w:val="cyan"/>
              </w:rPr>
              <w:t xml:space="preserve">Report No. </w:t>
            </w:r>
            <w:r w:rsidR="0029322E" w:rsidRPr="0029322E">
              <w:rPr>
                <w:sz w:val="18"/>
                <w:szCs w:val="20"/>
                <w:highlight w:val="cyan"/>
              </w:rPr>
              <w:t>RES-00539</w:t>
            </w:r>
          </w:p>
          <w:p w14:paraId="2CE47333" w14:textId="77777777" w:rsidR="0029322E" w:rsidRPr="0029322E" w:rsidRDefault="0029322E" w:rsidP="0029322E">
            <w:pPr>
              <w:pStyle w:val="RepTable"/>
              <w:suppressAutoHyphens/>
              <w:rPr>
                <w:sz w:val="18"/>
                <w:szCs w:val="18"/>
                <w:highlight w:val="cyan"/>
              </w:rPr>
            </w:pPr>
            <w:r w:rsidRPr="0029322E">
              <w:rPr>
                <w:sz w:val="18"/>
                <w:szCs w:val="18"/>
                <w:highlight w:val="cyan"/>
              </w:rPr>
              <w:t>ResChem Analytical Limited, UK</w:t>
            </w:r>
          </w:p>
          <w:p w14:paraId="53242572" w14:textId="77777777" w:rsidR="0029322E" w:rsidRPr="0029322E" w:rsidRDefault="0029322E" w:rsidP="0029322E">
            <w:pPr>
              <w:pStyle w:val="RepTable"/>
              <w:suppressAutoHyphens/>
              <w:rPr>
                <w:sz w:val="18"/>
                <w:szCs w:val="18"/>
                <w:highlight w:val="cyan"/>
              </w:rPr>
            </w:pPr>
            <w:r w:rsidRPr="0029322E">
              <w:rPr>
                <w:sz w:val="18"/>
                <w:szCs w:val="18"/>
                <w:highlight w:val="cyan"/>
              </w:rPr>
              <w:t>GLP</w:t>
            </w:r>
          </w:p>
          <w:p w14:paraId="11D4CE5B" w14:textId="2CBD6FEA" w:rsidR="0029322E" w:rsidRPr="009D0CBF" w:rsidRDefault="0029322E" w:rsidP="0029322E">
            <w:pPr>
              <w:pStyle w:val="RepTable"/>
              <w:suppressAutoHyphens/>
              <w:rPr>
                <w:sz w:val="18"/>
                <w:szCs w:val="20"/>
              </w:rPr>
            </w:pPr>
            <w:r w:rsidRPr="0029322E">
              <w:rPr>
                <w:sz w:val="18"/>
                <w:szCs w:val="18"/>
                <w:highlight w:val="cyan"/>
              </w:rPr>
              <w:t>Unpublished</w:t>
            </w:r>
          </w:p>
        </w:tc>
        <w:tc>
          <w:tcPr>
            <w:tcW w:w="331" w:type="pct"/>
          </w:tcPr>
          <w:p w14:paraId="2BFD22F2" w14:textId="0D6F3559" w:rsidR="00BD2447" w:rsidRPr="00BD2447" w:rsidRDefault="00BD2447" w:rsidP="00BD2447">
            <w:pPr>
              <w:pStyle w:val="RepTable"/>
              <w:suppressAutoHyphens/>
              <w:jc w:val="center"/>
              <w:rPr>
                <w:sz w:val="18"/>
                <w:szCs w:val="20"/>
              </w:rPr>
            </w:pPr>
            <w:r w:rsidRPr="00BD2447">
              <w:rPr>
                <w:sz w:val="18"/>
                <w:szCs w:val="20"/>
                <w:highlight w:val="yellow"/>
              </w:rPr>
              <w:t>N</w:t>
            </w:r>
          </w:p>
        </w:tc>
        <w:tc>
          <w:tcPr>
            <w:tcW w:w="358" w:type="pct"/>
          </w:tcPr>
          <w:p w14:paraId="293265FF" w14:textId="7E5E4D94" w:rsidR="00BD2447" w:rsidRPr="00BD2447" w:rsidRDefault="00BD2447" w:rsidP="00BD2447">
            <w:pPr>
              <w:pStyle w:val="RepTable"/>
              <w:suppressAutoHyphens/>
              <w:jc w:val="center"/>
              <w:rPr>
                <w:sz w:val="18"/>
                <w:szCs w:val="20"/>
              </w:rPr>
            </w:pPr>
            <w:r w:rsidRPr="00BD2447">
              <w:rPr>
                <w:sz w:val="18"/>
                <w:szCs w:val="20"/>
                <w:highlight w:val="yellow"/>
              </w:rPr>
              <w:t>ADAMA</w:t>
            </w:r>
          </w:p>
        </w:tc>
      </w:tr>
      <w:tr w:rsidR="00BD2447" w:rsidRPr="0011519F" w14:paraId="7E17169F" w14:textId="77777777" w:rsidTr="005C505F">
        <w:tc>
          <w:tcPr>
            <w:tcW w:w="485" w:type="pct"/>
          </w:tcPr>
          <w:p w14:paraId="658EE5F5" w14:textId="02D31417" w:rsidR="00BD2447" w:rsidRPr="00BD2447" w:rsidRDefault="00BD2447" w:rsidP="00BD2447">
            <w:pPr>
              <w:pStyle w:val="RepTable"/>
              <w:suppressAutoHyphens/>
              <w:rPr>
                <w:sz w:val="18"/>
                <w:szCs w:val="20"/>
              </w:rPr>
            </w:pPr>
            <w:r w:rsidRPr="00BD2447">
              <w:rPr>
                <w:sz w:val="18"/>
                <w:szCs w:val="20"/>
                <w:highlight w:val="yellow"/>
              </w:rPr>
              <w:t>KCP 5.2/ 09</w:t>
            </w:r>
          </w:p>
        </w:tc>
        <w:tc>
          <w:tcPr>
            <w:tcW w:w="536" w:type="pct"/>
          </w:tcPr>
          <w:p w14:paraId="360F797C" w14:textId="77777777" w:rsidR="00D440EE" w:rsidRDefault="00D440EE" w:rsidP="00D440EE">
            <w:pPr>
              <w:pStyle w:val="RepTable"/>
              <w:suppressAutoHyphens/>
              <w:rPr>
                <w:strike/>
                <w:color w:val="D9D9D9" w:themeColor="background1" w:themeShade="D9"/>
                <w:sz w:val="18"/>
                <w:szCs w:val="20"/>
              </w:rPr>
            </w:pPr>
            <w:r w:rsidRPr="00D440EE">
              <w:rPr>
                <w:strike/>
                <w:color w:val="D9D9D9" w:themeColor="background1" w:themeShade="D9"/>
                <w:sz w:val="18"/>
                <w:szCs w:val="20"/>
              </w:rPr>
              <w:t>Brown, D.</w:t>
            </w:r>
          </w:p>
          <w:p w14:paraId="3618C60A" w14:textId="0AB46C0F" w:rsidR="00BD2447" w:rsidRPr="00BD2447" w:rsidRDefault="00D440EE" w:rsidP="00D440EE">
            <w:pPr>
              <w:pStyle w:val="RepTable"/>
              <w:suppressAutoHyphens/>
              <w:rPr>
                <w:sz w:val="18"/>
                <w:szCs w:val="20"/>
              </w:rPr>
            </w:pPr>
            <w:r w:rsidRPr="009D0CBF">
              <w:rPr>
                <w:sz w:val="18"/>
                <w:szCs w:val="20"/>
                <w:highlight w:val="cyan"/>
              </w:rPr>
              <w:t>Watson, G.</w:t>
            </w:r>
          </w:p>
        </w:tc>
        <w:tc>
          <w:tcPr>
            <w:tcW w:w="390" w:type="pct"/>
          </w:tcPr>
          <w:p w14:paraId="4F3F22EA" w14:textId="77777777" w:rsidR="009D0CBF" w:rsidRDefault="009D0CBF" w:rsidP="009D0CBF">
            <w:pPr>
              <w:pStyle w:val="RepTable"/>
              <w:suppressAutoHyphens/>
              <w:jc w:val="center"/>
              <w:rPr>
                <w:sz w:val="18"/>
                <w:szCs w:val="20"/>
              </w:rPr>
            </w:pPr>
            <w:r w:rsidRPr="00D440EE">
              <w:rPr>
                <w:strike/>
                <w:color w:val="D9D9D9" w:themeColor="background1" w:themeShade="D9"/>
                <w:sz w:val="18"/>
                <w:szCs w:val="20"/>
              </w:rPr>
              <w:t>2024-</w:t>
            </w:r>
            <w:r w:rsidRPr="00BD2447">
              <w:rPr>
                <w:sz w:val="18"/>
                <w:szCs w:val="20"/>
                <w:highlight w:val="yellow"/>
              </w:rPr>
              <w:t>2025</w:t>
            </w:r>
          </w:p>
          <w:p w14:paraId="6F7245E5" w14:textId="442B484B" w:rsidR="002038F2" w:rsidRPr="00BD2447" w:rsidRDefault="009D0CBF" w:rsidP="009D0CBF">
            <w:pPr>
              <w:pStyle w:val="RepTable"/>
              <w:suppressAutoHyphens/>
              <w:jc w:val="center"/>
              <w:rPr>
                <w:sz w:val="18"/>
                <w:szCs w:val="20"/>
              </w:rPr>
            </w:pPr>
            <w:r w:rsidRPr="00D440EE">
              <w:rPr>
                <w:strike/>
                <w:color w:val="D9D9D9" w:themeColor="background1" w:themeShade="D9"/>
                <w:sz w:val="18"/>
                <w:szCs w:val="18"/>
              </w:rPr>
              <w:t>(</w:t>
            </w:r>
            <w:r w:rsidRPr="00D440EE">
              <w:rPr>
                <w:rFonts w:eastAsia="Batang"/>
                <w:strike/>
                <w:color w:val="D9D9D9" w:themeColor="background1" w:themeShade="D9"/>
                <w:sz w:val="18"/>
                <w:szCs w:val="18"/>
              </w:rPr>
              <w:t>study is ongoing)</w:t>
            </w:r>
          </w:p>
        </w:tc>
        <w:tc>
          <w:tcPr>
            <w:tcW w:w="2901" w:type="pct"/>
          </w:tcPr>
          <w:p w14:paraId="484E4C51" w14:textId="77777777" w:rsidR="00BD2447" w:rsidRPr="00BD2447" w:rsidRDefault="00BD2447" w:rsidP="00BD2447">
            <w:pPr>
              <w:pStyle w:val="RepTable"/>
              <w:rPr>
                <w:sz w:val="18"/>
                <w:szCs w:val="20"/>
                <w:highlight w:val="yellow"/>
              </w:rPr>
            </w:pPr>
            <w:r w:rsidRPr="00BD2447">
              <w:rPr>
                <w:sz w:val="18"/>
                <w:szCs w:val="20"/>
                <w:highlight w:val="yellow"/>
              </w:rPr>
              <w:t>Validation of an analytical method for residues of acetamiprid metabolites IM-2-1 and IC-0 in body fluids</w:t>
            </w:r>
          </w:p>
          <w:p w14:paraId="6390900E" w14:textId="77777777" w:rsidR="00BD2447" w:rsidRDefault="00BD2447" w:rsidP="00BD2447">
            <w:pPr>
              <w:pStyle w:val="RepTable"/>
              <w:suppressAutoHyphens/>
              <w:rPr>
                <w:sz w:val="18"/>
                <w:szCs w:val="20"/>
              </w:rPr>
            </w:pPr>
            <w:r w:rsidRPr="00D440EE">
              <w:rPr>
                <w:strike/>
                <w:color w:val="D9D9D9" w:themeColor="background1" w:themeShade="D9"/>
                <w:sz w:val="18"/>
                <w:szCs w:val="20"/>
              </w:rPr>
              <w:t>Reference No. 000119483</w:t>
            </w:r>
            <w:r w:rsidR="0029322E" w:rsidRPr="00D440EE">
              <w:rPr>
                <w:color w:val="D9D9D9" w:themeColor="background1" w:themeShade="D9"/>
                <w:sz w:val="18"/>
                <w:szCs w:val="20"/>
              </w:rPr>
              <w:t xml:space="preserve"> </w:t>
            </w:r>
            <w:r w:rsidR="0029322E" w:rsidRPr="0029322E">
              <w:rPr>
                <w:sz w:val="18"/>
                <w:szCs w:val="20"/>
                <w:highlight w:val="cyan"/>
              </w:rPr>
              <w:t>Report No. RES-00538</w:t>
            </w:r>
          </w:p>
          <w:p w14:paraId="3BF35F66" w14:textId="77777777" w:rsidR="0029322E" w:rsidRPr="0029322E" w:rsidRDefault="0029322E" w:rsidP="0029322E">
            <w:pPr>
              <w:pStyle w:val="RepTable"/>
              <w:suppressAutoHyphens/>
              <w:rPr>
                <w:sz w:val="18"/>
                <w:szCs w:val="18"/>
                <w:highlight w:val="cyan"/>
              </w:rPr>
            </w:pPr>
            <w:r w:rsidRPr="0029322E">
              <w:rPr>
                <w:sz w:val="18"/>
                <w:szCs w:val="18"/>
                <w:highlight w:val="cyan"/>
              </w:rPr>
              <w:t>ResChem Analytical Limited, UK</w:t>
            </w:r>
          </w:p>
          <w:p w14:paraId="029F9EA1" w14:textId="77777777" w:rsidR="0029322E" w:rsidRPr="0029322E" w:rsidRDefault="0029322E" w:rsidP="0029322E">
            <w:pPr>
              <w:pStyle w:val="RepTable"/>
              <w:suppressAutoHyphens/>
              <w:rPr>
                <w:sz w:val="18"/>
                <w:szCs w:val="18"/>
                <w:highlight w:val="cyan"/>
              </w:rPr>
            </w:pPr>
            <w:r w:rsidRPr="0029322E">
              <w:rPr>
                <w:sz w:val="18"/>
                <w:szCs w:val="18"/>
                <w:highlight w:val="cyan"/>
              </w:rPr>
              <w:lastRenderedPageBreak/>
              <w:t>GLP</w:t>
            </w:r>
          </w:p>
          <w:p w14:paraId="0DF06159" w14:textId="40954068" w:rsidR="0029322E" w:rsidRPr="009D0CBF" w:rsidRDefault="0029322E" w:rsidP="0029322E">
            <w:pPr>
              <w:pStyle w:val="RepTable"/>
              <w:suppressAutoHyphens/>
              <w:rPr>
                <w:strike/>
                <w:sz w:val="18"/>
                <w:szCs w:val="20"/>
              </w:rPr>
            </w:pPr>
            <w:r w:rsidRPr="0029322E">
              <w:rPr>
                <w:sz w:val="18"/>
                <w:szCs w:val="18"/>
                <w:highlight w:val="cyan"/>
              </w:rPr>
              <w:t>Unpublished</w:t>
            </w:r>
          </w:p>
        </w:tc>
        <w:tc>
          <w:tcPr>
            <w:tcW w:w="331" w:type="pct"/>
          </w:tcPr>
          <w:p w14:paraId="59D3503F" w14:textId="6EB389DE" w:rsidR="00BD2447" w:rsidRPr="00BD2447" w:rsidRDefault="00BD2447" w:rsidP="00BD2447">
            <w:pPr>
              <w:pStyle w:val="RepTable"/>
              <w:suppressAutoHyphens/>
              <w:jc w:val="center"/>
              <w:rPr>
                <w:sz w:val="18"/>
                <w:szCs w:val="20"/>
              </w:rPr>
            </w:pPr>
            <w:r w:rsidRPr="00BD2447">
              <w:rPr>
                <w:sz w:val="18"/>
                <w:szCs w:val="20"/>
                <w:highlight w:val="yellow"/>
              </w:rPr>
              <w:lastRenderedPageBreak/>
              <w:t>N</w:t>
            </w:r>
          </w:p>
        </w:tc>
        <w:tc>
          <w:tcPr>
            <w:tcW w:w="358" w:type="pct"/>
          </w:tcPr>
          <w:p w14:paraId="1ABA7494" w14:textId="78BCF0F9" w:rsidR="00BD2447" w:rsidRPr="00BD2447" w:rsidRDefault="00BD2447" w:rsidP="00BD2447">
            <w:pPr>
              <w:pStyle w:val="RepTable"/>
              <w:suppressAutoHyphens/>
              <w:jc w:val="center"/>
              <w:rPr>
                <w:sz w:val="18"/>
                <w:szCs w:val="20"/>
              </w:rPr>
            </w:pPr>
            <w:r w:rsidRPr="00BD2447">
              <w:rPr>
                <w:sz w:val="18"/>
                <w:szCs w:val="20"/>
                <w:highlight w:val="yellow"/>
              </w:rPr>
              <w:t>ADAMA</w:t>
            </w:r>
          </w:p>
        </w:tc>
      </w:tr>
    </w:tbl>
    <w:p w14:paraId="220529D6" w14:textId="77777777" w:rsidR="00AD26CB" w:rsidRPr="00E64327" w:rsidRDefault="00AD26CB" w:rsidP="005C505F">
      <w:pPr>
        <w:pStyle w:val="RepNewPart"/>
        <w:suppressAutoHyphens/>
        <w:spacing w:before="240" w:after="0"/>
        <w:rPr>
          <w:sz w:val="20"/>
          <w:szCs w:val="20"/>
        </w:rPr>
      </w:pPr>
      <w:r w:rsidRPr="00E64327">
        <w:rPr>
          <w:sz w:val="20"/>
          <w:szCs w:val="20"/>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2"/>
        <w:gridCol w:w="1560"/>
        <w:gridCol w:w="844"/>
        <w:gridCol w:w="8652"/>
        <w:gridCol w:w="993"/>
        <w:gridCol w:w="1095"/>
      </w:tblGrid>
      <w:tr w:rsidR="005C505F" w:rsidRPr="004E41E6" w14:paraId="2BFC3F15" w14:textId="77777777" w:rsidTr="005C505F">
        <w:trPr>
          <w:tblHeader/>
        </w:trPr>
        <w:tc>
          <w:tcPr>
            <w:tcW w:w="485" w:type="pct"/>
            <w:vAlign w:val="center"/>
          </w:tcPr>
          <w:p w14:paraId="3B22B9BB" w14:textId="77777777" w:rsidR="00AD26CB" w:rsidRPr="00E64327" w:rsidRDefault="00AD26CB" w:rsidP="003C73A0">
            <w:pPr>
              <w:pStyle w:val="RepTableHeader"/>
              <w:suppressAutoHyphens/>
              <w:jc w:val="center"/>
              <w:rPr>
                <w:sz w:val="18"/>
                <w:szCs w:val="18"/>
              </w:rPr>
            </w:pPr>
            <w:r w:rsidRPr="00E64327">
              <w:rPr>
                <w:sz w:val="18"/>
                <w:szCs w:val="18"/>
              </w:rPr>
              <w:t>Data point</w:t>
            </w:r>
          </w:p>
        </w:tc>
        <w:tc>
          <w:tcPr>
            <w:tcW w:w="536" w:type="pct"/>
            <w:vAlign w:val="center"/>
          </w:tcPr>
          <w:p w14:paraId="3E3BFD3F" w14:textId="77777777" w:rsidR="00AD26CB" w:rsidRPr="00E64327" w:rsidRDefault="00AD26CB" w:rsidP="003C73A0">
            <w:pPr>
              <w:pStyle w:val="RepTableHeader"/>
              <w:suppressAutoHyphens/>
              <w:jc w:val="center"/>
              <w:rPr>
                <w:sz w:val="18"/>
                <w:szCs w:val="18"/>
              </w:rPr>
            </w:pPr>
            <w:r w:rsidRPr="00E64327">
              <w:rPr>
                <w:sz w:val="18"/>
                <w:szCs w:val="18"/>
              </w:rPr>
              <w:t>Author(s)</w:t>
            </w:r>
          </w:p>
        </w:tc>
        <w:tc>
          <w:tcPr>
            <w:tcW w:w="290" w:type="pct"/>
            <w:vAlign w:val="center"/>
          </w:tcPr>
          <w:p w14:paraId="1E6F2A36" w14:textId="77777777" w:rsidR="00AD26CB" w:rsidRPr="00E64327" w:rsidRDefault="00AD26CB" w:rsidP="005C505F">
            <w:pPr>
              <w:pStyle w:val="RepTableHeader"/>
              <w:suppressAutoHyphens/>
              <w:jc w:val="center"/>
              <w:rPr>
                <w:sz w:val="18"/>
                <w:szCs w:val="18"/>
              </w:rPr>
            </w:pPr>
            <w:r w:rsidRPr="00E64327">
              <w:rPr>
                <w:sz w:val="18"/>
                <w:szCs w:val="18"/>
              </w:rPr>
              <w:t>Year</w:t>
            </w:r>
          </w:p>
        </w:tc>
        <w:tc>
          <w:tcPr>
            <w:tcW w:w="2972" w:type="pct"/>
            <w:vAlign w:val="center"/>
          </w:tcPr>
          <w:p w14:paraId="29B328AB" w14:textId="77777777" w:rsidR="00AD26CB" w:rsidRPr="00E64327" w:rsidRDefault="00AD26CB" w:rsidP="003C73A0">
            <w:pPr>
              <w:pStyle w:val="RepTableHeader"/>
              <w:suppressAutoHyphens/>
              <w:rPr>
                <w:sz w:val="18"/>
                <w:szCs w:val="18"/>
              </w:rPr>
            </w:pPr>
            <w:r w:rsidRPr="00E64327">
              <w:rPr>
                <w:sz w:val="18"/>
                <w:szCs w:val="18"/>
              </w:rPr>
              <w:t>Title</w:t>
            </w:r>
            <w:r w:rsidRPr="00E64327">
              <w:rPr>
                <w:sz w:val="18"/>
                <w:szCs w:val="18"/>
              </w:rPr>
              <w:br/>
              <w:t>Company Report No.</w:t>
            </w:r>
            <w:r w:rsidRPr="00E64327">
              <w:rPr>
                <w:sz w:val="18"/>
                <w:szCs w:val="18"/>
              </w:rPr>
              <w:tab/>
            </w:r>
            <w:r w:rsidRPr="00E64327">
              <w:rPr>
                <w:sz w:val="18"/>
                <w:szCs w:val="18"/>
              </w:rPr>
              <w:br/>
              <w:t>Source (where different from company)</w:t>
            </w:r>
            <w:r w:rsidRPr="00E64327">
              <w:rPr>
                <w:sz w:val="18"/>
                <w:szCs w:val="18"/>
              </w:rPr>
              <w:br/>
              <w:t>GLP or GEP status</w:t>
            </w:r>
            <w:r w:rsidRPr="00E64327">
              <w:rPr>
                <w:sz w:val="18"/>
                <w:szCs w:val="18"/>
              </w:rPr>
              <w:br/>
              <w:t>Published or not</w:t>
            </w:r>
          </w:p>
        </w:tc>
        <w:tc>
          <w:tcPr>
            <w:tcW w:w="341" w:type="pct"/>
            <w:vAlign w:val="center"/>
          </w:tcPr>
          <w:p w14:paraId="592BF3CC" w14:textId="77777777" w:rsidR="00AD26CB" w:rsidRPr="00E64327" w:rsidRDefault="00AD26CB" w:rsidP="003C73A0">
            <w:pPr>
              <w:pStyle w:val="RepTableHeader"/>
              <w:suppressAutoHyphens/>
              <w:jc w:val="center"/>
              <w:rPr>
                <w:sz w:val="18"/>
                <w:szCs w:val="18"/>
              </w:rPr>
            </w:pPr>
            <w:r w:rsidRPr="00E64327">
              <w:rPr>
                <w:sz w:val="18"/>
                <w:szCs w:val="18"/>
              </w:rPr>
              <w:t>Vertebrate study</w:t>
            </w:r>
          </w:p>
          <w:p w14:paraId="0634C47C" w14:textId="77777777" w:rsidR="00AD26CB" w:rsidRPr="00E64327" w:rsidRDefault="00AD26CB" w:rsidP="003C73A0">
            <w:pPr>
              <w:pStyle w:val="RepTableHeader"/>
              <w:suppressAutoHyphens/>
              <w:jc w:val="center"/>
              <w:rPr>
                <w:sz w:val="18"/>
                <w:szCs w:val="18"/>
              </w:rPr>
            </w:pPr>
            <w:r w:rsidRPr="00E64327">
              <w:rPr>
                <w:sz w:val="18"/>
                <w:szCs w:val="18"/>
              </w:rPr>
              <w:t>Y/N</w:t>
            </w:r>
          </w:p>
        </w:tc>
        <w:tc>
          <w:tcPr>
            <w:tcW w:w="376" w:type="pct"/>
            <w:vAlign w:val="center"/>
          </w:tcPr>
          <w:p w14:paraId="316287B0" w14:textId="77777777" w:rsidR="00AD26CB" w:rsidRPr="00E64327" w:rsidRDefault="00AD26CB" w:rsidP="003C73A0">
            <w:pPr>
              <w:pStyle w:val="RepTableHeader"/>
              <w:suppressAutoHyphens/>
              <w:jc w:val="center"/>
              <w:rPr>
                <w:sz w:val="18"/>
                <w:szCs w:val="18"/>
              </w:rPr>
            </w:pPr>
            <w:r w:rsidRPr="00E64327">
              <w:rPr>
                <w:sz w:val="18"/>
                <w:szCs w:val="18"/>
              </w:rPr>
              <w:t>Owner</w:t>
            </w:r>
          </w:p>
        </w:tc>
      </w:tr>
      <w:tr w:rsidR="005C505F" w:rsidRPr="00E10C92" w14:paraId="099F6CBD" w14:textId="77777777" w:rsidTr="005C505F">
        <w:tc>
          <w:tcPr>
            <w:tcW w:w="485" w:type="pct"/>
          </w:tcPr>
          <w:p w14:paraId="64BA6451" w14:textId="5BE9FCED" w:rsidR="00DC5A64" w:rsidRPr="00E64327" w:rsidRDefault="006755B3" w:rsidP="003C73A0">
            <w:pPr>
              <w:pStyle w:val="RepTable"/>
              <w:suppressAutoHyphens/>
              <w:rPr>
                <w:sz w:val="18"/>
                <w:szCs w:val="18"/>
                <w:highlight w:val="green"/>
              </w:rPr>
            </w:pPr>
            <w:r w:rsidRPr="00E64327">
              <w:rPr>
                <w:sz w:val="18"/>
                <w:szCs w:val="18"/>
              </w:rPr>
              <w:t>CP 5.1.2</w:t>
            </w:r>
          </w:p>
        </w:tc>
        <w:tc>
          <w:tcPr>
            <w:tcW w:w="536" w:type="pct"/>
          </w:tcPr>
          <w:p w14:paraId="5DA76E30" w14:textId="6D32E2A8" w:rsidR="00DC5A64" w:rsidRPr="00E64327" w:rsidRDefault="006755B3" w:rsidP="003C73A0">
            <w:pPr>
              <w:pStyle w:val="RepTable"/>
              <w:suppressAutoHyphens/>
              <w:rPr>
                <w:sz w:val="18"/>
                <w:szCs w:val="18"/>
                <w:highlight w:val="yellow"/>
              </w:rPr>
            </w:pPr>
            <w:r w:rsidRPr="00E64327">
              <w:rPr>
                <w:sz w:val="18"/>
                <w:szCs w:val="18"/>
              </w:rPr>
              <w:t>Mamouni, A.</w:t>
            </w:r>
          </w:p>
        </w:tc>
        <w:tc>
          <w:tcPr>
            <w:tcW w:w="290" w:type="pct"/>
          </w:tcPr>
          <w:p w14:paraId="7B3AFD74" w14:textId="00FFF028" w:rsidR="00DC5A64" w:rsidRPr="00E64327" w:rsidRDefault="006755B3" w:rsidP="005C505F">
            <w:pPr>
              <w:pStyle w:val="RepTable"/>
              <w:suppressAutoHyphens/>
              <w:jc w:val="center"/>
              <w:rPr>
                <w:sz w:val="18"/>
                <w:szCs w:val="18"/>
                <w:highlight w:val="yellow"/>
              </w:rPr>
            </w:pPr>
            <w:r w:rsidRPr="00E64327">
              <w:rPr>
                <w:sz w:val="18"/>
                <w:szCs w:val="18"/>
              </w:rPr>
              <w:t>1997</w:t>
            </w:r>
          </w:p>
        </w:tc>
        <w:tc>
          <w:tcPr>
            <w:tcW w:w="2972" w:type="pct"/>
          </w:tcPr>
          <w:p w14:paraId="2BD4ED97" w14:textId="77777777" w:rsidR="006755B3" w:rsidRPr="00E64327" w:rsidRDefault="006755B3" w:rsidP="003C73A0">
            <w:pPr>
              <w:pStyle w:val="RepTable"/>
              <w:suppressAutoHyphens/>
              <w:rPr>
                <w:sz w:val="18"/>
                <w:szCs w:val="18"/>
              </w:rPr>
            </w:pPr>
            <w:r w:rsidRPr="00E64327">
              <w:rPr>
                <w:sz w:val="18"/>
                <w:szCs w:val="18"/>
              </w:rPr>
              <w:t>Adsorption/Desorption of IM-1-4 on Five Soils</w:t>
            </w:r>
          </w:p>
          <w:p w14:paraId="385FC732" w14:textId="77777777" w:rsidR="006755B3" w:rsidRPr="00E64327" w:rsidRDefault="006755B3" w:rsidP="003C73A0">
            <w:pPr>
              <w:pStyle w:val="RepTable"/>
              <w:suppressAutoHyphens/>
              <w:rPr>
                <w:sz w:val="18"/>
                <w:szCs w:val="18"/>
              </w:rPr>
            </w:pPr>
            <w:r w:rsidRPr="00E64327">
              <w:rPr>
                <w:sz w:val="18"/>
                <w:szCs w:val="18"/>
              </w:rPr>
              <w:t>Report No. 383826</w:t>
            </w:r>
          </w:p>
          <w:p w14:paraId="59E944E3" w14:textId="77777777" w:rsidR="00304F30" w:rsidRPr="00E64327" w:rsidRDefault="00304F30" w:rsidP="003C73A0">
            <w:pPr>
              <w:pStyle w:val="RepTable"/>
              <w:suppressAutoHyphens/>
              <w:rPr>
                <w:sz w:val="18"/>
                <w:szCs w:val="18"/>
              </w:rPr>
            </w:pPr>
            <w:r w:rsidRPr="00E64327">
              <w:rPr>
                <w:sz w:val="18"/>
                <w:szCs w:val="18"/>
              </w:rPr>
              <w:t>GLP</w:t>
            </w:r>
          </w:p>
          <w:p w14:paraId="211A3910" w14:textId="13F3F7CD" w:rsidR="00304F30" w:rsidRPr="00E64327" w:rsidRDefault="00304F30" w:rsidP="003C73A0">
            <w:pPr>
              <w:pStyle w:val="RepTable"/>
              <w:suppressAutoHyphens/>
              <w:rPr>
                <w:sz w:val="18"/>
                <w:szCs w:val="18"/>
              </w:rPr>
            </w:pPr>
            <w:r w:rsidRPr="00E64327">
              <w:rPr>
                <w:sz w:val="18"/>
                <w:szCs w:val="18"/>
              </w:rPr>
              <w:t>Published</w:t>
            </w:r>
          </w:p>
        </w:tc>
        <w:tc>
          <w:tcPr>
            <w:tcW w:w="341" w:type="pct"/>
          </w:tcPr>
          <w:p w14:paraId="060BE046" w14:textId="3F421A8F" w:rsidR="00DC5A64" w:rsidRPr="00E64327" w:rsidRDefault="007275AA" w:rsidP="003C73A0">
            <w:pPr>
              <w:pStyle w:val="RepTable"/>
              <w:suppressAutoHyphens/>
              <w:jc w:val="center"/>
              <w:rPr>
                <w:sz w:val="18"/>
                <w:szCs w:val="18"/>
              </w:rPr>
            </w:pPr>
            <w:r w:rsidRPr="00E64327">
              <w:rPr>
                <w:sz w:val="18"/>
                <w:szCs w:val="18"/>
              </w:rPr>
              <w:t>N</w:t>
            </w:r>
          </w:p>
        </w:tc>
        <w:tc>
          <w:tcPr>
            <w:tcW w:w="376" w:type="pct"/>
          </w:tcPr>
          <w:p w14:paraId="10A79F85" w14:textId="5148CC85" w:rsidR="00DC5A64" w:rsidRPr="00E64327" w:rsidRDefault="007275AA" w:rsidP="003C73A0">
            <w:pPr>
              <w:pStyle w:val="RepTable"/>
              <w:suppressAutoHyphens/>
              <w:jc w:val="center"/>
              <w:rPr>
                <w:sz w:val="18"/>
                <w:szCs w:val="18"/>
              </w:rPr>
            </w:pPr>
            <w:r w:rsidRPr="00E64327">
              <w:rPr>
                <w:sz w:val="18"/>
                <w:szCs w:val="18"/>
              </w:rPr>
              <w:t>Nippon Soda</w:t>
            </w:r>
          </w:p>
        </w:tc>
      </w:tr>
      <w:tr w:rsidR="005C505F" w:rsidRPr="00E10C92" w14:paraId="663F30AC" w14:textId="77777777" w:rsidTr="005C505F">
        <w:tc>
          <w:tcPr>
            <w:tcW w:w="485" w:type="pct"/>
          </w:tcPr>
          <w:p w14:paraId="548E2934" w14:textId="7D42B2B0" w:rsidR="00EC6D15" w:rsidRPr="00E64327" w:rsidRDefault="00EC6D15" w:rsidP="003C73A0">
            <w:pPr>
              <w:pStyle w:val="RepTable"/>
              <w:suppressAutoHyphens/>
              <w:rPr>
                <w:sz w:val="18"/>
                <w:szCs w:val="18"/>
                <w:highlight w:val="green"/>
              </w:rPr>
            </w:pPr>
            <w:r w:rsidRPr="00E64327">
              <w:rPr>
                <w:sz w:val="18"/>
                <w:szCs w:val="18"/>
              </w:rPr>
              <w:t>CP 5.1.2</w:t>
            </w:r>
          </w:p>
        </w:tc>
        <w:tc>
          <w:tcPr>
            <w:tcW w:w="536" w:type="pct"/>
          </w:tcPr>
          <w:p w14:paraId="6CCF9318" w14:textId="4EF196A2" w:rsidR="00EC6D15" w:rsidRPr="00E64327" w:rsidRDefault="00EC6D15" w:rsidP="003C73A0">
            <w:pPr>
              <w:pStyle w:val="RepTable"/>
              <w:suppressAutoHyphens/>
              <w:rPr>
                <w:sz w:val="18"/>
                <w:szCs w:val="18"/>
                <w:highlight w:val="yellow"/>
              </w:rPr>
            </w:pPr>
            <w:r w:rsidRPr="00E64327">
              <w:rPr>
                <w:sz w:val="18"/>
                <w:szCs w:val="18"/>
              </w:rPr>
              <w:t>Emeric, G.T.</w:t>
            </w:r>
          </w:p>
        </w:tc>
        <w:tc>
          <w:tcPr>
            <w:tcW w:w="290" w:type="pct"/>
          </w:tcPr>
          <w:p w14:paraId="724AEC70" w14:textId="252CA416" w:rsidR="00EC6D15" w:rsidRPr="00E64327" w:rsidRDefault="00EC6D15" w:rsidP="005C505F">
            <w:pPr>
              <w:pStyle w:val="RepTable"/>
              <w:suppressAutoHyphens/>
              <w:jc w:val="center"/>
              <w:rPr>
                <w:sz w:val="18"/>
                <w:szCs w:val="18"/>
                <w:highlight w:val="yellow"/>
              </w:rPr>
            </w:pPr>
            <w:r w:rsidRPr="00E64327">
              <w:rPr>
                <w:sz w:val="18"/>
                <w:szCs w:val="18"/>
              </w:rPr>
              <w:t>1998</w:t>
            </w:r>
          </w:p>
        </w:tc>
        <w:tc>
          <w:tcPr>
            <w:tcW w:w="2972" w:type="pct"/>
          </w:tcPr>
          <w:p w14:paraId="6F6CF20B" w14:textId="77777777" w:rsidR="00EC6D15" w:rsidRPr="00E64327" w:rsidRDefault="00EC6D15" w:rsidP="003C73A0">
            <w:pPr>
              <w:pStyle w:val="RepTable"/>
              <w:suppressAutoHyphens/>
              <w:rPr>
                <w:sz w:val="18"/>
                <w:szCs w:val="18"/>
              </w:rPr>
            </w:pPr>
            <w:r w:rsidRPr="00E64327">
              <w:rPr>
                <w:sz w:val="18"/>
                <w:szCs w:val="18"/>
              </w:rPr>
              <w:t>Acetamiprid - Verification of the Identity of the Photolyte obtained at pH 7</w:t>
            </w:r>
          </w:p>
          <w:p w14:paraId="390067CC" w14:textId="77777777" w:rsidR="00EC6D15" w:rsidRPr="00E64327" w:rsidRDefault="00EC6D15" w:rsidP="003C73A0">
            <w:pPr>
              <w:pStyle w:val="RepTable"/>
              <w:suppressAutoHyphens/>
              <w:rPr>
                <w:sz w:val="18"/>
                <w:szCs w:val="18"/>
              </w:rPr>
            </w:pPr>
            <w:r w:rsidRPr="00E64327">
              <w:rPr>
                <w:sz w:val="18"/>
                <w:szCs w:val="18"/>
              </w:rPr>
              <w:t>Report No. 98-47</w:t>
            </w:r>
          </w:p>
          <w:p w14:paraId="2977B617" w14:textId="77777777" w:rsidR="00EC6D15" w:rsidRPr="00E64327" w:rsidRDefault="00EC6D15" w:rsidP="003C73A0">
            <w:pPr>
              <w:pStyle w:val="RepTable"/>
              <w:suppressAutoHyphens/>
              <w:rPr>
                <w:sz w:val="18"/>
                <w:szCs w:val="18"/>
              </w:rPr>
            </w:pPr>
            <w:r w:rsidRPr="00E64327">
              <w:rPr>
                <w:sz w:val="18"/>
                <w:szCs w:val="18"/>
              </w:rPr>
              <w:t>GLP</w:t>
            </w:r>
          </w:p>
          <w:p w14:paraId="3F5D741B" w14:textId="34E6575E" w:rsidR="00EC6D15" w:rsidRPr="00E64327" w:rsidRDefault="00EC6D15" w:rsidP="003C73A0">
            <w:pPr>
              <w:pStyle w:val="RepTable"/>
              <w:suppressAutoHyphens/>
              <w:rPr>
                <w:sz w:val="18"/>
                <w:szCs w:val="18"/>
                <w:highlight w:val="yellow"/>
              </w:rPr>
            </w:pPr>
            <w:r w:rsidRPr="00E64327">
              <w:rPr>
                <w:sz w:val="18"/>
                <w:szCs w:val="18"/>
              </w:rPr>
              <w:t>Published</w:t>
            </w:r>
          </w:p>
        </w:tc>
        <w:tc>
          <w:tcPr>
            <w:tcW w:w="341" w:type="pct"/>
          </w:tcPr>
          <w:p w14:paraId="7F3C0D8A" w14:textId="5C9EE951" w:rsidR="00EC6D15" w:rsidRPr="00E64327" w:rsidRDefault="00EC6D15" w:rsidP="003C73A0">
            <w:pPr>
              <w:pStyle w:val="RepTable"/>
              <w:suppressAutoHyphens/>
              <w:jc w:val="center"/>
              <w:rPr>
                <w:sz w:val="18"/>
                <w:szCs w:val="18"/>
              </w:rPr>
            </w:pPr>
            <w:r w:rsidRPr="00E64327">
              <w:rPr>
                <w:sz w:val="18"/>
                <w:szCs w:val="18"/>
              </w:rPr>
              <w:t>N</w:t>
            </w:r>
          </w:p>
        </w:tc>
        <w:tc>
          <w:tcPr>
            <w:tcW w:w="376" w:type="pct"/>
          </w:tcPr>
          <w:p w14:paraId="3DE07041" w14:textId="065FA82E" w:rsidR="00EC6D15" w:rsidRPr="00E64327" w:rsidRDefault="00EC6D15" w:rsidP="003C73A0">
            <w:pPr>
              <w:pStyle w:val="RepTable"/>
              <w:suppressAutoHyphens/>
              <w:jc w:val="center"/>
              <w:rPr>
                <w:sz w:val="18"/>
                <w:szCs w:val="18"/>
              </w:rPr>
            </w:pPr>
            <w:r w:rsidRPr="00E64327">
              <w:rPr>
                <w:sz w:val="18"/>
                <w:szCs w:val="18"/>
              </w:rPr>
              <w:t>Nippon Soda</w:t>
            </w:r>
          </w:p>
        </w:tc>
      </w:tr>
      <w:tr w:rsidR="005C505F" w:rsidRPr="00E10C92" w14:paraId="2E4B1C12" w14:textId="77777777" w:rsidTr="005C505F">
        <w:tc>
          <w:tcPr>
            <w:tcW w:w="485" w:type="pct"/>
          </w:tcPr>
          <w:p w14:paraId="62CB88E9" w14:textId="02CDF816" w:rsidR="00EC6D15" w:rsidRPr="00E64327" w:rsidRDefault="00EC6D15" w:rsidP="003C73A0">
            <w:pPr>
              <w:pStyle w:val="RepTable"/>
              <w:suppressAutoHyphens/>
              <w:rPr>
                <w:sz w:val="18"/>
                <w:szCs w:val="18"/>
                <w:highlight w:val="green"/>
              </w:rPr>
            </w:pPr>
            <w:r w:rsidRPr="00E64327">
              <w:rPr>
                <w:sz w:val="18"/>
                <w:szCs w:val="18"/>
              </w:rPr>
              <w:t>CP 5.1.2</w:t>
            </w:r>
          </w:p>
        </w:tc>
        <w:tc>
          <w:tcPr>
            <w:tcW w:w="536" w:type="pct"/>
          </w:tcPr>
          <w:p w14:paraId="355031E1" w14:textId="3C9FB4A9" w:rsidR="00EC6D15" w:rsidRPr="00E64327" w:rsidRDefault="00EC6D15" w:rsidP="003C73A0">
            <w:pPr>
              <w:pStyle w:val="RepTable"/>
              <w:suppressAutoHyphens/>
              <w:rPr>
                <w:sz w:val="18"/>
                <w:szCs w:val="18"/>
                <w:highlight w:val="yellow"/>
              </w:rPr>
            </w:pPr>
            <w:r w:rsidRPr="00E64327">
              <w:rPr>
                <w:sz w:val="18"/>
                <w:szCs w:val="18"/>
              </w:rPr>
              <w:t>Shiotani, H.</w:t>
            </w:r>
          </w:p>
        </w:tc>
        <w:tc>
          <w:tcPr>
            <w:tcW w:w="290" w:type="pct"/>
          </w:tcPr>
          <w:p w14:paraId="60965968" w14:textId="55E29AF9" w:rsidR="00EC6D15" w:rsidRPr="00E64327" w:rsidRDefault="00EC6D15" w:rsidP="005C505F">
            <w:pPr>
              <w:pStyle w:val="RepTable"/>
              <w:suppressAutoHyphens/>
              <w:jc w:val="center"/>
              <w:rPr>
                <w:sz w:val="18"/>
                <w:szCs w:val="18"/>
                <w:highlight w:val="yellow"/>
              </w:rPr>
            </w:pPr>
            <w:r w:rsidRPr="00E64327">
              <w:rPr>
                <w:sz w:val="18"/>
                <w:szCs w:val="18"/>
              </w:rPr>
              <w:t>2003</w:t>
            </w:r>
          </w:p>
        </w:tc>
        <w:tc>
          <w:tcPr>
            <w:tcW w:w="2972" w:type="pct"/>
          </w:tcPr>
          <w:p w14:paraId="5B4824AB" w14:textId="77777777" w:rsidR="00EC6D15" w:rsidRPr="00E64327" w:rsidRDefault="00EC6D15" w:rsidP="003C73A0">
            <w:pPr>
              <w:pStyle w:val="RepTable"/>
              <w:suppressAutoHyphens/>
              <w:rPr>
                <w:sz w:val="18"/>
                <w:szCs w:val="18"/>
              </w:rPr>
            </w:pPr>
            <w:r w:rsidRPr="00E64327">
              <w:rPr>
                <w:sz w:val="18"/>
                <w:szCs w:val="18"/>
              </w:rPr>
              <w:t>Photodegradation of IM-1-5 in Water</w:t>
            </w:r>
          </w:p>
          <w:p w14:paraId="235132FB" w14:textId="77777777" w:rsidR="00EC6D15" w:rsidRPr="00E64327" w:rsidRDefault="00EC6D15" w:rsidP="003C73A0">
            <w:pPr>
              <w:pStyle w:val="RepTable"/>
              <w:suppressAutoHyphens/>
              <w:rPr>
                <w:sz w:val="18"/>
                <w:szCs w:val="18"/>
              </w:rPr>
            </w:pPr>
            <w:r w:rsidRPr="00E64327">
              <w:rPr>
                <w:sz w:val="18"/>
                <w:szCs w:val="18"/>
              </w:rPr>
              <w:t>Report No. C030709</w:t>
            </w:r>
          </w:p>
          <w:p w14:paraId="252224BD" w14:textId="77777777" w:rsidR="00EC6D15" w:rsidRPr="00E64327" w:rsidRDefault="00EC6D15" w:rsidP="003C73A0">
            <w:pPr>
              <w:pStyle w:val="RepTable"/>
              <w:suppressAutoHyphens/>
              <w:rPr>
                <w:sz w:val="18"/>
                <w:szCs w:val="18"/>
              </w:rPr>
            </w:pPr>
            <w:r w:rsidRPr="00E64327">
              <w:rPr>
                <w:sz w:val="18"/>
                <w:szCs w:val="18"/>
              </w:rPr>
              <w:t>GLP</w:t>
            </w:r>
          </w:p>
          <w:p w14:paraId="02F0CE5D" w14:textId="29E82A8C" w:rsidR="00EC6D15" w:rsidRPr="00E64327" w:rsidRDefault="00EC6D15" w:rsidP="003C73A0">
            <w:pPr>
              <w:pStyle w:val="RepTable"/>
              <w:suppressAutoHyphens/>
              <w:rPr>
                <w:sz w:val="18"/>
                <w:szCs w:val="18"/>
              </w:rPr>
            </w:pPr>
            <w:r w:rsidRPr="00E64327">
              <w:rPr>
                <w:sz w:val="18"/>
                <w:szCs w:val="18"/>
              </w:rPr>
              <w:t>Published</w:t>
            </w:r>
          </w:p>
        </w:tc>
        <w:tc>
          <w:tcPr>
            <w:tcW w:w="341" w:type="pct"/>
          </w:tcPr>
          <w:p w14:paraId="6B29889E" w14:textId="5769A303" w:rsidR="00EC6D15" w:rsidRPr="00E64327" w:rsidRDefault="00EC6D15" w:rsidP="003C73A0">
            <w:pPr>
              <w:pStyle w:val="RepTable"/>
              <w:suppressAutoHyphens/>
              <w:jc w:val="center"/>
              <w:rPr>
                <w:sz w:val="18"/>
                <w:szCs w:val="18"/>
              </w:rPr>
            </w:pPr>
            <w:r w:rsidRPr="00E64327">
              <w:rPr>
                <w:sz w:val="18"/>
                <w:szCs w:val="18"/>
              </w:rPr>
              <w:t>N</w:t>
            </w:r>
          </w:p>
        </w:tc>
        <w:tc>
          <w:tcPr>
            <w:tcW w:w="376" w:type="pct"/>
          </w:tcPr>
          <w:p w14:paraId="336B1681" w14:textId="1EC392ED" w:rsidR="00EC6D15" w:rsidRPr="00E64327" w:rsidRDefault="00EC6D15" w:rsidP="003C73A0">
            <w:pPr>
              <w:pStyle w:val="RepTable"/>
              <w:suppressAutoHyphens/>
              <w:jc w:val="center"/>
              <w:rPr>
                <w:sz w:val="18"/>
                <w:szCs w:val="18"/>
              </w:rPr>
            </w:pPr>
            <w:r w:rsidRPr="00E64327">
              <w:rPr>
                <w:sz w:val="18"/>
                <w:szCs w:val="18"/>
              </w:rPr>
              <w:t>Nippon Soda</w:t>
            </w:r>
          </w:p>
        </w:tc>
      </w:tr>
      <w:tr w:rsidR="005C505F" w:rsidRPr="00E10C92" w14:paraId="4A8761A8" w14:textId="77777777" w:rsidTr="005C505F">
        <w:tc>
          <w:tcPr>
            <w:tcW w:w="485" w:type="pct"/>
          </w:tcPr>
          <w:p w14:paraId="6D156B44" w14:textId="16301BA2" w:rsidR="00EC6D15" w:rsidRPr="00E64327" w:rsidRDefault="00EC6D15" w:rsidP="003C73A0">
            <w:pPr>
              <w:pStyle w:val="RepTable"/>
              <w:suppressAutoHyphens/>
              <w:rPr>
                <w:sz w:val="18"/>
                <w:szCs w:val="18"/>
              </w:rPr>
            </w:pPr>
            <w:r w:rsidRPr="00E64327">
              <w:rPr>
                <w:sz w:val="18"/>
                <w:szCs w:val="18"/>
              </w:rPr>
              <w:t>CA 5.2</w:t>
            </w:r>
          </w:p>
        </w:tc>
        <w:tc>
          <w:tcPr>
            <w:tcW w:w="536" w:type="pct"/>
          </w:tcPr>
          <w:p w14:paraId="69C0EEC9" w14:textId="7E4BBBDF" w:rsidR="00EC6D15" w:rsidRPr="00E64327" w:rsidRDefault="00EC6D15" w:rsidP="003C73A0">
            <w:pPr>
              <w:pStyle w:val="RepTable"/>
              <w:suppressAutoHyphens/>
              <w:rPr>
                <w:sz w:val="18"/>
                <w:szCs w:val="18"/>
                <w:highlight w:val="yellow"/>
              </w:rPr>
            </w:pPr>
            <w:r w:rsidRPr="00E64327">
              <w:rPr>
                <w:sz w:val="18"/>
                <w:szCs w:val="18"/>
              </w:rPr>
              <w:t xml:space="preserve">Schwarz, T. </w:t>
            </w:r>
          </w:p>
        </w:tc>
        <w:tc>
          <w:tcPr>
            <w:tcW w:w="290" w:type="pct"/>
          </w:tcPr>
          <w:p w14:paraId="29958231" w14:textId="4719BF81" w:rsidR="00EC6D15" w:rsidRPr="00E64327" w:rsidRDefault="00EC6D15" w:rsidP="005C505F">
            <w:pPr>
              <w:pStyle w:val="RepTable"/>
              <w:suppressAutoHyphens/>
              <w:jc w:val="center"/>
              <w:rPr>
                <w:sz w:val="18"/>
                <w:szCs w:val="18"/>
                <w:highlight w:val="yellow"/>
              </w:rPr>
            </w:pPr>
            <w:r w:rsidRPr="00E64327">
              <w:rPr>
                <w:sz w:val="18"/>
                <w:szCs w:val="18"/>
              </w:rPr>
              <w:t>2008</w:t>
            </w:r>
          </w:p>
        </w:tc>
        <w:tc>
          <w:tcPr>
            <w:tcW w:w="2972" w:type="pct"/>
          </w:tcPr>
          <w:p w14:paraId="776F951B" w14:textId="77777777" w:rsidR="00EC6D15" w:rsidRPr="00E64327" w:rsidRDefault="00EC6D15" w:rsidP="003C73A0">
            <w:pPr>
              <w:pStyle w:val="RepTable"/>
              <w:suppressAutoHyphens/>
              <w:rPr>
                <w:sz w:val="18"/>
                <w:szCs w:val="18"/>
              </w:rPr>
            </w:pPr>
            <w:r w:rsidRPr="00E64327">
              <w:rPr>
                <w:sz w:val="18"/>
                <w:szCs w:val="18"/>
              </w:rPr>
              <w:t>Acetamiprid: Validation of an Enforcement Method for Plant Materials</w:t>
            </w:r>
          </w:p>
          <w:p w14:paraId="0EB81C75" w14:textId="77777777" w:rsidR="00EC6D15" w:rsidRPr="00E64327" w:rsidRDefault="00EC6D15" w:rsidP="003C73A0">
            <w:pPr>
              <w:pStyle w:val="RepTable"/>
              <w:suppressAutoHyphens/>
              <w:rPr>
                <w:sz w:val="18"/>
                <w:szCs w:val="18"/>
              </w:rPr>
            </w:pPr>
            <w:r w:rsidRPr="00E64327">
              <w:rPr>
                <w:sz w:val="18"/>
                <w:szCs w:val="18"/>
              </w:rPr>
              <w:t>Study P/B1447G</w:t>
            </w:r>
          </w:p>
          <w:p w14:paraId="48285A7E" w14:textId="77777777" w:rsidR="00EC6D15" w:rsidRPr="00E64327" w:rsidRDefault="00EC6D15" w:rsidP="003C73A0">
            <w:pPr>
              <w:pStyle w:val="RepTable"/>
              <w:suppressAutoHyphens/>
              <w:rPr>
                <w:sz w:val="18"/>
                <w:szCs w:val="18"/>
              </w:rPr>
            </w:pPr>
            <w:r w:rsidRPr="00E64327">
              <w:rPr>
                <w:sz w:val="18"/>
                <w:szCs w:val="18"/>
              </w:rPr>
              <w:t>PTRL Europe</w:t>
            </w:r>
          </w:p>
          <w:p w14:paraId="4F247122" w14:textId="77777777" w:rsidR="00EC6D15" w:rsidRPr="00E64327" w:rsidRDefault="00EC6D15" w:rsidP="003C73A0">
            <w:pPr>
              <w:pStyle w:val="RepTable"/>
              <w:suppressAutoHyphens/>
              <w:rPr>
                <w:sz w:val="18"/>
                <w:szCs w:val="18"/>
              </w:rPr>
            </w:pPr>
            <w:r w:rsidRPr="00E64327">
              <w:rPr>
                <w:sz w:val="18"/>
                <w:szCs w:val="18"/>
              </w:rPr>
              <w:t>Nippon-Soda Report No. RD-01937</w:t>
            </w:r>
          </w:p>
          <w:p w14:paraId="44150BA1" w14:textId="77777777" w:rsidR="00EC6D15" w:rsidRPr="00E64327" w:rsidRDefault="00EC6D15" w:rsidP="003C73A0">
            <w:pPr>
              <w:pStyle w:val="RepTable"/>
              <w:suppressAutoHyphens/>
              <w:rPr>
                <w:sz w:val="18"/>
                <w:szCs w:val="18"/>
              </w:rPr>
            </w:pPr>
            <w:r w:rsidRPr="00E64327">
              <w:rPr>
                <w:sz w:val="18"/>
                <w:szCs w:val="18"/>
              </w:rPr>
              <w:t xml:space="preserve">GLP </w:t>
            </w:r>
          </w:p>
          <w:p w14:paraId="67B05E3A" w14:textId="766BF700" w:rsidR="00EC6D15" w:rsidRPr="00E64327" w:rsidRDefault="00EC6D15" w:rsidP="003C73A0">
            <w:pPr>
              <w:pStyle w:val="RepTable"/>
              <w:suppressAutoHyphens/>
              <w:rPr>
                <w:sz w:val="18"/>
                <w:szCs w:val="18"/>
              </w:rPr>
            </w:pPr>
            <w:r w:rsidRPr="00E64327">
              <w:rPr>
                <w:sz w:val="18"/>
                <w:szCs w:val="18"/>
              </w:rPr>
              <w:t>Upublished</w:t>
            </w:r>
          </w:p>
        </w:tc>
        <w:tc>
          <w:tcPr>
            <w:tcW w:w="341" w:type="pct"/>
          </w:tcPr>
          <w:p w14:paraId="741BBB65" w14:textId="26EFC133" w:rsidR="00EC6D15" w:rsidRPr="00E64327" w:rsidRDefault="00EC6D15" w:rsidP="003C73A0">
            <w:pPr>
              <w:pStyle w:val="RepTable"/>
              <w:suppressAutoHyphens/>
              <w:jc w:val="center"/>
              <w:rPr>
                <w:sz w:val="18"/>
                <w:szCs w:val="18"/>
              </w:rPr>
            </w:pPr>
            <w:r w:rsidRPr="00E64327">
              <w:rPr>
                <w:sz w:val="18"/>
                <w:szCs w:val="18"/>
              </w:rPr>
              <w:t>N</w:t>
            </w:r>
          </w:p>
        </w:tc>
        <w:tc>
          <w:tcPr>
            <w:tcW w:w="376" w:type="pct"/>
          </w:tcPr>
          <w:p w14:paraId="66F11A35" w14:textId="56D3814A" w:rsidR="00EC6D15" w:rsidRPr="00E64327" w:rsidRDefault="00EC6D15" w:rsidP="003C73A0">
            <w:pPr>
              <w:pStyle w:val="RepTable"/>
              <w:suppressAutoHyphens/>
              <w:jc w:val="center"/>
              <w:rPr>
                <w:sz w:val="18"/>
                <w:szCs w:val="18"/>
              </w:rPr>
            </w:pPr>
            <w:r w:rsidRPr="00E64327">
              <w:rPr>
                <w:sz w:val="18"/>
                <w:szCs w:val="18"/>
              </w:rPr>
              <w:t xml:space="preserve">Nippon soda </w:t>
            </w:r>
          </w:p>
        </w:tc>
      </w:tr>
      <w:tr w:rsidR="005C505F" w:rsidRPr="00E10C92" w14:paraId="298204A0" w14:textId="77777777" w:rsidTr="005C505F">
        <w:tc>
          <w:tcPr>
            <w:tcW w:w="485" w:type="pct"/>
          </w:tcPr>
          <w:p w14:paraId="2CC9FA98" w14:textId="4EA0DA43" w:rsidR="00EC6D15" w:rsidRPr="00E64327" w:rsidRDefault="00EC6D15" w:rsidP="003C73A0">
            <w:pPr>
              <w:pStyle w:val="RepTable"/>
              <w:suppressAutoHyphens/>
              <w:rPr>
                <w:sz w:val="18"/>
                <w:szCs w:val="18"/>
              </w:rPr>
            </w:pPr>
            <w:r w:rsidRPr="00E64327">
              <w:rPr>
                <w:sz w:val="18"/>
                <w:szCs w:val="18"/>
              </w:rPr>
              <w:t>CA 5.2</w:t>
            </w:r>
          </w:p>
        </w:tc>
        <w:tc>
          <w:tcPr>
            <w:tcW w:w="536" w:type="pct"/>
          </w:tcPr>
          <w:p w14:paraId="5B9F51A3" w14:textId="1517FDBB" w:rsidR="00EC6D15" w:rsidRPr="00E64327" w:rsidRDefault="00EC6D15" w:rsidP="003C73A0">
            <w:pPr>
              <w:pStyle w:val="RepTable"/>
              <w:suppressAutoHyphens/>
              <w:rPr>
                <w:sz w:val="18"/>
                <w:szCs w:val="18"/>
                <w:highlight w:val="yellow"/>
              </w:rPr>
            </w:pPr>
            <w:r w:rsidRPr="00E64327">
              <w:rPr>
                <w:sz w:val="18"/>
                <w:szCs w:val="18"/>
              </w:rPr>
              <w:t xml:space="preserve">Weber, H. </w:t>
            </w:r>
          </w:p>
        </w:tc>
        <w:tc>
          <w:tcPr>
            <w:tcW w:w="290" w:type="pct"/>
          </w:tcPr>
          <w:p w14:paraId="0A0BD1CE" w14:textId="41D4A256" w:rsidR="00EC6D15" w:rsidRPr="00E64327" w:rsidRDefault="00EC6D15" w:rsidP="005C505F">
            <w:pPr>
              <w:pStyle w:val="RepTable"/>
              <w:suppressAutoHyphens/>
              <w:jc w:val="center"/>
              <w:rPr>
                <w:sz w:val="18"/>
                <w:szCs w:val="18"/>
                <w:highlight w:val="yellow"/>
              </w:rPr>
            </w:pPr>
            <w:r w:rsidRPr="00E64327">
              <w:rPr>
                <w:sz w:val="18"/>
                <w:szCs w:val="18"/>
              </w:rPr>
              <w:t>2013</w:t>
            </w:r>
          </w:p>
        </w:tc>
        <w:tc>
          <w:tcPr>
            <w:tcW w:w="2972" w:type="pct"/>
          </w:tcPr>
          <w:p w14:paraId="0EB43408" w14:textId="77777777" w:rsidR="00EC6D15" w:rsidRPr="00E64327" w:rsidRDefault="00EC6D15" w:rsidP="003C73A0">
            <w:pPr>
              <w:pStyle w:val="RepTable"/>
              <w:suppressAutoHyphens/>
              <w:rPr>
                <w:sz w:val="18"/>
                <w:szCs w:val="18"/>
              </w:rPr>
            </w:pPr>
            <w:r w:rsidRPr="00E64327">
              <w:rPr>
                <w:sz w:val="18"/>
                <w:szCs w:val="18"/>
              </w:rPr>
              <w:t>Validation of a Multiresidue Method (Fillion) with Modified Cleanup and Detection for the Determination of Acetamiprid in Potato</w:t>
            </w:r>
          </w:p>
          <w:p w14:paraId="323CDF96" w14:textId="77777777" w:rsidR="00EC6D15" w:rsidRPr="00E64327" w:rsidRDefault="00EC6D15" w:rsidP="003C73A0">
            <w:pPr>
              <w:pStyle w:val="RepTable"/>
              <w:suppressAutoHyphens/>
              <w:rPr>
                <w:sz w:val="18"/>
                <w:szCs w:val="18"/>
              </w:rPr>
            </w:pPr>
            <w:r w:rsidRPr="00E64327">
              <w:rPr>
                <w:sz w:val="18"/>
                <w:szCs w:val="18"/>
              </w:rPr>
              <w:t>Study No. S13-02134, Document ID RD-02603</w:t>
            </w:r>
          </w:p>
          <w:p w14:paraId="645A5EAC" w14:textId="77777777" w:rsidR="00EC6D15" w:rsidRPr="00E64327" w:rsidRDefault="00EC6D15" w:rsidP="003C73A0">
            <w:pPr>
              <w:pStyle w:val="RepTable"/>
              <w:suppressAutoHyphens/>
              <w:rPr>
                <w:sz w:val="18"/>
                <w:szCs w:val="18"/>
              </w:rPr>
            </w:pPr>
            <w:r w:rsidRPr="00E64327">
              <w:rPr>
                <w:sz w:val="18"/>
                <w:szCs w:val="18"/>
              </w:rPr>
              <w:t>Eurofins Agroscience Services</w:t>
            </w:r>
          </w:p>
          <w:p w14:paraId="79EEDCE0" w14:textId="77777777" w:rsidR="00EC6D15" w:rsidRPr="00E64327" w:rsidRDefault="00EC6D15" w:rsidP="003C73A0">
            <w:pPr>
              <w:pStyle w:val="RepTable"/>
              <w:suppressAutoHyphens/>
              <w:rPr>
                <w:sz w:val="18"/>
                <w:szCs w:val="18"/>
              </w:rPr>
            </w:pPr>
            <w:r w:rsidRPr="00E64327">
              <w:rPr>
                <w:sz w:val="18"/>
                <w:szCs w:val="18"/>
              </w:rPr>
              <w:t>GLP</w:t>
            </w:r>
          </w:p>
          <w:p w14:paraId="027C7B6B" w14:textId="5B9C68E5" w:rsidR="00EC6D15" w:rsidRPr="00E64327" w:rsidRDefault="00EC6D15" w:rsidP="003C73A0">
            <w:pPr>
              <w:pStyle w:val="RepTable"/>
              <w:suppressAutoHyphens/>
              <w:rPr>
                <w:sz w:val="18"/>
                <w:szCs w:val="18"/>
              </w:rPr>
            </w:pPr>
            <w:r w:rsidRPr="00E64327">
              <w:rPr>
                <w:sz w:val="18"/>
                <w:szCs w:val="18"/>
              </w:rPr>
              <w:t xml:space="preserve"> Unpublished</w:t>
            </w:r>
          </w:p>
        </w:tc>
        <w:tc>
          <w:tcPr>
            <w:tcW w:w="341" w:type="pct"/>
          </w:tcPr>
          <w:p w14:paraId="7C977875" w14:textId="1A710C35" w:rsidR="00EC6D15" w:rsidRPr="00E64327" w:rsidRDefault="00EC6D15" w:rsidP="003C73A0">
            <w:pPr>
              <w:pStyle w:val="RepTable"/>
              <w:suppressAutoHyphens/>
              <w:jc w:val="center"/>
              <w:rPr>
                <w:sz w:val="18"/>
                <w:szCs w:val="18"/>
              </w:rPr>
            </w:pPr>
            <w:r w:rsidRPr="00E64327">
              <w:rPr>
                <w:sz w:val="18"/>
                <w:szCs w:val="18"/>
              </w:rPr>
              <w:t xml:space="preserve">N </w:t>
            </w:r>
          </w:p>
        </w:tc>
        <w:tc>
          <w:tcPr>
            <w:tcW w:w="376" w:type="pct"/>
          </w:tcPr>
          <w:p w14:paraId="59F5105F" w14:textId="7DEE201F" w:rsidR="00EC6D15" w:rsidRPr="00E64327" w:rsidRDefault="00EC6D15" w:rsidP="003C73A0">
            <w:pPr>
              <w:pStyle w:val="RepTable"/>
              <w:suppressAutoHyphens/>
              <w:jc w:val="center"/>
              <w:rPr>
                <w:sz w:val="18"/>
                <w:szCs w:val="18"/>
              </w:rPr>
            </w:pPr>
            <w:r w:rsidRPr="00E64327">
              <w:rPr>
                <w:sz w:val="18"/>
                <w:szCs w:val="18"/>
              </w:rPr>
              <w:t xml:space="preserve">Nippon soda </w:t>
            </w:r>
          </w:p>
        </w:tc>
      </w:tr>
      <w:tr w:rsidR="005C505F" w:rsidRPr="00E10C92" w14:paraId="1523D1EF" w14:textId="77777777" w:rsidTr="005C505F">
        <w:tc>
          <w:tcPr>
            <w:tcW w:w="485" w:type="pct"/>
          </w:tcPr>
          <w:p w14:paraId="0FC9942B" w14:textId="0ECFA4AC" w:rsidR="00CC571A" w:rsidRPr="00E64327" w:rsidRDefault="00CC571A" w:rsidP="003C73A0">
            <w:pPr>
              <w:pStyle w:val="RepTable"/>
              <w:suppressAutoHyphens/>
              <w:rPr>
                <w:sz w:val="18"/>
                <w:szCs w:val="18"/>
              </w:rPr>
            </w:pPr>
            <w:r w:rsidRPr="00E64327">
              <w:rPr>
                <w:sz w:val="18"/>
                <w:szCs w:val="18"/>
              </w:rPr>
              <w:lastRenderedPageBreak/>
              <w:t xml:space="preserve">CP 5.1.2 </w:t>
            </w:r>
          </w:p>
        </w:tc>
        <w:tc>
          <w:tcPr>
            <w:tcW w:w="536" w:type="pct"/>
          </w:tcPr>
          <w:p w14:paraId="4345DD42" w14:textId="4EED1D2C" w:rsidR="00CC571A" w:rsidRPr="00E64327" w:rsidRDefault="00CC571A" w:rsidP="003C73A0">
            <w:pPr>
              <w:pStyle w:val="RepTable"/>
              <w:suppressAutoHyphens/>
              <w:rPr>
                <w:sz w:val="18"/>
                <w:szCs w:val="18"/>
              </w:rPr>
            </w:pPr>
            <w:r w:rsidRPr="00E64327">
              <w:rPr>
                <w:sz w:val="18"/>
                <w:szCs w:val="18"/>
              </w:rPr>
              <w:t>Goller G.</w:t>
            </w:r>
          </w:p>
        </w:tc>
        <w:tc>
          <w:tcPr>
            <w:tcW w:w="290" w:type="pct"/>
          </w:tcPr>
          <w:p w14:paraId="6A460A2F" w14:textId="7984EDC8" w:rsidR="00CC571A" w:rsidRPr="00E64327" w:rsidRDefault="00CC571A" w:rsidP="005C505F">
            <w:pPr>
              <w:pStyle w:val="RepTable"/>
              <w:suppressAutoHyphens/>
              <w:jc w:val="center"/>
              <w:rPr>
                <w:sz w:val="18"/>
                <w:szCs w:val="18"/>
              </w:rPr>
            </w:pPr>
            <w:r w:rsidRPr="00E64327">
              <w:rPr>
                <w:sz w:val="18"/>
                <w:szCs w:val="18"/>
              </w:rPr>
              <w:t>1999</w:t>
            </w:r>
          </w:p>
        </w:tc>
        <w:tc>
          <w:tcPr>
            <w:tcW w:w="2972" w:type="pct"/>
          </w:tcPr>
          <w:p w14:paraId="7BA318D3" w14:textId="77777777" w:rsidR="00CC571A" w:rsidRPr="00E64327" w:rsidRDefault="00CC571A" w:rsidP="003C73A0">
            <w:pPr>
              <w:pStyle w:val="RepTable"/>
              <w:suppressAutoHyphens/>
              <w:rPr>
                <w:sz w:val="18"/>
                <w:szCs w:val="18"/>
              </w:rPr>
            </w:pPr>
            <w:r w:rsidRPr="00E64327">
              <w:rPr>
                <w:sz w:val="18"/>
                <w:szCs w:val="18"/>
              </w:rPr>
              <w:t>Stability Study of NI-25 (Acetamiprid) in apple and tomato samples after storage in freezer at or below -18 °C - Fortification experiments with active ingredient</w:t>
            </w:r>
          </w:p>
          <w:p w14:paraId="3AFC4A91" w14:textId="77777777" w:rsidR="00CC571A" w:rsidRPr="00E64327" w:rsidRDefault="00CC571A" w:rsidP="003C73A0">
            <w:pPr>
              <w:pStyle w:val="RepTable"/>
              <w:suppressAutoHyphens/>
              <w:rPr>
                <w:sz w:val="18"/>
                <w:szCs w:val="18"/>
                <w:lang w:val="fr-FR"/>
              </w:rPr>
            </w:pPr>
            <w:r w:rsidRPr="00E64327">
              <w:rPr>
                <w:sz w:val="18"/>
                <w:szCs w:val="18"/>
                <w:lang w:val="fr-FR"/>
              </w:rPr>
              <w:t>Report No RPA/NI-25/97051</w:t>
            </w:r>
          </w:p>
          <w:p w14:paraId="7BC57683" w14:textId="77777777" w:rsidR="00CC571A" w:rsidRPr="00E64327" w:rsidRDefault="00CC571A" w:rsidP="003C73A0">
            <w:pPr>
              <w:pStyle w:val="RepTable"/>
              <w:suppressAutoHyphens/>
              <w:rPr>
                <w:sz w:val="18"/>
                <w:szCs w:val="18"/>
                <w:lang w:val="fr-FR"/>
              </w:rPr>
            </w:pPr>
            <w:r w:rsidRPr="00E64327">
              <w:rPr>
                <w:sz w:val="18"/>
                <w:szCs w:val="18"/>
                <w:lang w:val="fr-FR"/>
              </w:rPr>
              <w:t>A.D.M.E. - Bioanalyses, France</w:t>
            </w:r>
          </w:p>
          <w:p w14:paraId="616077A0" w14:textId="77777777" w:rsidR="00CC571A" w:rsidRPr="00E64327" w:rsidRDefault="00CC571A" w:rsidP="003C73A0">
            <w:pPr>
              <w:pStyle w:val="RepTable"/>
              <w:suppressAutoHyphens/>
              <w:rPr>
                <w:sz w:val="18"/>
                <w:szCs w:val="18"/>
              </w:rPr>
            </w:pPr>
            <w:r w:rsidRPr="00E64327">
              <w:rPr>
                <w:sz w:val="18"/>
                <w:szCs w:val="18"/>
              </w:rPr>
              <w:t>GLP</w:t>
            </w:r>
          </w:p>
          <w:p w14:paraId="1C01ABC8" w14:textId="4CDA0EAA"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0727D10E" w14:textId="64716BEB"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1D8BBECF" w14:textId="6E46003E"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49BADBDB" w14:textId="77777777" w:rsidTr="005C505F">
        <w:tc>
          <w:tcPr>
            <w:tcW w:w="485" w:type="pct"/>
          </w:tcPr>
          <w:p w14:paraId="03F2CDD7" w14:textId="0E843D9E"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4CF5945" w14:textId="023C89E1" w:rsidR="00CC571A" w:rsidRPr="00E64327" w:rsidRDefault="00CC571A" w:rsidP="003C73A0">
            <w:pPr>
              <w:pStyle w:val="RepTable"/>
              <w:suppressAutoHyphens/>
              <w:rPr>
                <w:sz w:val="18"/>
                <w:szCs w:val="18"/>
              </w:rPr>
            </w:pPr>
            <w:r w:rsidRPr="00E64327">
              <w:rPr>
                <w:sz w:val="18"/>
                <w:szCs w:val="18"/>
              </w:rPr>
              <w:t>Netzband D.J.</w:t>
            </w:r>
          </w:p>
        </w:tc>
        <w:tc>
          <w:tcPr>
            <w:tcW w:w="290" w:type="pct"/>
          </w:tcPr>
          <w:p w14:paraId="71A06D54" w14:textId="6782280B" w:rsidR="00CC571A" w:rsidRPr="00E64327" w:rsidRDefault="00CC571A" w:rsidP="005C505F">
            <w:pPr>
              <w:pStyle w:val="RepTable"/>
              <w:suppressAutoHyphens/>
              <w:jc w:val="center"/>
              <w:rPr>
                <w:sz w:val="18"/>
                <w:szCs w:val="18"/>
              </w:rPr>
            </w:pPr>
            <w:r w:rsidRPr="00E64327">
              <w:rPr>
                <w:sz w:val="18"/>
                <w:szCs w:val="18"/>
              </w:rPr>
              <w:t>2003</w:t>
            </w:r>
          </w:p>
        </w:tc>
        <w:tc>
          <w:tcPr>
            <w:tcW w:w="2972" w:type="pct"/>
          </w:tcPr>
          <w:p w14:paraId="07472DC1" w14:textId="77777777" w:rsidR="00CC571A" w:rsidRPr="00E64327" w:rsidRDefault="00CC571A" w:rsidP="003C73A0">
            <w:pPr>
              <w:pStyle w:val="RepTable"/>
              <w:suppressAutoHyphens/>
              <w:rPr>
                <w:sz w:val="18"/>
                <w:szCs w:val="18"/>
              </w:rPr>
            </w:pPr>
            <w:r w:rsidRPr="00E64327">
              <w:rPr>
                <w:sz w:val="18"/>
                <w:szCs w:val="18"/>
              </w:rPr>
              <w:t>Stability study of Acetamiprid in potatoes during frozen storage, USA, 2002 in freezer at or below -18°C</w:t>
            </w:r>
          </w:p>
          <w:p w14:paraId="50B303FA" w14:textId="77777777" w:rsidR="00CC571A" w:rsidRPr="00E64327" w:rsidRDefault="00CC571A" w:rsidP="003C73A0">
            <w:pPr>
              <w:pStyle w:val="RifTable"/>
              <w:suppressAutoHyphens/>
              <w:rPr>
                <w:sz w:val="18"/>
                <w:szCs w:val="18"/>
              </w:rPr>
            </w:pPr>
            <w:r w:rsidRPr="00E64327">
              <w:rPr>
                <w:sz w:val="18"/>
                <w:szCs w:val="18"/>
              </w:rPr>
              <w:t>Report No RD-00243</w:t>
            </w:r>
          </w:p>
          <w:p w14:paraId="7EAC76DE" w14:textId="77777777" w:rsidR="00CC571A" w:rsidRPr="00E64327" w:rsidRDefault="00CC571A" w:rsidP="003C73A0">
            <w:pPr>
              <w:pStyle w:val="RepTable"/>
              <w:suppressAutoHyphens/>
              <w:rPr>
                <w:sz w:val="18"/>
                <w:szCs w:val="18"/>
              </w:rPr>
            </w:pPr>
            <w:r w:rsidRPr="00E64327">
              <w:rPr>
                <w:sz w:val="18"/>
                <w:szCs w:val="18"/>
              </w:rPr>
              <w:t>Bayer CropScience</w:t>
            </w:r>
          </w:p>
          <w:p w14:paraId="395915D0" w14:textId="77777777" w:rsidR="00CC571A" w:rsidRPr="00E64327" w:rsidRDefault="00CC571A" w:rsidP="003C73A0">
            <w:pPr>
              <w:pStyle w:val="RepTable"/>
              <w:suppressAutoHyphens/>
              <w:rPr>
                <w:sz w:val="18"/>
                <w:szCs w:val="18"/>
              </w:rPr>
            </w:pPr>
            <w:r w:rsidRPr="00E64327">
              <w:rPr>
                <w:sz w:val="18"/>
                <w:szCs w:val="18"/>
              </w:rPr>
              <w:t>GLP</w:t>
            </w:r>
          </w:p>
          <w:p w14:paraId="328F1160" w14:textId="29A6AD72"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359A4C0B" w14:textId="7A58C2EE"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7B64165D" w14:textId="3A3B2078"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58E90144" w14:textId="77777777" w:rsidTr="005C505F">
        <w:tc>
          <w:tcPr>
            <w:tcW w:w="485" w:type="pct"/>
          </w:tcPr>
          <w:p w14:paraId="5E786F7C" w14:textId="095966C0"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4D59E03B" w14:textId="45C78E58" w:rsidR="00CC571A" w:rsidRPr="00E64327" w:rsidRDefault="00CC571A" w:rsidP="003C73A0">
            <w:pPr>
              <w:pStyle w:val="RepTable"/>
              <w:suppressAutoHyphens/>
              <w:rPr>
                <w:sz w:val="18"/>
                <w:szCs w:val="18"/>
              </w:rPr>
            </w:pPr>
            <w:r w:rsidRPr="00E64327">
              <w:rPr>
                <w:sz w:val="18"/>
                <w:szCs w:val="18"/>
              </w:rPr>
              <w:t>Jean-Baptiste C.</w:t>
            </w:r>
          </w:p>
        </w:tc>
        <w:tc>
          <w:tcPr>
            <w:tcW w:w="290" w:type="pct"/>
          </w:tcPr>
          <w:p w14:paraId="0BFC1EC3" w14:textId="13ACA176" w:rsidR="00CC571A" w:rsidRPr="00E64327" w:rsidRDefault="00CC571A" w:rsidP="005C505F">
            <w:pPr>
              <w:pStyle w:val="RepTable"/>
              <w:suppressAutoHyphens/>
              <w:jc w:val="center"/>
              <w:rPr>
                <w:sz w:val="18"/>
                <w:szCs w:val="18"/>
              </w:rPr>
            </w:pPr>
            <w:r w:rsidRPr="00E64327">
              <w:rPr>
                <w:sz w:val="18"/>
                <w:szCs w:val="18"/>
              </w:rPr>
              <w:t>2009</w:t>
            </w:r>
          </w:p>
        </w:tc>
        <w:tc>
          <w:tcPr>
            <w:tcW w:w="2972" w:type="pct"/>
          </w:tcPr>
          <w:p w14:paraId="60BAD706" w14:textId="77777777" w:rsidR="00CC571A" w:rsidRPr="00E64327" w:rsidRDefault="00CC571A" w:rsidP="003C73A0">
            <w:pPr>
              <w:pStyle w:val="RifTable"/>
              <w:suppressAutoHyphens/>
              <w:rPr>
                <w:sz w:val="18"/>
                <w:szCs w:val="18"/>
              </w:rPr>
            </w:pPr>
            <w:r w:rsidRPr="00E64327">
              <w:rPr>
                <w:sz w:val="18"/>
                <w:szCs w:val="18"/>
              </w:rPr>
              <w:t>Frozen Storage Stability of Residues of Acetamiprid in Fodder Pea</w:t>
            </w:r>
          </w:p>
          <w:p w14:paraId="7AD7F2FE" w14:textId="77777777" w:rsidR="00CC571A" w:rsidRPr="00E64327" w:rsidRDefault="00CC571A" w:rsidP="003C73A0">
            <w:pPr>
              <w:pStyle w:val="RifTable"/>
              <w:suppressAutoHyphens/>
              <w:rPr>
                <w:sz w:val="18"/>
                <w:szCs w:val="18"/>
              </w:rPr>
            </w:pPr>
            <w:r w:rsidRPr="00E64327">
              <w:rPr>
                <w:sz w:val="18"/>
                <w:szCs w:val="18"/>
              </w:rPr>
              <w:t>Report No A7125</w:t>
            </w:r>
          </w:p>
          <w:p w14:paraId="4991F71B" w14:textId="77777777" w:rsidR="00CC571A" w:rsidRPr="00E64327" w:rsidRDefault="00CC571A" w:rsidP="003C73A0">
            <w:pPr>
              <w:pStyle w:val="RifTable"/>
              <w:suppressAutoHyphens/>
              <w:rPr>
                <w:sz w:val="18"/>
                <w:szCs w:val="18"/>
              </w:rPr>
            </w:pPr>
            <w:r w:rsidRPr="00E64327">
              <w:rPr>
                <w:sz w:val="18"/>
                <w:szCs w:val="18"/>
              </w:rPr>
              <w:t>Anadiag Laboratories</w:t>
            </w:r>
          </w:p>
          <w:p w14:paraId="7FC191F5" w14:textId="77777777" w:rsidR="00CC571A" w:rsidRPr="00E64327" w:rsidRDefault="00CC571A" w:rsidP="003C73A0">
            <w:pPr>
              <w:pStyle w:val="RepTable"/>
              <w:suppressAutoHyphens/>
              <w:rPr>
                <w:sz w:val="18"/>
                <w:szCs w:val="18"/>
              </w:rPr>
            </w:pPr>
            <w:r w:rsidRPr="00E64327">
              <w:rPr>
                <w:sz w:val="18"/>
                <w:szCs w:val="18"/>
              </w:rPr>
              <w:t>GLP</w:t>
            </w:r>
          </w:p>
          <w:p w14:paraId="6234E4D2" w14:textId="40096B53"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223B3F28" w14:textId="44672ACA"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55F2A677" w14:textId="44E166D7"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60E5BB2E" w14:textId="77777777" w:rsidTr="005C505F">
        <w:tc>
          <w:tcPr>
            <w:tcW w:w="485" w:type="pct"/>
          </w:tcPr>
          <w:p w14:paraId="41889BC6" w14:textId="16332FAF"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30CCDA8A" w14:textId="44B8FD6D" w:rsidR="00CC571A" w:rsidRPr="00E64327" w:rsidRDefault="00CC571A" w:rsidP="003C73A0">
            <w:pPr>
              <w:pStyle w:val="RepTable"/>
              <w:suppressAutoHyphens/>
              <w:rPr>
                <w:sz w:val="18"/>
                <w:szCs w:val="18"/>
              </w:rPr>
            </w:pPr>
            <w:r w:rsidRPr="00E64327">
              <w:rPr>
                <w:sz w:val="18"/>
                <w:szCs w:val="18"/>
              </w:rPr>
              <w:t>Gieseke L.D.</w:t>
            </w:r>
          </w:p>
        </w:tc>
        <w:tc>
          <w:tcPr>
            <w:tcW w:w="290" w:type="pct"/>
          </w:tcPr>
          <w:p w14:paraId="3DE8B148" w14:textId="07DF28ED" w:rsidR="00CC571A" w:rsidRPr="00E64327" w:rsidRDefault="00CC571A" w:rsidP="005C505F">
            <w:pPr>
              <w:pStyle w:val="RepTable"/>
              <w:suppressAutoHyphens/>
              <w:jc w:val="center"/>
              <w:rPr>
                <w:sz w:val="18"/>
                <w:szCs w:val="18"/>
              </w:rPr>
            </w:pPr>
            <w:r w:rsidRPr="00E64327">
              <w:rPr>
                <w:sz w:val="18"/>
                <w:szCs w:val="18"/>
              </w:rPr>
              <w:t>1999</w:t>
            </w:r>
          </w:p>
        </w:tc>
        <w:tc>
          <w:tcPr>
            <w:tcW w:w="2972" w:type="pct"/>
          </w:tcPr>
          <w:p w14:paraId="1731B5E9" w14:textId="77777777" w:rsidR="00CC571A" w:rsidRPr="00E64327" w:rsidRDefault="00CC571A" w:rsidP="003C73A0">
            <w:pPr>
              <w:pStyle w:val="RifTable"/>
              <w:suppressAutoHyphens/>
              <w:rPr>
                <w:sz w:val="18"/>
                <w:szCs w:val="18"/>
              </w:rPr>
            </w:pPr>
            <w:r w:rsidRPr="00E64327">
              <w:rPr>
                <w:sz w:val="18"/>
                <w:szCs w:val="18"/>
              </w:rPr>
              <w:t>NI-25 (acetamiprid): Freezer storage stability of acetamiprid residues in various raw agricultural commodities and processing fractions (plant matrices)</w:t>
            </w:r>
          </w:p>
          <w:p w14:paraId="691C6CC1" w14:textId="77777777" w:rsidR="00CC571A" w:rsidRPr="00E64327" w:rsidRDefault="00CC571A" w:rsidP="003C73A0">
            <w:pPr>
              <w:pStyle w:val="RifTable"/>
              <w:suppressAutoHyphens/>
              <w:rPr>
                <w:sz w:val="18"/>
                <w:szCs w:val="18"/>
              </w:rPr>
            </w:pPr>
            <w:r w:rsidRPr="00E64327">
              <w:rPr>
                <w:sz w:val="18"/>
                <w:szCs w:val="18"/>
              </w:rPr>
              <w:t>Report No 10201</w:t>
            </w:r>
          </w:p>
          <w:p w14:paraId="02852266" w14:textId="77777777" w:rsidR="00CC571A" w:rsidRPr="00E64327" w:rsidRDefault="00CC571A" w:rsidP="003C73A0">
            <w:pPr>
              <w:pStyle w:val="RifTable"/>
              <w:suppressAutoHyphens/>
              <w:rPr>
                <w:sz w:val="18"/>
                <w:szCs w:val="18"/>
              </w:rPr>
            </w:pPr>
            <w:r w:rsidRPr="00E64327">
              <w:rPr>
                <w:sz w:val="18"/>
                <w:szCs w:val="18"/>
              </w:rPr>
              <w:t>Horizon Laboratories, Inc.</w:t>
            </w:r>
          </w:p>
          <w:p w14:paraId="48856750" w14:textId="77777777" w:rsidR="00CC571A" w:rsidRPr="00E64327" w:rsidRDefault="00CC571A" w:rsidP="003C73A0">
            <w:pPr>
              <w:pStyle w:val="RepTable"/>
              <w:suppressAutoHyphens/>
              <w:rPr>
                <w:sz w:val="18"/>
                <w:szCs w:val="18"/>
              </w:rPr>
            </w:pPr>
            <w:r w:rsidRPr="00E64327">
              <w:rPr>
                <w:sz w:val="18"/>
                <w:szCs w:val="18"/>
              </w:rPr>
              <w:t>GLP</w:t>
            </w:r>
          </w:p>
          <w:p w14:paraId="22E5E622" w14:textId="40D9541D"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68BA6B0F" w14:textId="6C7CA42A"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52AA0DF1" w14:textId="04B2D1FA"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3646BA85" w14:textId="77777777" w:rsidTr="005C505F">
        <w:tc>
          <w:tcPr>
            <w:tcW w:w="485" w:type="pct"/>
          </w:tcPr>
          <w:p w14:paraId="46CDE573" w14:textId="5B2E1AE4"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63E8426B" w14:textId="12CA8A14" w:rsidR="00CC571A" w:rsidRPr="00E64327" w:rsidRDefault="00CC571A" w:rsidP="003C73A0">
            <w:pPr>
              <w:pStyle w:val="RepTable"/>
              <w:suppressAutoHyphens/>
              <w:rPr>
                <w:sz w:val="18"/>
                <w:szCs w:val="18"/>
              </w:rPr>
            </w:pPr>
            <w:r w:rsidRPr="00E64327">
              <w:rPr>
                <w:sz w:val="18"/>
                <w:szCs w:val="18"/>
              </w:rPr>
              <w:t>Raufer B.</w:t>
            </w:r>
          </w:p>
        </w:tc>
        <w:tc>
          <w:tcPr>
            <w:tcW w:w="290" w:type="pct"/>
          </w:tcPr>
          <w:p w14:paraId="6048F450" w14:textId="7F1FCE4B" w:rsidR="00CC571A" w:rsidRPr="00E64327" w:rsidRDefault="00CC571A" w:rsidP="005C505F">
            <w:pPr>
              <w:pStyle w:val="RepTable"/>
              <w:suppressAutoHyphens/>
              <w:jc w:val="center"/>
              <w:rPr>
                <w:sz w:val="18"/>
                <w:szCs w:val="18"/>
              </w:rPr>
            </w:pPr>
            <w:r w:rsidRPr="00E64327">
              <w:rPr>
                <w:sz w:val="18"/>
                <w:szCs w:val="18"/>
              </w:rPr>
              <w:t>2013</w:t>
            </w:r>
          </w:p>
        </w:tc>
        <w:tc>
          <w:tcPr>
            <w:tcW w:w="2972" w:type="pct"/>
          </w:tcPr>
          <w:p w14:paraId="023A19D2" w14:textId="77777777" w:rsidR="00CC571A" w:rsidRPr="00E64327" w:rsidRDefault="00CC571A" w:rsidP="003C73A0">
            <w:pPr>
              <w:pStyle w:val="RepTable"/>
              <w:suppressAutoHyphens/>
              <w:rPr>
                <w:sz w:val="18"/>
                <w:szCs w:val="18"/>
              </w:rPr>
            </w:pPr>
            <w:r w:rsidRPr="00E64327">
              <w:rPr>
                <w:sz w:val="18"/>
                <w:szCs w:val="18"/>
              </w:rPr>
              <w:t>Residue study on rotational crops after one application of Acetamiprid on bare soil at 2 sites in Europe in 2010 to 2012.</w:t>
            </w:r>
          </w:p>
          <w:p w14:paraId="09FD4976" w14:textId="77777777" w:rsidR="00CC571A" w:rsidRPr="00E64327" w:rsidRDefault="00CC571A" w:rsidP="003C73A0">
            <w:pPr>
              <w:pStyle w:val="RepTable"/>
              <w:suppressAutoHyphens/>
              <w:rPr>
                <w:sz w:val="18"/>
                <w:szCs w:val="18"/>
              </w:rPr>
            </w:pPr>
            <w:r w:rsidRPr="00E64327">
              <w:rPr>
                <w:sz w:val="18"/>
                <w:szCs w:val="18"/>
              </w:rPr>
              <w:t>Report No RD-02495N2</w:t>
            </w:r>
          </w:p>
          <w:p w14:paraId="54F7E1E0" w14:textId="77777777" w:rsidR="00CC571A" w:rsidRPr="00E64327" w:rsidRDefault="00CC571A" w:rsidP="003C73A0">
            <w:pPr>
              <w:pStyle w:val="RepTable"/>
              <w:suppressAutoHyphens/>
              <w:rPr>
                <w:sz w:val="18"/>
                <w:szCs w:val="18"/>
              </w:rPr>
            </w:pPr>
            <w:r w:rsidRPr="00E64327">
              <w:rPr>
                <w:sz w:val="18"/>
                <w:szCs w:val="18"/>
              </w:rPr>
              <w:t>GLP</w:t>
            </w:r>
          </w:p>
          <w:p w14:paraId="69D17B0D" w14:textId="44A12D13"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246A8155" w14:textId="764B133B"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24F06B07" w14:textId="392DBCC3"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628A1C0D" w14:textId="77777777" w:rsidTr="005C505F">
        <w:tc>
          <w:tcPr>
            <w:tcW w:w="485" w:type="pct"/>
          </w:tcPr>
          <w:p w14:paraId="3B0735B1" w14:textId="2AAF6845"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EA3A68A" w14:textId="263FFA55" w:rsidR="00CC571A" w:rsidRPr="00E64327" w:rsidRDefault="00CC571A" w:rsidP="003C73A0">
            <w:pPr>
              <w:pStyle w:val="RepTable"/>
              <w:suppressAutoHyphens/>
              <w:rPr>
                <w:sz w:val="18"/>
                <w:szCs w:val="18"/>
              </w:rPr>
            </w:pPr>
            <w:r w:rsidRPr="00E64327">
              <w:rPr>
                <w:sz w:val="18"/>
                <w:szCs w:val="18"/>
              </w:rPr>
              <w:t>Raufer B.</w:t>
            </w:r>
          </w:p>
        </w:tc>
        <w:tc>
          <w:tcPr>
            <w:tcW w:w="290" w:type="pct"/>
          </w:tcPr>
          <w:p w14:paraId="0738B5E8" w14:textId="7F734B7E" w:rsidR="00CC571A" w:rsidRPr="00E64327" w:rsidRDefault="00CC571A" w:rsidP="005C505F">
            <w:pPr>
              <w:pStyle w:val="RepTable"/>
              <w:suppressAutoHyphens/>
              <w:jc w:val="center"/>
              <w:rPr>
                <w:sz w:val="18"/>
                <w:szCs w:val="18"/>
              </w:rPr>
            </w:pPr>
            <w:r w:rsidRPr="00E64327">
              <w:rPr>
                <w:sz w:val="18"/>
                <w:szCs w:val="18"/>
              </w:rPr>
              <w:t>2014</w:t>
            </w:r>
          </w:p>
        </w:tc>
        <w:tc>
          <w:tcPr>
            <w:tcW w:w="2972" w:type="pct"/>
          </w:tcPr>
          <w:p w14:paraId="05241EF5" w14:textId="77777777" w:rsidR="00CC571A" w:rsidRPr="00E64327" w:rsidRDefault="00CC571A" w:rsidP="003C73A0">
            <w:pPr>
              <w:pStyle w:val="RepTable"/>
              <w:suppressAutoHyphens/>
              <w:rPr>
                <w:sz w:val="18"/>
                <w:szCs w:val="18"/>
              </w:rPr>
            </w:pPr>
            <w:r w:rsidRPr="00E64327">
              <w:rPr>
                <w:sz w:val="18"/>
                <w:szCs w:val="18"/>
              </w:rPr>
              <w:t>Residue study on rotational crop (turnip) after one application of Acetamiprid on bare soil at 1 site in Europe in 2012 to 2013.</w:t>
            </w:r>
          </w:p>
          <w:p w14:paraId="55C44BFC" w14:textId="77777777" w:rsidR="00CC571A" w:rsidRPr="00E64327" w:rsidRDefault="00CC571A" w:rsidP="003C73A0">
            <w:pPr>
              <w:pStyle w:val="RepTable"/>
              <w:suppressAutoHyphens/>
              <w:rPr>
                <w:sz w:val="18"/>
                <w:szCs w:val="18"/>
              </w:rPr>
            </w:pPr>
            <w:r w:rsidRPr="00E64327">
              <w:rPr>
                <w:sz w:val="18"/>
                <w:szCs w:val="18"/>
              </w:rPr>
              <w:t>Report No RD-02930</w:t>
            </w:r>
          </w:p>
          <w:p w14:paraId="66A3D81D" w14:textId="77777777" w:rsidR="00CC571A" w:rsidRPr="00E64327" w:rsidRDefault="00CC571A" w:rsidP="003C73A0">
            <w:pPr>
              <w:pStyle w:val="RepTable"/>
              <w:suppressAutoHyphens/>
              <w:rPr>
                <w:sz w:val="18"/>
                <w:szCs w:val="18"/>
              </w:rPr>
            </w:pPr>
            <w:r w:rsidRPr="00E64327">
              <w:rPr>
                <w:sz w:val="18"/>
                <w:szCs w:val="18"/>
              </w:rPr>
              <w:t>GLP</w:t>
            </w:r>
          </w:p>
          <w:p w14:paraId="25A73A7B" w14:textId="36A6BB02"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1B7B592D" w14:textId="356119D6"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6618DAAD" w14:textId="692905F9"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79B9734E" w14:textId="77777777" w:rsidTr="005C505F">
        <w:tc>
          <w:tcPr>
            <w:tcW w:w="485" w:type="pct"/>
          </w:tcPr>
          <w:p w14:paraId="747951AF" w14:textId="65D71C7D"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6D3F8E59" w14:textId="086CCAFE" w:rsidR="00CC571A" w:rsidRPr="00E64327" w:rsidRDefault="00CC571A" w:rsidP="003C73A0">
            <w:pPr>
              <w:pStyle w:val="RepTable"/>
              <w:suppressAutoHyphens/>
              <w:rPr>
                <w:sz w:val="18"/>
                <w:szCs w:val="18"/>
              </w:rPr>
            </w:pPr>
            <w:r w:rsidRPr="00E64327">
              <w:rPr>
                <w:sz w:val="18"/>
                <w:szCs w:val="18"/>
              </w:rPr>
              <w:t>Kowite W.J.</w:t>
            </w:r>
          </w:p>
        </w:tc>
        <w:tc>
          <w:tcPr>
            <w:tcW w:w="290" w:type="pct"/>
          </w:tcPr>
          <w:p w14:paraId="3A44DC33" w14:textId="50B4351C" w:rsidR="00CC571A" w:rsidRPr="00E64327" w:rsidRDefault="00CC571A" w:rsidP="005C505F">
            <w:pPr>
              <w:pStyle w:val="RepTable"/>
              <w:suppressAutoHyphens/>
              <w:jc w:val="center"/>
              <w:rPr>
                <w:sz w:val="18"/>
                <w:szCs w:val="18"/>
              </w:rPr>
            </w:pPr>
            <w:r w:rsidRPr="00E64327">
              <w:rPr>
                <w:sz w:val="18"/>
                <w:szCs w:val="18"/>
              </w:rPr>
              <w:t>1999</w:t>
            </w:r>
          </w:p>
        </w:tc>
        <w:tc>
          <w:tcPr>
            <w:tcW w:w="2972" w:type="pct"/>
          </w:tcPr>
          <w:p w14:paraId="2C664DE9" w14:textId="77777777" w:rsidR="00CC571A" w:rsidRPr="00E64327" w:rsidRDefault="00CC571A" w:rsidP="003C73A0">
            <w:pPr>
              <w:pStyle w:val="RepTable"/>
              <w:suppressAutoHyphens/>
              <w:rPr>
                <w:sz w:val="18"/>
                <w:szCs w:val="18"/>
              </w:rPr>
            </w:pPr>
            <w:r w:rsidRPr="00E64327">
              <w:rPr>
                <w:sz w:val="18"/>
                <w:szCs w:val="18"/>
              </w:rPr>
              <w:t>NI-25: Magnitude of Residues in Apple Processed Commodities Resulting from Foliar Applications of EXP 80667A Insecticide</w:t>
            </w:r>
          </w:p>
          <w:p w14:paraId="6BC7BC35" w14:textId="77777777" w:rsidR="00CC571A" w:rsidRPr="00E64327" w:rsidRDefault="00CC571A" w:rsidP="003C73A0">
            <w:pPr>
              <w:pStyle w:val="RepTable"/>
              <w:suppressAutoHyphens/>
              <w:rPr>
                <w:sz w:val="18"/>
                <w:szCs w:val="18"/>
                <w:lang w:val="en-US"/>
              </w:rPr>
            </w:pPr>
            <w:r w:rsidRPr="00E64327">
              <w:rPr>
                <w:sz w:val="18"/>
                <w:szCs w:val="18"/>
                <w:lang w:val="en-US"/>
              </w:rPr>
              <w:lastRenderedPageBreak/>
              <w:t>Report No 97512650</w:t>
            </w:r>
          </w:p>
          <w:p w14:paraId="688C31EA" w14:textId="77777777" w:rsidR="00CC571A" w:rsidRPr="00E64327" w:rsidRDefault="00CC571A" w:rsidP="003C73A0">
            <w:pPr>
              <w:pStyle w:val="RepTable"/>
              <w:suppressAutoHyphens/>
              <w:rPr>
                <w:sz w:val="18"/>
                <w:szCs w:val="18"/>
                <w:lang w:val="en-US"/>
              </w:rPr>
            </w:pPr>
            <w:r w:rsidRPr="00E64327">
              <w:rPr>
                <w:sz w:val="18"/>
                <w:szCs w:val="18"/>
                <w:lang w:val="en-US"/>
              </w:rPr>
              <w:t>Rhône- Poulenc Agriculture Ltd</w:t>
            </w:r>
          </w:p>
          <w:p w14:paraId="6563D72A" w14:textId="77777777" w:rsidR="00CC571A" w:rsidRPr="00E64327" w:rsidRDefault="00CC571A" w:rsidP="003C73A0">
            <w:pPr>
              <w:pStyle w:val="RepTable"/>
              <w:suppressAutoHyphens/>
              <w:rPr>
                <w:sz w:val="18"/>
                <w:szCs w:val="18"/>
              </w:rPr>
            </w:pPr>
            <w:r w:rsidRPr="00E64327">
              <w:rPr>
                <w:sz w:val="18"/>
                <w:szCs w:val="18"/>
              </w:rPr>
              <w:t>GLP, GEP</w:t>
            </w:r>
          </w:p>
          <w:p w14:paraId="7EC071B5" w14:textId="42425B72"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37D71D26" w14:textId="06BB018E" w:rsidR="00CC571A" w:rsidRPr="00E64327" w:rsidRDefault="00CC571A" w:rsidP="003C73A0">
            <w:pPr>
              <w:pStyle w:val="RepTable"/>
              <w:suppressAutoHyphens/>
              <w:jc w:val="center"/>
              <w:rPr>
                <w:sz w:val="18"/>
                <w:szCs w:val="18"/>
              </w:rPr>
            </w:pPr>
            <w:r w:rsidRPr="00E64327">
              <w:rPr>
                <w:sz w:val="18"/>
                <w:szCs w:val="18"/>
              </w:rPr>
              <w:lastRenderedPageBreak/>
              <w:t>N</w:t>
            </w:r>
          </w:p>
        </w:tc>
        <w:tc>
          <w:tcPr>
            <w:tcW w:w="376" w:type="pct"/>
          </w:tcPr>
          <w:p w14:paraId="5285FFF6" w14:textId="4F374F98"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5B3B8509" w14:textId="77777777" w:rsidTr="005C505F">
        <w:tc>
          <w:tcPr>
            <w:tcW w:w="485" w:type="pct"/>
          </w:tcPr>
          <w:p w14:paraId="1F1EA5AF" w14:textId="17F55E1A"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3B27C3CB" w14:textId="77777777" w:rsidR="00CC571A" w:rsidRPr="00E64327" w:rsidRDefault="00CC571A" w:rsidP="003C73A0">
            <w:pPr>
              <w:pStyle w:val="RepTable"/>
              <w:suppressAutoHyphens/>
              <w:rPr>
                <w:sz w:val="18"/>
                <w:szCs w:val="18"/>
              </w:rPr>
            </w:pPr>
            <w:r w:rsidRPr="00E64327">
              <w:rPr>
                <w:sz w:val="18"/>
                <w:szCs w:val="18"/>
              </w:rPr>
              <w:t>Venet, C.</w:t>
            </w:r>
          </w:p>
          <w:p w14:paraId="75C6FB1F" w14:textId="7F8F0CFF" w:rsidR="00CC571A" w:rsidRPr="00E64327" w:rsidRDefault="00CC571A" w:rsidP="003C73A0">
            <w:pPr>
              <w:pStyle w:val="RepTable"/>
              <w:suppressAutoHyphens/>
              <w:rPr>
                <w:sz w:val="18"/>
                <w:szCs w:val="18"/>
              </w:rPr>
            </w:pPr>
            <w:r w:rsidRPr="00E64327">
              <w:rPr>
                <w:sz w:val="18"/>
                <w:szCs w:val="18"/>
              </w:rPr>
              <w:t>Barriere, I.</w:t>
            </w:r>
          </w:p>
        </w:tc>
        <w:tc>
          <w:tcPr>
            <w:tcW w:w="290" w:type="pct"/>
          </w:tcPr>
          <w:p w14:paraId="6D9CB837" w14:textId="2DF29311" w:rsidR="00CC571A" w:rsidRPr="00E64327" w:rsidRDefault="00CC571A" w:rsidP="005C505F">
            <w:pPr>
              <w:pStyle w:val="RepTable"/>
              <w:suppressAutoHyphens/>
              <w:jc w:val="center"/>
              <w:rPr>
                <w:sz w:val="18"/>
                <w:szCs w:val="18"/>
              </w:rPr>
            </w:pPr>
            <w:r w:rsidRPr="00E64327">
              <w:rPr>
                <w:sz w:val="18"/>
                <w:szCs w:val="18"/>
              </w:rPr>
              <w:t>2000a</w:t>
            </w:r>
          </w:p>
        </w:tc>
        <w:tc>
          <w:tcPr>
            <w:tcW w:w="2972" w:type="pct"/>
          </w:tcPr>
          <w:p w14:paraId="4E00B38A" w14:textId="77777777" w:rsidR="00CC571A" w:rsidRPr="00E64327" w:rsidRDefault="00CC571A" w:rsidP="003C73A0">
            <w:pPr>
              <w:pStyle w:val="RepTable"/>
              <w:suppressAutoHyphens/>
              <w:rPr>
                <w:sz w:val="18"/>
                <w:szCs w:val="18"/>
              </w:rPr>
            </w:pPr>
            <w:r w:rsidRPr="00E64327">
              <w:rPr>
                <w:sz w:val="18"/>
                <w:szCs w:val="18"/>
              </w:rPr>
              <w:t>Acetamiprid (NI-25) – Formulation EXP60707A (SP) - Trials France 1999 - Residues in Apple + Processed products</w:t>
            </w:r>
          </w:p>
          <w:p w14:paraId="0BF49019" w14:textId="77777777" w:rsidR="00CC571A" w:rsidRPr="00E64327" w:rsidRDefault="00CC571A" w:rsidP="003C73A0">
            <w:pPr>
              <w:pStyle w:val="RepTable"/>
              <w:suppressAutoHyphens/>
              <w:rPr>
                <w:sz w:val="18"/>
                <w:szCs w:val="18"/>
              </w:rPr>
            </w:pPr>
            <w:r w:rsidRPr="00E64327">
              <w:rPr>
                <w:sz w:val="18"/>
                <w:szCs w:val="18"/>
              </w:rPr>
              <w:t xml:space="preserve">Study No. R&amp;D/CRLD/AN/mba 0015360 </w:t>
            </w:r>
          </w:p>
          <w:p w14:paraId="4048D630" w14:textId="77777777" w:rsidR="00CC571A" w:rsidRPr="00E64327" w:rsidRDefault="00CC571A" w:rsidP="003C73A0">
            <w:pPr>
              <w:pStyle w:val="RepTable"/>
              <w:suppressAutoHyphens/>
              <w:rPr>
                <w:sz w:val="18"/>
                <w:szCs w:val="18"/>
              </w:rPr>
            </w:pPr>
            <w:r w:rsidRPr="00E64327">
              <w:rPr>
                <w:sz w:val="18"/>
                <w:szCs w:val="18"/>
              </w:rPr>
              <w:t xml:space="preserve">Aventis crop science </w:t>
            </w:r>
          </w:p>
          <w:p w14:paraId="454DD7BD" w14:textId="77777777" w:rsidR="00CC571A" w:rsidRPr="00E64327" w:rsidRDefault="00CC571A" w:rsidP="003C73A0">
            <w:pPr>
              <w:pStyle w:val="RepTable"/>
              <w:suppressAutoHyphens/>
              <w:rPr>
                <w:sz w:val="18"/>
                <w:szCs w:val="18"/>
              </w:rPr>
            </w:pPr>
            <w:r w:rsidRPr="00E64327">
              <w:rPr>
                <w:sz w:val="18"/>
                <w:szCs w:val="18"/>
              </w:rPr>
              <w:t>GLP</w:t>
            </w:r>
          </w:p>
          <w:p w14:paraId="3053FBCF" w14:textId="565A4181" w:rsidR="00CC571A" w:rsidRPr="00E64327" w:rsidRDefault="00CC571A" w:rsidP="003C73A0">
            <w:pPr>
              <w:pStyle w:val="RepTable"/>
              <w:suppressAutoHyphens/>
              <w:rPr>
                <w:sz w:val="18"/>
                <w:szCs w:val="18"/>
              </w:rPr>
            </w:pPr>
            <w:r w:rsidRPr="00E64327">
              <w:rPr>
                <w:sz w:val="18"/>
                <w:szCs w:val="18"/>
              </w:rPr>
              <w:t xml:space="preserve">Unpublished </w:t>
            </w:r>
          </w:p>
        </w:tc>
        <w:tc>
          <w:tcPr>
            <w:tcW w:w="341" w:type="pct"/>
          </w:tcPr>
          <w:p w14:paraId="20F00859" w14:textId="5F8FD584"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337CF122" w14:textId="2BFF191F"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1244E622" w14:textId="77777777" w:rsidTr="005C505F">
        <w:tc>
          <w:tcPr>
            <w:tcW w:w="485" w:type="pct"/>
          </w:tcPr>
          <w:p w14:paraId="18E151CC" w14:textId="747390E0"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089E0AE" w14:textId="77777777" w:rsidR="00CC571A" w:rsidRPr="00E64327" w:rsidRDefault="00CC571A" w:rsidP="003C73A0">
            <w:pPr>
              <w:pStyle w:val="RepTable"/>
              <w:suppressAutoHyphens/>
              <w:rPr>
                <w:sz w:val="18"/>
                <w:szCs w:val="18"/>
              </w:rPr>
            </w:pPr>
            <w:r w:rsidRPr="00E64327">
              <w:rPr>
                <w:sz w:val="18"/>
                <w:szCs w:val="18"/>
              </w:rPr>
              <w:t>Richard, M.</w:t>
            </w:r>
          </w:p>
          <w:p w14:paraId="147D3E11" w14:textId="77777777" w:rsidR="00CC571A" w:rsidRPr="00E64327" w:rsidRDefault="00CC571A" w:rsidP="003C73A0">
            <w:pPr>
              <w:pStyle w:val="RepTable"/>
              <w:suppressAutoHyphens/>
              <w:rPr>
                <w:sz w:val="18"/>
                <w:szCs w:val="18"/>
              </w:rPr>
            </w:pPr>
            <w:r w:rsidRPr="00E64327">
              <w:rPr>
                <w:sz w:val="18"/>
                <w:szCs w:val="18"/>
              </w:rPr>
              <w:t>Maestracci,</w:t>
            </w:r>
          </w:p>
          <w:p w14:paraId="170BB596" w14:textId="23C2D743" w:rsidR="00CC571A" w:rsidRPr="00E64327" w:rsidRDefault="00CC571A" w:rsidP="003C73A0">
            <w:pPr>
              <w:pStyle w:val="RepTable"/>
              <w:suppressAutoHyphens/>
              <w:rPr>
                <w:sz w:val="18"/>
                <w:szCs w:val="18"/>
              </w:rPr>
            </w:pPr>
            <w:r w:rsidRPr="00E64327">
              <w:rPr>
                <w:sz w:val="18"/>
                <w:szCs w:val="18"/>
              </w:rPr>
              <w:t>M</w:t>
            </w:r>
          </w:p>
        </w:tc>
        <w:tc>
          <w:tcPr>
            <w:tcW w:w="290" w:type="pct"/>
          </w:tcPr>
          <w:p w14:paraId="3741F0FE" w14:textId="04C8EAF4" w:rsidR="00CC571A" w:rsidRPr="00E64327" w:rsidRDefault="00CC571A" w:rsidP="005C505F">
            <w:pPr>
              <w:pStyle w:val="RepTable"/>
              <w:suppressAutoHyphens/>
              <w:jc w:val="center"/>
              <w:rPr>
                <w:sz w:val="18"/>
                <w:szCs w:val="18"/>
              </w:rPr>
            </w:pPr>
            <w:r w:rsidRPr="00E64327">
              <w:rPr>
                <w:sz w:val="18"/>
                <w:szCs w:val="18"/>
              </w:rPr>
              <w:t>1997a</w:t>
            </w:r>
          </w:p>
        </w:tc>
        <w:tc>
          <w:tcPr>
            <w:tcW w:w="2972" w:type="pct"/>
          </w:tcPr>
          <w:p w14:paraId="2AEA3C4D" w14:textId="77777777" w:rsidR="00CC571A" w:rsidRPr="00E64327" w:rsidRDefault="00CC571A" w:rsidP="003C73A0">
            <w:pPr>
              <w:pStyle w:val="RepTable"/>
              <w:suppressAutoHyphens/>
              <w:rPr>
                <w:sz w:val="18"/>
                <w:szCs w:val="18"/>
              </w:rPr>
            </w:pPr>
            <w:r w:rsidRPr="00E64327">
              <w:rPr>
                <w:sz w:val="18"/>
                <w:szCs w:val="18"/>
              </w:rPr>
              <w:t>Acetamiprid (NI-25) – Formulation EXP60707A (SP) - Trial Spain 1996 - Residues in Tomato (Greenhouse) - Decline study</w:t>
            </w:r>
          </w:p>
          <w:p w14:paraId="77182F82" w14:textId="77777777" w:rsidR="00CC571A" w:rsidRPr="00E64327" w:rsidRDefault="00CC571A" w:rsidP="003C73A0">
            <w:pPr>
              <w:pStyle w:val="RepTable"/>
              <w:suppressAutoHyphens/>
              <w:rPr>
                <w:sz w:val="18"/>
                <w:szCs w:val="18"/>
              </w:rPr>
            </w:pPr>
            <w:r w:rsidRPr="00E64327">
              <w:rPr>
                <w:sz w:val="18"/>
                <w:szCs w:val="18"/>
              </w:rPr>
              <w:t xml:space="preserve">Study No. 9716021 </w:t>
            </w:r>
          </w:p>
          <w:p w14:paraId="75E390C0" w14:textId="77777777" w:rsidR="00CC571A" w:rsidRPr="00E64327" w:rsidRDefault="00CC571A" w:rsidP="003C73A0">
            <w:pPr>
              <w:pStyle w:val="RepTable"/>
              <w:suppressAutoHyphens/>
              <w:rPr>
                <w:sz w:val="18"/>
                <w:szCs w:val="18"/>
              </w:rPr>
            </w:pPr>
            <w:r w:rsidRPr="00E64327">
              <w:rPr>
                <w:sz w:val="18"/>
                <w:szCs w:val="18"/>
              </w:rPr>
              <w:t xml:space="preserve">Rhône Poulenc Agro </w:t>
            </w:r>
          </w:p>
          <w:p w14:paraId="3634FFC6" w14:textId="77777777" w:rsidR="00CC571A" w:rsidRPr="00E64327" w:rsidRDefault="00CC571A" w:rsidP="003C73A0">
            <w:pPr>
              <w:pStyle w:val="RepTable"/>
              <w:suppressAutoHyphens/>
              <w:rPr>
                <w:sz w:val="18"/>
                <w:szCs w:val="18"/>
              </w:rPr>
            </w:pPr>
            <w:r w:rsidRPr="00E64327">
              <w:rPr>
                <w:sz w:val="18"/>
                <w:szCs w:val="18"/>
              </w:rPr>
              <w:t xml:space="preserve">GLP </w:t>
            </w:r>
          </w:p>
          <w:p w14:paraId="77C70E45" w14:textId="2A4529AB" w:rsidR="00CC571A" w:rsidRPr="00E64327" w:rsidRDefault="00CC571A" w:rsidP="003C73A0">
            <w:pPr>
              <w:pStyle w:val="RepTable"/>
              <w:suppressAutoHyphens/>
              <w:rPr>
                <w:sz w:val="18"/>
                <w:szCs w:val="18"/>
              </w:rPr>
            </w:pPr>
            <w:r w:rsidRPr="00E64327">
              <w:rPr>
                <w:sz w:val="18"/>
                <w:szCs w:val="18"/>
              </w:rPr>
              <w:t xml:space="preserve">Unpublished </w:t>
            </w:r>
          </w:p>
        </w:tc>
        <w:tc>
          <w:tcPr>
            <w:tcW w:w="341" w:type="pct"/>
          </w:tcPr>
          <w:p w14:paraId="2A7B70A4" w14:textId="3A5C5DB0"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5C9D1BEB" w14:textId="0482F73E"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27E7FF67" w14:textId="77777777" w:rsidTr="005C505F">
        <w:tc>
          <w:tcPr>
            <w:tcW w:w="485" w:type="pct"/>
          </w:tcPr>
          <w:p w14:paraId="56845165" w14:textId="2F53B1E2"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38DBF2F5" w14:textId="77777777" w:rsidR="00CC571A" w:rsidRPr="00E64327" w:rsidRDefault="00CC571A" w:rsidP="003C73A0">
            <w:pPr>
              <w:pStyle w:val="RepTable"/>
              <w:suppressAutoHyphens/>
              <w:rPr>
                <w:sz w:val="18"/>
                <w:szCs w:val="18"/>
              </w:rPr>
            </w:pPr>
            <w:r w:rsidRPr="00E64327">
              <w:rPr>
                <w:sz w:val="18"/>
                <w:szCs w:val="18"/>
              </w:rPr>
              <w:t>Richard, M.</w:t>
            </w:r>
          </w:p>
          <w:p w14:paraId="69048242" w14:textId="77777777" w:rsidR="00CC571A" w:rsidRPr="00E64327" w:rsidRDefault="00CC571A" w:rsidP="003C73A0">
            <w:pPr>
              <w:pStyle w:val="RepTable"/>
              <w:suppressAutoHyphens/>
              <w:rPr>
                <w:sz w:val="18"/>
                <w:szCs w:val="18"/>
              </w:rPr>
            </w:pPr>
            <w:r w:rsidRPr="00E64327">
              <w:rPr>
                <w:sz w:val="18"/>
                <w:szCs w:val="18"/>
              </w:rPr>
              <w:t>Maestracci,</w:t>
            </w:r>
          </w:p>
          <w:p w14:paraId="2D3367A9" w14:textId="6D061556" w:rsidR="00CC571A" w:rsidRPr="00E64327" w:rsidRDefault="00CC571A" w:rsidP="003C73A0">
            <w:pPr>
              <w:pStyle w:val="RepTable"/>
              <w:suppressAutoHyphens/>
              <w:rPr>
                <w:sz w:val="18"/>
                <w:szCs w:val="18"/>
              </w:rPr>
            </w:pPr>
            <w:r w:rsidRPr="00E64327">
              <w:rPr>
                <w:sz w:val="18"/>
                <w:szCs w:val="18"/>
              </w:rPr>
              <w:t>M</w:t>
            </w:r>
          </w:p>
        </w:tc>
        <w:tc>
          <w:tcPr>
            <w:tcW w:w="290" w:type="pct"/>
          </w:tcPr>
          <w:p w14:paraId="281C7B50" w14:textId="1D6D6BA5" w:rsidR="00CC571A" w:rsidRPr="00E64327" w:rsidRDefault="00CC571A" w:rsidP="005C505F">
            <w:pPr>
              <w:pStyle w:val="RepTable"/>
              <w:suppressAutoHyphens/>
              <w:jc w:val="center"/>
              <w:rPr>
                <w:sz w:val="18"/>
                <w:szCs w:val="18"/>
              </w:rPr>
            </w:pPr>
            <w:r w:rsidRPr="00E64327">
              <w:rPr>
                <w:sz w:val="18"/>
                <w:szCs w:val="18"/>
              </w:rPr>
              <w:t>1997b</w:t>
            </w:r>
          </w:p>
        </w:tc>
        <w:tc>
          <w:tcPr>
            <w:tcW w:w="2972" w:type="pct"/>
          </w:tcPr>
          <w:p w14:paraId="09C765E5" w14:textId="77777777" w:rsidR="00CC571A" w:rsidRPr="00E64327" w:rsidRDefault="00CC571A" w:rsidP="003C73A0">
            <w:pPr>
              <w:pStyle w:val="RepTable"/>
              <w:suppressAutoHyphens/>
              <w:rPr>
                <w:sz w:val="18"/>
                <w:szCs w:val="18"/>
              </w:rPr>
            </w:pPr>
            <w:r w:rsidRPr="00E64327">
              <w:rPr>
                <w:sz w:val="18"/>
                <w:szCs w:val="18"/>
              </w:rPr>
              <w:t>Acetamiprid (NI-25) – Formulation EXP60707A (SP) - Trial Italy 1996 - Residues in Tomato (Greenhouse) - Decline study</w:t>
            </w:r>
          </w:p>
          <w:p w14:paraId="419CCA93" w14:textId="77777777" w:rsidR="00CC571A" w:rsidRPr="00E64327" w:rsidRDefault="00CC571A" w:rsidP="003C73A0">
            <w:pPr>
              <w:pStyle w:val="RepTable"/>
              <w:suppressAutoHyphens/>
              <w:rPr>
                <w:sz w:val="18"/>
                <w:szCs w:val="18"/>
              </w:rPr>
            </w:pPr>
            <w:r w:rsidRPr="00E64327">
              <w:rPr>
                <w:sz w:val="18"/>
                <w:szCs w:val="18"/>
              </w:rPr>
              <w:t xml:space="preserve">Study No. 9715986 </w:t>
            </w:r>
          </w:p>
          <w:p w14:paraId="37142EB6" w14:textId="77777777" w:rsidR="00CC571A" w:rsidRPr="00E64327" w:rsidRDefault="00CC571A" w:rsidP="003C73A0">
            <w:pPr>
              <w:pStyle w:val="RepTable"/>
              <w:suppressAutoHyphens/>
              <w:rPr>
                <w:sz w:val="18"/>
                <w:szCs w:val="18"/>
              </w:rPr>
            </w:pPr>
            <w:r w:rsidRPr="00E64327">
              <w:rPr>
                <w:sz w:val="18"/>
                <w:szCs w:val="18"/>
              </w:rPr>
              <w:t xml:space="preserve">Rhône Poulenc Agro </w:t>
            </w:r>
          </w:p>
          <w:p w14:paraId="1C50D6A2" w14:textId="77777777" w:rsidR="00CC571A" w:rsidRPr="00E64327" w:rsidRDefault="00CC571A" w:rsidP="003C73A0">
            <w:pPr>
              <w:pStyle w:val="RepTable"/>
              <w:suppressAutoHyphens/>
              <w:rPr>
                <w:sz w:val="18"/>
                <w:szCs w:val="18"/>
              </w:rPr>
            </w:pPr>
            <w:r w:rsidRPr="00E64327">
              <w:rPr>
                <w:sz w:val="18"/>
                <w:szCs w:val="18"/>
              </w:rPr>
              <w:t xml:space="preserve">GLP </w:t>
            </w:r>
          </w:p>
          <w:p w14:paraId="67B37963" w14:textId="6446C883"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6B44B62F" w14:textId="0A872442"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460E2681" w14:textId="7D86A335"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72CBD298" w14:textId="77777777" w:rsidTr="005C505F">
        <w:tc>
          <w:tcPr>
            <w:tcW w:w="485" w:type="pct"/>
          </w:tcPr>
          <w:p w14:paraId="5CC6F76B" w14:textId="3130210A"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E704EFB" w14:textId="77777777" w:rsidR="00CC571A" w:rsidRPr="00E64327" w:rsidRDefault="00CC571A" w:rsidP="003C73A0">
            <w:pPr>
              <w:pStyle w:val="RepTable"/>
              <w:suppressAutoHyphens/>
              <w:rPr>
                <w:sz w:val="18"/>
                <w:szCs w:val="18"/>
              </w:rPr>
            </w:pPr>
            <w:r w:rsidRPr="00E64327">
              <w:rPr>
                <w:sz w:val="18"/>
                <w:szCs w:val="18"/>
              </w:rPr>
              <w:t>Richard, M.</w:t>
            </w:r>
          </w:p>
          <w:p w14:paraId="5592BE8F" w14:textId="77777777" w:rsidR="00CC571A" w:rsidRPr="00E64327" w:rsidRDefault="00CC571A" w:rsidP="003C73A0">
            <w:pPr>
              <w:pStyle w:val="RepTable"/>
              <w:suppressAutoHyphens/>
              <w:rPr>
                <w:sz w:val="18"/>
                <w:szCs w:val="18"/>
              </w:rPr>
            </w:pPr>
            <w:r w:rsidRPr="00E64327">
              <w:rPr>
                <w:sz w:val="18"/>
                <w:szCs w:val="18"/>
              </w:rPr>
              <w:t>Maestracci,</w:t>
            </w:r>
          </w:p>
          <w:p w14:paraId="580EA188" w14:textId="79A569CF" w:rsidR="00CC571A" w:rsidRPr="00E64327" w:rsidRDefault="00CC571A" w:rsidP="003C73A0">
            <w:pPr>
              <w:pStyle w:val="RepTable"/>
              <w:suppressAutoHyphens/>
              <w:rPr>
                <w:sz w:val="18"/>
                <w:szCs w:val="18"/>
              </w:rPr>
            </w:pPr>
            <w:r w:rsidRPr="00E64327">
              <w:rPr>
                <w:sz w:val="18"/>
                <w:szCs w:val="18"/>
              </w:rPr>
              <w:t>M</w:t>
            </w:r>
          </w:p>
        </w:tc>
        <w:tc>
          <w:tcPr>
            <w:tcW w:w="290" w:type="pct"/>
          </w:tcPr>
          <w:p w14:paraId="4457BA32" w14:textId="15649B5B" w:rsidR="00CC571A" w:rsidRPr="00E64327" w:rsidRDefault="00CC571A" w:rsidP="005C505F">
            <w:pPr>
              <w:pStyle w:val="RepTable"/>
              <w:suppressAutoHyphens/>
              <w:jc w:val="center"/>
              <w:rPr>
                <w:sz w:val="18"/>
                <w:szCs w:val="18"/>
              </w:rPr>
            </w:pPr>
            <w:r w:rsidRPr="00E64327">
              <w:rPr>
                <w:sz w:val="18"/>
                <w:szCs w:val="18"/>
              </w:rPr>
              <w:t>1997c</w:t>
            </w:r>
          </w:p>
        </w:tc>
        <w:tc>
          <w:tcPr>
            <w:tcW w:w="2972" w:type="pct"/>
          </w:tcPr>
          <w:p w14:paraId="79A17595" w14:textId="77777777" w:rsidR="00CC571A" w:rsidRPr="00E64327" w:rsidRDefault="00CC571A" w:rsidP="003C73A0">
            <w:pPr>
              <w:pStyle w:val="RepTable"/>
              <w:suppressAutoHyphens/>
              <w:rPr>
                <w:sz w:val="18"/>
                <w:szCs w:val="18"/>
              </w:rPr>
            </w:pPr>
            <w:r w:rsidRPr="00E64327">
              <w:rPr>
                <w:sz w:val="18"/>
                <w:szCs w:val="18"/>
              </w:rPr>
              <w:t>Acetamiprid (NI-25) – Formulation EXP60707A (SP) - Trial France 1997 -</w:t>
            </w:r>
          </w:p>
          <w:p w14:paraId="4228BC61" w14:textId="77777777" w:rsidR="00CC571A" w:rsidRPr="00E64327" w:rsidRDefault="00CC571A" w:rsidP="003C73A0">
            <w:pPr>
              <w:pStyle w:val="RepTable"/>
              <w:suppressAutoHyphens/>
              <w:rPr>
                <w:sz w:val="18"/>
                <w:szCs w:val="18"/>
              </w:rPr>
            </w:pPr>
            <w:r w:rsidRPr="00E64327">
              <w:rPr>
                <w:sz w:val="18"/>
                <w:szCs w:val="18"/>
              </w:rPr>
              <w:t>Residues in Tomato (in Greenhouse)</w:t>
            </w:r>
          </w:p>
          <w:p w14:paraId="2FCFBAC4" w14:textId="77777777" w:rsidR="00CC571A" w:rsidRPr="00E64327" w:rsidRDefault="00CC571A" w:rsidP="003C73A0">
            <w:pPr>
              <w:pStyle w:val="RepTable"/>
              <w:suppressAutoHyphens/>
              <w:rPr>
                <w:sz w:val="18"/>
                <w:szCs w:val="18"/>
              </w:rPr>
            </w:pPr>
            <w:r w:rsidRPr="00E64327">
              <w:rPr>
                <w:sz w:val="18"/>
                <w:szCs w:val="18"/>
              </w:rPr>
              <w:t xml:space="preserve">Study No. 9716514 </w:t>
            </w:r>
          </w:p>
          <w:p w14:paraId="4F3CCFC3" w14:textId="77777777" w:rsidR="00CC571A" w:rsidRPr="00E64327" w:rsidRDefault="00CC571A" w:rsidP="003C73A0">
            <w:pPr>
              <w:pStyle w:val="RepTable"/>
              <w:suppressAutoHyphens/>
              <w:rPr>
                <w:sz w:val="18"/>
                <w:szCs w:val="18"/>
              </w:rPr>
            </w:pPr>
            <w:r w:rsidRPr="00E64327">
              <w:rPr>
                <w:sz w:val="18"/>
                <w:szCs w:val="18"/>
              </w:rPr>
              <w:t xml:space="preserve">Rhône Poulenc Agro </w:t>
            </w:r>
          </w:p>
          <w:p w14:paraId="6AFB4E85" w14:textId="77777777" w:rsidR="00CC571A" w:rsidRPr="00E64327" w:rsidRDefault="00CC571A" w:rsidP="003C73A0">
            <w:pPr>
              <w:pStyle w:val="RepTable"/>
              <w:suppressAutoHyphens/>
              <w:rPr>
                <w:sz w:val="18"/>
                <w:szCs w:val="18"/>
              </w:rPr>
            </w:pPr>
            <w:r w:rsidRPr="00E64327">
              <w:rPr>
                <w:sz w:val="18"/>
                <w:szCs w:val="18"/>
              </w:rPr>
              <w:t xml:space="preserve">GLP </w:t>
            </w:r>
          </w:p>
          <w:p w14:paraId="748ED731" w14:textId="4600269F"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26E27A7F" w14:textId="0ED68798"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5982322D" w14:textId="571C7FED"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5FBEDB24" w14:textId="77777777" w:rsidTr="005C505F">
        <w:tc>
          <w:tcPr>
            <w:tcW w:w="485" w:type="pct"/>
          </w:tcPr>
          <w:p w14:paraId="77ABE128" w14:textId="7B64794A"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588E160D" w14:textId="77777777" w:rsidR="00CC571A" w:rsidRPr="00E64327" w:rsidRDefault="00CC571A" w:rsidP="003C73A0">
            <w:pPr>
              <w:pStyle w:val="RepTable"/>
              <w:suppressAutoHyphens/>
              <w:rPr>
                <w:sz w:val="18"/>
                <w:szCs w:val="18"/>
              </w:rPr>
            </w:pPr>
            <w:r w:rsidRPr="00E64327">
              <w:rPr>
                <w:sz w:val="18"/>
                <w:szCs w:val="18"/>
              </w:rPr>
              <w:t>Richard, M.</w:t>
            </w:r>
          </w:p>
          <w:p w14:paraId="5DF0C876" w14:textId="77777777" w:rsidR="00CC571A" w:rsidRPr="00E64327" w:rsidRDefault="00CC571A" w:rsidP="003C73A0">
            <w:pPr>
              <w:pStyle w:val="RepTable"/>
              <w:suppressAutoHyphens/>
              <w:rPr>
                <w:sz w:val="18"/>
                <w:szCs w:val="18"/>
              </w:rPr>
            </w:pPr>
            <w:r w:rsidRPr="00E64327">
              <w:rPr>
                <w:sz w:val="18"/>
                <w:szCs w:val="18"/>
              </w:rPr>
              <w:t>Maestracci,</w:t>
            </w:r>
          </w:p>
          <w:p w14:paraId="17E9A3C2" w14:textId="79474B9A" w:rsidR="00CC571A" w:rsidRPr="00E64327" w:rsidRDefault="00CC571A" w:rsidP="003C73A0">
            <w:pPr>
              <w:pStyle w:val="RepTable"/>
              <w:suppressAutoHyphens/>
              <w:rPr>
                <w:sz w:val="18"/>
                <w:szCs w:val="18"/>
              </w:rPr>
            </w:pPr>
            <w:r w:rsidRPr="00E64327">
              <w:rPr>
                <w:sz w:val="18"/>
                <w:szCs w:val="18"/>
              </w:rPr>
              <w:t>M</w:t>
            </w:r>
          </w:p>
        </w:tc>
        <w:tc>
          <w:tcPr>
            <w:tcW w:w="290" w:type="pct"/>
          </w:tcPr>
          <w:p w14:paraId="793C166D" w14:textId="3F2C5300" w:rsidR="00CC571A" w:rsidRPr="00E64327" w:rsidRDefault="00CC571A" w:rsidP="005C505F">
            <w:pPr>
              <w:pStyle w:val="RepTable"/>
              <w:suppressAutoHyphens/>
              <w:jc w:val="center"/>
              <w:rPr>
                <w:sz w:val="18"/>
                <w:szCs w:val="18"/>
              </w:rPr>
            </w:pPr>
            <w:r w:rsidRPr="00E64327">
              <w:rPr>
                <w:sz w:val="18"/>
                <w:szCs w:val="18"/>
              </w:rPr>
              <w:t>1997d</w:t>
            </w:r>
          </w:p>
        </w:tc>
        <w:tc>
          <w:tcPr>
            <w:tcW w:w="2972" w:type="pct"/>
          </w:tcPr>
          <w:p w14:paraId="2278EAD0" w14:textId="77777777" w:rsidR="00CC571A" w:rsidRPr="00E64327" w:rsidRDefault="00CC571A" w:rsidP="003C73A0">
            <w:pPr>
              <w:pStyle w:val="RepTable"/>
              <w:suppressAutoHyphens/>
              <w:rPr>
                <w:sz w:val="18"/>
                <w:szCs w:val="18"/>
              </w:rPr>
            </w:pPr>
            <w:r w:rsidRPr="00E64327">
              <w:rPr>
                <w:sz w:val="18"/>
                <w:szCs w:val="18"/>
              </w:rPr>
              <w:t>Acetamiprid (NI-25) – Formulation EXP60707A (SP) - Trial France 1997 - Residues in Tomato (in Greenhouse)</w:t>
            </w:r>
          </w:p>
          <w:p w14:paraId="13D4EFCD" w14:textId="77777777" w:rsidR="00CC571A" w:rsidRPr="00E64327" w:rsidRDefault="00CC571A" w:rsidP="003C73A0">
            <w:pPr>
              <w:pStyle w:val="RepTable"/>
              <w:suppressAutoHyphens/>
              <w:rPr>
                <w:sz w:val="18"/>
                <w:szCs w:val="18"/>
              </w:rPr>
            </w:pPr>
            <w:r w:rsidRPr="00E64327">
              <w:rPr>
                <w:sz w:val="18"/>
                <w:szCs w:val="18"/>
              </w:rPr>
              <w:t xml:space="preserve">Study No. 9716513 </w:t>
            </w:r>
          </w:p>
          <w:p w14:paraId="6B0054D3" w14:textId="77777777" w:rsidR="00CC571A" w:rsidRPr="00E64327" w:rsidRDefault="00CC571A" w:rsidP="003C73A0">
            <w:pPr>
              <w:pStyle w:val="RepTable"/>
              <w:suppressAutoHyphens/>
              <w:rPr>
                <w:sz w:val="18"/>
                <w:szCs w:val="18"/>
              </w:rPr>
            </w:pPr>
            <w:r w:rsidRPr="00E64327">
              <w:rPr>
                <w:sz w:val="18"/>
                <w:szCs w:val="18"/>
              </w:rPr>
              <w:t xml:space="preserve">Rhône Poulenc Agro </w:t>
            </w:r>
          </w:p>
          <w:p w14:paraId="06C31C31" w14:textId="77777777" w:rsidR="00CC571A" w:rsidRPr="00E64327" w:rsidRDefault="00CC571A" w:rsidP="003C73A0">
            <w:pPr>
              <w:pStyle w:val="RepTable"/>
              <w:suppressAutoHyphens/>
              <w:rPr>
                <w:sz w:val="18"/>
                <w:szCs w:val="18"/>
              </w:rPr>
            </w:pPr>
            <w:r w:rsidRPr="00E64327">
              <w:rPr>
                <w:sz w:val="18"/>
                <w:szCs w:val="18"/>
              </w:rPr>
              <w:t xml:space="preserve">GLP </w:t>
            </w:r>
          </w:p>
          <w:p w14:paraId="11354258" w14:textId="061D28E5"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433EEF6D" w14:textId="27B6894C"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6074110C" w14:textId="20BDF39D"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2B4FCBDC" w14:textId="77777777" w:rsidTr="005C505F">
        <w:tc>
          <w:tcPr>
            <w:tcW w:w="485" w:type="pct"/>
          </w:tcPr>
          <w:p w14:paraId="6CBBEEFC" w14:textId="3237A10F"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B2A79D1" w14:textId="77777777" w:rsidR="00CC571A" w:rsidRPr="00E64327" w:rsidRDefault="00CC571A" w:rsidP="003C73A0">
            <w:pPr>
              <w:pStyle w:val="RepTable"/>
              <w:suppressAutoHyphens/>
              <w:rPr>
                <w:sz w:val="18"/>
                <w:szCs w:val="18"/>
              </w:rPr>
            </w:pPr>
            <w:r w:rsidRPr="00E64327">
              <w:rPr>
                <w:sz w:val="18"/>
                <w:szCs w:val="18"/>
              </w:rPr>
              <w:t>Venet, C.</w:t>
            </w:r>
          </w:p>
          <w:p w14:paraId="00CC2AC5" w14:textId="479017B3" w:rsidR="00CC571A" w:rsidRPr="00E64327" w:rsidRDefault="00CC571A" w:rsidP="003C73A0">
            <w:pPr>
              <w:pStyle w:val="RepTable"/>
              <w:suppressAutoHyphens/>
              <w:rPr>
                <w:sz w:val="18"/>
                <w:szCs w:val="18"/>
              </w:rPr>
            </w:pPr>
            <w:r w:rsidRPr="00E64327">
              <w:rPr>
                <w:sz w:val="18"/>
                <w:szCs w:val="18"/>
              </w:rPr>
              <w:t>Barriere, I.</w:t>
            </w:r>
          </w:p>
        </w:tc>
        <w:tc>
          <w:tcPr>
            <w:tcW w:w="290" w:type="pct"/>
          </w:tcPr>
          <w:p w14:paraId="3391665D" w14:textId="7DEA0085" w:rsidR="00CC571A" w:rsidRPr="00E64327" w:rsidRDefault="00CC571A" w:rsidP="005C505F">
            <w:pPr>
              <w:pStyle w:val="RepTable"/>
              <w:suppressAutoHyphens/>
              <w:jc w:val="center"/>
              <w:rPr>
                <w:sz w:val="18"/>
                <w:szCs w:val="18"/>
              </w:rPr>
            </w:pPr>
            <w:r w:rsidRPr="00E64327">
              <w:rPr>
                <w:sz w:val="18"/>
                <w:szCs w:val="18"/>
              </w:rPr>
              <w:t>2000b</w:t>
            </w:r>
          </w:p>
        </w:tc>
        <w:tc>
          <w:tcPr>
            <w:tcW w:w="2972" w:type="pct"/>
          </w:tcPr>
          <w:p w14:paraId="1522EDFF" w14:textId="77777777" w:rsidR="00CC571A" w:rsidRPr="00E64327" w:rsidRDefault="00CC571A" w:rsidP="003C73A0">
            <w:pPr>
              <w:pStyle w:val="RepTable"/>
              <w:suppressAutoHyphens/>
              <w:rPr>
                <w:sz w:val="18"/>
                <w:szCs w:val="18"/>
              </w:rPr>
            </w:pPr>
            <w:r w:rsidRPr="00E64327">
              <w:rPr>
                <w:sz w:val="18"/>
                <w:szCs w:val="18"/>
              </w:rPr>
              <w:t>Acetamiprid (NI-25) – Formulation EXP60707A (SP) - South/Italy/1999 – 1 harvest study trial - Residues in Tomato (fruit).(in Greenhouse)</w:t>
            </w:r>
          </w:p>
          <w:p w14:paraId="781116E4" w14:textId="77777777" w:rsidR="00CC571A" w:rsidRPr="00E64327" w:rsidRDefault="00CC571A" w:rsidP="003C73A0">
            <w:pPr>
              <w:pStyle w:val="RepTable"/>
              <w:suppressAutoHyphens/>
              <w:rPr>
                <w:sz w:val="18"/>
                <w:szCs w:val="18"/>
              </w:rPr>
            </w:pPr>
            <w:r w:rsidRPr="00E64327">
              <w:rPr>
                <w:sz w:val="18"/>
                <w:szCs w:val="18"/>
              </w:rPr>
              <w:lastRenderedPageBreak/>
              <w:t xml:space="preserve">Study No. 0015356 </w:t>
            </w:r>
          </w:p>
          <w:p w14:paraId="42A81F11" w14:textId="77777777" w:rsidR="00CC571A" w:rsidRPr="00E64327" w:rsidRDefault="00CC571A" w:rsidP="003C73A0">
            <w:pPr>
              <w:pStyle w:val="RepTable"/>
              <w:suppressAutoHyphens/>
              <w:rPr>
                <w:sz w:val="18"/>
                <w:szCs w:val="18"/>
              </w:rPr>
            </w:pPr>
            <w:r w:rsidRPr="00E64327">
              <w:rPr>
                <w:sz w:val="18"/>
                <w:szCs w:val="18"/>
              </w:rPr>
              <w:t xml:space="preserve">Aventis crop science </w:t>
            </w:r>
          </w:p>
          <w:p w14:paraId="46BC9AEE" w14:textId="77777777" w:rsidR="00CC571A" w:rsidRPr="00E64327" w:rsidRDefault="00CC571A" w:rsidP="003C73A0">
            <w:pPr>
              <w:pStyle w:val="RepTable"/>
              <w:suppressAutoHyphens/>
              <w:rPr>
                <w:sz w:val="18"/>
                <w:szCs w:val="18"/>
              </w:rPr>
            </w:pPr>
            <w:r w:rsidRPr="00E64327">
              <w:rPr>
                <w:sz w:val="18"/>
                <w:szCs w:val="18"/>
              </w:rPr>
              <w:t xml:space="preserve">GLP </w:t>
            </w:r>
          </w:p>
          <w:p w14:paraId="6C10CA5C" w14:textId="4C906870" w:rsidR="00CC571A" w:rsidRPr="00E64327" w:rsidRDefault="00CC571A" w:rsidP="003C73A0">
            <w:pPr>
              <w:pStyle w:val="RepTable"/>
              <w:suppressAutoHyphens/>
              <w:rPr>
                <w:sz w:val="18"/>
                <w:szCs w:val="18"/>
              </w:rPr>
            </w:pPr>
            <w:r w:rsidRPr="00E64327">
              <w:rPr>
                <w:sz w:val="18"/>
                <w:szCs w:val="18"/>
              </w:rPr>
              <w:t xml:space="preserve">Unpublished </w:t>
            </w:r>
          </w:p>
        </w:tc>
        <w:tc>
          <w:tcPr>
            <w:tcW w:w="341" w:type="pct"/>
          </w:tcPr>
          <w:p w14:paraId="5B302930" w14:textId="5B037192" w:rsidR="00CC571A" w:rsidRPr="00E64327" w:rsidRDefault="00CC571A" w:rsidP="003C73A0">
            <w:pPr>
              <w:pStyle w:val="RepTable"/>
              <w:suppressAutoHyphens/>
              <w:jc w:val="center"/>
              <w:rPr>
                <w:sz w:val="18"/>
                <w:szCs w:val="18"/>
              </w:rPr>
            </w:pPr>
            <w:r w:rsidRPr="00E64327">
              <w:rPr>
                <w:sz w:val="18"/>
                <w:szCs w:val="18"/>
              </w:rPr>
              <w:lastRenderedPageBreak/>
              <w:t>N</w:t>
            </w:r>
          </w:p>
        </w:tc>
        <w:tc>
          <w:tcPr>
            <w:tcW w:w="376" w:type="pct"/>
          </w:tcPr>
          <w:p w14:paraId="61A8FF1C" w14:textId="2E28C28F"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210007E3" w14:textId="77777777" w:rsidTr="005C505F">
        <w:tc>
          <w:tcPr>
            <w:tcW w:w="485" w:type="pct"/>
          </w:tcPr>
          <w:p w14:paraId="725ADD31" w14:textId="6CBCBD97"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3826D3A0" w14:textId="77777777" w:rsidR="0031788E" w:rsidRPr="00E64327" w:rsidRDefault="0031788E" w:rsidP="0031788E">
            <w:pPr>
              <w:pStyle w:val="RepTable"/>
              <w:suppressAutoHyphens/>
              <w:rPr>
                <w:sz w:val="18"/>
                <w:szCs w:val="18"/>
              </w:rPr>
            </w:pPr>
            <w:r w:rsidRPr="0031788E">
              <w:rPr>
                <w:sz w:val="18"/>
                <w:szCs w:val="18"/>
                <w:highlight w:val="black"/>
              </w:rPr>
              <w:t>xxxxx</w:t>
            </w:r>
          </w:p>
          <w:p w14:paraId="22E4A008" w14:textId="662F1ADF" w:rsidR="00CC571A" w:rsidRPr="00E64327" w:rsidRDefault="00CC571A" w:rsidP="003C73A0">
            <w:pPr>
              <w:pStyle w:val="RepTable"/>
              <w:suppressAutoHyphens/>
              <w:rPr>
                <w:sz w:val="18"/>
                <w:szCs w:val="18"/>
              </w:rPr>
            </w:pPr>
          </w:p>
        </w:tc>
        <w:tc>
          <w:tcPr>
            <w:tcW w:w="290" w:type="pct"/>
          </w:tcPr>
          <w:p w14:paraId="37DC16DE" w14:textId="7969ACBF" w:rsidR="00CC571A" w:rsidRPr="00E64327" w:rsidRDefault="00CC571A" w:rsidP="005C505F">
            <w:pPr>
              <w:pStyle w:val="RepTable"/>
              <w:suppressAutoHyphens/>
              <w:jc w:val="center"/>
              <w:rPr>
                <w:sz w:val="18"/>
                <w:szCs w:val="18"/>
              </w:rPr>
            </w:pPr>
            <w:r w:rsidRPr="00E64327">
              <w:rPr>
                <w:sz w:val="18"/>
                <w:szCs w:val="18"/>
              </w:rPr>
              <w:t>1999b</w:t>
            </w:r>
          </w:p>
        </w:tc>
        <w:tc>
          <w:tcPr>
            <w:tcW w:w="2972" w:type="pct"/>
          </w:tcPr>
          <w:p w14:paraId="661508EE" w14:textId="77777777" w:rsidR="00CC571A" w:rsidRPr="00E64327" w:rsidRDefault="00CC571A" w:rsidP="003C73A0">
            <w:pPr>
              <w:pStyle w:val="RepTable"/>
              <w:suppressAutoHyphens/>
              <w:rPr>
                <w:sz w:val="18"/>
                <w:szCs w:val="18"/>
              </w:rPr>
            </w:pPr>
            <w:r w:rsidRPr="00E64327">
              <w:rPr>
                <w:sz w:val="18"/>
                <w:szCs w:val="18"/>
              </w:rPr>
              <w:t>Acetamiprid (Code No.: NI-25) – Magnitude of Residues in Poultry Tissue and Eggs.</w:t>
            </w:r>
          </w:p>
          <w:p w14:paraId="500481E1" w14:textId="77777777" w:rsidR="00CC571A" w:rsidRPr="00E64327" w:rsidRDefault="00CC571A" w:rsidP="003C73A0">
            <w:pPr>
              <w:pStyle w:val="RepTable"/>
              <w:suppressAutoHyphens/>
              <w:rPr>
                <w:sz w:val="18"/>
                <w:szCs w:val="18"/>
              </w:rPr>
            </w:pPr>
            <w:r w:rsidRPr="00E64327">
              <w:rPr>
                <w:sz w:val="18"/>
                <w:szCs w:val="18"/>
              </w:rPr>
              <w:t>Report No RD-09988</w:t>
            </w:r>
          </w:p>
          <w:p w14:paraId="57F77266" w14:textId="1D07181E" w:rsidR="00CC571A" w:rsidRPr="00E64327" w:rsidRDefault="0031788E" w:rsidP="003C73A0">
            <w:pPr>
              <w:pStyle w:val="RepTable"/>
              <w:suppressAutoHyphens/>
              <w:rPr>
                <w:sz w:val="18"/>
                <w:szCs w:val="18"/>
              </w:rPr>
            </w:pPr>
            <w:r w:rsidRPr="0031788E">
              <w:rPr>
                <w:sz w:val="18"/>
                <w:szCs w:val="18"/>
                <w:highlight w:val="black"/>
              </w:rPr>
              <w:t>xxxxx</w:t>
            </w:r>
          </w:p>
          <w:p w14:paraId="116612D3" w14:textId="4AEC8ED7"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13ECE9C5" w14:textId="7030BB80" w:rsidR="00CC571A" w:rsidRPr="00E64327" w:rsidRDefault="00CC571A" w:rsidP="003C73A0">
            <w:pPr>
              <w:pStyle w:val="RepTable"/>
              <w:suppressAutoHyphens/>
              <w:jc w:val="center"/>
              <w:rPr>
                <w:sz w:val="18"/>
                <w:szCs w:val="18"/>
              </w:rPr>
            </w:pPr>
            <w:r w:rsidRPr="00E64327">
              <w:rPr>
                <w:sz w:val="18"/>
                <w:szCs w:val="18"/>
              </w:rPr>
              <w:t>Y</w:t>
            </w:r>
          </w:p>
        </w:tc>
        <w:tc>
          <w:tcPr>
            <w:tcW w:w="376" w:type="pct"/>
          </w:tcPr>
          <w:p w14:paraId="02D0D820" w14:textId="1895FED6" w:rsidR="00CC571A" w:rsidRPr="00E64327" w:rsidRDefault="00CC571A" w:rsidP="003C73A0">
            <w:pPr>
              <w:pStyle w:val="RepTable"/>
              <w:suppressAutoHyphens/>
              <w:jc w:val="center"/>
              <w:rPr>
                <w:sz w:val="18"/>
                <w:szCs w:val="18"/>
              </w:rPr>
            </w:pPr>
            <w:r w:rsidRPr="00E64327">
              <w:rPr>
                <w:sz w:val="18"/>
                <w:szCs w:val="18"/>
              </w:rPr>
              <w:t>Nippon Soda</w:t>
            </w:r>
          </w:p>
        </w:tc>
      </w:tr>
      <w:tr w:rsidR="005C505F" w:rsidRPr="00E10C92" w14:paraId="3B52FD3C" w14:textId="77777777" w:rsidTr="005C505F">
        <w:tc>
          <w:tcPr>
            <w:tcW w:w="485" w:type="pct"/>
          </w:tcPr>
          <w:p w14:paraId="5E86E3B8" w14:textId="4D5E096B"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197DE60E" w14:textId="77777777" w:rsidR="0031788E" w:rsidRPr="00E64327" w:rsidRDefault="0031788E" w:rsidP="0031788E">
            <w:pPr>
              <w:pStyle w:val="RepTable"/>
              <w:suppressAutoHyphens/>
              <w:rPr>
                <w:sz w:val="18"/>
                <w:szCs w:val="18"/>
              </w:rPr>
            </w:pPr>
            <w:r w:rsidRPr="0031788E">
              <w:rPr>
                <w:sz w:val="18"/>
                <w:szCs w:val="18"/>
                <w:highlight w:val="black"/>
              </w:rPr>
              <w:t>xxxxx</w:t>
            </w:r>
          </w:p>
          <w:p w14:paraId="77DAF54A" w14:textId="44916935" w:rsidR="00CC571A" w:rsidRPr="00E64327" w:rsidRDefault="00CC571A" w:rsidP="003C73A0">
            <w:pPr>
              <w:pStyle w:val="RepTable"/>
              <w:suppressAutoHyphens/>
              <w:rPr>
                <w:sz w:val="18"/>
                <w:szCs w:val="18"/>
              </w:rPr>
            </w:pPr>
          </w:p>
        </w:tc>
        <w:tc>
          <w:tcPr>
            <w:tcW w:w="290" w:type="pct"/>
          </w:tcPr>
          <w:p w14:paraId="260103DB" w14:textId="2321C678" w:rsidR="00CC571A" w:rsidRPr="00E64327" w:rsidRDefault="00CC571A" w:rsidP="005C505F">
            <w:pPr>
              <w:pStyle w:val="RepTable"/>
              <w:suppressAutoHyphens/>
              <w:jc w:val="center"/>
              <w:rPr>
                <w:sz w:val="18"/>
                <w:szCs w:val="18"/>
              </w:rPr>
            </w:pPr>
            <w:r w:rsidRPr="00E64327">
              <w:rPr>
                <w:sz w:val="18"/>
                <w:szCs w:val="18"/>
              </w:rPr>
              <w:t>1999a</w:t>
            </w:r>
          </w:p>
        </w:tc>
        <w:tc>
          <w:tcPr>
            <w:tcW w:w="2972" w:type="pct"/>
          </w:tcPr>
          <w:p w14:paraId="61C7AED3" w14:textId="77777777" w:rsidR="00CC571A" w:rsidRPr="00E64327" w:rsidRDefault="00CC571A" w:rsidP="003C73A0">
            <w:pPr>
              <w:pStyle w:val="RepTable"/>
              <w:suppressAutoHyphens/>
              <w:rPr>
                <w:sz w:val="18"/>
                <w:szCs w:val="18"/>
              </w:rPr>
            </w:pPr>
            <w:r w:rsidRPr="00E64327">
              <w:rPr>
                <w:sz w:val="18"/>
                <w:szCs w:val="18"/>
              </w:rPr>
              <w:t>Acetamiprid: Magnitude of Residues in Cairy Cow Milk and Tissues</w:t>
            </w:r>
          </w:p>
          <w:p w14:paraId="448ACE90" w14:textId="77777777" w:rsidR="00CC571A" w:rsidRPr="00E64327" w:rsidRDefault="00CC571A" w:rsidP="003C73A0">
            <w:pPr>
              <w:pStyle w:val="RepTable"/>
              <w:suppressAutoHyphens/>
              <w:rPr>
                <w:sz w:val="18"/>
                <w:szCs w:val="18"/>
              </w:rPr>
            </w:pPr>
            <w:r w:rsidRPr="00E64327">
              <w:rPr>
                <w:sz w:val="18"/>
                <w:szCs w:val="18"/>
              </w:rPr>
              <w:t>Report No RD-9989</w:t>
            </w:r>
          </w:p>
          <w:p w14:paraId="0DEF6BB9" w14:textId="77777777" w:rsidR="0031788E" w:rsidRPr="00E64327" w:rsidRDefault="0031788E" w:rsidP="0031788E">
            <w:pPr>
              <w:pStyle w:val="RepTable"/>
              <w:suppressAutoHyphens/>
              <w:rPr>
                <w:sz w:val="18"/>
                <w:szCs w:val="18"/>
              </w:rPr>
            </w:pPr>
            <w:r w:rsidRPr="0031788E">
              <w:rPr>
                <w:sz w:val="18"/>
                <w:szCs w:val="18"/>
                <w:highlight w:val="black"/>
              </w:rPr>
              <w:t>xxxxx</w:t>
            </w:r>
          </w:p>
          <w:p w14:paraId="0FFDB8A9" w14:textId="0D459D03" w:rsidR="00CC571A" w:rsidRPr="00E64327" w:rsidRDefault="00CC571A" w:rsidP="003C73A0">
            <w:pPr>
              <w:pStyle w:val="RepTable"/>
              <w:suppressAutoHyphens/>
              <w:rPr>
                <w:sz w:val="18"/>
                <w:szCs w:val="18"/>
              </w:rPr>
            </w:pPr>
            <w:r w:rsidRPr="00E64327">
              <w:rPr>
                <w:sz w:val="18"/>
                <w:szCs w:val="18"/>
              </w:rPr>
              <w:t>Unpublished</w:t>
            </w:r>
          </w:p>
        </w:tc>
        <w:tc>
          <w:tcPr>
            <w:tcW w:w="341" w:type="pct"/>
          </w:tcPr>
          <w:p w14:paraId="13A1E58B" w14:textId="42A52AD8" w:rsidR="00CC571A" w:rsidRPr="00E64327" w:rsidRDefault="00CC571A" w:rsidP="003C73A0">
            <w:pPr>
              <w:pStyle w:val="RepTable"/>
              <w:suppressAutoHyphens/>
              <w:jc w:val="center"/>
              <w:rPr>
                <w:sz w:val="18"/>
                <w:szCs w:val="18"/>
              </w:rPr>
            </w:pPr>
            <w:r w:rsidRPr="00E64327">
              <w:rPr>
                <w:sz w:val="18"/>
                <w:szCs w:val="18"/>
              </w:rPr>
              <w:t>Y</w:t>
            </w:r>
          </w:p>
        </w:tc>
        <w:tc>
          <w:tcPr>
            <w:tcW w:w="376" w:type="pct"/>
          </w:tcPr>
          <w:p w14:paraId="44EFB72C" w14:textId="5569877F" w:rsidR="00CC571A" w:rsidRPr="00E64327" w:rsidRDefault="00CC571A" w:rsidP="003C73A0">
            <w:pPr>
              <w:pStyle w:val="RepTable"/>
              <w:suppressAutoHyphens/>
              <w:jc w:val="center"/>
              <w:rPr>
                <w:sz w:val="18"/>
                <w:szCs w:val="18"/>
              </w:rPr>
            </w:pPr>
            <w:r w:rsidRPr="00E64327">
              <w:rPr>
                <w:sz w:val="18"/>
                <w:szCs w:val="18"/>
              </w:rPr>
              <w:t>Nippom Soda</w:t>
            </w:r>
          </w:p>
        </w:tc>
      </w:tr>
      <w:tr w:rsidR="005C505F" w:rsidRPr="00E10C92" w14:paraId="7224BFF1" w14:textId="77777777" w:rsidTr="005C505F">
        <w:tc>
          <w:tcPr>
            <w:tcW w:w="485" w:type="pct"/>
          </w:tcPr>
          <w:p w14:paraId="2349215B" w14:textId="4C7FE39C"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479171E1" w14:textId="614BB4A8" w:rsidR="00CC571A" w:rsidRPr="00E64327" w:rsidRDefault="00CC571A" w:rsidP="003C73A0">
            <w:pPr>
              <w:pStyle w:val="RepTable"/>
              <w:suppressAutoHyphens/>
              <w:rPr>
                <w:sz w:val="18"/>
                <w:szCs w:val="18"/>
              </w:rPr>
            </w:pPr>
            <w:r w:rsidRPr="00E64327">
              <w:rPr>
                <w:sz w:val="18"/>
                <w:szCs w:val="18"/>
              </w:rPr>
              <w:t xml:space="preserve">Liu, A.C. </w:t>
            </w:r>
          </w:p>
        </w:tc>
        <w:tc>
          <w:tcPr>
            <w:tcW w:w="290" w:type="pct"/>
          </w:tcPr>
          <w:p w14:paraId="31CAAC11" w14:textId="4FA8AAEE" w:rsidR="00CC571A" w:rsidRPr="00E64327" w:rsidRDefault="00CC571A" w:rsidP="005C505F">
            <w:pPr>
              <w:pStyle w:val="RepTable"/>
              <w:suppressAutoHyphens/>
              <w:jc w:val="center"/>
              <w:rPr>
                <w:sz w:val="18"/>
                <w:szCs w:val="18"/>
              </w:rPr>
            </w:pPr>
            <w:r w:rsidRPr="00E64327">
              <w:rPr>
                <w:sz w:val="18"/>
                <w:szCs w:val="18"/>
              </w:rPr>
              <w:t>1997</w:t>
            </w:r>
          </w:p>
        </w:tc>
        <w:tc>
          <w:tcPr>
            <w:tcW w:w="2972" w:type="pct"/>
          </w:tcPr>
          <w:p w14:paraId="339B0323" w14:textId="77777777" w:rsidR="00CC571A" w:rsidRPr="00E64327" w:rsidRDefault="00CC571A" w:rsidP="003C73A0">
            <w:pPr>
              <w:pStyle w:val="RepTable"/>
              <w:suppressAutoHyphens/>
              <w:rPr>
                <w:sz w:val="18"/>
                <w:szCs w:val="18"/>
              </w:rPr>
            </w:pPr>
            <w:r w:rsidRPr="00E64327">
              <w:rPr>
                <w:sz w:val="18"/>
                <w:szCs w:val="18"/>
              </w:rPr>
              <w:t xml:space="preserve">6-Chloronicotinic Acid (Acetamiprid metabolite) soil adsorption/desorption study </w:t>
            </w:r>
          </w:p>
          <w:p w14:paraId="5CD433AC" w14:textId="77777777" w:rsidR="00CC571A" w:rsidRPr="00E64327" w:rsidRDefault="00CC571A" w:rsidP="003C73A0">
            <w:pPr>
              <w:pStyle w:val="RepTable"/>
              <w:suppressAutoHyphens/>
              <w:rPr>
                <w:sz w:val="18"/>
                <w:szCs w:val="18"/>
              </w:rPr>
            </w:pPr>
            <w:r w:rsidRPr="00E64327">
              <w:rPr>
                <w:sz w:val="18"/>
                <w:szCs w:val="18"/>
              </w:rPr>
              <w:t>GLP</w:t>
            </w:r>
          </w:p>
          <w:p w14:paraId="4737CE29" w14:textId="53CF4525" w:rsidR="00CC571A" w:rsidRPr="00E64327" w:rsidRDefault="00CC571A" w:rsidP="003C73A0">
            <w:pPr>
              <w:pStyle w:val="RepTable"/>
              <w:suppressAutoHyphens/>
              <w:rPr>
                <w:sz w:val="18"/>
                <w:szCs w:val="18"/>
              </w:rPr>
            </w:pPr>
            <w:r w:rsidRPr="00E64327">
              <w:rPr>
                <w:sz w:val="18"/>
                <w:szCs w:val="18"/>
              </w:rPr>
              <w:t xml:space="preserve">Unpublished </w:t>
            </w:r>
          </w:p>
        </w:tc>
        <w:tc>
          <w:tcPr>
            <w:tcW w:w="341" w:type="pct"/>
          </w:tcPr>
          <w:p w14:paraId="42ECC765" w14:textId="519C795A"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10AA58FE" w14:textId="7AE85486"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6348E124" w14:textId="77777777" w:rsidTr="005C505F">
        <w:tc>
          <w:tcPr>
            <w:tcW w:w="485" w:type="pct"/>
          </w:tcPr>
          <w:p w14:paraId="4BA30230" w14:textId="3DFF88EC" w:rsidR="00CC571A" w:rsidRPr="00E64327" w:rsidRDefault="00CC571A" w:rsidP="003C73A0">
            <w:pPr>
              <w:pStyle w:val="RepTable"/>
              <w:suppressAutoHyphens/>
              <w:rPr>
                <w:sz w:val="18"/>
                <w:szCs w:val="18"/>
              </w:rPr>
            </w:pPr>
            <w:r w:rsidRPr="00E64327">
              <w:rPr>
                <w:sz w:val="18"/>
                <w:szCs w:val="18"/>
              </w:rPr>
              <w:t xml:space="preserve">CP 5.1.2 </w:t>
            </w:r>
          </w:p>
        </w:tc>
        <w:tc>
          <w:tcPr>
            <w:tcW w:w="536" w:type="pct"/>
          </w:tcPr>
          <w:p w14:paraId="4797D516" w14:textId="0F34A379" w:rsidR="00CC571A" w:rsidRPr="00E64327" w:rsidRDefault="00CC571A" w:rsidP="003C73A0">
            <w:pPr>
              <w:pStyle w:val="RepTable"/>
              <w:suppressAutoHyphens/>
              <w:rPr>
                <w:sz w:val="18"/>
                <w:szCs w:val="18"/>
              </w:rPr>
            </w:pPr>
            <w:r w:rsidRPr="00E64327">
              <w:rPr>
                <w:sz w:val="18"/>
                <w:szCs w:val="18"/>
              </w:rPr>
              <w:t xml:space="preserve">Sugiyama H. </w:t>
            </w:r>
          </w:p>
        </w:tc>
        <w:tc>
          <w:tcPr>
            <w:tcW w:w="290" w:type="pct"/>
          </w:tcPr>
          <w:p w14:paraId="26D68B2E" w14:textId="71701559" w:rsidR="00CC571A" w:rsidRPr="00E64327" w:rsidRDefault="00CC571A" w:rsidP="005C505F">
            <w:pPr>
              <w:pStyle w:val="RepTable"/>
              <w:suppressAutoHyphens/>
              <w:jc w:val="center"/>
              <w:rPr>
                <w:sz w:val="18"/>
                <w:szCs w:val="18"/>
              </w:rPr>
            </w:pPr>
            <w:r w:rsidRPr="00E64327">
              <w:rPr>
                <w:sz w:val="18"/>
                <w:szCs w:val="18"/>
              </w:rPr>
              <w:t>2010</w:t>
            </w:r>
          </w:p>
        </w:tc>
        <w:tc>
          <w:tcPr>
            <w:tcW w:w="2972" w:type="pct"/>
          </w:tcPr>
          <w:p w14:paraId="73EFE09A" w14:textId="77777777" w:rsidR="00CC571A" w:rsidRPr="00E64327" w:rsidRDefault="00CC571A" w:rsidP="003C73A0">
            <w:pPr>
              <w:pStyle w:val="RepTable"/>
              <w:suppressAutoHyphens/>
              <w:rPr>
                <w:sz w:val="18"/>
                <w:szCs w:val="18"/>
              </w:rPr>
            </w:pPr>
            <w:r w:rsidRPr="00E64327">
              <w:rPr>
                <w:sz w:val="18"/>
                <w:szCs w:val="18"/>
              </w:rPr>
              <w:t xml:space="preserve">Adsorption/Desorption Study of IM 1-5 on Soils </w:t>
            </w:r>
          </w:p>
          <w:p w14:paraId="54887C17" w14:textId="77777777" w:rsidR="00CC571A" w:rsidRPr="00E64327" w:rsidRDefault="00CC571A" w:rsidP="003C73A0">
            <w:pPr>
              <w:pStyle w:val="RepTable"/>
              <w:suppressAutoHyphens/>
              <w:rPr>
                <w:sz w:val="18"/>
                <w:szCs w:val="18"/>
              </w:rPr>
            </w:pPr>
            <w:r w:rsidRPr="00E64327">
              <w:rPr>
                <w:sz w:val="18"/>
                <w:szCs w:val="18"/>
              </w:rPr>
              <w:t xml:space="preserve">Study no. RD-02101 </w:t>
            </w:r>
          </w:p>
          <w:p w14:paraId="130D59D9" w14:textId="77777777" w:rsidR="00CC571A" w:rsidRPr="00E64327" w:rsidRDefault="00CC571A" w:rsidP="003C73A0">
            <w:pPr>
              <w:pStyle w:val="RepTable"/>
              <w:suppressAutoHyphens/>
              <w:rPr>
                <w:sz w:val="18"/>
                <w:szCs w:val="18"/>
              </w:rPr>
            </w:pPr>
            <w:r w:rsidRPr="00E64327">
              <w:rPr>
                <w:sz w:val="18"/>
                <w:szCs w:val="18"/>
              </w:rPr>
              <w:t>GLP</w:t>
            </w:r>
          </w:p>
          <w:p w14:paraId="0FA6238E" w14:textId="023C84FF" w:rsidR="00CC571A" w:rsidRPr="00E64327" w:rsidRDefault="00CC571A" w:rsidP="003C73A0">
            <w:pPr>
              <w:pStyle w:val="RepTable"/>
              <w:suppressAutoHyphens/>
              <w:rPr>
                <w:sz w:val="18"/>
                <w:szCs w:val="18"/>
              </w:rPr>
            </w:pPr>
            <w:r w:rsidRPr="00E64327">
              <w:rPr>
                <w:sz w:val="18"/>
                <w:szCs w:val="18"/>
              </w:rPr>
              <w:t xml:space="preserve">Unpublished </w:t>
            </w:r>
          </w:p>
        </w:tc>
        <w:tc>
          <w:tcPr>
            <w:tcW w:w="341" w:type="pct"/>
          </w:tcPr>
          <w:p w14:paraId="73AEA8C5" w14:textId="66C6CFB9" w:rsidR="00CC571A" w:rsidRPr="00E64327" w:rsidRDefault="00CC571A" w:rsidP="003C73A0">
            <w:pPr>
              <w:pStyle w:val="RepTable"/>
              <w:suppressAutoHyphens/>
              <w:jc w:val="center"/>
              <w:rPr>
                <w:sz w:val="18"/>
                <w:szCs w:val="18"/>
              </w:rPr>
            </w:pPr>
            <w:r w:rsidRPr="00E64327">
              <w:rPr>
                <w:sz w:val="18"/>
                <w:szCs w:val="18"/>
              </w:rPr>
              <w:t>N</w:t>
            </w:r>
          </w:p>
        </w:tc>
        <w:tc>
          <w:tcPr>
            <w:tcW w:w="376" w:type="pct"/>
          </w:tcPr>
          <w:p w14:paraId="0E8D7186" w14:textId="741BE909" w:rsidR="00CC571A" w:rsidRPr="00E64327" w:rsidRDefault="00CC571A" w:rsidP="003C73A0">
            <w:pPr>
              <w:pStyle w:val="RepTable"/>
              <w:suppressAutoHyphens/>
              <w:jc w:val="center"/>
              <w:rPr>
                <w:sz w:val="18"/>
                <w:szCs w:val="18"/>
              </w:rPr>
            </w:pPr>
            <w:r w:rsidRPr="00E64327">
              <w:rPr>
                <w:sz w:val="18"/>
                <w:szCs w:val="18"/>
              </w:rPr>
              <w:t xml:space="preserve">Nippon Soda </w:t>
            </w:r>
          </w:p>
        </w:tc>
      </w:tr>
      <w:tr w:rsidR="005C505F" w:rsidRPr="00E10C92" w14:paraId="67E17A26" w14:textId="77777777" w:rsidTr="005C505F">
        <w:tc>
          <w:tcPr>
            <w:tcW w:w="485" w:type="pct"/>
          </w:tcPr>
          <w:p w14:paraId="6CBF314B" w14:textId="50AFDC13" w:rsidR="00BD2447" w:rsidRPr="00BD2447" w:rsidRDefault="00BD2447" w:rsidP="00BD2447">
            <w:pPr>
              <w:pStyle w:val="RepTable"/>
              <w:suppressAutoHyphens/>
              <w:rPr>
                <w:sz w:val="18"/>
                <w:szCs w:val="20"/>
              </w:rPr>
            </w:pPr>
            <w:r w:rsidRPr="00BD2447">
              <w:rPr>
                <w:sz w:val="18"/>
                <w:szCs w:val="20"/>
                <w:highlight w:val="yellow"/>
              </w:rPr>
              <w:t xml:space="preserve">CP 5.1.2 </w:t>
            </w:r>
          </w:p>
        </w:tc>
        <w:tc>
          <w:tcPr>
            <w:tcW w:w="536" w:type="pct"/>
          </w:tcPr>
          <w:p w14:paraId="7DD30952" w14:textId="059AB2D3" w:rsidR="00BD2447" w:rsidRPr="00BD2447" w:rsidRDefault="00BD2447" w:rsidP="00BD2447">
            <w:pPr>
              <w:pStyle w:val="RepTable"/>
              <w:suppressAutoHyphens/>
              <w:rPr>
                <w:sz w:val="18"/>
                <w:szCs w:val="20"/>
              </w:rPr>
            </w:pPr>
            <w:r w:rsidRPr="00BD2447">
              <w:rPr>
                <w:sz w:val="18"/>
                <w:szCs w:val="20"/>
                <w:highlight w:val="yellow"/>
              </w:rPr>
              <w:t>Kellner, T.</w:t>
            </w:r>
          </w:p>
        </w:tc>
        <w:tc>
          <w:tcPr>
            <w:tcW w:w="290" w:type="pct"/>
          </w:tcPr>
          <w:p w14:paraId="24199164" w14:textId="1ACB0E0A" w:rsidR="00BD2447" w:rsidRPr="00BD2447" w:rsidRDefault="00BD2447" w:rsidP="005C505F">
            <w:pPr>
              <w:pStyle w:val="RepTable"/>
              <w:suppressAutoHyphens/>
              <w:jc w:val="center"/>
              <w:rPr>
                <w:sz w:val="18"/>
                <w:szCs w:val="20"/>
              </w:rPr>
            </w:pPr>
            <w:r w:rsidRPr="00BD2447">
              <w:rPr>
                <w:sz w:val="18"/>
                <w:szCs w:val="20"/>
                <w:highlight w:val="yellow"/>
              </w:rPr>
              <w:t>2018</w:t>
            </w:r>
          </w:p>
        </w:tc>
        <w:tc>
          <w:tcPr>
            <w:tcW w:w="2972" w:type="pct"/>
          </w:tcPr>
          <w:p w14:paraId="7AE650BF" w14:textId="77777777" w:rsidR="00BD2447" w:rsidRPr="00BD2447" w:rsidRDefault="00BD2447" w:rsidP="00BD2447">
            <w:pPr>
              <w:pStyle w:val="RepTable"/>
              <w:rPr>
                <w:sz w:val="18"/>
                <w:szCs w:val="20"/>
                <w:highlight w:val="yellow"/>
              </w:rPr>
            </w:pPr>
            <w:r w:rsidRPr="00BD2447">
              <w:rPr>
                <w:sz w:val="18"/>
                <w:szCs w:val="20"/>
                <w:highlight w:val="yellow"/>
              </w:rPr>
              <w:t>Field Soil Dissipation Study with IM-1-5 (a metabolite of Acetamiprid) on three Sites in Europe (2016 – 2017)</w:t>
            </w:r>
          </w:p>
          <w:p w14:paraId="70B4BBA6" w14:textId="77777777" w:rsidR="00BD2447" w:rsidRPr="00BD2447" w:rsidRDefault="00BD2447" w:rsidP="00BD2447">
            <w:pPr>
              <w:pStyle w:val="RepTable"/>
              <w:rPr>
                <w:sz w:val="18"/>
                <w:szCs w:val="20"/>
                <w:highlight w:val="yellow"/>
              </w:rPr>
            </w:pPr>
            <w:r w:rsidRPr="00BD2447">
              <w:rPr>
                <w:sz w:val="18"/>
                <w:szCs w:val="20"/>
                <w:highlight w:val="yellow"/>
              </w:rPr>
              <w:t>Eurofins, Germany</w:t>
            </w:r>
          </w:p>
          <w:p w14:paraId="608FD0B4" w14:textId="77777777" w:rsidR="00BD2447" w:rsidRPr="00BD2447" w:rsidRDefault="00BD2447" w:rsidP="00BD2447">
            <w:pPr>
              <w:pStyle w:val="RepTable"/>
              <w:rPr>
                <w:sz w:val="18"/>
                <w:szCs w:val="20"/>
                <w:highlight w:val="yellow"/>
              </w:rPr>
            </w:pPr>
            <w:r w:rsidRPr="00BD2447">
              <w:rPr>
                <w:sz w:val="18"/>
                <w:szCs w:val="20"/>
                <w:highlight w:val="yellow"/>
              </w:rPr>
              <w:t>Report No. R1640068</w:t>
            </w:r>
          </w:p>
          <w:p w14:paraId="08467DE8" w14:textId="77777777" w:rsidR="00BD2447" w:rsidRPr="00BD2447" w:rsidRDefault="00BD2447" w:rsidP="00BD2447">
            <w:pPr>
              <w:pStyle w:val="RepTable"/>
              <w:rPr>
                <w:sz w:val="18"/>
                <w:szCs w:val="20"/>
                <w:highlight w:val="yellow"/>
              </w:rPr>
            </w:pPr>
            <w:r w:rsidRPr="00BD2447">
              <w:rPr>
                <w:sz w:val="18"/>
                <w:szCs w:val="20"/>
                <w:highlight w:val="yellow"/>
              </w:rPr>
              <w:t>Study reference: R-37999 (000110074)</w:t>
            </w:r>
          </w:p>
          <w:p w14:paraId="1358F212" w14:textId="77777777" w:rsidR="00BD2447" w:rsidRPr="00BD2447" w:rsidRDefault="00BD2447" w:rsidP="00BD2447">
            <w:pPr>
              <w:pStyle w:val="RepTable"/>
              <w:rPr>
                <w:sz w:val="18"/>
                <w:szCs w:val="20"/>
                <w:highlight w:val="yellow"/>
              </w:rPr>
            </w:pPr>
            <w:r w:rsidRPr="00BD2447">
              <w:rPr>
                <w:sz w:val="18"/>
                <w:szCs w:val="20"/>
                <w:highlight w:val="yellow"/>
              </w:rPr>
              <w:t>GLP</w:t>
            </w:r>
          </w:p>
          <w:p w14:paraId="03EB73E3" w14:textId="564B4646" w:rsidR="00BD2447" w:rsidRPr="00BD2447" w:rsidRDefault="00BD2447" w:rsidP="00BD2447">
            <w:pPr>
              <w:pStyle w:val="RepTable"/>
              <w:suppressAutoHyphens/>
              <w:rPr>
                <w:sz w:val="18"/>
                <w:szCs w:val="20"/>
              </w:rPr>
            </w:pPr>
            <w:r w:rsidRPr="00BD2447">
              <w:rPr>
                <w:sz w:val="18"/>
                <w:szCs w:val="20"/>
                <w:highlight w:val="yellow"/>
              </w:rPr>
              <w:t>Unpublished</w:t>
            </w:r>
          </w:p>
        </w:tc>
        <w:tc>
          <w:tcPr>
            <w:tcW w:w="341" w:type="pct"/>
          </w:tcPr>
          <w:p w14:paraId="7AC974AC" w14:textId="20D3CBF1" w:rsidR="00BD2447" w:rsidRPr="00BD2447" w:rsidRDefault="00BD2447" w:rsidP="00BD2447">
            <w:pPr>
              <w:pStyle w:val="RepTable"/>
              <w:suppressAutoHyphens/>
              <w:jc w:val="center"/>
              <w:rPr>
                <w:sz w:val="18"/>
                <w:szCs w:val="20"/>
              </w:rPr>
            </w:pPr>
            <w:r w:rsidRPr="00BD2447">
              <w:rPr>
                <w:sz w:val="18"/>
                <w:szCs w:val="20"/>
                <w:highlight w:val="yellow"/>
              </w:rPr>
              <w:t>N</w:t>
            </w:r>
          </w:p>
        </w:tc>
        <w:tc>
          <w:tcPr>
            <w:tcW w:w="376" w:type="pct"/>
          </w:tcPr>
          <w:p w14:paraId="1D8DE6F1" w14:textId="78438E3A" w:rsidR="00BD2447" w:rsidRPr="00BD2447" w:rsidRDefault="00BD2447" w:rsidP="00BD2447">
            <w:pPr>
              <w:pStyle w:val="RepTable"/>
              <w:suppressAutoHyphens/>
              <w:jc w:val="center"/>
              <w:rPr>
                <w:sz w:val="18"/>
                <w:szCs w:val="20"/>
              </w:rPr>
            </w:pPr>
            <w:r w:rsidRPr="00BD2447">
              <w:rPr>
                <w:sz w:val="18"/>
                <w:szCs w:val="20"/>
                <w:highlight w:val="yellow"/>
              </w:rPr>
              <w:t>ADAMA</w:t>
            </w:r>
          </w:p>
        </w:tc>
      </w:tr>
      <w:tr w:rsidR="005C505F" w:rsidRPr="00E10C92" w14:paraId="2237E13D" w14:textId="77777777" w:rsidTr="005C505F">
        <w:tc>
          <w:tcPr>
            <w:tcW w:w="485" w:type="pct"/>
          </w:tcPr>
          <w:p w14:paraId="3DD38EAA" w14:textId="52B43151" w:rsidR="00BD2447" w:rsidRPr="00BD2447" w:rsidRDefault="00BD2447" w:rsidP="00BD2447">
            <w:pPr>
              <w:pStyle w:val="RepTable"/>
              <w:suppressAutoHyphens/>
              <w:rPr>
                <w:sz w:val="18"/>
                <w:szCs w:val="20"/>
              </w:rPr>
            </w:pPr>
            <w:r w:rsidRPr="00BD2447">
              <w:rPr>
                <w:sz w:val="18"/>
                <w:szCs w:val="20"/>
                <w:highlight w:val="yellow"/>
              </w:rPr>
              <w:t xml:space="preserve">CP 5.1.2 </w:t>
            </w:r>
          </w:p>
        </w:tc>
        <w:tc>
          <w:tcPr>
            <w:tcW w:w="536" w:type="pct"/>
          </w:tcPr>
          <w:p w14:paraId="65D4E024" w14:textId="77777777" w:rsidR="00BD2447" w:rsidRPr="00BD2447" w:rsidRDefault="00BD2447" w:rsidP="00BD2447">
            <w:pPr>
              <w:pStyle w:val="RepTable"/>
              <w:rPr>
                <w:sz w:val="18"/>
                <w:szCs w:val="20"/>
                <w:highlight w:val="yellow"/>
              </w:rPr>
            </w:pPr>
            <w:r w:rsidRPr="00BD2447">
              <w:rPr>
                <w:sz w:val="18"/>
                <w:szCs w:val="20"/>
                <w:highlight w:val="yellow"/>
              </w:rPr>
              <w:t xml:space="preserve">Weber, H. </w:t>
            </w:r>
          </w:p>
          <w:p w14:paraId="7814E147" w14:textId="32A7BE9D" w:rsidR="00BD2447" w:rsidRPr="00BD2447" w:rsidRDefault="00BD2447" w:rsidP="00BD2447">
            <w:pPr>
              <w:pStyle w:val="RepTable"/>
              <w:suppressAutoHyphens/>
              <w:rPr>
                <w:sz w:val="18"/>
                <w:szCs w:val="20"/>
              </w:rPr>
            </w:pPr>
            <w:r w:rsidRPr="00BD2447">
              <w:rPr>
                <w:sz w:val="18"/>
                <w:szCs w:val="20"/>
                <w:highlight w:val="yellow"/>
              </w:rPr>
              <w:t>Zetzsch, A.</w:t>
            </w:r>
          </w:p>
        </w:tc>
        <w:tc>
          <w:tcPr>
            <w:tcW w:w="290" w:type="pct"/>
          </w:tcPr>
          <w:p w14:paraId="5413529C" w14:textId="68485856" w:rsidR="00BD2447" w:rsidRPr="00BD2447" w:rsidRDefault="00BD2447" w:rsidP="005C505F">
            <w:pPr>
              <w:pStyle w:val="RepTable"/>
              <w:suppressAutoHyphens/>
              <w:jc w:val="center"/>
              <w:rPr>
                <w:sz w:val="18"/>
                <w:szCs w:val="20"/>
              </w:rPr>
            </w:pPr>
            <w:r w:rsidRPr="00BD2447">
              <w:rPr>
                <w:sz w:val="18"/>
                <w:szCs w:val="20"/>
                <w:highlight w:val="yellow"/>
              </w:rPr>
              <w:t>2016</w:t>
            </w:r>
          </w:p>
        </w:tc>
        <w:tc>
          <w:tcPr>
            <w:tcW w:w="2972" w:type="pct"/>
          </w:tcPr>
          <w:p w14:paraId="3A71CA23" w14:textId="77777777" w:rsidR="00BD2447" w:rsidRPr="00BD2447" w:rsidRDefault="00BD2447" w:rsidP="00BD2447">
            <w:pPr>
              <w:pStyle w:val="RepTable"/>
              <w:rPr>
                <w:sz w:val="18"/>
                <w:szCs w:val="20"/>
                <w:highlight w:val="yellow"/>
              </w:rPr>
            </w:pPr>
            <w:r w:rsidRPr="00BD2447">
              <w:rPr>
                <w:sz w:val="18"/>
                <w:szCs w:val="20"/>
                <w:highlight w:val="yellow"/>
              </w:rPr>
              <w:t>Storage stability of acetamiprid and its metabolite IM-1-15 in soil under deep frozen conditions</w:t>
            </w:r>
          </w:p>
          <w:p w14:paraId="3A6473F6" w14:textId="77777777" w:rsidR="00BD2447" w:rsidRPr="00BD2447" w:rsidRDefault="00BD2447" w:rsidP="00BD2447">
            <w:pPr>
              <w:pStyle w:val="RepTable"/>
              <w:rPr>
                <w:sz w:val="18"/>
                <w:szCs w:val="20"/>
                <w:highlight w:val="yellow"/>
              </w:rPr>
            </w:pPr>
            <w:r w:rsidRPr="00BD2447">
              <w:rPr>
                <w:sz w:val="18"/>
                <w:szCs w:val="20"/>
                <w:highlight w:val="yellow"/>
              </w:rPr>
              <w:t>Eurofins, Germany</w:t>
            </w:r>
          </w:p>
          <w:p w14:paraId="3AC176A4" w14:textId="77777777" w:rsidR="00BD2447" w:rsidRPr="00BD2447" w:rsidRDefault="00BD2447" w:rsidP="00BD2447">
            <w:pPr>
              <w:pStyle w:val="RepTable"/>
              <w:rPr>
                <w:sz w:val="18"/>
                <w:szCs w:val="20"/>
                <w:highlight w:val="yellow"/>
              </w:rPr>
            </w:pPr>
            <w:r w:rsidRPr="00BD2447">
              <w:rPr>
                <w:sz w:val="18"/>
                <w:szCs w:val="20"/>
                <w:highlight w:val="yellow"/>
              </w:rPr>
              <w:t>Report No. S15-04842</w:t>
            </w:r>
          </w:p>
          <w:p w14:paraId="2AF135FD" w14:textId="77777777" w:rsidR="00BD2447" w:rsidRPr="00BD2447" w:rsidRDefault="00BD2447" w:rsidP="00BD2447">
            <w:pPr>
              <w:pStyle w:val="RepTable"/>
              <w:rPr>
                <w:sz w:val="18"/>
                <w:szCs w:val="20"/>
                <w:highlight w:val="yellow"/>
              </w:rPr>
            </w:pPr>
            <w:r w:rsidRPr="00BD2447">
              <w:rPr>
                <w:sz w:val="18"/>
                <w:szCs w:val="20"/>
                <w:highlight w:val="yellow"/>
              </w:rPr>
              <w:t>Study reference: R-36488 (000083670)</w:t>
            </w:r>
          </w:p>
          <w:p w14:paraId="02B0FE89" w14:textId="77777777" w:rsidR="00BD2447" w:rsidRPr="00BD2447" w:rsidRDefault="00BD2447" w:rsidP="00BD2447">
            <w:pPr>
              <w:pStyle w:val="RepTable"/>
              <w:rPr>
                <w:sz w:val="18"/>
                <w:szCs w:val="20"/>
                <w:highlight w:val="yellow"/>
              </w:rPr>
            </w:pPr>
            <w:r w:rsidRPr="00BD2447">
              <w:rPr>
                <w:sz w:val="18"/>
                <w:szCs w:val="20"/>
                <w:highlight w:val="yellow"/>
              </w:rPr>
              <w:t>GLP</w:t>
            </w:r>
          </w:p>
          <w:p w14:paraId="04550138" w14:textId="5B217628" w:rsidR="00BD2447" w:rsidRPr="00BD2447" w:rsidRDefault="00BD2447" w:rsidP="00BD2447">
            <w:pPr>
              <w:pStyle w:val="RepTable"/>
              <w:suppressAutoHyphens/>
              <w:rPr>
                <w:sz w:val="18"/>
                <w:szCs w:val="20"/>
              </w:rPr>
            </w:pPr>
            <w:r w:rsidRPr="00BD2447">
              <w:rPr>
                <w:sz w:val="18"/>
                <w:szCs w:val="20"/>
                <w:highlight w:val="yellow"/>
              </w:rPr>
              <w:t>Unpublished</w:t>
            </w:r>
          </w:p>
        </w:tc>
        <w:tc>
          <w:tcPr>
            <w:tcW w:w="341" w:type="pct"/>
          </w:tcPr>
          <w:p w14:paraId="4C1C6CF4" w14:textId="2DBEB2B4" w:rsidR="00BD2447" w:rsidRPr="00BD2447" w:rsidRDefault="00BD2447" w:rsidP="00BD2447">
            <w:pPr>
              <w:pStyle w:val="RepTable"/>
              <w:suppressAutoHyphens/>
              <w:jc w:val="center"/>
              <w:rPr>
                <w:sz w:val="18"/>
                <w:szCs w:val="20"/>
              </w:rPr>
            </w:pPr>
            <w:r w:rsidRPr="00BD2447">
              <w:rPr>
                <w:sz w:val="18"/>
                <w:szCs w:val="20"/>
                <w:highlight w:val="yellow"/>
              </w:rPr>
              <w:t>N</w:t>
            </w:r>
          </w:p>
        </w:tc>
        <w:tc>
          <w:tcPr>
            <w:tcW w:w="376" w:type="pct"/>
          </w:tcPr>
          <w:p w14:paraId="798C9B89" w14:textId="07DA6987" w:rsidR="00BD2447" w:rsidRPr="00BD2447" w:rsidRDefault="00BD2447" w:rsidP="00BD2447">
            <w:pPr>
              <w:pStyle w:val="RepTable"/>
              <w:suppressAutoHyphens/>
              <w:jc w:val="center"/>
              <w:rPr>
                <w:sz w:val="18"/>
                <w:szCs w:val="20"/>
              </w:rPr>
            </w:pPr>
            <w:r w:rsidRPr="00BD2447">
              <w:rPr>
                <w:sz w:val="18"/>
                <w:szCs w:val="20"/>
                <w:highlight w:val="yellow"/>
              </w:rPr>
              <w:t>ADAMA</w:t>
            </w:r>
          </w:p>
        </w:tc>
      </w:tr>
      <w:tr w:rsidR="005C505F" w:rsidRPr="00E10C92" w14:paraId="5E4B9717" w14:textId="77777777" w:rsidTr="005C505F">
        <w:tc>
          <w:tcPr>
            <w:tcW w:w="485" w:type="pct"/>
          </w:tcPr>
          <w:p w14:paraId="59A302E1" w14:textId="610F141E" w:rsidR="00BD2447" w:rsidRPr="00BD2447" w:rsidRDefault="00BD2447" w:rsidP="00BD2447">
            <w:pPr>
              <w:pStyle w:val="RepTable"/>
              <w:suppressAutoHyphens/>
              <w:rPr>
                <w:sz w:val="18"/>
                <w:szCs w:val="20"/>
              </w:rPr>
            </w:pPr>
            <w:r w:rsidRPr="00BD2447">
              <w:rPr>
                <w:sz w:val="18"/>
                <w:szCs w:val="20"/>
                <w:highlight w:val="yellow"/>
              </w:rPr>
              <w:t>CP 5.1.2</w:t>
            </w:r>
          </w:p>
        </w:tc>
        <w:tc>
          <w:tcPr>
            <w:tcW w:w="536" w:type="pct"/>
          </w:tcPr>
          <w:p w14:paraId="5DB24EB9" w14:textId="1A83A5F5" w:rsidR="00BD2447" w:rsidRPr="00BD2447" w:rsidRDefault="00BD2447" w:rsidP="00BD2447">
            <w:pPr>
              <w:pStyle w:val="RepTable"/>
              <w:suppressAutoHyphens/>
              <w:rPr>
                <w:sz w:val="18"/>
                <w:szCs w:val="20"/>
              </w:rPr>
            </w:pPr>
            <w:r w:rsidRPr="00BD2447">
              <w:rPr>
                <w:sz w:val="18"/>
                <w:szCs w:val="20"/>
                <w:highlight w:val="yellow"/>
              </w:rPr>
              <w:t>Semrau, J.</w:t>
            </w:r>
          </w:p>
        </w:tc>
        <w:tc>
          <w:tcPr>
            <w:tcW w:w="290" w:type="pct"/>
          </w:tcPr>
          <w:p w14:paraId="1C82F902" w14:textId="4782606D" w:rsidR="00BD2447" w:rsidRPr="00BD2447" w:rsidRDefault="00BD2447" w:rsidP="005C505F">
            <w:pPr>
              <w:pStyle w:val="RepTable"/>
              <w:suppressAutoHyphens/>
              <w:jc w:val="center"/>
              <w:rPr>
                <w:sz w:val="18"/>
                <w:szCs w:val="20"/>
              </w:rPr>
            </w:pPr>
            <w:r w:rsidRPr="00BD2447">
              <w:rPr>
                <w:sz w:val="18"/>
                <w:szCs w:val="20"/>
                <w:highlight w:val="yellow"/>
              </w:rPr>
              <w:t>2017</w:t>
            </w:r>
          </w:p>
        </w:tc>
        <w:tc>
          <w:tcPr>
            <w:tcW w:w="2972" w:type="pct"/>
          </w:tcPr>
          <w:p w14:paraId="6FBA06D1" w14:textId="77777777" w:rsidR="00BD2447" w:rsidRPr="00BD2447" w:rsidRDefault="00BD2447" w:rsidP="00BD2447">
            <w:pPr>
              <w:pStyle w:val="RepTable"/>
              <w:rPr>
                <w:sz w:val="18"/>
                <w:szCs w:val="20"/>
                <w:highlight w:val="yellow"/>
              </w:rPr>
            </w:pPr>
            <w:r w:rsidRPr="00BD2447">
              <w:rPr>
                <w:sz w:val="18"/>
                <w:szCs w:val="20"/>
                <w:highlight w:val="yellow"/>
              </w:rPr>
              <w:t xml:space="preserve">Determination of residues of acetamiprid and its soil metabolites IM-1-4 and IM-1-5 after one application of MCW-2222 to bare soil in rotational crops (radish, spinach and wheat) at 1 site in Northern Europe and 1 site in Southern </w:t>
            </w:r>
            <w:r w:rsidRPr="00BD2447">
              <w:rPr>
                <w:sz w:val="18"/>
                <w:szCs w:val="20"/>
                <w:highlight w:val="yellow"/>
              </w:rPr>
              <w:lastRenderedPageBreak/>
              <w:t>Europe 2015 / 2016</w:t>
            </w:r>
          </w:p>
          <w:p w14:paraId="4EA47C3B" w14:textId="77777777" w:rsidR="00BD2447" w:rsidRPr="00BD2447" w:rsidRDefault="00BD2447" w:rsidP="00BD2447">
            <w:pPr>
              <w:pStyle w:val="RepTable"/>
              <w:rPr>
                <w:sz w:val="18"/>
                <w:szCs w:val="20"/>
                <w:highlight w:val="yellow"/>
              </w:rPr>
            </w:pPr>
            <w:r w:rsidRPr="00BD2447">
              <w:rPr>
                <w:sz w:val="18"/>
                <w:szCs w:val="20"/>
                <w:highlight w:val="yellow"/>
              </w:rPr>
              <w:t>Eurofins, Germany</w:t>
            </w:r>
          </w:p>
          <w:p w14:paraId="173ECA76" w14:textId="77777777" w:rsidR="00BD2447" w:rsidRPr="00BD2447" w:rsidRDefault="00BD2447" w:rsidP="00BD2447">
            <w:pPr>
              <w:pStyle w:val="RepTable"/>
              <w:rPr>
                <w:sz w:val="18"/>
                <w:szCs w:val="20"/>
                <w:highlight w:val="yellow"/>
              </w:rPr>
            </w:pPr>
            <w:r w:rsidRPr="00BD2447">
              <w:rPr>
                <w:sz w:val="18"/>
                <w:szCs w:val="20"/>
                <w:highlight w:val="yellow"/>
              </w:rPr>
              <w:t>Report No. S15-02364</w:t>
            </w:r>
          </w:p>
          <w:p w14:paraId="5EE9E157" w14:textId="77777777" w:rsidR="00BD2447" w:rsidRPr="00BD2447" w:rsidRDefault="00BD2447" w:rsidP="00BD2447">
            <w:pPr>
              <w:pStyle w:val="RepTable"/>
              <w:rPr>
                <w:sz w:val="18"/>
                <w:szCs w:val="20"/>
                <w:highlight w:val="yellow"/>
              </w:rPr>
            </w:pPr>
            <w:r w:rsidRPr="00BD2447">
              <w:rPr>
                <w:sz w:val="18"/>
                <w:szCs w:val="20"/>
                <w:highlight w:val="yellow"/>
              </w:rPr>
              <w:t>Study reference: R-35750</w:t>
            </w:r>
          </w:p>
          <w:p w14:paraId="4D76A397" w14:textId="77777777" w:rsidR="00BD2447" w:rsidRPr="00BD2447" w:rsidRDefault="00BD2447" w:rsidP="00BD2447">
            <w:pPr>
              <w:pStyle w:val="RepTable"/>
              <w:rPr>
                <w:sz w:val="18"/>
                <w:szCs w:val="20"/>
                <w:highlight w:val="yellow"/>
              </w:rPr>
            </w:pPr>
            <w:r w:rsidRPr="00BD2447">
              <w:rPr>
                <w:sz w:val="18"/>
                <w:szCs w:val="20"/>
                <w:highlight w:val="yellow"/>
              </w:rPr>
              <w:t>GLP</w:t>
            </w:r>
          </w:p>
          <w:p w14:paraId="6797877C" w14:textId="5B6EC1A7" w:rsidR="00BD2447" w:rsidRPr="00BD2447" w:rsidRDefault="00BD2447" w:rsidP="00BD2447">
            <w:pPr>
              <w:pStyle w:val="RepTable"/>
              <w:suppressAutoHyphens/>
              <w:rPr>
                <w:sz w:val="18"/>
                <w:szCs w:val="20"/>
              </w:rPr>
            </w:pPr>
            <w:r w:rsidRPr="00BD2447">
              <w:rPr>
                <w:sz w:val="18"/>
                <w:szCs w:val="20"/>
                <w:highlight w:val="yellow"/>
              </w:rPr>
              <w:t>Unpublished</w:t>
            </w:r>
          </w:p>
        </w:tc>
        <w:tc>
          <w:tcPr>
            <w:tcW w:w="341" w:type="pct"/>
          </w:tcPr>
          <w:p w14:paraId="3B357E02" w14:textId="43080FCA" w:rsidR="00BD2447" w:rsidRPr="00BD2447" w:rsidRDefault="00BD2447" w:rsidP="00BD2447">
            <w:pPr>
              <w:pStyle w:val="RepTable"/>
              <w:suppressAutoHyphens/>
              <w:jc w:val="center"/>
              <w:rPr>
                <w:sz w:val="18"/>
                <w:szCs w:val="20"/>
              </w:rPr>
            </w:pPr>
            <w:r w:rsidRPr="00BD2447">
              <w:rPr>
                <w:sz w:val="18"/>
                <w:szCs w:val="20"/>
                <w:highlight w:val="yellow"/>
              </w:rPr>
              <w:lastRenderedPageBreak/>
              <w:t>N</w:t>
            </w:r>
          </w:p>
        </w:tc>
        <w:tc>
          <w:tcPr>
            <w:tcW w:w="376" w:type="pct"/>
          </w:tcPr>
          <w:p w14:paraId="0E2FE407" w14:textId="27529658" w:rsidR="00BD2447" w:rsidRPr="00BD2447" w:rsidRDefault="00BD2447" w:rsidP="00BD2447">
            <w:pPr>
              <w:pStyle w:val="RepTable"/>
              <w:suppressAutoHyphens/>
              <w:jc w:val="center"/>
              <w:rPr>
                <w:sz w:val="18"/>
                <w:szCs w:val="20"/>
              </w:rPr>
            </w:pPr>
            <w:r w:rsidRPr="00BD2447">
              <w:rPr>
                <w:sz w:val="18"/>
                <w:szCs w:val="20"/>
                <w:highlight w:val="yellow"/>
              </w:rPr>
              <w:t>ADAMA</w:t>
            </w:r>
          </w:p>
        </w:tc>
      </w:tr>
      <w:tr w:rsidR="005C505F" w:rsidRPr="00E10C92" w14:paraId="75CC8A84" w14:textId="77777777" w:rsidTr="005C505F">
        <w:tc>
          <w:tcPr>
            <w:tcW w:w="485" w:type="pct"/>
          </w:tcPr>
          <w:p w14:paraId="6C4B5010" w14:textId="7A8B1F1D" w:rsidR="00BD2447" w:rsidRPr="00E64327" w:rsidRDefault="00BD2447" w:rsidP="00BD2447">
            <w:pPr>
              <w:pStyle w:val="RepTable"/>
              <w:suppressAutoHyphens/>
              <w:rPr>
                <w:sz w:val="18"/>
                <w:szCs w:val="18"/>
              </w:rPr>
            </w:pPr>
            <w:r w:rsidRPr="00E64327">
              <w:rPr>
                <w:sz w:val="18"/>
                <w:szCs w:val="18"/>
              </w:rPr>
              <w:t>CA 5.2</w:t>
            </w:r>
          </w:p>
        </w:tc>
        <w:tc>
          <w:tcPr>
            <w:tcW w:w="536" w:type="pct"/>
          </w:tcPr>
          <w:p w14:paraId="204B5F3D" w14:textId="36048C36" w:rsidR="00BD2447" w:rsidRPr="00E64327" w:rsidRDefault="00BD2447" w:rsidP="00BD2447">
            <w:pPr>
              <w:pStyle w:val="RepTable"/>
              <w:suppressAutoHyphens/>
              <w:rPr>
                <w:sz w:val="18"/>
                <w:szCs w:val="18"/>
                <w:highlight w:val="yellow"/>
              </w:rPr>
            </w:pPr>
            <w:r w:rsidRPr="00E64327">
              <w:rPr>
                <w:sz w:val="18"/>
                <w:szCs w:val="18"/>
              </w:rPr>
              <w:t xml:space="preserve">Miya, K. </w:t>
            </w:r>
          </w:p>
        </w:tc>
        <w:tc>
          <w:tcPr>
            <w:tcW w:w="290" w:type="pct"/>
          </w:tcPr>
          <w:p w14:paraId="06917085" w14:textId="14B24122" w:rsidR="00BD2447" w:rsidRPr="00E64327" w:rsidRDefault="00BD2447" w:rsidP="005C505F">
            <w:pPr>
              <w:pStyle w:val="RepTable"/>
              <w:suppressAutoHyphens/>
              <w:jc w:val="center"/>
              <w:rPr>
                <w:sz w:val="18"/>
                <w:szCs w:val="18"/>
                <w:highlight w:val="yellow"/>
              </w:rPr>
            </w:pPr>
            <w:r w:rsidRPr="00E64327">
              <w:rPr>
                <w:sz w:val="18"/>
                <w:szCs w:val="18"/>
              </w:rPr>
              <w:t>2010</w:t>
            </w:r>
          </w:p>
        </w:tc>
        <w:tc>
          <w:tcPr>
            <w:tcW w:w="2972" w:type="pct"/>
          </w:tcPr>
          <w:p w14:paraId="44F5441E" w14:textId="77777777" w:rsidR="00BD2447" w:rsidRPr="00E64327" w:rsidRDefault="00BD2447" w:rsidP="00BD2447">
            <w:pPr>
              <w:pStyle w:val="RepTable"/>
              <w:suppressAutoHyphens/>
              <w:rPr>
                <w:sz w:val="18"/>
                <w:szCs w:val="18"/>
              </w:rPr>
            </w:pPr>
            <w:r w:rsidRPr="00E64327">
              <w:rPr>
                <w:sz w:val="18"/>
                <w:szCs w:val="18"/>
              </w:rPr>
              <w:t>Validation Study of the Analytical Method for the Determination of the Residues of Acetamiprid and Its Metabolite (IM-2-1) in Animal Commodities</w:t>
            </w:r>
          </w:p>
          <w:p w14:paraId="10430F10" w14:textId="77777777" w:rsidR="00BD2447" w:rsidRPr="00E64327" w:rsidRDefault="00BD2447" w:rsidP="00BD2447">
            <w:pPr>
              <w:pStyle w:val="RepTable"/>
              <w:suppressAutoHyphens/>
              <w:rPr>
                <w:sz w:val="18"/>
                <w:szCs w:val="18"/>
              </w:rPr>
            </w:pPr>
            <w:r w:rsidRPr="00E64327">
              <w:rPr>
                <w:sz w:val="18"/>
                <w:szCs w:val="18"/>
              </w:rPr>
              <w:t>Report No. NCAS 10-144, Document ID RD-02080</w:t>
            </w:r>
          </w:p>
          <w:p w14:paraId="77A59C52" w14:textId="77777777" w:rsidR="00BD2447" w:rsidRPr="00E64327" w:rsidRDefault="00BD2447" w:rsidP="00BD2447">
            <w:pPr>
              <w:pStyle w:val="RepTable"/>
              <w:suppressAutoHyphens/>
              <w:rPr>
                <w:sz w:val="18"/>
                <w:szCs w:val="18"/>
              </w:rPr>
            </w:pPr>
            <w:r w:rsidRPr="00E64327">
              <w:rPr>
                <w:sz w:val="18"/>
                <w:szCs w:val="18"/>
              </w:rPr>
              <w:t>Nisso Chemical Analysis Service Co., Japan</w:t>
            </w:r>
          </w:p>
          <w:p w14:paraId="276AE8E1" w14:textId="77777777" w:rsidR="00BD2447" w:rsidRPr="00E64327" w:rsidRDefault="00BD2447" w:rsidP="00BD2447">
            <w:pPr>
              <w:pStyle w:val="RepTable"/>
              <w:suppressAutoHyphens/>
              <w:rPr>
                <w:sz w:val="18"/>
                <w:szCs w:val="18"/>
              </w:rPr>
            </w:pPr>
            <w:r w:rsidRPr="00E64327">
              <w:rPr>
                <w:sz w:val="18"/>
                <w:szCs w:val="18"/>
              </w:rPr>
              <w:t>GLP</w:t>
            </w:r>
          </w:p>
          <w:p w14:paraId="14964B20" w14:textId="4B74D994" w:rsidR="00BD2447" w:rsidRPr="00E64327" w:rsidRDefault="00BD2447" w:rsidP="00BD2447">
            <w:pPr>
              <w:pStyle w:val="RepTable"/>
              <w:suppressAutoHyphens/>
              <w:rPr>
                <w:sz w:val="18"/>
                <w:szCs w:val="18"/>
              </w:rPr>
            </w:pPr>
            <w:r w:rsidRPr="00E64327">
              <w:rPr>
                <w:sz w:val="18"/>
                <w:szCs w:val="18"/>
              </w:rPr>
              <w:t>Unpublished</w:t>
            </w:r>
          </w:p>
        </w:tc>
        <w:tc>
          <w:tcPr>
            <w:tcW w:w="341" w:type="pct"/>
          </w:tcPr>
          <w:p w14:paraId="64CCD5ED" w14:textId="5CCBD470" w:rsidR="00BD2447" w:rsidRPr="00E64327" w:rsidRDefault="00BD2447" w:rsidP="00BD2447">
            <w:pPr>
              <w:pStyle w:val="RepTable"/>
              <w:suppressAutoHyphens/>
              <w:jc w:val="center"/>
              <w:rPr>
                <w:sz w:val="18"/>
                <w:szCs w:val="18"/>
              </w:rPr>
            </w:pPr>
            <w:r w:rsidRPr="00E64327">
              <w:rPr>
                <w:sz w:val="18"/>
                <w:szCs w:val="18"/>
              </w:rPr>
              <w:t xml:space="preserve">N </w:t>
            </w:r>
          </w:p>
        </w:tc>
        <w:tc>
          <w:tcPr>
            <w:tcW w:w="376" w:type="pct"/>
          </w:tcPr>
          <w:p w14:paraId="2137D3FE" w14:textId="12A1A614"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2AFD7ABC" w14:textId="77777777" w:rsidTr="005C505F">
        <w:tc>
          <w:tcPr>
            <w:tcW w:w="485" w:type="pct"/>
          </w:tcPr>
          <w:p w14:paraId="1B691C5E" w14:textId="46359811" w:rsidR="00BD2447" w:rsidRPr="00E64327" w:rsidRDefault="00BD2447" w:rsidP="00BD2447">
            <w:pPr>
              <w:pStyle w:val="RepTable"/>
              <w:suppressAutoHyphens/>
              <w:rPr>
                <w:sz w:val="18"/>
                <w:szCs w:val="18"/>
              </w:rPr>
            </w:pPr>
            <w:r w:rsidRPr="00E64327">
              <w:rPr>
                <w:sz w:val="18"/>
                <w:szCs w:val="18"/>
              </w:rPr>
              <w:t>CA 5.2</w:t>
            </w:r>
          </w:p>
        </w:tc>
        <w:tc>
          <w:tcPr>
            <w:tcW w:w="536" w:type="pct"/>
          </w:tcPr>
          <w:p w14:paraId="2A7201C4" w14:textId="1AC47C87" w:rsidR="00BD2447" w:rsidRPr="00E64327" w:rsidRDefault="00BD2447" w:rsidP="00BD2447">
            <w:pPr>
              <w:pStyle w:val="RepTable"/>
              <w:suppressAutoHyphens/>
              <w:rPr>
                <w:sz w:val="18"/>
                <w:szCs w:val="18"/>
                <w:highlight w:val="yellow"/>
              </w:rPr>
            </w:pPr>
            <w:r w:rsidRPr="00E64327">
              <w:rPr>
                <w:sz w:val="18"/>
                <w:szCs w:val="18"/>
              </w:rPr>
              <w:t xml:space="preserve">Knoch, E. </w:t>
            </w:r>
          </w:p>
        </w:tc>
        <w:tc>
          <w:tcPr>
            <w:tcW w:w="290" w:type="pct"/>
          </w:tcPr>
          <w:p w14:paraId="72BA77D8" w14:textId="15797292" w:rsidR="00BD2447" w:rsidRPr="00E64327" w:rsidRDefault="00BD2447" w:rsidP="005C505F">
            <w:pPr>
              <w:pStyle w:val="RepTable"/>
              <w:suppressAutoHyphens/>
              <w:jc w:val="center"/>
              <w:rPr>
                <w:sz w:val="18"/>
                <w:szCs w:val="18"/>
                <w:highlight w:val="yellow"/>
              </w:rPr>
            </w:pPr>
            <w:r w:rsidRPr="00E64327">
              <w:rPr>
                <w:sz w:val="18"/>
                <w:szCs w:val="18"/>
              </w:rPr>
              <w:t>2010</w:t>
            </w:r>
          </w:p>
        </w:tc>
        <w:tc>
          <w:tcPr>
            <w:tcW w:w="2972" w:type="pct"/>
          </w:tcPr>
          <w:p w14:paraId="74E887B2" w14:textId="77777777" w:rsidR="00BD2447" w:rsidRPr="00E64327" w:rsidRDefault="00BD2447" w:rsidP="00BD2447">
            <w:pPr>
              <w:pStyle w:val="RepTable"/>
              <w:suppressAutoHyphens/>
              <w:rPr>
                <w:sz w:val="18"/>
                <w:szCs w:val="18"/>
              </w:rPr>
            </w:pPr>
            <w:r w:rsidRPr="00E64327">
              <w:rPr>
                <w:sz w:val="18"/>
                <w:szCs w:val="18"/>
              </w:rPr>
              <w:t>Independent Laboratory Validation: Analytical Method for the Determination of the Residues of Acetamiprid and its Metabolite (IM-2-1) in Animal Commodities</w:t>
            </w:r>
          </w:p>
          <w:p w14:paraId="17AAB2A0" w14:textId="77777777" w:rsidR="00BD2447" w:rsidRPr="00E64327" w:rsidRDefault="00BD2447" w:rsidP="00BD2447">
            <w:pPr>
              <w:pStyle w:val="RepTable"/>
              <w:suppressAutoHyphens/>
              <w:rPr>
                <w:sz w:val="18"/>
                <w:szCs w:val="18"/>
              </w:rPr>
            </w:pPr>
            <w:r w:rsidRPr="00E64327">
              <w:rPr>
                <w:sz w:val="18"/>
                <w:szCs w:val="18"/>
              </w:rPr>
              <w:t>Report No. IF-10/01687868, Document ID RD-02156</w:t>
            </w:r>
          </w:p>
          <w:p w14:paraId="0A935A74" w14:textId="77777777" w:rsidR="00BD2447" w:rsidRPr="00E64327" w:rsidRDefault="00BD2447" w:rsidP="00BD2447">
            <w:pPr>
              <w:pStyle w:val="RepTable"/>
              <w:suppressAutoHyphens/>
              <w:rPr>
                <w:sz w:val="18"/>
                <w:szCs w:val="18"/>
                <w:lang w:val="en-US"/>
              </w:rPr>
            </w:pPr>
            <w:r w:rsidRPr="00E64327">
              <w:rPr>
                <w:sz w:val="18"/>
                <w:szCs w:val="18"/>
                <w:lang w:val="en-US"/>
              </w:rPr>
              <w:t>SGS Institut Fresenius GmbH</w:t>
            </w:r>
          </w:p>
          <w:p w14:paraId="5201BBB4" w14:textId="77777777" w:rsidR="00BD2447" w:rsidRPr="00E64327" w:rsidRDefault="00BD2447" w:rsidP="00BD2447">
            <w:pPr>
              <w:pStyle w:val="RepTable"/>
              <w:suppressAutoHyphens/>
              <w:rPr>
                <w:sz w:val="18"/>
                <w:szCs w:val="18"/>
                <w:lang w:val="en-US"/>
              </w:rPr>
            </w:pPr>
            <w:r w:rsidRPr="00E64327">
              <w:rPr>
                <w:sz w:val="18"/>
                <w:szCs w:val="18"/>
                <w:lang w:val="en-US"/>
              </w:rPr>
              <w:t>GLP</w:t>
            </w:r>
          </w:p>
          <w:p w14:paraId="769489C9" w14:textId="278ABEA3" w:rsidR="00BD2447" w:rsidRPr="00E64327" w:rsidRDefault="00BD2447" w:rsidP="00BD2447">
            <w:pPr>
              <w:pStyle w:val="RepTable"/>
              <w:suppressAutoHyphens/>
              <w:rPr>
                <w:sz w:val="18"/>
                <w:szCs w:val="18"/>
              </w:rPr>
            </w:pPr>
            <w:r w:rsidRPr="00E64327">
              <w:rPr>
                <w:sz w:val="18"/>
                <w:szCs w:val="18"/>
              </w:rPr>
              <w:t>Unpublished</w:t>
            </w:r>
          </w:p>
        </w:tc>
        <w:tc>
          <w:tcPr>
            <w:tcW w:w="341" w:type="pct"/>
          </w:tcPr>
          <w:p w14:paraId="3B76C8A6" w14:textId="10C02951" w:rsidR="00BD2447" w:rsidRPr="00E64327" w:rsidRDefault="00BD2447" w:rsidP="00BD2447">
            <w:pPr>
              <w:pStyle w:val="RepTable"/>
              <w:suppressAutoHyphens/>
              <w:jc w:val="center"/>
              <w:rPr>
                <w:sz w:val="18"/>
                <w:szCs w:val="18"/>
              </w:rPr>
            </w:pPr>
            <w:r w:rsidRPr="00E64327">
              <w:rPr>
                <w:sz w:val="18"/>
                <w:szCs w:val="18"/>
              </w:rPr>
              <w:t xml:space="preserve">N </w:t>
            </w:r>
          </w:p>
        </w:tc>
        <w:tc>
          <w:tcPr>
            <w:tcW w:w="376" w:type="pct"/>
          </w:tcPr>
          <w:p w14:paraId="56FC600B" w14:textId="36FDC172"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023376D5" w14:textId="77777777" w:rsidTr="005C505F">
        <w:tc>
          <w:tcPr>
            <w:tcW w:w="485" w:type="pct"/>
          </w:tcPr>
          <w:p w14:paraId="0899A34D" w14:textId="111799D2" w:rsidR="00BD2447" w:rsidRPr="00E64327" w:rsidRDefault="00BD2447" w:rsidP="00BD2447">
            <w:pPr>
              <w:pStyle w:val="RepTable"/>
              <w:suppressAutoHyphens/>
              <w:rPr>
                <w:sz w:val="18"/>
                <w:szCs w:val="18"/>
              </w:rPr>
            </w:pPr>
            <w:r w:rsidRPr="00E64327">
              <w:rPr>
                <w:sz w:val="18"/>
                <w:szCs w:val="18"/>
              </w:rPr>
              <w:t>CA 5.2</w:t>
            </w:r>
          </w:p>
        </w:tc>
        <w:tc>
          <w:tcPr>
            <w:tcW w:w="536" w:type="pct"/>
          </w:tcPr>
          <w:p w14:paraId="091A8696" w14:textId="6B7A3C27" w:rsidR="00BD2447" w:rsidRPr="00E64327" w:rsidRDefault="00BD2447" w:rsidP="00BD2447">
            <w:pPr>
              <w:pStyle w:val="RepTable"/>
              <w:suppressAutoHyphens/>
              <w:rPr>
                <w:sz w:val="18"/>
                <w:szCs w:val="18"/>
                <w:highlight w:val="yellow"/>
              </w:rPr>
            </w:pPr>
            <w:r w:rsidRPr="00E64327">
              <w:rPr>
                <w:sz w:val="18"/>
                <w:szCs w:val="18"/>
              </w:rPr>
              <w:t xml:space="preserve">Täufer, A. &amp; Weber H. </w:t>
            </w:r>
          </w:p>
        </w:tc>
        <w:tc>
          <w:tcPr>
            <w:tcW w:w="290" w:type="pct"/>
          </w:tcPr>
          <w:p w14:paraId="59A9D227" w14:textId="6F2D0DDF" w:rsidR="00BD2447" w:rsidRPr="00E64327" w:rsidRDefault="00BD2447" w:rsidP="005C505F">
            <w:pPr>
              <w:pStyle w:val="RepTable"/>
              <w:suppressAutoHyphens/>
              <w:jc w:val="center"/>
              <w:rPr>
                <w:sz w:val="18"/>
                <w:szCs w:val="18"/>
                <w:highlight w:val="yellow"/>
              </w:rPr>
            </w:pPr>
            <w:r w:rsidRPr="00E64327">
              <w:rPr>
                <w:sz w:val="18"/>
                <w:szCs w:val="18"/>
              </w:rPr>
              <w:t>2010</w:t>
            </w:r>
          </w:p>
        </w:tc>
        <w:tc>
          <w:tcPr>
            <w:tcW w:w="2972" w:type="pct"/>
          </w:tcPr>
          <w:p w14:paraId="1EF2E8BF" w14:textId="77777777" w:rsidR="00BD2447" w:rsidRPr="00E64327" w:rsidRDefault="00BD2447" w:rsidP="00BD2447">
            <w:pPr>
              <w:pStyle w:val="RepTable"/>
              <w:suppressAutoHyphens/>
              <w:rPr>
                <w:sz w:val="18"/>
                <w:szCs w:val="18"/>
              </w:rPr>
            </w:pPr>
            <w:r w:rsidRPr="00E64327">
              <w:rPr>
                <w:sz w:val="18"/>
                <w:szCs w:val="18"/>
              </w:rPr>
              <w:t>Validation of an Analytical Method for the Determination of Residues of Acetamiprid and Acetamiprid Soil Metabolite IM-1-5 in Calcareous Soil using LC-MS/MS</w:t>
            </w:r>
          </w:p>
          <w:p w14:paraId="67D7A4AD" w14:textId="77777777" w:rsidR="00BD2447" w:rsidRPr="00E64327" w:rsidRDefault="00BD2447" w:rsidP="00BD2447">
            <w:pPr>
              <w:pStyle w:val="RepTable"/>
              <w:suppressAutoHyphens/>
              <w:rPr>
                <w:sz w:val="18"/>
                <w:szCs w:val="18"/>
              </w:rPr>
            </w:pPr>
            <w:r w:rsidRPr="00E64327">
              <w:rPr>
                <w:sz w:val="18"/>
                <w:szCs w:val="18"/>
              </w:rPr>
              <w:t>Report No. S09-03287, Document ID RD-02062N</w:t>
            </w:r>
          </w:p>
          <w:p w14:paraId="56D57104" w14:textId="77777777" w:rsidR="00BD2447" w:rsidRPr="00E64327" w:rsidRDefault="00BD2447" w:rsidP="00BD2447">
            <w:pPr>
              <w:pStyle w:val="RepTable"/>
              <w:suppressAutoHyphens/>
              <w:rPr>
                <w:sz w:val="18"/>
                <w:szCs w:val="18"/>
              </w:rPr>
            </w:pPr>
            <w:r w:rsidRPr="00E64327">
              <w:rPr>
                <w:sz w:val="18"/>
                <w:szCs w:val="18"/>
              </w:rPr>
              <w:t>Eurofins Dr. Specht, Germany</w:t>
            </w:r>
          </w:p>
          <w:p w14:paraId="555D7D12" w14:textId="77777777" w:rsidR="00BD2447" w:rsidRPr="00E64327" w:rsidRDefault="00BD2447" w:rsidP="00BD2447">
            <w:pPr>
              <w:pStyle w:val="RepTable"/>
              <w:suppressAutoHyphens/>
              <w:rPr>
                <w:sz w:val="18"/>
                <w:szCs w:val="18"/>
              </w:rPr>
            </w:pPr>
            <w:r w:rsidRPr="00E64327">
              <w:rPr>
                <w:sz w:val="18"/>
                <w:szCs w:val="18"/>
              </w:rPr>
              <w:t xml:space="preserve">GLP </w:t>
            </w:r>
          </w:p>
          <w:p w14:paraId="62EFFBB5" w14:textId="7E93F47A" w:rsidR="00BD2447" w:rsidRPr="00E64327" w:rsidRDefault="00BD2447" w:rsidP="00BD2447">
            <w:pPr>
              <w:pStyle w:val="RepTable"/>
              <w:suppressAutoHyphens/>
              <w:rPr>
                <w:sz w:val="18"/>
                <w:szCs w:val="18"/>
              </w:rPr>
            </w:pPr>
            <w:r w:rsidRPr="00E64327">
              <w:rPr>
                <w:sz w:val="18"/>
                <w:szCs w:val="18"/>
              </w:rPr>
              <w:t>Unpublished</w:t>
            </w:r>
          </w:p>
        </w:tc>
        <w:tc>
          <w:tcPr>
            <w:tcW w:w="341" w:type="pct"/>
          </w:tcPr>
          <w:p w14:paraId="2B982AEB" w14:textId="0D16DD77" w:rsidR="00BD2447" w:rsidRPr="00E64327" w:rsidRDefault="00BD2447" w:rsidP="00BD2447">
            <w:pPr>
              <w:pStyle w:val="RepTable"/>
              <w:suppressAutoHyphens/>
              <w:jc w:val="center"/>
              <w:rPr>
                <w:sz w:val="18"/>
                <w:szCs w:val="18"/>
              </w:rPr>
            </w:pPr>
            <w:r w:rsidRPr="00E64327">
              <w:rPr>
                <w:sz w:val="18"/>
                <w:szCs w:val="18"/>
              </w:rPr>
              <w:t>N</w:t>
            </w:r>
          </w:p>
        </w:tc>
        <w:tc>
          <w:tcPr>
            <w:tcW w:w="376" w:type="pct"/>
          </w:tcPr>
          <w:p w14:paraId="07B33CE3" w14:textId="413ADC7F"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7DC4D95F" w14:textId="77777777" w:rsidTr="005C505F">
        <w:tc>
          <w:tcPr>
            <w:tcW w:w="485" w:type="pct"/>
          </w:tcPr>
          <w:p w14:paraId="52E0CA73" w14:textId="5174D85E" w:rsidR="00BD2447" w:rsidRPr="00E64327" w:rsidRDefault="00BD2447" w:rsidP="00BD2447">
            <w:pPr>
              <w:pStyle w:val="RepTable"/>
              <w:suppressAutoHyphens/>
              <w:rPr>
                <w:sz w:val="18"/>
                <w:szCs w:val="18"/>
              </w:rPr>
            </w:pPr>
            <w:r w:rsidRPr="00E64327">
              <w:rPr>
                <w:sz w:val="18"/>
                <w:szCs w:val="18"/>
              </w:rPr>
              <w:t>CA 5.2</w:t>
            </w:r>
          </w:p>
        </w:tc>
        <w:tc>
          <w:tcPr>
            <w:tcW w:w="536" w:type="pct"/>
          </w:tcPr>
          <w:p w14:paraId="14C3912B" w14:textId="78C4164B" w:rsidR="00BD2447" w:rsidRPr="00E64327" w:rsidRDefault="00BD2447" w:rsidP="00BD2447">
            <w:pPr>
              <w:pStyle w:val="RepTable"/>
              <w:suppressAutoHyphens/>
              <w:rPr>
                <w:sz w:val="18"/>
                <w:szCs w:val="18"/>
              </w:rPr>
            </w:pPr>
            <w:r w:rsidRPr="00E64327">
              <w:rPr>
                <w:sz w:val="18"/>
                <w:szCs w:val="18"/>
              </w:rPr>
              <w:t xml:space="preserve">Miya, K. </w:t>
            </w:r>
          </w:p>
        </w:tc>
        <w:tc>
          <w:tcPr>
            <w:tcW w:w="290" w:type="pct"/>
          </w:tcPr>
          <w:p w14:paraId="2DA4EDF9" w14:textId="2E7A251D" w:rsidR="00BD2447" w:rsidRPr="00E64327" w:rsidRDefault="00BD2447" w:rsidP="005C505F">
            <w:pPr>
              <w:pStyle w:val="RepTable"/>
              <w:suppressAutoHyphens/>
              <w:jc w:val="center"/>
              <w:rPr>
                <w:sz w:val="18"/>
                <w:szCs w:val="18"/>
              </w:rPr>
            </w:pPr>
            <w:r w:rsidRPr="00E64327">
              <w:rPr>
                <w:sz w:val="18"/>
                <w:szCs w:val="18"/>
              </w:rPr>
              <w:t>2007</w:t>
            </w:r>
          </w:p>
        </w:tc>
        <w:tc>
          <w:tcPr>
            <w:tcW w:w="2972" w:type="pct"/>
          </w:tcPr>
          <w:p w14:paraId="0933BEE0" w14:textId="77777777" w:rsidR="00BD2447" w:rsidRPr="00E64327" w:rsidRDefault="00BD2447" w:rsidP="00BD2447">
            <w:pPr>
              <w:pStyle w:val="RepTable"/>
              <w:suppressAutoHyphens/>
              <w:rPr>
                <w:sz w:val="18"/>
                <w:szCs w:val="18"/>
              </w:rPr>
            </w:pPr>
            <w:r w:rsidRPr="00E64327">
              <w:rPr>
                <w:sz w:val="18"/>
                <w:szCs w:val="18"/>
              </w:rPr>
              <w:t>Validation Study of the Confirmatory Method for the Determination of Acetamiprid in Water,</w:t>
            </w:r>
          </w:p>
          <w:p w14:paraId="212E43E2" w14:textId="77777777" w:rsidR="00BD2447" w:rsidRPr="00E64327" w:rsidRDefault="00BD2447" w:rsidP="00BD2447">
            <w:pPr>
              <w:pStyle w:val="RepTable"/>
              <w:suppressAutoHyphens/>
              <w:rPr>
                <w:sz w:val="18"/>
                <w:szCs w:val="18"/>
              </w:rPr>
            </w:pPr>
            <w:r w:rsidRPr="00E64327">
              <w:rPr>
                <w:sz w:val="18"/>
                <w:szCs w:val="18"/>
              </w:rPr>
              <w:t xml:space="preserve">Report No. NCAS 06-209, Document ID RD-01204 </w:t>
            </w:r>
          </w:p>
          <w:p w14:paraId="06EF0AE6" w14:textId="77777777" w:rsidR="00BD2447" w:rsidRPr="00E64327" w:rsidRDefault="00BD2447" w:rsidP="00BD2447">
            <w:pPr>
              <w:pStyle w:val="RepTable"/>
              <w:suppressAutoHyphens/>
              <w:rPr>
                <w:sz w:val="18"/>
                <w:szCs w:val="18"/>
              </w:rPr>
            </w:pPr>
            <w:r w:rsidRPr="00E64327">
              <w:rPr>
                <w:sz w:val="18"/>
                <w:szCs w:val="18"/>
              </w:rPr>
              <w:t>Nisso Chemical Analysis Service Co., Japan</w:t>
            </w:r>
          </w:p>
          <w:p w14:paraId="1B81CC35" w14:textId="77777777" w:rsidR="00BD2447" w:rsidRPr="00E64327" w:rsidRDefault="00BD2447" w:rsidP="00BD2447">
            <w:pPr>
              <w:pStyle w:val="RepTable"/>
              <w:suppressAutoHyphens/>
              <w:rPr>
                <w:sz w:val="18"/>
                <w:szCs w:val="18"/>
              </w:rPr>
            </w:pPr>
            <w:r w:rsidRPr="00E64327">
              <w:rPr>
                <w:sz w:val="18"/>
                <w:szCs w:val="18"/>
              </w:rPr>
              <w:t xml:space="preserve">GLP </w:t>
            </w:r>
          </w:p>
          <w:p w14:paraId="2B4A2AA5" w14:textId="5D83DF00" w:rsidR="00BD2447" w:rsidRPr="00E64327" w:rsidRDefault="00BD2447" w:rsidP="00BD2447">
            <w:pPr>
              <w:pStyle w:val="RepTable"/>
              <w:suppressAutoHyphens/>
              <w:rPr>
                <w:sz w:val="18"/>
                <w:szCs w:val="18"/>
              </w:rPr>
            </w:pPr>
            <w:r w:rsidRPr="00E64327">
              <w:rPr>
                <w:sz w:val="18"/>
                <w:szCs w:val="18"/>
              </w:rPr>
              <w:t xml:space="preserve">Unpublished </w:t>
            </w:r>
          </w:p>
        </w:tc>
        <w:tc>
          <w:tcPr>
            <w:tcW w:w="341" w:type="pct"/>
          </w:tcPr>
          <w:p w14:paraId="5752D6D4" w14:textId="270EE35C" w:rsidR="00BD2447" w:rsidRPr="00E64327" w:rsidRDefault="00BD2447" w:rsidP="00BD2447">
            <w:pPr>
              <w:pStyle w:val="RepTable"/>
              <w:suppressAutoHyphens/>
              <w:jc w:val="center"/>
              <w:rPr>
                <w:sz w:val="18"/>
                <w:szCs w:val="18"/>
              </w:rPr>
            </w:pPr>
            <w:r w:rsidRPr="00E64327">
              <w:rPr>
                <w:sz w:val="18"/>
                <w:szCs w:val="18"/>
              </w:rPr>
              <w:t xml:space="preserve">N </w:t>
            </w:r>
          </w:p>
        </w:tc>
        <w:tc>
          <w:tcPr>
            <w:tcW w:w="376" w:type="pct"/>
          </w:tcPr>
          <w:p w14:paraId="20086985" w14:textId="01350A88"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4D13EA43" w14:textId="77777777" w:rsidTr="005C505F">
        <w:tc>
          <w:tcPr>
            <w:tcW w:w="485" w:type="pct"/>
          </w:tcPr>
          <w:p w14:paraId="14FF4857" w14:textId="0A9D6824" w:rsidR="00BD2447" w:rsidRPr="00E64327" w:rsidRDefault="00BD2447" w:rsidP="00BD2447">
            <w:pPr>
              <w:pStyle w:val="RepTable"/>
              <w:suppressAutoHyphens/>
              <w:rPr>
                <w:sz w:val="18"/>
                <w:szCs w:val="18"/>
              </w:rPr>
            </w:pPr>
            <w:r w:rsidRPr="00E64327">
              <w:rPr>
                <w:sz w:val="18"/>
                <w:szCs w:val="18"/>
              </w:rPr>
              <w:t>CA 5.2</w:t>
            </w:r>
          </w:p>
        </w:tc>
        <w:tc>
          <w:tcPr>
            <w:tcW w:w="536" w:type="pct"/>
          </w:tcPr>
          <w:p w14:paraId="2086F92A" w14:textId="283C51E4" w:rsidR="00BD2447" w:rsidRPr="00E64327" w:rsidRDefault="00BD2447" w:rsidP="00BD2447">
            <w:pPr>
              <w:pStyle w:val="RepTable"/>
              <w:suppressAutoHyphens/>
              <w:rPr>
                <w:sz w:val="18"/>
                <w:szCs w:val="18"/>
              </w:rPr>
            </w:pPr>
            <w:r w:rsidRPr="00E64327">
              <w:rPr>
                <w:sz w:val="18"/>
                <w:szCs w:val="18"/>
              </w:rPr>
              <w:t xml:space="preserve">Senciuc, M. </w:t>
            </w:r>
          </w:p>
        </w:tc>
        <w:tc>
          <w:tcPr>
            <w:tcW w:w="290" w:type="pct"/>
          </w:tcPr>
          <w:p w14:paraId="751185A3" w14:textId="1EEEA22D" w:rsidR="00BD2447" w:rsidRPr="00E64327" w:rsidRDefault="00BD2447" w:rsidP="005C505F">
            <w:pPr>
              <w:pStyle w:val="RepTable"/>
              <w:suppressAutoHyphens/>
              <w:jc w:val="center"/>
              <w:rPr>
                <w:sz w:val="18"/>
                <w:szCs w:val="18"/>
              </w:rPr>
            </w:pPr>
            <w:r w:rsidRPr="00E64327">
              <w:rPr>
                <w:sz w:val="18"/>
                <w:szCs w:val="18"/>
              </w:rPr>
              <w:t>2014a</w:t>
            </w:r>
          </w:p>
        </w:tc>
        <w:tc>
          <w:tcPr>
            <w:tcW w:w="2972" w:type="pct"/>
          </w:tcPr>
          <w:p w14:paraId="01D67780" w14:textId="77777777" w:rsidR="00BD2447" w:rsidRPr="00E64327" w:rsidRDefault="00BD2447" w:rsidP="00BD2447">
            <w:pPr>
              <w:pStyle w:val="RepTable"/>
              <w:suppressAutoHyphens/>
              <w:rPr>
                <w:sz w:val="18"/>
                <w:szCs w:val="18"/>
              </w:rPr>
            </w:pPr>
            <w:r w:rsidRPr="00E64327">
              <w:rPr>
                <w:sz w:val="18"/>
                <w:szCs w:val="18"/>
              </w:rPr>
              <w:t>Independent Laboratory Validation (ILV) of a Residues Analytical Method for the Determination of Acetamiprid in Drinking Water</w:t>
            </w:r>
          </w:p>
          <w:p w14:paraId="1BB30A05" w14:textId="77777777" w:rsidR="00BD2447" w:rsidRPr="00E64327" w:rsidRDefault="00BD2447" w:rsidP="00BD2447">
            <w:pPr>
              <w:pStyle w:val="RepTable"/>
              <w:suppressAutoHyphens/>
              <w:rPr>
                <w:sz w:val="18"/>
                <w:szCs w:val="18"/>
              </w:rPr>
            </w:pPr>
            <w:r w:rsidRPr="00E64327">
              <w:rPr>
                <w:sz w:val="18"/>
                <w:szCs w:val="18"/>
              </w:rPr>
              <w:t>Report No. P 3244 G, Document ID RD-02951</w:t>
            </w:r>
          </w:p>
          <w:p w14:paraId="3E943537" w14:textId="77777777" w:rsidR="00BD2447" w:rsidRPr="00E64327" w:rsidRDefault="00BD2447" w:rsidP="00BD2447">
            <w:pPr>
              <w:pStyle w:val="RepTable"/>
              <w:suppressAutoHyphens/>
              <w:rPr>
                <w:sz w:val="18"/>
                <w:szCs w:val="18"/>
              </w:rPr>
            </w:pPr>
            <w:r w:rsidRPr="00E64327">
              <w:rPr>
                <w:sz w:val="18"/>
                <w:szCs w:val="18"/>
              </w:rPr>
              <w:t>PTRL Europe GmbH, Germany</w:t>
            </w:r>
          </w:p>
          <w:p w14:paraId="56CA4FD4" w14:textId="77777777" w:rsidR="00BD2447" w:rsidRPr="00E64327" w:rsidRDefault="00BD2447" w:rsidP="00BD2447">
            <w:pPr>
              <w:pStyle w:val="RepTable"/>
              <w:suppressAutoHyphens/>
              <w:rPr>
                <w:sz w:val="18"/>
                <w:szCs w:val="18"/>
              </w:rPr>
            </w:pPr>
            <w:r w:rsidRPr="00E64327">
              <w:rPr>
                <w:sz w:val="18"/>
                <w:szCs w:val="18"/>
              </w:rPr>
              <w:t xml:space="preserve">GLP, </w:t>
            </w:r>
          </w:p>
          <w:p w14:paraId="3C40C60F" w14:textId="2A65517B" w:rsidR="00BD2447" w:rsidRPr="00E64327" w:rsidRDefault="00BD2447" w:rsidP="00BD2447">
            <w:pPr>
              <w:pStyle w:val="RepTable"/>
              <w:suppressAutoHyphens/>
              <w:rPr>
                <w:sz w:val="18"/>
                <w:szCs w:val="18"/>
              </w:rPr>
            </w:pPr>
            <w:r w:rsidRPr="00E64327">
              <w:rPr>
                <w:sz w:val="18"/>
                <w:szCs w:val="18"/>
              </w:rPr>
              <w:lastRenderedPageBreak/>
              <w:t>Unpublished</w:t>
            </w:r>
          </w:p>
        </w:tc>
        <w:tc>
          <w:tcPr>
            <w:tcW w:w="341" w:type="pct"/>
          </w:tcPr>
          <w:p w14:paraId="1BFB136E" w14:textId="0BF3B0E1" w:rsidR="00BD2447" w:rsidRPr="00E64327" w:rsidRDefault="00BD2447" w:rsidP="00BD2447">
            <w:pPr>
              <w:pStyle w:val="RepTable"/>
              <w:suppressAutoHyphens/>
              <w:jc w:val="center"/>
              <w:rPr>
                <w:sz w:val="18"/>
                <w:szCs w:val="18"/>
              </w:rPr>
            </w:pPr>
            <w:r w:rsidRPr="00E64327">
              <w:rPr>
                <w:sz w:val="18"/>
                <w:szCs w:val="18"/>
              </w:rPr>
              <w:lastRenderedPageBreak/>
              <w:t>N</w:t>
            </w:r>
          </w:p>
        </w:tc>
        <w:tc>
          <w:tcPr>
            <w:tcW w:w="376" w:type="pct"/>
          </w:tcPr>
          <w:p w14:paraId="0A251E9C" w14:textId="1ED56F5F" w:rsidR="00BD2447" w:rsidRPr="00E64327" w:rsidRDefault="00BD2447" w:rsidP="00BD2447">
            <w:pPr>
              <w:pStyle w:val="RepTable"/>
              <w:suppressAutoHyphens/>
              <w:jc w:val="center"/>
              <w:rPr>
                <w:sz w:val="18"/>
                <w:szCs w:val="18"/>
              </w:rPr>
            </w:pPr>
            <w:r w:rsidRPr="00E64327">
              <w:rPr>
                <w:sz w:val="18"/>
                <w:szCs w:val="18"/>
              </w:rPr>
              <w:t>Nippon soda</w:t>
            </w:r>
          </w:p>
        </w:tc>
      </w:tr>
      <w:tr w:rsidR="005C505F" w:rsidRPr="00E10C92" w14:paraId="1E589AE7" w14:textId="77777777" w:rsidTr="005C505F">
        <w:tc>
          <w:tcPr>
            <w:tcW w:w="485" w:type="pct"/>
          </w:tcPr>
          <w:p w14:paraId="0FD104F9" w14:textId="53B0E653" w:rsidR="00BD2447" w:rsidRPr="00E64327" w:rsidRDefault="00BD2447" w:rsidP="00BD2447">
            <w:pPr>
              <w:pStyle w:val="RepTable"/>
              <w:suppressAutoHyphens/>
              <w:rPr>
                <w:sz w:val="18"/>
                <w:szCs w:val="18"/>
              </w:rPr>
            </w:pPr>
            <w:r w:rsidRPr="00E64327">
              <w:rPr>
                <w:sz w:val="18"/>
                <w:szCs w:val="18"/>
              </w:rPr>
              <w:t>CA 5.2</w:t>
            </w:r>
          </w:p>
        </w:tc>
        <w:tc>
          <w:tcPr>
            <w:tcW w:w="536" w:type="pct"/>
          </w:tcPr>
          <w:p w14:paraId="60B88771" w14:textId="26419818" w:rsidR="00BD2447" w:rsidRPr="00E64327" w:rsidRDefault="00BD2447" w:rsidP="00BD2447">
            <w:pPr>
              <w:pStyle w:val="RepTable"/>
              <w:suppressAutoHyphens/>
              <w:rPr>
                <w:sz w:val="18"/>
                <w:szCs w:val="18"/>
              </w:rPr>
            </w:pPr>
            <w:r w:rsidRPr="00E64327">
              <w:rPr>
                <w:sz w:val="18"/>
                <w:szCs w:val="18"/>
              </w:rPr>
              <w:t xml:space="preserve">Gieseau, A. &amp; Weber, H. </w:t>
            </w:r>
          </w:p>
        </w:tc>
        <w:tc>
          <w:tcPr>
            <w:tcW w:w="290" w:type="pct"/>
          </w:tcPr>
          <w:p w14:paraId="2230E2BA" w14:textId="43D06D9E" w:rsidR="00BD2447" w:rsidRPr="00E64327" w:rsidRDefault="00BD2447" w:rsidP="005C505F">
            <w:pPr>
              <w:pStyle w:val="RepTable"/>
              <w:suppressAutoHyphens/>
              <w:jc w:val="center"/>
              <w:rPr>
                <w:sz w:val="18"/>
                <w:szCs w:val="18"/>
              </w:rPr>
            </w:pPr>
            <w:r w:rsidRPr="00E64327">
              <w:rPr>
                <w:sz w:val="18"/>
                <w:szCs w:val="18"/>
              </w:rPr>
              <w:t>2012</w:t>
            </w:r>
          </w:p>
        </w:tc>
        <w:tc>
          <w:tcPr>
            <w:tcW w:w="2972" w:type="pct"/>
          </w:tcPr>
          <w:p w14:paraId="3FA622C9" w14:textId="77777777" w:rsidR="00BD2447" w:rsidRPr="00E64327" w:rsidRDefault="00BD2447" w:rsidP="00BD2447">
            <w:pPr>
              <w:pStyle w:val="Default"/>
              <w:suppressAutoHyphens/>
              <w:rPr>
                <w:rFonts w:ascii="Times New Roman" w:hAnsi="Times New Roman" w:cs="Times New Roman"/>
                <w:sz w:val="18"/>
                <w:szCs w:val="18"/>
              </w:rPr>
            </w:pPr>
            <w:r w:rsidRPr="00E64327">
              <w:rPr>
                <w:rFonts w:ascii="Times New Roman" w:hAnsi="Times New Roman" w:cs="Times New Roman"/>
                <w:sz w:val="18"/>
                <w:szCs w:val="18"/>
              </w:rPr>
              <w:t>Validation of an Analytical Method for the Determination of Residues of Acetamiprid Metabolite IM-1-5 in Water using LC-MS/MS,</w:t>
            </w:r>
          </w:p>
          <w:p w14:paraId="63915122" w14:textId="77777777" w:rsidR="00BD2447" w:rsidRPr="00E64327" w:rsidRDefault="00BD2447" w:rsidP="00BD2447">
            <w:pPr>
              <w:pStyle w:val="Default"/>
              <w:suppressAutoHyphens/>
              <w:rPr>
                <w:rFonts w:ascii="Times New Roman" w:hAnsi="Times New Roman" w:cs="Times New Roman"/>
                <w:sz w:val="18"/>
                <w:szCs w:val="18"/>
              </w:rPr>
            </w:pPr>
            <w:r w:rsidRPr="00E64327">
              <w:rPr>
                <w:rFonts w:ascii="Times New Roman" w:hAnsi="Times New Roman" w:cs="Times New Roman"/>
                <w:sz w:val="18"/>
                <w:szCs w:val="18"/>
              </w:rPr>
              <w:t xml:space="preserve">Report No. S12-02719, Document ID RD-02604 </w:t>
            </w:r>
          </w:p>
          <w:p w14:paraId="58E27691" w14:textId="77777777" w:rsidR="00BD2447" w:rsidRPr="00E64327" w:rsidRDefault="00BD2447" w:rsidP="00BD2447">
            <w:pPr>
              <w:pStyle w:val="Default"/>
              <w:suppressAutoHyphens/>
              <w:rPr>
                <w:rFonts w:ascii="Times New Roman" w:hAnsi="Times New Roman" w:cs="Times New Roman"/>
                <w:sz w:val="18"/>
                <w:szCs w:val="18"/>
              </w:rPr>
            </w:pPr>
            <w:r w:rsidRPr="00E64327">
              <w:rPr>
                <w:rFonts w:ascii="Times New Roman" w:hAnsi="Times New Roman" w:cs="Times New Roman"/>
                <w:sz w:val="18"/>
                <w:szCs w:val="18"/>
              </w:rPr>
              <w:t xml:space="preserve"> Eurofins </w:t>
            </w:r>
            <w:proofErr w:type="spellStart"/>
            <w:r w:rsidRPr="00E64327">
              <w:rPr>
                <w:rFonts w:ascii="Times New Roman" w:hAnsi="Times New Roman" w:cs="Times New Roman"/>
                <w:sz w:val="18"/>
                <w:szCs w:val="18"/>
              </w:rPr>
              <w:t>Agroscience</w:t>
            </w:r>
            <w:proofErr w:type="spellEnd"/>
            <w:r w:rsidRPr="00E64327">
              <w:rPr>
                <w:rFonts w:ascii="Times New Roman" w:hAnsi="Times New Roman" w:cs="Times New Roman"/>
                <w:sz w:val="18"/>
                <w:szCs w:val="18"/>
              </w:rPr>
              <w:t xml:space="preserve"> Services, Germany, </w:t>
            </w:r>
          </w:p>
          <w:p w14:paraId="02EB8421" w14:textId="77777777" w:rsidR="00BD2447" w:rsidRPr="00E64327" w:rsidRDefault="00BD2447" w:rsidP="00BD2447">
            <w:pPr>
              <w:pStyle w:val="Default"/>
              <w:suppressAutoHyphens/>
              <w:rPr>
                <w:rFonts w:ascii="Times New Roman" w:hAnsi="Times New Roman" w:cs="Times New Roman"/>
                <w:sz w:val="18"/>
                <w:szCs w:val="18"/>
              </w:rPr>
            </w:pPr>
            <w:r w:rsidRPr="00E64327">
              <w:rPr>
                <w:rFonts w:ascii="Times New Roman" w:hAnsi="Times New Roman" w:cs="Times New Roman"/>
                <w:sz w:val="18"/>
                <w:szCs w:val="18"/>
              </w:rPr>
              <w:t xml:space="preserve">GLP, </w:t>
            </w:r>
          </w:p>
          <w:p w14:paraId="4876C9E5" w14:textId="2038853C" w:rsidR="00BD2447" w:rsidRPr="00E64327" w:rsidRDefault="00BD2447" w:rsidP="00BD2447">
            <w:pPr>
              <w:pStyle w:val="RepTable"/>
              <w:suppressAutoHyphens/>
              <w:rPr>
                <w:sz w:val="18"/>
                <w:szCs w:val="18"/>
              </w:rPr>
            </w:pPr>
            <w:r w:rsidRPr="00E64327">
              <w:rPr>
                <w:sz w:val="18"/>
                <w:szCs w:val="18"/>
              </w:rPr>
              <w:t xml:space="preserve">not published </w:t>
            </w:r>
          </w:p>
        </w:tc>
        <w:tc>
          <w:tcPr>
            <w:tcW w:w="341" w:type="pct"/>
          </w:tcPr>
          <w:p w14:paraId="102C253E" w14:textId="335C1ED3" w:rsidR="00BD2447" w:rsidRPr="00E64327" w:rsidRDefault="00BD2447" w:rsidP="00BD2447">
            <w:pPr>
              <w:pStyle w:val="RepTable"/>
              <w:suppressAutoHyphens/>
              <w:jc w:val="center"/>
              <w:rPr>
                <w:sz w:val="18"/>
                <w:szCs w:val="18"/>
              </w:rPr>
            </w:pPr>
            <w:r w:rsidRPr="00E64327">
              <w:rPr>
                <w:sz w:val="18"/>
                <w:szCs w:val="18"/>
              </w:rPr>
              <w:t xml:space="preserve">N </w:t>
            </w:r>
          </w:p>
        </w:tc>
        <w:tc>
          <w:tcPr>
            <w:tcW w:w="376" w:type="pct"/>
          </w:tcPr>
          <w:p w14:paraId="089D8734" w14:textId="70174ED4"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26F7D38A" w14:textId="77777777" w:rsidTr="005C505F">
        <w:tc>
          <w:tcPr>
            <w:tcW w:w="485" w:type="pct"/>
          </w:tcPr>
          <w:p w14:paraId="2FA3A58A" w14:textId="4480CF4D" w:rsidR="00BD2447" w:rsidRPr="00E64327" w:rsidRDefault="00BD2447" w:rsidP="00BD2447">
            <w:pPr>
              <w:pStyle w:val="RepTable"/>
              <w:suppressAutoHyphens/>
              <w:rPr>
                <w:sz w:val="18"/>
                <w:szCs w:val="18"/>
              </w:rPr>
            </w:pPr>
            <w:r w:rsidRPr="00E64327">
              <w:rPr>
                <w:sz w:val="18"/>
                <w:szCs w:val="18"/>
              </w:rPr>
              <w:t>CA 5.2</w:t>
            </w:r>
          </w:p>
        </w:tc>
        <w:tc>
          <w:tcPr>
            <w:tcW w:w="536" w:type="pct"/>
          </w:tcPr>
          <w:p w14:paraId="341259BA" w14:textId="6BC043E5" w:rsidR="00BD2447" w:rsidRPr="00E64327" w:rsidRDefault="00BD2447" w:rsidP="00BD2447">
            <w:pPr>
              <w:pStyle w:val="RepTable"/>
              <w:suppressAutoHyphens/>
              <w:rPr>
                <w:sz w:val="18"/>
                <w:szCs w:val="18"/>
              </w:rPr>
            </w:pPr>
            <w:r w:rsidRPr="00E64327">
              <w:rPr>
                <w:sz w:val="18"/>
                <w:szCs w:val="18"/>
              </w:rPr>
              <w:t xml:space="preserve">Senciuc, M. </w:t>
            </w:r>
          </w:p>
        </w:tc>
        <w:tc>
          <w:tcPr>
            <w:tcW w:w="290" w:type="pct"/>
          </w:tcPr>
          <w:p w14:paraId="3F09100F" w14:textId="2E0A1500" w:rsidR="00BD2447" w:rsidRPr="00E64327" w:rsidRDefault="00BD2447" w:rsidP="005C505F">
            <w:pPr>
              <w:pStyle w:val="RepTable"/>
              <w:suppressAutoHyphens/>
              <w:jc w:val="center"/>
              <w:rPr>
                <w:sz w:val="18"/>
                <w:szCs w:val="18"/>
              </w:rPr>
            </w:pPr>
            <w:r w:rsidRPr="00E64327">
              <w:rPr>
                <w:sz w:val="18"/>
                <w:szCs w:val="18"/>
              </w:rPr>
              <w:t>2014b</w:t>
            </w:r>
          </w:p>
        </w:tc>
        <w:tc>
          <w:tcPr>
            <w:tcW w:w="2972" w:type="pct"/>
          </w:tcPr>
          <w:tbl>
            <w:tblPr>
              <w:tblW w:w="8471" w:type="dxa"/>
              <w:tblBorders>
                <w:top w:val="nil"/>
                <w:left w:val="nil"/>
                <w:bottom w:val="nil"/>
                <w:right w:val="nil"/>
              </w:tblBorders>
              <w:tblLook w:val="0000" w:firstRow="0" w:lastRow="0" w:firstColumn="0" w:lastColumn="0" w:noHBand="0" w:noVBand="0"/>
            </w:tblPr>
            <w:tblGrid>
              <w:gridCol w:w="8471"/>
            </w:tblGrid>
            <w:tr w:rsidR="00BD2447" w:rsidRPr="00E64327" w14:paraId="1A7D3D3C" w14:textId="77777777" w:rsidTr="00A77ECB">
              <w:trPr>
                <w:trHeight w:val="453"/>
              </w:trPr>
              <w:tc>
                <w:tcPr>
                  <w:tcW w:w="8471" w:type="dxa"/>
                </w:tcPr>
                <w:p w14:paraId="08622C2A" w14:textId="77777777" w:rsidR="00BD2447" w:rsidRPr="00E64327" w:rsidRDefault="00BD2447" w:rsidP="00BD2447">
                  <w:pPr>
                    <w:pStyle w:val="RepTable"/>
                    <w:suppressAutoHyphens/>
                    <w:ind w:left="-130"/>
                    <w:rPr>
                      <w:sz w:val="18"/>
                      <w:szCs w:val="18"/>
                    </w:rPr>
                  </w:pPr>
                  <w:r w:rsidRPr="00E64327">
                    <w:rPr>
                      <w:sz w:val="18"/>
                      <w:szCs w:val="18"/>
                    </w:rPr>
                    <w:t>Independent Laboratory Validation (ILV) of a Residues Analytical Method for the Determination of Acetamiprid Metabolite IM-1-5 in Drinking Water</w:t>
                  </w:r>
                </w:p>
                <w:p w14:paraId="39450825" w14:textId="77777777" w:rsidR="00BD2447" w:rsidRPr="00E64327" w:rsidRDefault="00BD2447" w:rsidP="00BD2447">
                  <w:pPr>
                    <w:pStyle w:val="RepTable"/>
                    <w:suppressAutoHyphens/>
                    <w:ind w:left="-130"/>
                    <w:rPr>
                      <w:sz w:val="18"/>
                      <w:szCs w:val="18"/>
                    </w:rPr>
                  </w:pPr>
                  <w:r w:rsidRPr="00E64327">
                    <w:rPr>
                      <w:sz w:val="18"/>
                      <w:szCs w:val="18"/>
                    </w:rPr>
                    <w:t>Report No. P 3245 G, Document ID RD-02952</w:t>
                  </w:r>
                </w:p>
                <w:p w14:paraId="285658D2" w14:textId="77777777" w:rsidR="00BD2447" w:rsidRPr="00E64327" w:rsidRDefault="00BD2447" w:rsidP="00BD2447">
                  <w:pPr>
                    <w:pStyle w:val="RepTable"/>
                    <w:suppressAutoHyphens/>
                    <w:ind w:left="-130"/>
                    <w:rPr>
                      <w:sz w:val="18"/>
                      <w:szCs w:val="18"/>
                    </w:rPr>
                  </w:pPr>
                  <w:r w:rsidRPr="00E64327">
                    <w:rPr>
                      <w:sz w:val="18"/>
                      <w:szCs w:val="18"/>
                    </w:rPr>
                    <w:t>PTRL Europe GmbH, Germany</w:t>
                  </w:r>
                </w:p>
                <w:p w14:paraId="139A40EA" w14:textId="77777777" w:rsidR="00BD2447" w:rsidRPr="00E64327" w:rsidRDefault="00BD2447" w:rsidP="00BD2447">
                  <w:pPr>
                    <w:pStyle w:val="RepTable"/>
                    <w:suppressAutoHyphens/>
                    <w:ind w:left="-130"/>
                    <w:rPr>
                      <w:sz w:val="18"/>
                      <w:szCs w:val="18"/>
                    </w:rPr>
                  </w:pPr>
                  <w:r w:rsidRPr="00E64327">
                    <w:rPr>
                      <w:sz w:val="18"/>
                      <w:szCs w:val="18"/>
                    </w:rPr>
                    <w:t>GLP</w:t>
                  </w:r>
                </w:p>
                <w:p w14:paraId="1FB91592" w14:textId="77777777" w:rsidR="00BD2447" w:rsidRPr="00E64327" w:rsidRDefault="00BD2447" w:rsidP="00BD2447">
                  <w:pPr>
                    <w:pStyle w:val="RepTable"/>
                    <w:suppressAutoHyphens/>
                    <w:ind w:left="-130"/>
                    <w:rPr>
                      <w:sz w:val="18"/>
                      <w:szCs w:val="18"/>
                    </w:rPr>
                  </w:pPr>
                  <w:r w:rsidRPr="00E64327">
                    <w:rPr>
                      <w:sz w:val="18"/>
                      <w:szCs w:val="18"/>
                    </w:rPr>
                    <w:t xml:space="preserve">Unpublished </w:t>
                  </w:r>
                </w:p>
              </w:tc>
            </w:tr>
          </w:tbl>
          <w:p w14:paraId="59B9E0F8" w14:textId="77777777" w:rsidR="00BD2447" w:rsidRPr="00E64327" w:rsidRDefault="00BD2447" w:rsidP="00BD2447">
            <w:pPr>
              <w:suppressAutoHyphens/>
              <w:rPr>
                <w:sz w:val="18"/>
                <w:szCs w:val="18"/>
              </w:rPr>
            </w:pPr>
          </w:p>
        </w:tc>
        <w:tc>
          <w:tcPr>
            <w:tcW w:w="341" w:type="pct"/>
          </w:tcPr>
          <w:p w14:paraId="4AF87BE9" w14:textId="51A2ED4E" w:rsidR="00BD2447" w:rsidRPr="00E64327" w:rsidRDefault="00BD2447" w:rsidP="00BD2447">
            <w:pPr>
              <w:pStyle w:val="RepTable"/>
              <w:suppressAutoHyphens/>
              <w:jc w:val="center"/>
              <w:rPr>
                <w:sz w:val="18"/>
                <w:szCs w:val="18"/>
              </w:rPr>
            </w:pPr>
            <w:r w:rsidRPr="00E64327">
              <w:rPr>
                <w:sz w:val="18"/>
                <w:szCs w:val="18"/>
              </w:rPr>
              <w:t>N</w:t>
            </w:r>
          </w:p>
        </w:tc>
        <w:tc>
          <w:tcPr>
            <w:tcW w:w="376" w:type="pct"/>
          </w:tcPr>
          <w:p w14:paraId="39B6701D" w14:textId="7276A040" w:rsidR="00BD2447" w:rsidRPr="00E64327" w:rsidRDefault="00BD2447" w:rsidP="00BD2447">
            <w:pPr>
              <w:pStyle w:val="RepTable"/>
              <w:suppressAutoHyphens/>
              <w:jc w:val="center"/>
              <w:rPr>
                <w:sz w:val="18"/>
                <w:szCs w:val="18"/>
              </w:rPr>
            </w:pPr>
            <w:r w:rsidRPr="00E64327">
              <w:rPr>
                <w:sz w:val="18"/>
                <w:szCs w:val="18"/>
              </w:rPr>
              <w:t xml:space="preserve">Nippon soda </w:t>
            </w:r>
          </w:p>
        </w:tc>
      </w:tr>
      <w:tr w:rsidR="005C505F" w:rsidRPr="00E10C92" w14:paraId="2858E5B6" w14:textId="77777777" w:rsidTr="005C505F">
        <w:tc>
          <w:tcPr>
            <w:tcW w:w="485" w:type="pct"/>
          </w:tcPr>
          <w:p w14:paraId="7F3091D3" w14:textId="4A58AA3A" w:rsidR="00BD2447" w:rsidRPr="00BD2447" w:rsidRDefault="00BD2447" w:rsidP="00BD2447">
            <w:pPr>
              <w:pStyle w:val="RepTable"/>
              <w:suppressAutoHyphens/>
              <w:rPr>
                <w:sz w:val="18"/>
                <w:szCs w:val="18"/>
              </w:rPr>
            </w:pPr>
            <w:r w:rsidRPr="00BD2447">
              <w:rPr>
                <w:sz w:val="18"/>
                <w:szCs w:val="18"/>
                <w:highlight w:val="yellow"/>
              </w:rPr>
              <w:t>CA 5.2</w:t>
            </w:r>
          </w:p>
        </w:tc>
        <w:tc>
          <w:tcPr>
            <w:tcW w:w="536" w:type="pct"/>
          </w:tcPr>
          <w:p w14:paraId="05574EEF" w14:textId="4F539BAE" w:rsidR="00BD2447" w:rsidRPr="00BD2447" w:rsidRDefault="00BD2447" w:rsidP="00BD2447">
            <w:pPr>
              <w:pStyle w:val="RepTable"/>
              <w:suppressAutoHyphens/>
              <w:rPr>
                <w:sz w:val="18"/>
                <w:szCs w:val="18"/>
              </w:rPr>
            </w:pPr>
            <w:r w:rsidRPr="00BD2447">
              <w:rPr>
                <w:sz w:val="18"/>
                <w:szCs w:val="18"/>
                <w:highlight w:val="yellow"/>
              </w:rPr>
              <w:t>Lang, A.</w:t>
            </w:r>
          </w:p>
        </w:tc>
        <w:tc>
          <w:tcPr>
            <w:tcW w:w="290" w:type="pct"/>
          </w:tcPr>
          <w:p w14:paraId="017BD403" w14:textId="65329EE1" w:rsidR="00BD2447" w:rsidRPr="00BD2447" w:rsidRDefault="00BD2447" w:rsidP="005C505F">
            <w:pPr>
              <w:pStyle w:val="RepTable"/>
              <w:suppressAutoHyphens/>
              <w:jc w:val="center"/>
              <w:rPr>
                <w:sz w:val="18"/>
                <w:szCs w:val="18"/>
              </w:rPr>
            </w:pPr>
            <w:r w:rsidRPr="00BD2447">
              <w:rPr>
                <w:sz w:val="18"/>
                <w:szCs w:val="18"/>
                <w:highlight w:val="yellow"/>
              </w:rPr>
              <w:t>2016</w:t>
            </w:r>
          </w:p>
        </w:tc>
        <w:tc>
          <w:tcPr>
            <w:tcW w:w="2972" w:type="pct"/>
          </w:tcPr>
          <w:p w14:paraId="1A147926" w14:textId="77777777" w:rsidR="00BD2447" w:rsidRPr="00BD2447" w:rsidRDefault="00BD2447" w:rsidP="00BD2447">
            <w:pPr>
              <w:rPr>
                <w:sz w:val="18"/>
                <w:szCs w:val="18"/>
                <w:highlight w:val="yellow"/>
              </w:rPr>
            </w:pPr>
            <w:r w:rsidRPr="00BD2447">
              <w:rPr>
                <w:sz w:val="18"/>
                <w:szCs w:val="18"/>
                <w:highlight w:val="yellow"/>
              </w:rPr>
              <w:t>Validation of an Analytical Method for the Determination of Acetamiprid in Air</w:t>
            </w:r>
          </w:p>
          <w:p w14:paraId="1E7856FC" w14:textId="77777777" w:rsidR="00BD2447" w:rsidRPr="00BD2447" w:rsidRDefault="00BD2447" w:rsidP="00BD2447">
            <w:pPr>
              <w:rPr>
                <w:sz w:val="18"/>
                <w:szCs w:val="18"/>
                <w:highlight w:val="yellow"/>
              </w:rPr>
            </w:pPr>
            <w:r w:rsidRPr="00BD2447">
              <w:rPr>
                <w:sz w:val="18"/>
                <w:szCs w:val="18"/>
                <w:highlight w:val="yellow"/>
              </w:rPr>
              <w:t>CIP, Germany</w:t>
            </w:r>
          </w:p>
          <w:p w14:paraId="09ADD386" w14:textId="77777777" w:rsidR="00BD2447" w:rsidRPr="00BD2447" w:rsidRDefault="00BD2447" w:rsidP="00BD2447">
            <w:pPr>
              <w:rPr>
                <w:sz w:val="18"/>
                <w:szCs w:val="18"/>
                <w:highlight w:val="yellow"/>
              </w:rPr>
            </w:pPr>
            <w:r w:rsidRPr="00BD2447">
              <w:rPr>
                <w:sz w:val="18"/>
                <w:szCs w:val="18"/>
                <w:highlight w:val="yellow"/>
              </w:rPr>
              <w:t>Report No.: 16A08133-01-VMAI</w:t>
            </w:r>
          </w:p>
          <w:p w14:paraId="6C986437" w14:textId="77777777" w:rsidR="00BD2447" w:rsidRPr="00BD2447" w:rsidRDefault="00BD2447" w:rsidP="00BD2447">
            <w:pPr>
              <w:rPr>
                <w:sz w:val="18"/>
                <w:szCs w:val="18"/>
                <w:highlight w:val="yellow"/>
              </w:rPr>
            </w:pPr>
            <w:r w:rsidRPr="00BD2447">
              <w:rPr>
                <w:sz w:val="18"/>
                <w:szCs w:val="18"/>
                <w:highlight w:val="yellow"/>
              </w:rPr>
              <w:t>Study reference: R-37839 (000086048)</w:t>
            </w:r>
          </w:p>
          <w:p w14:paraId="2D497616" w14:textId="77777777" w:rsidR="00BD2447" w:rsidRPr="00BD2447" w:rsidRDefault="00BD2447" w:rsidP="00BD2447">
            <w:pPr>
              <w:rPr>
                <w:sz w:val="18"/>
                <w:szCs w:val="18"/>
                <w:highlight w:val="yellow"/>
              </w:rPr>
            </w:pPr>
            <w:r w:rsidRPr="00BD2447">
              <w:rPr>
                <w:sz w:val="18"/>
                <w:szCs w:val="18"/>
                <w:highlight w:val="yellow"/>
              </w:rPr>
              <w:t>GLP</w:t>
            </w:r>
          </w:p>
          <w:p w14:paraId="06811883" w14:textId="7643F73E" w:rsidR="00BD2447" w:rsidRPr="00BD2447" w:rsidRDefault="00BD2447" w:rsidP="00BD2447">
            <w:pPr>
              <w:pStyle w:val="RepTable"/>
              <w:suppressAutoHyphens/>
              <w:ind w:left="-130"/>
              <w:rPr>
                <w:sz w:val="18"/>
                <w:szCs w:val="18"/>
              </w:rPr>
            </w:pPr>
            <w:r w:rsidRPr="00BD2447">
              <w:rPr>
                <w:sz w:val="18"/>
                <w:szCs w:val="18"/>
                <w:highlight w:val="yellow"/>
              </w:rPr>
              <w:t>Unpublished</w:t>
            </w:r>
          </w:p>
        </w:tc>
        <w:tc>
          <w:tcPr>
            <w:tcW w:w="341" w:type="pct"/>
          </w:tcPr>
          <w:p w14:paraId="21960D85" w14:textId="0EC552A2" w:rsidR="00BD2447" w:rsidRPr="00BD2447" w:rsidRDefault="00BD2447" w:rsidP="00BD2447">
            <w:pPr>
              <w:pStyle w:val="RepTable"/>
              <w:suppressAutoHyphens/>
              <w:jc w:val="center"/>
              <w:rPr>
                <w:sz w:val="18"/>
                <w:szCs w:val="18"/>
              </w:rPr>
            </w:pPr>
            <w:r w:rsidRPr="00BD2447">
              <w:rPr>
                <w:sz w:val="18"/>
                <w:szCs w:val="18"/>
                <w:highlight w:val="yellow"/>
              </w:rPr>
              <w:t>N</w:t>
            </w:r>
          </w:p>
        </w:tc>
        <w:tc>
          <w:tcPr>
            <w:tcW w:w="376" w:type="pct"/>
          </w:tcPr>
          <w:p w14:paraId="14916192" w14:textId="6B85A061" w:rsidR="00BD2447" w:rsidRPr="00BD2447" w:rsidRDefault="00BD2447" w:rsidP="00BD2447">
            <w:pPr>
              <w:pStyle w:val="RepTable"/>
              <w:suppressAutoHyphens/>
              <w:jc w:val="center"/>
              <w:rPr>
                <w:sz w:val="18"/>
                <w:szCs w:val="18"/>
              </w:rPr>
            </w:pPr>
            <w:r w:rsidRPr="00BD2447">
              <w:rPr>
                <w:sz w:val="18"/>
                <w:szCs w:val="18"/>
                <w:highlight w:val="yellow"/>
              </w:rPr>
              <w:t>ADAMA</w:t>
            </w:r>
          </w:p>
        </w:tc>
      </w:tr>
      <w:tr w:rsidR="005C505F" w:rsidRPr="00E10C92" w14:paraId="12F00986" w14:textId="77777777" w:rsidTr="005C505F">
        <w:tc>
          <w:tcPr>
            <w:tcW w:w="485" w:type="pct"/>
          </w:tcPr>
          <w:p w14:paraId="2E197672" w14:textId="0066A553"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21E1B8E0" w14:textId="7CE10CD5" w:rsidR="00BD2447" w:rsidRPr="00BD2447" w:rsidRDefault="00BD2447" w:rsidP="00BD2447">
            <w:pPr>
              <w:pStyle w:val="RepTable"/>
              <w:suppressAutoHyphens/>
              <w:rPr>
                <w:sz w:val="18"/>
                <w:szCs w:val="18"/>
                <w:highlight w:val="yellow"/>
              </w:rPr>
            </w:pPr>
            <w:r w:rsidRPr="00BD2447">
              <w:rPr>
                <w:sz w:val="18"/>
                <w:szCs w:val="18"/>
                <w:highlight w:val="yellow"/>
              </w:rPr>
              <w:t>Lang, A.</w:t>
            </w:r>
          </w:p>
        </w:tc>
        <w:tc>
          <w:tcPr>
            <w:tcW w:w="290" w:type="pct"/>
          </w:tcPr>
          <w:p w14:paraId="6B7E2B76" w14:textId="60B6439C" w:rsidR="00BD2447" w:rsidRPr="00BD2447" w:rsidRDefault="00BD2447" w:rsidP="005C505F">
            <w:pPr>
              <w:pStyle w:val="RepTable"/>
              <w:suppressAutoHyphens/>
              <w:jc w:val="center"/>
              <w:rPr>
                <w:sz w:val="18"/>
                <w:szCs w:val="18"/>
                <w:highlight w:val="yellow"/>
              </w:rPr>
            </w:pPr>
            <w:r w:rsidRPr="00BD2447">
              <w:rPr>
                <w:sz w:val="18"/>
                <w:szCs w:val="18"/>
                <w:highlight w:val="yellow"/>
              </w:rPr>
              <w:t>2016</w:t>
            </w:r>
          </w:p>
        </w:tc>
        <w:tc>
          <w:tcPr>
            <w:tcW w:w="2972" w:type="pct"/>
          </w:tcPr>
          <w:p w14:paraId="4B4CA60A" w14:textId="77777777" w:rsidR="00BD2447" w:rsidRPr="00BD2447" w:rsidRDefault="00BD2447" w:rsidP="00BD2447">
            <w:pPr>
              <w:rPr>
                <w:sz w:val="18"/>
                <w:szCs w:val="18"/>
                <w:highlight w:val="yellow"/>
              </w:rPr>
            </w:pPr>
            <w:r w:rsidRPr="00BD2447">
              <w:rPr>
                <w:sz w:val="18"/>
                <w:szCs w:val="18"/>
                <w:highlight w:val="yellow"/>
              </w:rPr>
              <w:t>Validation of an Analytical Method for the Determination of Residues of Acetamiprid and its Metabolite IM-2-1 in five Matrices of Animal Origin (Milk, Eggs, Meat, Fat and Kidney/Liver)</w:t>
            </w:r>
          </w:p>
          <w:p w14:paraId="568ABCD3" w14:textId="77777777" w:rsidR="00BD2447" w:rsidRPr="00BD2447" w:rsidRDefault="00BD2447" w:rsidP="00BD2447">
            <w:pPr>
              <w:rPr>
                <w:sz w:val="18"/>
                <w:szCs w:val="18"/>
                <w:highlight w:val="yellow"/>
              </w:rPr>
            </w:pPr>
            <w:r w:rsidRPr="00BD2447">
              <w:rPr>
                <w:sz w:val="18"/>
                <w:szCs w:val="18"/>
                <w:highlight w:val="yellow"/>
              </w:rPr>
              <w:t>CIP, Germany</w:t>
            </w:r>
          </w:p>
          <w:p w14:paraId="237AD9C6" w14:textId="77777777" w:rsidR="00BD2447" w:rsidRPr="00BD2447" w:rsidRDefault="00BD2447" w:rsidP="00BD2447">
            <w:pPr>
              <w:rPr>
                <w:sz w:val="18"/>
                <w:szCs w:val="18"/>
                <w:highlight w:val="yellow"/>
              </w:rPr>
            </w:pPr>
            <w:r w:rsidRPr="00BD2447">
              <w:rPr>
                <w:sz w:val="18"/>
                <w:szCs w:val="18"/>
                <w:highlight w:val="yellow"/>
              </w:rPr>
              <w:t>Report No. 16A08133-01-VMAT</w:t>
            </w:r>
          </w:p>
          <w:p w14:paraId="3B0142B8" w14:textId="77777777" w:rsidR="00BD2447" w:rsidRPr="00BD2447" w:rsidRDefault="00BD2447" w:rsidP="00BD2447">
            <w:pPr>
              <w:rPr>
                <w:sz w:val="18"/>
                <w:szCs w:val="18"/>
                <w:highlight w:val="yellow"/>
              </w:rPr>
            </w:pPr>
            <w:r w:rsidRPr="00BD2447">
              <w:rPr>
                <w:sz w:val="18"/>
                <w:szCs w:val="18"/>
                <w:highlight w:val="yellow"/>
              </w:rPr>
              <w:t>Study reference: R-37837 (000086046)</w:t>
            </w:r>
          </w:p>
          <w:p w14:paraId="3A6952C1" w14:textId="77777777" w:rsidR="00BD2447" w:rsidRPr="00BD2447" w:rsidRDefault="00BD2447" w:rsidP="00BD2447">
            <w:pPr>
              <w:rPr>
                <w:sz w:val="18"/>
                <w:szCs w:val="18"/>
                <w:highlight w:val="yellow"/>
              </w:rPr>
            </w:pPr>
            <w:r w:rsidRPr="00BD2447">
              <w:rPr>
                <w:sz w:val="18"/>
                <w:szCs w:val="18"/>
                <w:highlight w:val="yellow"/>
              </w:rPr>
              <w:t>GLP</w:t>
            </w:r>
          </w:p>
          <w:p w14:paraId="62562FA6" w14:textId="75987BA5"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1F6ECECB" w14:textId="75CC585B"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79001344" w14:textId="3B669F28"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2B17A5E8" w14:textId="77777777" w:rsidTr="005C505F">
        <w:tc>
          <w:tcPr>
            <w:tcW w:w="485" w:type="pct"/>
          </w:tcPr>
          <w:p w14:paraId="108920DB" w14:textId="6AF4A45C"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77BE26FB" w14:textId="46524DAA" w:rsidR="00BD2447" w:rsidRPr="00BD2447" w:rsidRDefault="00BD2447" w:rsidP="00BD2447">
            <w:pPr>
              <w:pStyle w:val="RepTable"/>
              <w:suppressAutoHyphens/>
              <w:rPr>
                <w:sz w:val="18"/>
                <w:szCs w:val="18"/>
                <w:highlight w:val="yellow"/>
              </w:rPr>
            </w:pPr>
            <w:r w:rsidRPr="00BD2447">
              <w:rPr>
                <w:sz w:val="18"/>
                <w:szCs w:val="18"/>
                <w:highlight w:val="yellow"/>
              </w:rPr>
              <w:t>Barbier, G.</w:t>
            </w:r>
          </w:p>
        </w:tc>
        <w:tc>
          <w:tcPr>
            <w:tcW w:w="290" w:type="pct"/>
          </w:tcPr>
          <w:p w14:paraId="54EA5894" w14:textId="5E7A507E" w:rsidR="00BD2447" w:rsidRPr="00BD2447" w:rsidRDefault="00BD2447" w:rsidP="005C505F">
            <w:pPr>
              <w:pStyle w:val="RepTable"/>
              <w:suppressAutoHyphens/>
              <w:jc w:val="center"/>
              <w:rPr>
                <w:sz w:val="18"/>
                <w:szCs w:val="18"/>
                <w:highlight w:val="yellow"/>
              </w:rPr>
            </w:pPr>
            <w:r w:rsidRPr="00BD2447">
              <w:rPr>
                <w:sz w:val="18"/>
                <w:szCs w:val="18"/>
                <w:highlight w:val="yellow"/>
              </w:rPr>
              <w:t>2017</w:t>
            </w:r>
          </w:p>
        </w:tc>
        <w:tc>
          <w:tcPr>
            <w:tcW w:w="2972" w:type="pct"/>
          </w:tcPr>
          <w:p w14:paraId="156ED488" w14:textId="77777777" w:rsidR="00BD2447" w:rsidRPr="00BD2447" w:rsidRDefault="00BD2447" w:rsidP="00BD2447">
            <w:pPr>
              <w:rPr>
                <w:sz w:val="18"/>
                <w:szCs w:val="18"/>
                <w:highlight w:val="yellow"/>
              </w:rPr>
            </w:pPr>
            <w:r w:rsidRPr="00BD2447">
              <w:rPr>
                <w:sz w:val="18"/>
                <w:szCs w:val="18"/>
                <w:highlight w:val="yellow"/>
              </w:rPr>
              <w:t xml:space="preserve">Independent Laboratory Validation of an analytical method for the determination of residues of acetamiprid and its metabolite N </w:t>
            </w:r>
            <w:proofErr w:type="spellStart"/>
            <w:r w:rsidRPr="00BD2447">
              <w:rPr>
                <w:sz w:val="18"/>
                <w:szCs w:val="18"/>
                <w:highlight w:val="yellow"/>
              </w:rPr>
              <w:t>desmethylacetamiprid</w:t>
            </w:r>
            <w:proofErr w:type="spellEnd"/>
            <w:r w:rsidRPr="00BD2447">
              <w:rPr>
                <w:sz w:val="18"/>
                <w:szCs w:val="18"/>
                <w:highlight w:val="yellow"/>
              </w:rPr>
              <w:t xml:space="preserve"> (IM-2-1) in animal tissues: meat, egg, milk, fat and liver</w:t>
            </w:r>
          </w:p>
          <w:p w14:paraId="57DC2851" w14:textId="77777777" w:rsidR="00BD2447" w:rsidRPr="00BD2447" w:rsidRDefault="00BD2447" w:rsidP="00BD2447">
            <w:pPr>
              <w:rPr>
                <w:sz w:val="18"/>
                <w:szCs w:val="18"/>
                <w:highlight w:val="yellow"/>
                <w:lang w:val="fr-BE"/>
              </w:rPr>
            </w:pPr>
            <w:r w:rsidRPr="00BD2447">
              <w:rPr>
                <w:sz w:val="18"/>
                <w:szCs w:val="18"/>
                <w:highlight w:val="yellow"/>
                <w:lang w:val="fr-BE"/>
              </w:rPr>
              <w:t>FREDON Pays de la Loire / GIRPA, France</w:t>
            </w:r>
          </w:p>
          <w:p w14:paraId="34038D22" w14:textId="77777777" w:rsidR="00BD2447" w:rsidRPr="00BD2447" w:rsidRDefault="00BD2447" w:rsidP="00BD2447">
            <w:pPr>
              <w:rPr>
                <w:sz w:val="18"/>
                <w:szCs w:val="18"/>
                <w:highlight w:val="yellow"/>
              </w:rPr>
            </w:pPr>
            <w:r w:rsidRPr="00BD2447">
              <w:rPr>
                <w:sz w:val="18"/>
                <w:szCs w:val="18"/>
                <w:highlight w:val="yellow"/>
              </w:rPr>
              <w:t>Report No. B16G-A4-A-01</w:t>
            </w:r>
          </w:p>
          <w:p w14:paraId="074A25CD" w14:textId="77777777" w:rsidR="00BD2447" w:rsidRPr="00BD2447" w:rsidRDefault="00BD2447" w:rsidP="00BD2447">
            <w:pPr>
              <w:rPr>
                <w:sz w:val="18"/>
                <w:szCs w:val="18"/>
                <w:highlight w:val="yellow"/>
              </w:rPr>
            </w:pPr>
            <w:r w:rsidRPr="00BD2447">
              <w:rPr>
                <w:sz w:val="18"/>
                <w:szCs w:val="18"/>
                <w:highlight w:val="yellow"/>
              </w:rPr>
              <w:t>Study reference: R-37912 (000086201)</w:t>
            </w:r>
          </w:p>
          <w:p w14:paraId="4298D1C9" w14:textId="77777777" w:rsidR="00BD2447" w:rsidRPr="00BD2447" w:rsidRDefault="00BD2447" w:rsidP="00BD2447">
            <w:pPr>
              <w:rPr>
                <w:sz w:val="18"/>
                <w:szCs w:val="18"/>
                <w:highlight w:val="yellow"/>
              </w:rPr>
            </w:pPr>
            <w:r w:rsidRPr="00BD2447">
              <w:rPr>
                <w:sz w:val="18"/>
                <w:szCs w:val="18"/>
                <w:highlight w:val="yellow"/>
              </w:rPr>
              <w:t>GLP</w:t>
            </w:r>
          </w:p>
          <w:p w14:paraId="3D550719" w14:textId="7BB4DB37"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01FE220D" w14:textId="644ACCF5"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0D6D09A5" w14:textId="24A5B623"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64B60F7B" w14:textId="77777777" w:rsidTr="005C505F">
        <w:tc>
          <w:tcPr>
            <w:tcW w:w="485" w:type="pct"/>
          </w:tcPr>
          <w:p w14:paraId="5529E7B7" w14:textId="04491C1C"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43AB3F2E" w14:textId="03C804EA" w:rsidR="00BD2447" w:rsidRPr="00BD2447" w:rsidRDefault="00BD2447" w:rsidP="00BD2447">
            <w:pPr>
              <w:pStyle w:val="RepTable"/>
              <w:suppressAutoHyphens/>
              <w:rPr>
                <w:sz w:val="18"/>
                <w:szCs w:val="18"/>
                <w:highlight w:val="yellow"/>
              </w:rPr>
            </w:pPr>
            <w:r w:rsidRPr="00BD2447">
              <w:rPr>
                <w:sz w:val="18"/>
                <w:szCs w:val="18"/>
                <w:highlight w:val="yellow"/>
              </w:rPr>
              <w:t>Merdian, H.</w:t>
            </w:r>
          </w:p>
        </w:tc>
        <w:tc>
          <w:tcPr>
            <w:tcW w:w="290" w:type="pct"/>
          </w:tcPr>
          <w:p w14:paraId="1BA3B08A" w14:textId="2B7134F7" w:rsidR="00BD2447" w:rsidRPr="00BD2447" w:rsidRDefault="00BD2447" w:rsidP="005C505F">
            <w:pPr>
              <w:pStyle w:val="RepTable"/>
              <w:suppressAutoHyphens/>
              <w:jc w:val="center"/>
              <w:rPr>
                <w:sz w:val="18"/>
                <w:szCs w:val="18"/>
                <w:highlight w:val="yellow"/>
              </w:rPr>
            </w:pPr>
            <w:r w:rsidRPr="00BD2447">
              <w:rPr>
                <w:sz w:val="18"/>
                <w:szCs w:val="18"/>
                <w:highlight w:val="yellow"/>
              </w:rPr>
              <w:t>2015</w:t>
            </w:r>
          </w:p>
        </w:tc>
        <w:tc>
          <w:tcPr>
            <w:tcW w:w="2972" w:type="pct"/>
          </w:tcPr>
          <w:p w14:paraId="3109A4CC" w14:textId="77777777" w:rsidR="00BD2447" w:rsidRPr="00BD2447" w:rsidRDefault="00BD2447" w:rsidP="00BD2447">
            <w:pPr>
              <w:rPr>
                <w:sz w:val="18"/>
                <w:szCs w:val="18"/>
                <w:highlight w:val="yellow"/>
              </w:rPr>
            </w:pPr>
            <w:r w:rsidRPr="00BD2447">
              <w:rPr>
                <w:sz w:val="18"/>
                <w:szCs w:val="18"/>
                <w:highlight w:val="yellow"/>
              </w:rPr>
              <w:t>Validation of the analytical method for the determination of acetamiprid</w:t>
            </w:r>
          </w:p>
          <w:p w14:paraId="5A04015F" w14:textId="77777777" w:rsidR="00BD2447" w:rsidRPr="00BD2447" w:rsidRDefault="00BD2447" w:rsidP="00BD2447">
            <w:pPr>
              <w:rPr>
                <w:sz w:val="18"/>
                <w:szCs w:val="18"/>
                <w:highlight w:val="yellow"/>
              </w:rPr>
            </w:pPr>
            <w:r w:rsidRPr="00BD2447">
              <w:rPr>
                <w:sz w:val="18"/>
                <w:szCs w:val="18"/>
                <w:highlight w:val="yellow"/>
              </w:rPr>
              <w:lastRenderedPageBreak/>
              <w:t>in surface and drinking water</w:t>
            </w:r>
          </w:p>
          <w:p w14:paraId="66B57C7D" w14:textId="77777777" w:rsidR="00BD2447" w:rsidRPr="00BD2447" w:rsidRDefault="00BD2447" w:rsidP="00BD2447">
            <w:pPr>
              <w:rPr>
                <w:sz w:val="18"/>
                <w:szCs w:val="18"/>
                <w:highlight w:val="yellow"/>
              </w:rPr>
            </w:pPr>
            <w:r w:rsidRPr="00BD2447">
              <w:rPr>
                <w:sz w:val="18"/>
                <w:szCs w:val="18"/>
                <w:highlight w:val="yellow"/>
              </w:rPr>
              <w:t>Eurofins, UK</w:t>
            </w:r>
          </w:p>
          <w:p w14:paraId="5B75C597" w14:textId="77777777" w:rsidR="00BD2447" w:rsidRPr="00BD2447" w:rsidRDefault="00BD2447" w:rsidP="00BD2447">
            <w:pPr>
              <w:rPr>
                <w:sz w:val="18"/>
                <w:szCs w:val="18"/>
                <w:highlight w:val="yellow"/>
              </w:rPr>
            </w:pPr>
            <w:r w:rsidRPr="00BD2447">
              <w:rPr>
                <w:sz w:val="18"/>
                <w:szCs w:val="18"/>
                <w:highlight w:val="yellow"/>
              </w:rPr>
              <w:t>Report No. S15-04647</w:t>
            </w:r>
          </w:p>
          <w:p w14:paraId="502A0733" w14:textId="77777777" w:rsidR="00BD2447" w:rsidRPr="00BD2447" w:rsidRDefault="00BD2447" w:rsidP="00BD2447">
            <w:pPr>
              <w:rPr>
                <w:sz w:val="18"/>
                <w:szCs w:val="18"/>
                <w:highlight w:val="yellow"/>
              </w:rPr>
            </w:pPr>
            <w:r w:rsidRPr="00BD2447">
              <w:rPr>
                <w:sz w:val="18"/>
                <w:szCs w:val="18"/>
                <w:highlight w:val="yellow"/>
              </w:rPr>
              <w:t>Study reference: R-35910 (000024803)</w:t>
            </w:r>
          </w:p>
          <w:p w14:paraId="77630518" w14:textId="77777777" w:rsidR="00BD2447" w:rsidRPr="00BD2447" w:rsidRDefault="00BD2447" w:rsidP="00BD2447">
            <w:pPr>
              <w:rPr>
                <w:sz w:val="18"/>
                <w:szCs w:val="18"/>
                <w:highlight w:val="yellow"/>
              </w:rPr>
            </w:pPr>
            <w:r w:rsidRPr="00BD2447">
              <w:rPr>
                <w:sz w:val="18"/>
                <w:szCs w:val="18"/>
                <w:highlight w:val="yellow"/>
              </w:rPr>
              <w:t>GLP</w:t>
            </w:r>
          </w:p>
          <w:p w14:paraId="71B85607" w14:textId="2CC75431"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47C937B7" w14:textId="75F5B9FC" w:rsidR="00BD2447" w:rsidRPr="00BD2447" w:rsidRDefault="00BD2447" w:rsidP="00BD2447">
            <w:pPr>
              <w:pStyle w:val="RepTable"/>
              <w:suppressAutoHyphens/>
              <w:jc w:val="center"/>
              <w:rPr>
                <w:sz w:val="18"/>
                <w:szCs w:val="18"/>
                <w:highlight w:val="yellow"/>
              </w:rPr>
            </w:pPr>
            <w:r w:rsidRPr="00BD2447">
              <w:rPr>
                <w:sz w:val="18"/>
                <w:szCs w:val="18"/>
                <w:highlight w:val="yellow"/>
              </w:rPr>
              <w:lastRenderedPageBreak/>
              <w:t>N</w:t>
            </w:r>
          </w:p>
        </w:tc>
        <w:tc>
          <w:tcPr>
            <w:tcW w:w="376" w:type="pct"/>
          </w:tcPr>
          <w:p w14:paraId="0D6B33FC" w14:textId="6EECDEBF"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68AA2DF3" w14:textId="77777777" w:rsidTr="005C505F">
        <w:tc>
          <w:tcPr>
            <w:tcW w:w="485" w:type="pct"/>
          </w:tcPr>
          <w:p w14:paraId="56903158" w14:textId="102A3C4D"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3F5813A4" w14:textId="77777777" w:rsidR="00BD2447" w:rsidRPr="00BD2447" w:rsidRDefault="00BD2447" w:rsidP="00BD2447">
            <w:pPr>
              <w:pStyle w:val="Reference"/>
              <w:jc w:val="left"/>
              <w:rPr>
                <w:sz w:val="18"/>
                <w:szCs w:val="18"/>
                <w:highlight w:val="yellow"/>
                <w:lang w:val="en-GB"/>
              </w:rPr>
            </w:pPr>
            <w:r w:rsidRPr="00BD2447">
              <w:rPr>
                <w:sz w:val="18"/>
                <w:szCs w:val="18"/>
                <w:highlight w:val="yellow"/>
                <w:lang w:val="en-GB"/>
              </w:rPr>
              <w:t>Wiesner, F.</w:t>
            </w:r>
          </w:p>
          <w:p w14:paraId="74C1D5C2" w14:textId="30F640DD" w:rsidR="00BD2447" w:rsidRPr="00BD2447" w:rsidRDefault="00BD2447" w:rsidP="00BD2447">
            <w:pPr>
              <w:pStyle w:val="RepTable"/>
              <w:suppressAutoHyphens/>
              <w:rPr>
                <w:sz w:val="18"/>
                <w:szCs w:val="18"/>
                <w:highlight w:val="yellow"/>
              </w:rPr>
            </w:pPr>
            <w:r w:rsidRPr="00BD2447">
              <w:rPr>
                <w:sz w:val="18"/>
                <w:szCs w:val="18"/>
                <w:highlight w:val="yellow"/>
              </w:rPr>
              <w:t>Breyer, N.</w:t>
            </w:r>
          </w:p>
        </w:tc>
        <w:tc>
          <w:tcPr>
            <w:tcW w:w="290" w:type="pct"/>
          </w:tcPr>
          <w:p w14:paraId="4B3256AE" w14:textId="7223204B" w:rsidR="00BD2447" w:rsidRPr="00BD2447" w:rsidRDefault="00BD2447" w:rsidP="005C505F">
            <w:pPr>
              <w:pStyle w:val="RepTable"/>
              <w:suppressAutoHyphens/>
              <w:jc w:val="center"/>
              <w:rPr>
                <w:sz w:val="18"/>
                <w:szCs w:val="18"/>
                <w:highlight w:val="yellow"/>
              </w:rPr>
            </w:pPr>
            <w:r w:rsidRPr="00BD2447">
              <w:rPr>
                <w:sz w:val="18"/>
                <w:szCs w:val="18"/>
                <w:highlight w:val="yellow"/>
              </w:rPr>
              <w:t>2016</w:t>
            </w:r>
          </w:p>
        </w:tc>
        <w:tc>
          <w:tcPr>
            <w:tcW w:w="2972" w:type="pct"/>
          </w:tcPr>
          <w:p w14:paraId="489ADE6C" w14:textId="77777777" w:rsidR="00BD2447" w:rsidRPr="00BD2447" w:rsidRDefault="00BD2447" w:rsidP="00BD2447">
            <w:pPr>
              <w:rPr>
                <w:sz w:val="18"/>
                <w:szCs w:val="18"/>
                <w:highlight w:val="yellow"/>
              </w:rPr>
            </w:pPr>
            <w:proofErr w:type="spellStart"/>
            <w:r w:rsidRPr="00BD2447">
              <w:rPr>
                <w:sz w:val="18"/>
                <w:szCs w:val="18"/>
                <w:highlight w:val="yellow"/>
              </w:rPr>
              <w:t>Indipendent</w:t>
            </w:r>
            <w:proofErr w:type="spellEnd"/>
            <w:r w:rsidRPr="00BD2447">
              <w:rPr>
                <w:sz w:val="18"/>
                <w:szCs w:val="18"/>
                <w:highlight w:val="yellow"/>
              </w:rPr>
              <w:t xml:space="preserve"> Laboratory Validation (ILV) of an Analytical Method for the Determination of Acetamiprid in Water</w:t>
            </w:r>
          </w:p>
          <w:p w14:paraId="7853B4C4" w14:textId="77777777" w:rsidR="00BD2447" w:rsidRPr="00BD2447" w:rsidRDefault="00BD2447" w:rsidP="00BD2447">
            <w:pPr>
              <w:rPr>
                <w:sz w:val="18"/>
                <w:szCs w:val="18"/>
                <w:highlight w:val="yellow"/>
              </w:rPr>
            </w:pPr>
            <w:r w:rsidRPr="00BD2447">
              <w:rPr>
                <w:sz w:val="18"/>
                <w:szCs w:val="18"/>
                <w:highlight w:val="yellow"/>
              </w:rPr>
              <w:t>Eurofins, Germany</w:t>
            </w:r>
          </w:p>
          <w:p w14:paraId="3E4AB3BF" w14:textId="77777777" w:rsidR="00BD2447" w:rsidRPr="00BD2447" w:rsidRDefault="00BD2447" w:rsidP="00BD2447">
            <w:pPr>
              <w:rPr>
                <w:sz w:val="18"/>
                <w:szCs w:val="18"/>
                <w:highlight w:val="yellow"/>
              </w:rPr>
            </w:pPr>
            <w:r w:rsidRPr="00BD2447">
              <w:rPr>
                <w:sz w:val="18"/>
                <w:szCs w:val="18"/>
                <w:highlight w:val="yellow"/>
              </w:rPr>
              <w:t>Report No. S16-00166</w:t>
            </w:r>
          </w:p>
          <w:p w14:paraId="52DE79A2" w14:textId="77777777" w:rsidR="00BD2447" w:rsidRPr="00BD2447" w:rsidRDefault="00BD2447" w:rsidP="00BD2447">
            <w:pPr>
              <w:rPr>
                <w:sz w:val="18"/>
                <w:szCs w:val="18"/>
                <w:highlight w:val="yellow"/>
              </w:rPr>
            </w:pPr>
            <w:r w:rsidRPr="00BD2447">
              <w:rPr>
                <w:sz w:val="18"/>
                <w:szCs w:val="18"/>
                <w:highlight w:val="yellow"/>
              </w:rPr>
              <w:t>Study reference: R-35910A (000085643)</w:t>
            </w:r>
          </w:p>
          <w:p w14:paraId="3BED0E20" w14:textId="77777777" w:rsidR="00BD2447" w:rsidRPr="00BD2447" w:rsidRDefault="00BD2447" w:rsidP="00BD2447">
            <w:pPr>
              <w:rPr>
                <w:sz w:val="18"/>
                <w:szCs w:val="18"/>
                <w:highlight w:val="yellow"/>
              </w:rPr>
            </w:pPr>
            <w:r w:rsidRPr="00BD2447">
              <w:rPr>
                <w:sz w:val="18"/>
                <w:szCs w:val="18"/>
                <w:highlight w:val="yellow"/>
              </w:rPr>
              <w:t>GLP</w:t>
            </w:r>
          </w:p>
          <w:p w14:paraId="65343DEE" w14:textId="1043A60A"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2038C2CF" w14:textId="0E457AE5"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3C962F87" w14:textId="1A884B95"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48234419" w14:textId="77777777" w:rsidTr="005C505F">
        <w:tc>
          <w:tcPr>
            <w:tcW w:w="485" w:type="pct"/>
          </w:tcPr>
          <w:p w14:paraId="64EA415C" w14:textId="79C842EE"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09DA4104" w14:textId="12BCA052" w:rsidR="00BD2447" w:rsidRPr="00BD2447" w:rsidRDefault="00BD2447" w:rsidP="00BD2447">
            <w:pPr>
              <w:pStyle w:val="RepTable"/>
              <w:suppressAutoHyphens/>
              <w:rPr>
                <w:sz w:val="18"/>
                <w:szCs w:val="18"/>
                <w:highlight w:val="yellow"/>
              </w:rPr>
            </w:pPr>
            <w:r w:rsidRPr="00BD2447">
              <w:rPr>
                <w:sz w:val="18"/>
                <w:szCs w:val="18"/>
                <w:highlight w:val="yellow"/>
              </w:rPr>
              <w:t>Merdian, H.</w:t>
            </w:r>
          </w:p>
        </w:tc>
        <w:tc>
          <w:tcPr>
            <w:tcW w:w="290" w:type="pct"/>
          </w:tcPr>
          <w:p w14:paraId="14FCDAB9" w14:textId="695F2701" w:rsidR="00BD2447" w:rsidRPr="00BD2447" w:rsidRDefault="00BD2447" w:rsidP="005C505F">
            <w:pPr>
              <w:pStyle w:val="RepTable"/>
              <w:suppressAutoHyphens/>
              <w:jc w:val="center"/>
              <w:rPr>
                <w:sz w:val="18"/>
                <w:szCs w:val="18"/>
                <w:highlight w:val="yellow"/>
              </w:rPr>
            </w:pPr>
            <w:r w:rsidRPr="00BD2447">
              <w:rPr>
                <w:sz w:val="18"/>
                <w:szCs w:val="18"/>
                <w:highlight w:val="yellow"/>
              </w:rPr>
              <w:t>2015</w:t>
            </w:r>
          </w:p>
        </w:tc>
        <w:tc>
          <w:tcPr>
            <w:tcW w:w="2972" w:type="pct"/>
          </w:tcPr>
          <w:p w14:paraId="02683A91" w14:textId="77777777" w:rsidR="00BD2447" w:rsidRPr="00BD2447" w:rsidRDefault="00BD2447" w:rsidP="00BD2447">
            <w:pPr>
              <w:rPr>
                <w:sz w:val="18"/>
                <w:szCs w:val="18"/>
                <w:highlight w:val="yellow"/>
              </w:rPr>
            </w:pPr>
            <w:r w:rsidRPr="00BD2447">
              <w:rPr>
                <w:sz w:val="18"/>
                <w:szCs w:val="18"/>
                <w:highlight w:val="yellow"/>
              </w:rPr>
              <w:t>Validation of the analytical method for the determination of acetamiprid metabolite I M-1-5 in surface and drinking water</w:t>
            </w:r>
          </w:p>
          <w:p w14:paraId="739B810C" w14:textId="77777777" w:rsidR="00BD2447" w:rsidRPr="00BD2447" w:rsidRDefault="00BD2447" w:rsidP="00BD2447">
            <w:pPr>
              <w:rPr>
                <w:sz w:val="18"/>
                <w:szCs w:val="18"/>
                <w:highlight w:val="yellow"/>
              </w:rPr>
            </w:pPr>
            <w:r w:rsidRPr="00BD2447">
              <w:rPr>
                <w:sz w:val="18"/>
                <w:szCs w:val="18"/>
                <w:highlight w:val="yellow"/>
              </w:rPr>
              <w:t>Eurofins, UK</w:t>
            </w:r>
          </w:p>
          <w:p w14:paraId="2FB2A84B" w14:textId="77777777" w:rsidR="00BD2447" w:rsidRPr="00BD2447" w:rsidRDefault="00BD2447" w:rsidP="00BD2447">
            <w:pPr>
              <w:rPr>
                <w:sz w:val="18"/>
                <w:szCs w:val="18"/>
                <w:highlight w:val="yellow"/>
              </w:rPr>
            </w:pPr>
            <w:r w:rsidRPr="00BD2447">
              <w:rPr>
                <w:sz w:val="18"/>
                <w:szCs w:val="18"/>
                <w:highlight w:val="yellow"/>
              </w:rPr>
              <w:t>Report No. S15-04648</w:t>
            </w:r>
          </w:p>
          <w:p w14:paraId="73EF0442" w14:textId="77777777" w:rsidR="00BD2447" w:rsidRPr="00BD2447" w:rsidRDefault="00BD2447" w:rsidP="00BD2447">
            <w:pPr>
              <w:rPr>
                <w:sz w:val="18"/>
                <w:szCs w:val="18"/>
                <w:highlight w:val="yellow"/>
              </w:rPr>
            </w:pPr>
            <w:r w:rsidRPr="00BD2447">
              <w:rPr>
                <w:sz w:val="18"/>
                <w:szCs w:val="18"/>
                <w:highlight w:val="yellow"/>
              </w:rPr>
              <w:t>Study reference: R-35911 (000024804)</w:t>
            </w:r>
          </w:p>
          <w:p w14:paraId="33834EF7" w14:textId="77777777" w:rsidR="00BD2447" w:rsidRPr="00BD2447" w:rsidRDefault="00BD2447" w:rsidP="00BD2447">
            <w:pPr>
              <w:rPr>
                <w:sz w:val="18"/>
                <w:szCs w:val="18"/>
                <w:highlight w:val="yellow"/>
              </w:rPr>
            </w:pPr>
            <w:r w:rsidRPr="00BD2447">
              <w:rPr>
                <w:sz w:val="18"/>
                <w:szCs w:val="18"/>
                <w:highlight w:val="yellow"/>
              </w:rPr>
              <w:t>GLP</w:t>
            </w:r>
          </w:p>
          <w:p w14:paraId="435F9B63" w14:textId="4F791E4A"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45D8F6F0" w14:textId="748BDE70"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2F862417" w14:textId="34E15B8F"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1093F4B4" w14:textId="77777777" w:rsidTr="005C505F">
        <w:tc>
          <w:tcPr>
            <w:tcW w:w="485" w:type="pct"/>
          </w:tcPr>
          <w:p w14:paraId="5DDC8449" w14:textId="448253F1"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56DB19F8" w14:textId="77777777" w:rsidR="00BD2447" w:rsidRPr="00BD2447" w:rsidRDefault="00BD2447" w:rsidP="00BD2447">
            <w:pPr>
              <w:pStyle w:val="Reference"/>
              <w:rPr>
                <w:sz w:val="18"/>
                <w:szCs w:val="18"/>
                <w:highlight w:val="yellow"/>
                <w:lang w:val="en-GB"/>
              </w:rPr>
            </w:pPr>
            <w:r w:rsidRPr="00BD2447">
              <w:rPr>
                <w:sz w:val="18"/>
                <w:szCs w:val="18"/>
                <w:highlight w:val="yellow"/>
                <w:lang w:val="en-GB"/>
              </w:rPr>
              <w:t>Wiesner, F.</w:t>
            </w:r>
          </w:p>
          <w:p w14:paraId="6FCBDAAE" w14:textId="2E801BA2" w:rsidR="00BD2447" w:rsidRPr="00BD2447" w:rsidRDefault="00BD2447" w:rsidP="00BD2447">
            <w:pPr>
              <w:pStyle w:val="RepTable"/>
              <w:suppressAutoHyphens/>
              <w:rPr>
                <w:sz w:val="18"/>
                <w:szCs w:val="18"/>
                <w:highlight w:val="yellow"/>
              </w:rPr>
            </w:pPr>
            <w:r w:rsidRPr="00BD2447">
              <w:rPr>
                <w:sz w:val="18"/>
                <w:szCs w:val="18"/>
                <w:highlight w:val="yellow"/>
              </w:rPr>
              <w:t>Feddersen, T.</w:t>
            </w:r>
          </w:p>
        </w:tc>
        <w:tc>
          <w:tcPr>
            <w:tcW w:w="290" w:type="pct"/>
          </w:tcPr>
          <w:p w14:paraId="7A913035" w14:textId="03B0D5D8" w:rsidR="00BD2447" w:rsidRPr="00BD2447" w:rsidRDefault="00BD2447" w:rsidP="005C505F">
            <w:pPr>
              <w:pStyle w:val="RepTable"/>
              <w:suppressAutoHyphens/>
              <w:jc w:val="center"/>
              <w:rPr>
                <w:sz w:val="18"/>
                <w:szCs w:val="18"/>
                <w:highlight w:val="yellow"/>
              </w:rPr>
            </w:pPr>
            <w:r w:rsidRPr="00BD2447">
              <w:rPr>
                <w:sz w:val="18"/>
                <w:szCs w:val="18"/>
                <w:highlight w:val="yellow"/>
              </w:rPr>
              <w:t>2017</w:t>
            </w:r>
          </w:p>
        </w:tc>
        <w:tc>
          <w:tcPr>
            <w:tcW w:w="2972" w:type="pct"/>
          </w:tcPr>
          <w:p w14:paraId="32087797" w14:textId="77777777" w:rsidR="00BD2447" w:rsidRPr="00BD2447" w:rsidRDefault="00BD2447" w:rsidP="00BD2447">
            <w:pPr>
              <w:rPr>
                <w:sz w:val="18"/>
                <w:szCs w:val="18"/>
                <w:highlight w:val="yellow"/>
              </w:rPr>
            </w:pPr>
            <w:proofErr w:type="spellStart"/>
            <w:r w:rsidRPr="00BD2447">
              <w:rPr>
                <w:sz w:val="18"/>
                <w:szCs w:val="18"/>
                <w:highlight w:val="yellow"/>
              </w:rPr>
              <w:t>Indipendent</w:t>
            </w:r>
            <w:proofErr w:type="spellEnd"/>
            <w:r w:rsidRPr="00BD2447">
              <w:rPr>
                <w:sz w:val="18"/>
                <w:szCs w:val="18"/>
                <w:highlight w:val="yellow"/>
              </w:rPr>
              <w:t xml:space="preserve"> Laboratory Validation (ILV) of an Analytical Method for the Determination of Acetamiprid Metabolite IM-1-5 in Water</w:t>
            </w:r>
          </w:p>
          <w:p w14:paraId="09E0B792" w14:textId="77777777" w:rsidR="00BD2447" w:rsidRPr="00BD2447" w:rsidRDefault="00BD2447" w:rsidP="00BD2447">
            <w:pPr>
              <w:rPr>
                <w:sz w:val="18"/>
                <w:szCs w:val="18"/>
                <w:highlight w:val="yellow"/>
              </w:rPr>
            </w:pPr>
            <w:r w:rsidRPr="00BD2447">
              <w:rPr>
                <w:sz w:val="18"/>
                <w:szCs w:val="18"/>
                <w:highlight w:val="yellow"/>
              </w:rPr>
              <w:t>Eurofins, Germany</w:t>
            </w:r>
          </w:p>
          <w:p w14:paraId="0CEF1C1B" w14:textId="77777777" w:rsidR="00BD2447" w:rsidRPr="00BD2447" w:rsidRDefault="00BD2447" w:rsidP="00BD2447">
            <w:pPr>
              <w:rPr>
                <w:sz w:val="18"/>
                <w:szCs w:val="18"/>
                <w:highlight w:val="yellow"/>
              </w:rPr>
            </w:pPr>
            <w:r w:rsidRPr="00BD2447">
              <w:rPr>
                <w:sz w:val="18"/>
                <w:szCs w:val="18"/>
                <w:highlight w:val="yellow"/>
              </w:rPr>
              <w:t>Report No. S16-00167</w:t>
            </w:r>
          </w:p>
          <w:p w14:paraId="4C15F6E6" w14:textId="77777777" w:rsidR="00BD2447" w:rsidRPr="00BD2447" w:rsidRDefault="00BD2447" w:rsidP="00BD2447">
            <w:pPr>
              <w:rPr>
                <w:sz w:val="18"/>
                <w:szCs w:val="18"/>
                <w:highlight w:val="yellow"/>
              </w:rPr>
            </w:pPr>
            <w:r w:rsidRPr="00BD2447">
              <w:rPr>
                <w:sz w:val="18"/>
                <w:szCs w:val="18"/>
                <w:highlight w:val="yellow"/>
              </w:rPr>
              <w:t>Study reference: R-35911A (000085644)</w:t>
            </w:r>
          </w:p>
          <w:p w14:paraId="01ADAD26" w14:textId="77777777" w:rsidR="00BD2447" w:rsidRPr="00BD2447" w:rsidRDefault="00BD2447" w:rsidP="00BD2447">
            <w:pPr>
              <w:rPr>
                <w:sz w:val="18"/>
                <w:szCs w:val="18"/>
                <w:highlight w:val="yellow"/>
              </w:rPr>
            </w:pPr>
            <w:r w:rsidRPr="00BD2447">
              <w:rPr>
                <w:sz w:val="18"/>
                <w:szCs w:val="18"/>
                <w:highlight w:val="yellow"/>
              </w:rPr>
              <w:t>GLP</w:t>
            </w:r>
          </w:p>
          <w:p w14:paraId="2EF349C8" w14:textId="7ED84B3D"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4662401E" w14:textId="4ACB6B75"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42429D29" w14:textId="78E6417D"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r w:rsidR="005C505F" w:rsidRPr="00E10C92" w14:paraId="168FC0B6" w14:textId="77777777" w:rsidTr="005C505F">
        <w:tc>
          <w:tcPr>
            <w:tcW w:w="485" w:type="pct"/>
          </w:tcPr>
          <w:p w14:paraId="139772E1" w14:textId="346B5E62" w:rsidR="00BD2447" w:rsidRPr="00BD2447" w:rsidRDefault="00BD2447" w:rsidP="00BD2447">
            <w:pPr>
              <w:pStyle w:val="RepTable"/>
              <w:suppressAutoHyphens/>
              <w:rPr>
                <w:sz w:val="18"/>
                <w:szCs w:val="18"/>
                <w:highlight w:val="yellow"/>
              </w:rPr>
            </w:pPr>
            <w:r w:rsidRPr="00BD2447">
              <w:rPr>
                <w:sz w:val="18"/>
                <w:szCs w:val="18"/>
                <w:highlight w:val="yellow"/>
              </w:rPr>
              <w:t>CA 5.2</w:t>
            </w:r>
          </w:p>
        </w:tc>
        <w:tc>
          <w:tcPr>
            <w:tcW w:w="536" w:type="pct"/>
          </w:tcPr>
          <w:p w14:paraId="341EEA45" w14:textId="1610A6C0" w:rsidR="00BD2447" w:rsidRPr="00BD2447" w:rsidRDefault="00BD2447" w:rsidP="00BD2447">
            <w:pPr>
              <w:pStyle w:val="RepTable"/>
              <w:suppressAutoHyphens/>
              <w:rPr>
                <w:sz w:val="18"/>
                <w:szCs w:val="18"/>
                <w:highlight w:val="yellow"/>
              </w:rPr>
            </w:pPr>
            <w:r w:rsidRPr="00BD2447">
              <w:rPr>
                <w:sz w:val="18"/>
                <w:szCs w:val="18"/>
                <w:highlight w:val="yellow"/>
              </w:rPr>
              <w:t>Lang, A.</w:t>
            </w:r>
          </w:p>
        </w:tc>
        <w:tc>
          <w:tcPr>
            <w:tcW w:w="290" w:type="pct"/>
          </w:tcPr>
          <w:p w14:paraId="210E37D1" w14:textId="17D9E2BA" w:rsidR="00BD2447" w:rsidRPr="00BD2447" w:rsidRDefault="00BD2447" w:rsidP="005C505F">
            <w:pPr>
              <w:pStyle w:val="RepTable"/>
              <w:suppressAutoHyphens/>
              <w:jc w:val="center"/>
              <w:rPr>
                <w:sz w:val="18"/>
                <w:szCs w:val="18"/>
                <w:highlight w:val="yellow"/>
              </w:rPr>
            </w:pPr>
            <w:r w:rsidRPr="00BD2447">
              <w:rPr>
                <w:sz w:val="18"/>
                <w:szCs w:val="18"/>
                <w:highlight w:val="yellow"/>
              </w:rPr>
              <w:t>2016</w:t>
            </w:r>
          </w:p>
        </w:tc>
        <w:tc>
          <w:tcPr>
            <w:tcW w:w="2972" w:type="pct"/>
          </w:tcPr>
          <w:p w14:paraId="1CDBBE48" w14:textId="77777777" w:rsidR="00BD2447" w:rsidRPr="00BD2447" w:rsidRDefault="00BD2447" w:rsidP="00BD2447">
            <w:pPr>
              <w:pStyle w:val="Reference"/>
              <w:jc w:val="left"/>
              <w:rPr>
                <w:sz w:val="18"/>
                <w:szCs w:val="18"/>
                <w:highlight w:val="yellow"/>
                <w:lang w:val="en-GB"/>
              </w:rPr>
            </w:pPr>
            <w:r w:rsidRPr="00BD2447">
              <w:rPr>
                <w:sz w:val="18"/>
                <w:szCs w:val="18"/>
                <w:highlight w:val="yellow"/>
                <w:lang w:val="en-GB"/>
              </w:rPr>
              <w:t>Validation of an Analytical Method for the Determination of Residues of Acetamiprid in Blood</w:t>
            </w:r>
          </w:p>
          <w:p w14:paraId="351F994A" w14:textId="77777777" w:rsidR="00BD2447" w:rsidRPr="00BD2447" w:rsidRDefault="00BD2447" w:rsidP="00BD2447">
            <w:pPr>
              <w:pStyle w:val="Reference"/>
              <w:jc w:val="left"/>
              <w:rPr>
                <w:sz w:val="18"/>
                <w:szCs w:val="18"/>
                <w:highlight w:val="yellow"/>
                <w:lang w:val="en-GB"/>
              </w:rPr>
            </w:pPr>
            <w:r w:rsidRPr="00BD2447">
              <w:rPr>
                <w:sz w:val="18"/>
                <w:szCs w:val="18"/>
                <w:highlight w:val="yellow"/>
                <w:lang w:val="en-GB"/>
              </w:rPr>
              <w:t>CIP, Germany</w:t>
            </w:r>
          </w:p>
          <w:p w14:paraId="18486A27" w14:textId="77777777" w:rsidR="00BD2447" w:rsidRPr="00BD2447" w:rsidRDefault="00BD2447" w:rsidP="00BD2447">
            <w:pPr>
              <w:pStyle w:val="Reference"/>
              <w:jc w:val="left"/>
              <w:rPr>
                <w:sz w:val="18"/>
                <w:szCs w:val="18"/>
                <w:highlight w:val="yellow"/>
                <w:lang w:val="en-GB"/>
              </w:rPr>
            </w:pPr>
            <w:r w:rsidRPr="00BD2447">
              <w:rPr>
                <w:sz w:val="18"/>
                <w:szCs w:val="18"/>
                <w:highlight w:val="yellow"/>
                <w:lang w:val="en-GB"/>
              </w:rPr>
              <w:t>Report No. 16A08133-01-VMBF</w:t>
            </w:r>
          </w:p>
          <w:p w14:paraId="2D1D0B79" w14:textId="77777777" w:rsidR="00BD2447" w:rsidRPr="00BD2447" w:rsidRDefault="00BD2447" w:rsidP="00BD2447">
            <w:pPr>
              <w:pStyle w:val="Reference"/>
              <w:jc w:val="left"/>
              <w:rPr>
                <w:sz w:val="18"/>
                <w:szCs w:val="18"/>
                <w:highlight w:val="yellow"/>
                <w:lang w:val="en-GB"/>
              </w:rPr>
            </w:pPr>
            <w:r w:rsidRPr="00BD2447">
              <w:rPr>
                <w:sz w:val="18"/>
                <w:szCs w:val="18"/>
                <w:highlight w:val="yellow"/>
                <w:lang w:val="en-GB"/>
              </w:rPr>
              <w:t>Study reference: R-37838 (000086047)</w:t>
            </w:r>
          </w:p>
          <w:p w14:paraId="4E4DE85D" w14:textId="77777777" w:rsidR="00BD2447" w:rsidRPr="00BD2447" w:rsidRDefault="00BD2447" w:rsidP="00BD2447">
            <w:pPr>
              <w:pStyle w:val="Default"/>
              <w:rPr>
                <w:rFonts w:ascii="Times New Roman" w:hAnsi="Times New Roman" w:cs="Times New Roman"/>
                <w:sz w:val="18"/>
                <w:szCs w:val="18"/>
                <w:highlight w:val="yellow"/>
                <w:lang w:val="en-US"/>
              </w:rPr>
            </w:pPr>
            <w:r w:rsidRPr="00BD2447">
              <w:rPr>
                <w:rFonts w:ascii="Times New Roman" w:hAnsi="Times New Roman" w:cs="Times New Roman"/>
                <w:sz w:val="18"/>
                <w:szCs w:val="18"/>
                <w:highlight w:val="yellow"/>
                <w:lang w:val="en-US"/>
              </w:rPr>
              <w:t>GLP</w:t>
            </w:r>
          </w:p>
          <w:p w14:paraId="3980077C" w14:textId="1DD81599" w:rsidR="00BD2447" w:rsidRPr="00BD2447" w:rsidRDefault="00BD2447" w:rsidP="00BD2447">
            <w:pPr>
              <w:rPr>
                <w:sz w:val="18"/>
                <w:szCs w:val="18"/>
                <w:highlight w:val="yellow"/>
              </w:rPr>
            </w:pPr>
            <w:r w:rsidRPr="00BD2447">
              <w:rPr>
                <w:sz w:val="18"/>
                <w:szCs w:val="18"/>
                <w:highlight w:val="yellow"/>
              </w:rPr>
              <w:t>Unpublished</w:t>
            </w:r>
          </w:p>
        </w:tc>
        <w:tc>
          <w:tcPr>
            <w:tcW w:w="341" w:type="pct"/>
          </w:tcPr>
          <w:p w14:paraId="7FABE4DD" w14:textId="05C151F2" w:rsidR="00BD2447" w:rsidRPr="00BD2447" w:rsidRDefault="00BD2447" w:rsidP="00BD2447">
            <w:pPr>
              <w:pStyle w:val="RepTable"/>
              <w:suppressAutoHyphens/>
              <w:jc w:val="center"/>
              <w:rPr>
                <w:sz w:val="18"/>
                <w:szCs w:val="18"/>
                <w:highlight w:val="yellow"/>
              </w:rPr>
            </w:pPr>
            <w:r w:rsidRPr="00BD2447">
              <w:rPr>
                <w:sz w:val="18"/>
                <w:szCs w:val="18"/>
                <w:highlight w:val="yellow"/>
              </w:rPr>
              <w:t>N</w:t>
            </w:r>
          </w:p>
        </w:tc>
        <w:tc>
          <w:tcPr>
            <w:tcW w:w="376" w:type="pct"/>
          </w:tcPr>
          <w:p w14:paraId="0077FF74" w14:textId="64716FB4" w:rsidR="00BD2447" w:rsidRPr="00BD2447" w:rsidRDefault="00BD2447" w:rsidP="00BD2447">
            <w:pPr>
              <w:pStyle w:val="RepTable"/>
              <w:suppressAutoHyphens/>
              <w:jc w:val="center"/>
              <w:rPr>
                <w:sz w:val="18"/>
                <w:szCs w:val="18"/>
                <w:highlight w:val="yellow"/>
              </w:rPr>
            </w:pPr>
            <w:r w:rsidRPr="00BD2447">
              <w:rPr>
                <w:sz w:val="18"/>
                <w:szCs w:val="18"/>
                <w:highlight w:val="yellow"/>
              </w:rPr>
              <w:t>ADAMA</w:t>
            </w:r>
          </w:p>
        </w:tc>
      </w:tr>
    </w:tbl>
    <w:p w14:paraId="363D691F" w14:textId="77777777" w:rsidR="00AD26CB" w:rsidRPr="00E64327" w:rsidRDefault="00AD26CB" w:rsidP="003C73A0">
      <w:pPr>
        <w:pStyle w:val="RepNewPart"/>
        <w:suppressAutoHyphens/>
        <w:spacing w:after="0"/>
        <w:rPr>
          <w:sz w:val="20"/>
          <w:szCs w:val="20"/>
        </w:rPr>
      </w:pPr>
      <w:r w:rsidRPr="00E64327">
        <w:rPr>
          <w:sz w:val="20"/>
          <w:szCs w:val="20"/>
        </w:rP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2"/>
        <w:gridCol w:w="1560"/>
        <w:gridCol w:w="850"/>
        <w:gridCol w:w="8646"/>
        <w:gridCol w:w="993"/>
        <w:gridCol w:w="1095"/>
      </w:tblGrid>
      <w:tr w:rsidR="00AD26CB" w:rsidRPr="006A4F9E" w14:paraId="0C958FB0" w14:textId="77777777" w:rsidTr="005C505F">
        <w:trPr>
          <w:tblHeader/>
        </w:trPr>
        <w:tc>
          <w:tcPr>
            <w:tcW w:w="485" w:type="pct"/>
            <w:vAlign w:val="center"/>
          </w:tcPr>
          <w:p w14:paraId="6CF68C92" w14:textId="77777777" w:rsidR="00AD26CB" w:rsidRPr="006A4F9E" w:rsidRDefault="00AD26CB" w:rsidP="003C73A0">
            <w:pPr>
              <w:pStyle w:val="RepTableHeader"/>
              <w:suppressAutoHyphens/>
              <w:jc w:val="center"/>
              <w:rPr>
                <w:sz w:val="18"/>
                <w:szCs w:val="18"/>
              </w:rPr>
            </w:pPr>
            <w:r w:rsidRPr="006A4F9E">
              <w:rPr>
                <w:sz w:val="18"/>
                <w:szCs w:val="18"/>
              </w:rPr>
              <w:t>Data point</w:t>
            </w:r>
          </w:p>
        </w:tc>
        <w:tc>
          <w:tcPr>
            <w:tcW w:w="536" w:type="pct"/>
            <w:vAlign w:val="center"/>
          </w:tcPr>
          <w:p w14:paraId="497BB3BA" w14:textId="77777777" w:rsidR="00AD26CB" w:rsidRPr="006A4F9E" w:rsidRDefault="00AD26CB" w:rsidP="003C73A0">
            <w:pPr>
              <w:pStyle w:val="RepTableHeader"/>
              <w:suppressAutoHyphens/>
              <w:jc w:val="center"/>
              <w:rPr>
                <w:sz w:val="18"/>
                <w:szCs w:val="18"/>
              </w:rPr>
            </w:pPr>
            <w:r w:rsidRPr="006A4F9E">
              <w:rPr>
                <w:sz w:val="18"/>
                <w:szCs w:val="18"/>
              </w:rPr>
              <w:t>Author(s)</w:t>
            </w:r>
          </w:p>
        </w:tc>
        <w:tc>
          <w:tcPr>
            <w:tcW w:w="292" w:type="pct"/>
            <w:vAlign w:val="center"/>
          </w:tcPr>
          <w:p w14:paraId="29AAB59F" w14:textId="77777777" w:rsidR="00AD26CB" w:rsidRPr="006A4F9E" w:rsidRDefault="00AD26CB" w:rsidP="003C73A0">
            <w:pPr>
              <w:pStyle w:val="RepTableHeader"/>
              <w:suppressAutoHyphens/>
              <w:jc w:val="center"/>
              <w:rPr>
                <w:sz w:val="18"/>
                <w:szCs w:val="18"/>
              </w:rPr>
            </w:pPr>
            <w:r w:rsidRPr="006A4F9E">
              <w:rPr>
                <w:sz w:val="18"/>
                <w:szCs w:val="18"/>
              </w:rPr>
              <w:t>Year</w:t>
            </w:r>
          </w:p>
        </w:tc>
        <w:tc>
          <w:tcPr>
            <w:tcW w:w="2970" w:type="pct"/>
            <w:vAlign w:val="center"/>
          </w:tcPr>
          <w:p w14:paraId="15066071" w14:textId="77777777" w:rsidR="00AD26CB" w:rsidRPr="006A4F9E" w:rsidRDefault="00AD26CB" w:rsidP="003C73A0">
            <w:pPr>
              <w:pStyle w:val="RepTableHeader"/>
              <w:suppressAutoHyphens/>
              <w:rPr>
                <w:sz w:val="18"/>
                <w:szCs w:val="18"/>
              </w:rPr>
            </w:pPr>
            <w:r w:rsidRPr="006A4F9E">
              <w:rPr>
                <w:sz w:val="18"/>
                <w:szCs w:val="18"/>
              </w:rPr>
              <w:t>Title</w:t>
            </w:r>
            <w:r w:rsidRPr="006A4F9E">
              <w:rPr>
                <w:sz w:val="18"/>
                <w:szCs w:val="18"/>
              </w:rPr>
              <w:br/>
              <w:t>Company Report No.</w:t>
            </w:r>
            <w:r w:rsidRPr="006A4F9E">
              <w:rPr>
                <w:sz w:val="18"/>
                <w:szCs w:val="18"/>
              </w:rPr>
              <w:tab/>
            </w:r>
            <w:r w:rsidRPr="006A4F9E">
              <w:rPr>
                <w:sz w:val="18"/>
                <w:szCs w:val="18"/>
              </w:rPr>
              <w:br/>
              <w:t>Source (where different from company)</w:t>
            </w:r>
            <w:r w:rsidRPr="006A4F9E">
              <w:rPr>
                <w:sz w:val="18"/>
                <w:szCs w:val="18"/>
              </w:rPr>
              <w:br/>
              <w:t>GLP or GEP status</w:t>
            </w:r>
            <w:r w:rsidRPr="006A4F9E">
              <w:rPr>
                <w:sz w:val="18"/>
                <w:szCs w:val="18"/>
              </w:rPr>
              <w:br/>
              <w:t>Published or not</w:t>
            </w:r>
          </w:p>
        </w:tc>
        <w:tc>
          <w:tcPr>
            <w:tcW w:w="341" w:type="pct"/>
            <w:vAlign w:val="center"/>
          </w:tcPr>
          <w:p w14:paraId="30AE9410" w14:textId="77777777" w:rsidR="00AD26CB" w:rsidRPr="006A4F9E" w:rsidRDefault="00AD26CB" w:rsidP="003C73A0">
            <w:pPr>
              <w:pStyle w:val="RepTableHeader"/>
              <w:suppressAutoHyphens/>
              <w:jc w:val="center"/>
              <w:rPr>
                <w:sz w:val="18"/>
                <w:szCs w:val="18"/>
              </w:rPr>
            </w:pPr>
            <w:r w:rsidRPr="006A4F9E">
              <w:rPr>
                <w:sz w:val="18"/>
                <w:szCs w:val="18"/>
              </w:rPr>
              <w:t>Vertebrate study</w:t>
            </w:r>
          </w:p>
          <w:p w14:paraId="3472E874" w14:textId="77777777" w:rsidR="00AD26CB" w:rsidRPr="006A4F9E" w:rsidRDefault="00AD26CB" w:rsidP="003C73A0">
            <w:pPr>
              <w:pStyle w:val="RepTableHeader"/>
              <w:suppressAutoHyphens/>
              <w:jc w:val="center"/>
              <w:rPr>
                <w:sz w:val="18"/>
                <w:szCs w:val="18"/>
              </w:rPr>
            </w:pPr>
            <w:r w:rsidRPr="006A4F9E">
              <w:rPr>
                <w:sz w:val="18"/>
                <w:szCs w:val="18"/>
              </w:rPr>
              <w:t>Y/N</w:t>
            </w:r>
          </w:p>
        </w:tc>
        <w:tc>
          <w:tcPr>
            <w:tcW w:w="376" w:type="pct"/>
            <w:vAlign w:val="center"/>
          </w:tcPr>
          <w:p w14:paraId="374C7E49" w14:textId="77777777" w:rsidR="00AD26CB" w:rsidRPr="006A4F9E" w:rsidRDefault="00AD26CB" w:rsidP="003C73A0">
            <w:pPr>
              <w:pStyle w:val="RepTableHeader"/>
              <w:suppressAutoHyphens/>
              <w:jc w:val="center"/>
              <w:rPr>
                <w:sz w:val="18"/>
                <w:szCs w:val="18"/>
              </w:rPr>
            </w:pPr>
            <w:r w:rsidRPr="006A4F9E">
              <w:rPr>
                <w:sz w:val="18"/>
                <w:szCs w:val="18"/>
              </w:rPr>
              <w:t>Owner</w:t>
            </w:r>
          </w:p>
        </w:tc>
      </w:tr>
      <w:tr w:rsidR="00AD26CB" w:rsidRPr="006A4F9E" w14:paraId="40A6EA66" w14:textId="77777777" w:rsidTr="005C505F">
        <w:tc>
          <w:tcPr>
            <w:tcW w:w="485" w:type="pct"/>
          </w:tcPr>
          <w:p w14:paraId="1C85BDB8" w14:textId="7BA27A4D" w:rsidR="00AD26CB" w:rsidRPr="005C505F" w:rsidRDefault="00E64327" w:rsidP="005C505F">
            <w:pPr>
              <w:pStyle w:val="RepTable"/>
              <w:suppressAutoHyphens/>
              <w:jc w:val="center"/>
              <w:rPr>
                <w:sz w:val="18"/>
                <w:szCs w:val="18"/>
              </w:rPr>
            </w:pPr>
            <w:r w:rsidRPr="005C505F">
              <w:rPr>
                <w:sz w:val="18"/>
                <w:szCs w:val="18"/>
              </w:rPr>
              <w:t>-</w:t>
            </w:r>
          </w:p>
        </w:tc>
        <w:tc>
          <w:tcPr>
            <w:tcW w:w="536" w:type="pct"/>
          </w:tcPr>
          <w:p w14:paraId="51CBEFB2" w14:textId="0CA0047F" w:rsidR="00AD26CB" w:rsidRPr="005C505F" w:rsidRDefault="005C505F" w:rsidP="005C505F">
            <w:pPr>
              <w:pStyle w:val="RepTable"/>
              <w:suppressAutoHyphens/>
              <w:jc w:val="center"/>
              <w:rPr>
                <w:sz w:val="18"/>
                <w:szCs w:val="18"/>
              </w:rPr>
            </w:pPr>
            <w:r w:rsidRPr="005C505F">
              <w:rPr>
                <w:sz w:val="18"/>
                <w:szCs w:val="18"/>
              </w:rPr>
              <w:t>-</w:t>
            </w:r>
          </w:p>
        </w:tc>
        <w:tc>
          <w:tcPr>
            <w:tcW w:w="292" w:type="pct"/>
          </w:tcPr>
          <w:p w14:paraId="17B74DD1" w14:textId="71D92D5D" w:rsidR="00AD26CB" w:rsidRPr="005C505F" w:rsidRDefault="005C505F" w:rsidP="005C505F">
            <w:pPr>
              <w:pStyle w:val="RepTable"/>
              <w:suppressAutoHyphens/>
              <w:jc w:val="center"/>
              <w:rPr>
                <w:sz w:val="18"/>
                <w:szCs w:val="18"/>
              </w:rPr>
            </w:pPr>
            <w:r w:rsidRPr="005C505F">
              <w:rPr>
                <w:sz w:val="18"/>
                <w:szCs w:val="18"/>
              </w:rPr>
              <w:t>-</w:t>
            </w:r>
          </w:p>
        </w:tc>
        <w:tc>
          <w:tcPr>
            <w:tcW w:w="2970" w:type="pct"/>
          </w:tcPr>
          <w:p w14:paraId="6E310FB5" w14:textId="33AE2F96" w:rsidR="00AD26CB" w:rsidRPr="005C505F" w:rsidRDefault="005C505F" w:rsidP="005C505F">
            <w:pPr>
              <w:pStyle w:val="RepTable"/>
              <w:suppressAutoHyphens/>
              <w:jc w:val="center"/>
              <w:rPr>
                <w:sz w:val="18"/>
                <w:szCs w:val="18"/>
              </w:rPr>
            </w:pPr>
            <w:r w:rsidRPr="005C505F">
              <w:rPr>
                <w:sz w:val="18"/>
                <w:szCs w:val="18"/>
              </w:rPr>
              <w:t>-</w:t>
            </w:r>
          </w:p>
        </w:tc>
        <w:tc>
          <w:tcPr>
            <w:tcW w:w="341" w:type="pct"/>
          </w:tcPr>
          <w:p w14:paraId="6B348937" w14:textId="3C646F6D" w:rsidR="00AD26CB" w:rsidRPr="005C505F" w:rsidRDefault="005C505F" w:rsidP="005C505F">
            <w:pPr>
              <w:pStyle w:val="RepTable"/>
              <w:suppressAutoHyphens/>
              <w:jc w:val="center"/>
              <w:rPr>
                <w:sz w:val="18"/>
                <w:szCs w:val="18"/>
              </w:rPr>
            </w:pPr>
            <w:r w:rsidRPr="005C505F">
              <w:rPr>
                <w:sz w:val="18"/>
                <w:szCs w:val="18"/>
              </w:rPr>
              <w:t>-</w:t>
            </w:r>
          </w:p>
        </w:tc>
        <w:tc>
          <w:tcPr>
            <w:tcW w:w="376" w:type="pct"/>
          </w:tcPr>
          <w:p w14:paraId="5980E390" w14:textId="74136B95" w:rsidR="00AD26CB" w:rsidRPr="005C505F" w:rsidRDefault="005C505F" w:rsidP="005C505F">
            <w:pPr>
              <w:pStyle w:val="RepTable"/>
              <w:suppressAutoHyphens/>
              <w:jc w:val="center"/>
              <w:rPr>
                <w:sz w:val="18"/>
                <w:szCs w:val="18"/>
              </w:rPr>
            </w:pPr>
            <w:r w:rsidRPr="005C505F">
              <w:rPr>
                <w:sz w:val="18"/>
                <w:szCs w:val="18"/>
              </w:rPr>
              <w:t>-</w:t>
            </w:r>
          </w:p>
        </w:tc>
      </w:tr>
    </w:tbl>
    <w:p w14:paraId="326637D8" w14:textId="77777777" w:rsidR="00AD26CB" w:rsidRPr="00E64327" w:rsidRDefault="00AD26CB" w:rsidP="003C73A0">
      <w:pPr>
        <w:pStyle w:val="RepNewPart"/>
        <w:suppressAutoHyphens/>
        <w:spacing w:after="0"/>
        <w:rPr>
          <w:sz w:val="20"/>
          <w:szCs w:val="20"/>
        </w:rPr>
      </w:pPr>
      <w:r w:rsidRPr="00E64327">
        <w:rPr>
          <w:sz w:val="20"/>
          <w:szCs w:val="20"/>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E64327" w14:paraId="74CDAECC" w14:textId="77777777" w:rsidTr="00E10C92">
        <w:trPr>
          <w:tblHeader/>
        </w:trPr>
        <w:tc>
          <w:tcPr>
            <w:tcW w:w="348" w:type="pct"/>
            <w:vAlign w:val="center"/>
          </w:tcPr>
          <w:p w14:paraId="16791B8F" w14:textId="77777777" w:rsidR="00AD26CB" w:rsidRPr="00E64327" w:rsidRDefault="00AD26CB" w:rsidP="003C73A0">
            <w:pPr>
              <w:pStyle w:val="RepTableHeader"/>
              <w:suppressAutoHyphens/>
              <w:jc w:val="center"/>
              <w:rPr>
                <w:sz w:val="18"/>
                <w:szCs w:val="18"/>
              </w:rPr>
            </w:pPr>
            <w:r w:rsidRPr="00E64327">
              <w:rPr>
                <w:sz w:val="18"/>
                <w:szCs w:val="18"/>
              </w:rPr>
              <w:t>Data point</w:t>
            </w:r>
          </w:p>
        </w:tc>
        <w:tc>
          <w:tcPr>
            <w:tcW w:w="636" w:type="pct"/>
            <w:vAlign w:val="center"/>
          </w:tcPr>
          <w:p w14:paraId="3F22F85E" w14:textId="77777777" w:rsidR="00AD26CB" w:rsidRPr="00E64327" w:rsidRDefault="00AD26CB" w:rsidP="003C73A0">
            <w:pPr>
              <w:pStyle w:val="RepTableHeader"/>
              <w:suppressAutoHyphens/>
              <w:jc w:val="center"/>
              <w:rPr>
                <w:sz w:val="18"/>
                <w:szCs w:val="18"/>
              </w:rPr>
            </w:pPr>
            <w:r w:rsidRPr="00E64327">
              <w:rPr>
                <w:sz w:val="18"/>
                <w:szCs w:val="18"/>
              </w:rPr>
              <w:t>Author(s)</w:t>
            </w:r>
          </w:p>
        </w:tc>
        <w:tc>
          <w:tcPr>
            <w:tcW w:w="270" w:type="pct"/>
            <w:vAlign w:val="center"/>
          </w:tcPr>
          <w:p w14:paraId="3B9F0990" w14:textId="77777777" w:rsidR="00AD26CB" w:rsidRPr="00E64327" w:rsidRDefault="00AD26CB" w:rsidP="003C73A0">
            <w:pPr>
              <w:pStyle w:val="RepTableHeader"/>
              <w:suppressAutoHyphens/>
              <w:jc w:val="center"/>
              <w:rPr>
                <w:sz w:val="18"/>
                <w:szCs w:val="18"/>
              </w:rPr>
            </w:pPr>
            <w:r w:rsidRPr="00E64327">
              <w:rPr>
                <w:sz w:val="18"/>
                <w:szCs w:val="18"/>
              </w:rPr>
              <w:t>Year</w:t>
            </w:r>
          </w:p>
        </w:tc>
        <w:tc>
          <w:tcPr>
            <w:tcW w:w="2949" w:type="pct"/>
            <w:vAlign w:val="center"/>
          </w:tcPr>
          <w:p w14:paraId="5F3EA3DD" w14:textId="77777777" w:rsidR="00AD26CB" w:rsidRPr="00E64327" w:rsidRDefault="00AD26CB" w:rsidP="003C73A0">
            <w:pPr>
              <w:pStyle w:val="RepTableHeader"/>
              <w:suppressAutoHyphens/>
              <w:rPr>
                <w:sz w:val="18"/>
                <w:szCs w:val="18"/>
              </w:rPr>
            </w:pPr>
            <w:r w:rsidRPr="00E64327">
              <w:rPr>
                <w:sz w:val="18"/>
                <w:szCs w:val="18"/>
              </w:rPr>
              <w:t>Title</w:t>
            </w:r>
            <w:r w:rsidRPr="00E64327">
              <w:rPr>
                <w:sz w:val="18"/>
                <w:szCs w:val="18"/>
              </w:rPr>
              <w:br/>
              <w:t>Company Report No.</w:t>
            </w:r>
            <w:r w:rsidRPr="00E64327">
              <w:rPr>
                <w:sz w:val="18"/>
                <w:szCs w:val="18"/>
              </w:rPr>
              <w:tab/>
            </w:r>
            <w:r w:rsidRPr="00E64327">
              <w:rPr>
                <w:sz w:val="18"/>
                <w:szCs w:val="18"/>
              </w:rPr>
              <w:br/>
              <w:t>Source (where different from company)</w:t>
            </w:r>
            <w:r w:rsidRPr="00E64327">
              <w:rPr>
                <w:sz w:val="18"/>
                <w:szCs w:val="18"/>
              </w:rPr>
              <w:br/>
              <w:t>GLP or GEP status</w:t>
            </w:r>
            <w:r w:rsidRPr="00E64327">
              <w:rPr>
                <w:sz w:val="18"/>
                <w:szCs w:val="18"/>
              </w:rPr>
              <w:br/>
              <w:t>Published or not</w:t>
            </w:r>
          </w:p>
        </w:tc>
        <w:tc>
          <w:tcPr>
            <w:tcW w:w="357" w:type="pct"/>
            <w:vAlign w:val="center"/>
          </w:tcPr>
          <w:p w14:paraId="01214B3A" w14:textId="77777777" w:rsidR="00AD26CB" w:rsidRPr="00E64327" w:rsidRDefault="00AD26CB" w:rsidP="003C73A0">
            <w:pPr>
              <w:pStyle w:val="RepTableHeader"/>
              <w:suppressAutoHyphens/>
              <w:jc w:val="center"/>
              <w:rPr>
                <w:sz w:val="18"/>
                <w:szCs w:val="18"/>
              </w:rPr>
            </w:pPr>
            <w:r w:rsidRPr="00E64327">
              <w:rPr>
                <w:sz w:val="18"/>
                <w:szCs w:val="18"/>
              </w:rPr>
              <w:t>Vertebrate study</w:t>
            </w:r>
          </w:p>
          <w:p w14:paraId="754F9FCC" w14:textId="77777777" w:rsidR="00AD26CB" w:rsidRPr="00E64327" w:rsidRDefault="00AD26CB" w:rsidP="003C73A0">
            <w:pPr>
              <w:pStyle w:val="RepTableHeader"/>
              <w:suppressAutoHyphens/>
              <w:jc w:val="center"/>
              <w:rPr>
                <w:sz w:val="18"/>
                <w:szCs w:val="18"/>
              </w:rPr>
            </w:pPr>
            <w:r w:rsidRPr="00E64327">
              <w:rPr>
                <w:sz w:val="18"/>
                <w:szCs w:val="18"/>
              </w:rPr>
              <w:t>Y/N</w:t>
            </w:r>
          </w:p>
        </w:tc>
        <w:tc>
          <w:tcPr>
            <w:tcW w:w="440" w:type="pct"/>
            <w:vAlign w:val="center"/>
          </w:tcPr>
          <w:p w14:paraId="0AB24A01" w14:textId="77777777" w:rsidR="00AD26CB" w:rsidRPr="00E64327" w:rsidRDefault="00AD26CB" w:rsidP="003C73A0">
            <w:pPr>
              <w:pStyle w:val="RepTableHeader"/>
              <w:suppressAutoHyphens/>
              <w:jc w:val="center"/>
              <w:rPr>
                <w:sz w:val="18"/>
                <w:szCs w:val="18"/>
              </w:rPr>
            </w:pPr>
            <w:r w:rsidRPr="00E64327">
              <w:rPr>
                <w:sz w:val="18"/>
                <w:szCs w:val="18"/>
              </w:rPr>
              <w:t>Owner</w:t>
            </w:r>
          </w:p>
        </w:tc>
      </w:tr>
      <w:tr w:rsidR="005C505F" w:rsidRPr="00E64327" w14:paraId="658B0EC4" w14:textId="77777777" w:rsidTr="00E10C92">
        <w:tc>
          <w:tcPr>
            <w:tcW w:w="348" w:type="pct"/>
          </w:tcPr>
          <w:p w14:paraId="3089306C" w14:textId="15CDC4A4" w:rsidR="005C505F" w:rsidRPr="00E64327" w:rsidRDefault="005C505F" w:rsidP="005C505F">
            <w:pPr>
              <w:pStyle w:val="RepTable"/>
              <w:suppressAutoHyphens/>
              <w:jc w:val="center"/>
              <w:rPr>
                <w:sz w:val="18"/>
                <w:szCs w:val="18"/>
                <w:highlight w:val="yellow"/>
              </w:rPr>
            </w:pPr>
            <w:r w:rsidRPr="005C505F">
              <w:rPr>
                <w:sz w:val="18"/>
                <w:szCs w:val="18"/>
              </w:rPr>
              <w:t>-</w:t>
            </w:r>
          </w:p>
        </w:tc>
        <w:tc>
          <w:tcPr>
            <w:tcW w:w="636" w:type="pct"/>
          </w:tcPr>
          <w:p w14:paraId="1A136751" w14:textId="11FD94D5" w:rsidR="005C505F" w:rsidRPr="00E64327" w:rsidRDefault="005C505F" w:rsidP="005C505F">
            <w:pPr>
              <w:pStyle w:val="RepTable"/>
              <w:suppressAutoHyphens/>
              <w:jc w:val="center"/>
              <w:rPr>
                <w:sz w:val="18"/>
                <w:szCs w:val="18"/>
                <w:highlight w:val="yellow"/>
              </w:rPr>
            </w:pPr>
            <w:r w:rsidRPr="005C505F">
              <w:rPr>
                <w:sz w:val="18"/>
                <w:szCs w:val="18"/>
              </w:rPr>
              <w:t>-</w:t>
            </w:r>
          </w:p>
        </w:tc>
        <w:tc>
          <w:tcPr>
            <w:tcW w:w="270" w:type="pct"/>
          </w:tcPr>
          <w:p w14:paraId="756F5E39" w14:textId="48436D45" w:rsidR="005C505F" w:rsidRPr="00E64327" w:rsidRDefault="005C505F" w:rsidP="005C505F">
            <w:pPr>
              <w:pStyle w:val="RepTable"/>
              <w:suppressAutoHyphens/>
              <w:jc w:val="center"/>
              <w:rPr>
                <w:sz w:val="18"/>
                <w:szCs w:val="18"/>
                <w:highlight w:val="yellow"/>
              </w:rPr>
            </w:pPr>
            <w:r w:rsidRPr="005C505F">
              <w:rPr>
                <w:sz w:val="18"/>
                <w:szCs w:val="18"/>
              </w:rPr>
              <w:t>-</w:t>
            </w:r>
          </w:p>
        </w:tc>
        <w:tc>
          <w:tcPr>
            <w:tcW w:w="2949" w:type="pct"/>
          </w:tcPr>
          <w:p w14:paraId="4C7E9BB4" w14:textId="5DC3CB41" w:rsidR="005C505F" w:rsidRPr="00E64327" w:rsidRDefault="005C505F" w:rsidP="005C505F">
            <w:pPr>
              <w:pStyle w:val="RepTable"/>
              <w:suppressAutoHyphens/>
              <w:jc w:val="center"/>
              <w:rPr>
                <w:sz w:val="18"/>
                <w:szCs w:val="18"/>
                <w:highlight w:val="yellow"/>
              </w:rPr>
            </w:pPr>
            <w:r w:rsidRPr="005C505F">
              <w:rPr>
                <w:sz w:val="18"/>
                <w:szCs w:val="18"/>
              </w:rPr>
              <w:t>-</w:t>
            </w:r>
          </w:p>
        </w:tc>
        <w:tc>
          <w:tcPr>
            <w:tcW w:w="357" w:type="pct"/>
          </w:tcPr>
          <w:p w14:paraId="302830EB" w14:textId="3B5958A0" w:rsidR="005C505F" w:rsidRPr="00E64327" w:rsidRDefault="005C505F" w:rsidP="005C505F">
            <w:pPr>
              <w:pStyle w:val="RepTable"/>
              <w:suppressAutoHyphens/>
              <w:jc w:val="center"/>
              <w:rPr>
                <w:sz w:val="18"/>
                <w:szCs w:val="18"/>
                <w:highlight w:val="yellow"/>
              </w:rPr>
            </w:pPr>
            <w:r w:rsidRPr="005C505F">
              <w:rPr>
                <w:sz w:val="18"/>
                <w:szCs w:val="18"/>
              </w:rPr>
              <w:t>-</w:t>
            </w:r>
          </w:p>
        </w:tc>
        <w:tc>
          <w:tcPr>
            <w:tcW w:w="440" w:type="pct"/>
          </w:tcPr>
          <w:p w14:paraId="10E969C3" w14:textId="6DA9CE0F" w:rsidR="005C505F" w:rsidRPr="00E64327" w:rsidRDefault="005C505F" w:rsidP="005C505F">
            <w:pPr>
              <w:pStyle w:val="RepTable"/>
              <w:suppressAutoHyphens/>
              <w:jc w:val="center"/>
              <w:rPr>
                <w:sz w:val="18"/>
                <w:szCs w:val="18"/>
                <w:highlight w:val="yellow"/>
              </w:rPr>
            </w:pPr>
            <w:r w:rsidRPr="005C505F">
              <w:rPr>
                <w:sz w:val="18"/>
                <w:szCs w:val="18"/>
              </w:rPr>
              <w:t>-</w:t>
            </w:r>
          </w:p>
        </w:tc>
      </w:tr>
    </w:tbl>
    <w:p w14:paraId="22C2667F" w14:textId="77777777" w:rsidR="00B959C0" w:rsidRPr="00867654" w:rsidRDefault="00B959C0" w:rsidP="003C73A0">
      <w:pPr>
        <w:pStyle w:val="RepStandard"/>
        <w:suppressAutoHyphens/>
        <w:rPr>
          <w:sz w:val="20"/>
        </w:rPr>
      </w:pPr>
    </w:p>
    <w:p w14:paraId="16E2E231" w14:textId="77777777" w:rsidR="00B959C0" w:rsidRPr="00867654" w:rsidRDefault="00B959C0" w:rsidP="003C73A0">
      <w:pPr>
        <w:pStyle w:val="RepAppendix1"/>
        <w:suppressAutoHyphens/>
        <w:rPr>
          <w:lang w:eastAsia="en-US"/>
        </w:rPr>
        <w:sectPr w:rsidR="00B959C0" w:rsidRPr="00867654" w:rsidSect="001E3A79">
          <w:headerReference w:type="default" r:id="rId16"/>
          <w:pgSz w:w="16834" w:h="11909" w:orient="landscape" w:code="9"/>
          <w:pgMar w:top="1417" w:right="1134" w:bottom="1134" w:left="1134" w:header="709" w:footer="142" w:gutter="0"/>
          <w:pgNumType w:chapSep="period"/>
          <w:cols w:space="720"/>
          <w:noEndnote/>
          <w:docGrid w:linePitch="299"/>
        </w:sectPr>
      </w:pPr>
    </w:p>
    <w:p w14:paraId="190C334A" w14:textId="77777777" w:rsidR="00B959C0" w:rsidRDefault="00B959C0" w:rsidP="00852D16">
      <w:pPr>
        <w:pStyle w:val="RepAppendix1"/>
        <w:suppressAutoHyphens/>
        <w:spacing w:before="0" w:after="0"/>
      </w:pPr>
      <w:bookmarkStart w:id="291" w:name="_Toc404926243"/>
      <w:bookmarkStart w:id="292" w:name="_Toc413255498"/>
      <w:bookmarkStart w:id="293" w:name="_Toc413320859"/>
      <w:bookmarkStart w:id="294" w:name="_Ref413321267"/>
      <w:bookmarkStart w:id="295" w:name="_Toc413324341"/>
      <w:bookmarkStart w:id="296" w:name="_Toc413324518"/>
      <w:bookmarkStart w:id="297" w:name="_Toc413920095"/>
      <w:bookmarkStart w:id="298" w:name="_Toc413923815"/>
      <w:bookmarkStart w:id="299" w:name="_Toc413933803"/>
      <w:bookmarkStart w:id="300" w:name="_Toc414363711"/>
      <w:bookmarkStart w:id="301" w:name="_Toc414461235"/>
      <w:bookmarkStart w:id="302" w:name="_Toc415062043"/>
      <w:bookmarkStart w:id="303" w:name="_Toc201673452"/>
      <w:r w:rsidRPr="00867654">
        <w:lastRenderedPageBreak/>
        <w:t>Detailed evaluation of submitted analytical methods</w:t>
      </w:r>
      <w:bookmarkEnd w:id="291"/>
      <w:bookmarkEnd w:id="292"/>
      <w:bookmarkEnd w:id="293"/>
      <w:bookmarkEnd w:id="294"/>
      <w:bookmarkEnd w:id="295"/>
      <w:bookmarkEnd w:id="296"/>
      <w:bookmarkEnd w:id="297"/>
      <w:bookmarkEnd w:id="298"/>
      <w:bookmarkEnd w:id="299"/>
      <w:bookmarkEnd w:id="300"/>
      <w:bookmarkEnd w:id="301"/>
      <w:bookmarkEnd w:id="302"/>
      <w:bookmarkEnd w:id="303"/>
    </w:p>
    <w:p w14:paraId="2939E43A" w14:textId="77777777" w:rsidR="00852D16" w:rsidRPr="00852D16" w:rsidRDefault="00852D16" w:rsidP="00852D16">
      <w:pPr>
        <w:pStyle w:val="RepStandard"/>
      </w:pPr>
    </w:p>
    <w:p w14:paraId="04186E49" w14:textId="17BC7555" w:rsidR="00B959C0" w:rsidRDefault="00B959C0" w:rsidP="00852D16">
      <w:pPr>
        <w:pStyle w:val="RepAppendix2"/>
        <w:suppressAutoHyphens/>
        <w:spacing w:before="0" w:after="0"/>
      </w:pPr>
      <w:bookmarkStart w:id="304" w:name="_Toc357414735"/>
      <w:bookmarkStart w:id="305" w:name="_Toc358886047"/>
      <w:bookmarkStart w:id="306" w:name="_Toc404926244"/>
      <w:bookmarkStart w:id="307" w:name="_Toc413255499"/>
      <w:bookmarkStart w:id="308" w:name="_Toc413320860"/>
      <w:bookmarkStart w:id="309" w:name="_Toc413324342"/>
      <w:bookmarkStart w:id="310" w:name="_Toc413324519"/>
      <w:bookmarkStart w:id="311" w:name="_Ref413325020"/>
      <w:bookmarkStart w:id="312" w:name="_Toc413920096"/>
      <w:bookmarkStart w:id="313" w:name="_Toc413923816"/>
      <w:bookmarkStart w:id="314" w:name="_Toc413933804"/>
      <w:bookmarkStart w:id="315" w:name="_Toc414363712"/>
      <w:bookmarkStart w:id="316" w:name="_Toc414461236"/>
      <w:bookmarkStart w:id="317" w:name="_Toc415062044"/>
      <w:bookmarkStart w:id="318" w:name="_Toc201673453"/>
      <w:r w:rsidRPr="00867654">
        <w:t xml:space="preserve">Analytical methods for </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00C92548">
        <w:t>acetamiprid</w:t>
      </w:r>
      <w:bookmarkEnd w:id="318"/>
    </w:p>
    <w:p w14:paraId="59FF5C91" w14:textId="77777777" w:rsidR="00852D16" w:rsidRPr="00852D16" w:rsidRDefault="00852D16" w:rsidP="00852D16">
      <w:pPr>
        <w:pStyle w:val="RepStandard"/>
      </w:pPr>
    </w:p>
    <w:p w14:paraId="18AEFAD5" w14:textId="02518C46" w:rsidR="00644899" w:rsidRDefault="00B959C0" w:rsidP="00852D16">
      <w:pPr>
        <w:pStyle w:val="RepAppendix3"/>
        <w:suppressAutoHyphens/>
        <w:spacing w:before="0" w:after="0"/>
      </w:pPr>
      <w:bookmarkStart w:id="319" w:name="_Toc404926245"/>
      <w:bookmarkStart w:id="320" w:name="_Toc413255500"/>
      <w:bookmarkStart w:id="321" w:name="_Toc413320861"/>
      <w:bookmarkStart w:id="322" w:name="_Toc413324343"/>
      <w:bookmarkStart w:id="323" w:name="_Toc413324520"/>
      <w:bookmarkStart w:id="324" w:name="_Toc413920097"/>
      <w:bookmarkStart w:id="325" w:name="_Toc413923817"/>
      <w:bookmarkStart w:id="326" w:name="_Toc413933805"/>
      <w:bookmarkStart w:id="327" w:name="_Toc414363713"/>
      <w:bookmarkStart w:id="328" w:name="_Toc414461237"/>
      <w:bookmarkStart w:id="329" w:name="_Toc415062045"/>
      <w:bookmarkStart w:id="330" w:name="_Toc201673454"/>
      <w:bookmarkStart w:id="331" w:name="_Toc357414740"/>
      <w:bookmarkStart w:id="332" w:name="_Toc358886052"/>
      <w:bookmarkStart w:id="333" w:name="_Toc402372052"/>
      <w:r w:rsidRPr="00867654">
        <w:t>Methods used for the generation of pre-</w:t>
      </w:r>
      <w:r w:rsidR="007F53E2">
        <w:t>authorization</w:t>
      </w:r>
      <w:r w:rsidRPr="00867654">
        <w:t xml:space="preserve"> data (KCP 5.1)</w:t>
      </w:r>
      <w:bookmarkEnd w:id="319"/>
      <w:bookmarkEnd w:id="320"/>
      <w:bookmarkEnd w:id="321"/>
      <w:bookmarkEnd w:id="322"/>
      <w:bookmarkEnd w:id="323"/>
      <w:bookmarkEnd w:id="324"/>
      <w:bookmarkEnd w:id="325"/>
      <w:bookmarkEnd w:id="326"/>
      <w:bookmarkEnd w:id="327"/>
      <w:bookmarkEnd w:id="328"/>
      <w:bookmarkEnd w:id="329"/>
      <w:bookmarkEnd w:id="330"/>
    </w:p>
    <w:p w14:paraId="71A584FD" w14:textId="77777777" w:rsidR="00852D16" w:rsidRPr="00852D16" w:rsidRDefault="00852D16" w:rsidP="00852D16">
      <w:pPr>
        <w:pStyle w:val="RepStandard"/>
      </w:pPr>
    </w:p>
    <w:p w14:paraId="7E6375D9" w14:textId="0D7F123B" w:rsidR="00EC6EA3" w:rsidRDefault="00B959C0" w:rsidP="00852D16">
      <w:pPr>
        <w:pStyle w:val="RepStandard"/>
        <w:suppressAutoHyphens/>
        <w:rPr>
          <w:noProof/>
        </w:rPr>
      </w:pPr>
      <w:bookmarkStart w:id="334" w:name="_Toc402773998"/>
      <w:bookmarkStart w:id="335" w:name="_Toc404926246"/>
      <w:r w:rsidRPr="00644899">
        <w:rPr>
          <w:noProof/>
        </w:rPr>
        <w:t>No new or additional studies have been submitted</w:t>
      </w:r>
      <w:bookmarkEnd w:id="334"/>
      <w:bookmarkEnd w:id="335"/>
      <w:r w:rsidR="00644899" w:rsidRPr="00644899">
        <w:rPr>
          <w:noProof/>
        </w:rPr>
        <w:t>.</w:t>
      </w:r>
    </w:p>
    <w:p w14:paraId="5EEB08C6" w14:textId="04AC80E8" w:rsidR="00644899" w:rsidRDefault="00644899" w:rsidP="00852D16">
      <w:pPr>
        <w:pStyle w:val="RepStandard"/>
        <w:suppressAutoHyphens/>
        <w:rPr>
          <w:noProof/>
        </w:rPr>
      </w:pPr>
    </w:p>
    <w:p w14:paraId="2D734036" w14:textId="78C8907F" w:rsidR="00CC571A" w:rsidRDefault="00644899" w:rsidP="00852D16">
      <w:pPr>
        <w:pStyle w:val="RepStandard"/>
        <w:suppressAutoHyphens/>
        <w:rPr>
          <w:b/>
          <w:bCs/>
          <w:noProof/>
          <w:sz w:val="24"/>
          <w:szCs w:val="24"/>
        </w:rPr>
      </w:pPr>
      <w:r w:rsidRPr="00B34FD1">
        <w:rPr>
          <w:b/>
          <w:bCs/>
          <w:noProof/>
          <w:sz w:val="24"/>
          <w:szCs w:val="24"/>
        </w:rPr>
        <w:t>A 2.1.1.1</w:t>
      </w:r>
      <w:r w:rsidR="004A5588">
        <w:rPr>
          <w:b/>
          <w:bCs/>
          <w:noProof/>
          <w:sz w:val="24"/>
          <w:szCs w:val="24"/>
        </w:rPr>
        <w:tab/>
      </w:r>
      <w:r w:rsidRPr="00B34FD1">
        <w:rPr>
          <w:b/>
          <w:bCs/>
          <w:noProof/>
          <w:sz w:val="24"/>
          <w:szCs w:val="24"/>
        </w:rPr>
        <w:t>Description of analytical method for the determination</w:t>
      </w:r>
      <w:r w:rsidR="00B34FD1">
        <w:rPr>
          <w:b/>
          <w:bCs/>
          <w:noProof/>
          <w:sz w:val="24"/>
          <w:szCs w:val="24"/>
        </w:rPr>
        <w:t xml:space="preserve"> of residues (KCP 5.1.2)</w:t>
      </w:r>
    </w:p>
    <w:p w14:paraId="707EE0B4" w14:textId="77777777" w:rsidR="00852D16" w:rsidRDefault="00852D16" w:rsidP="00852D16">
      <w:pPr>
        <w:pStyle w:val="RepStandard"/>
        <w:suppressAutoHyphens/>
        <w:rPr>
          <w:b/>
          <w:bCs/>
          <w:noProof/>
          <w:sz w:val="24"/>
          <w:szCs w:val="24"/>
        </w:rPr>
      </w:pPr>
    </w:p>
    <w:p w14:paraId="6700421B" w14:textId="77777777" w:rsidR="00CC571A" w:rsidRDefault="00CC571A" w:rsidP="00852D16">
      <w:pPr>
        <w:pStyle w:val="RepAppendix5"/>
        <w:suppressAutoHyphens/>
        <w:spacing w:before="0" w:after="0"/>
      </w:pPr>
      <w:r w:rsidRPr="00D32019">
        <w:t xml:space="preserve">Analytical method </w:t>
      </w:r>
      <w:r w:rsidRPr="005328A5">
        <w:t>B17G-A4-A-02</w:t>
      </w:r>
    </w:p>
    <w:p w14:paraId="13EC0DBC" w14:textId="77777777" w:rsidR="00852D16" w:rsidRPr="00852D16" w:rsidRDefault="00852D16" w:rsidP="00852D16">
      <w:pPr>
        <w:pStyle w:val="RepStandard"/>
      </w:pPr>
    </w:p>
    <w:p w14:paraId="0FF50677" w14:textId="77777777" w:rsidR="00CC571A" w:rsidRDefault="00CC571A" w:rsidP="00852D16">
      <w:pPr>
        <w:pStyle w:val="RepAppendix6"/>
        <w:suppressAutoHyphens/>
        <w:spacing w:before="0" w:after="0"/>
      </w:pPr>
      <w:r w:rsidRPr="00867654">
        <w:t>Method validation</w:t>
      </w:r>
      <w:r>
        <w:t xml:space="preserve"> </w:t>
      </w:r>
      <w:r w:rsidRPr="005328A5">
        <w:t>14SGS034 &amp; 14SGS033</w:t>
      </w:r>
    </w:p>
    <w:p w14:paraId="27B92DD8" w14:textId="77777777" w:rsidR="00852D16" w:rsidRPr="00852D16" w:rsidRDefault="00852D16" w:rsidP="00852D1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CC571A" w:rsidRPr="00375E71" w14:paraId="3EEB92E0" w14:textId="77777777" w:rsidTr="0011519F">
        <w:tc>
          <w:tcPr>
            <w:tcW w:w="1094" w:type="pct"/>
            <w:shd w:val="clear" w:color="auto" w:fill="D9D9D9" w:themeFill="background1" w:themeFillShade="D9"/>
          </w:tcPr>
          <w:p w14:paraId="4605B1FC" w14:textId="77777777" w:rsidR="00CC571A" w:rsidRPr="0011519F" w:rsidRDefault="00CC571A" w:rsidP="003C73A0">
            <w:pPr>
              <w:pStyle w:val="RepStandard"/>
              <w:suppressAutoHyphens/>
              <w:rPr>
                <w:rFonts w:eastAsia="Batang"/>
                <w:sz w:val="20"/>
                <w:szCs w:val="20"/>
              </w:rPr>
            </w:pPr>
            <w:r w:rsidRPr="0011519F">
              <w:rPr>
                <w:sz w:val="20"/>
                <w:szCs w:val="20"/>
              </w:rPr>
              <w:t xml:space="preserve">Comments of </w:t>
            </w:r>
            <w:proofErr w:type="spellStart"/>
            <w:r w:rsidRPr="0011519F">
              <w:rPr>
                <w:sz w:val="20"/>
                <w:szCs w:val="20"/>
              </w:rPr>
              <w:t>zRMS</w:t>
            </w:r>
            <w:proofErr w:type="spellEnd"/>
            <w:r w:rsidRPr="0011519F">
              <w:rPr>
                <w:sz w:val="20"/>
                <w:szCs w:val="20"/>
              </w:rPr>
              <w:t>:</w:t>
            </w:r>
          </w:p>
        </w:tc>
        <w:tc>
          <w:tcPr>
            <w:tcW w:w="3906" w:type="pct"/>
            <w:shd w:val="clear" w:color="auto" w:fill="D9D9D9" w:themeFill="background1" w:themeFillShade="D9"/>
          </w:tcPr>
          <w:p w14:paraId="2A1EA9C4" w14:textId="22208F9A" w:rsidR="0011519F" w:rsidRPr="001C186B" w:rsidRDefault="0011519F" w:rsidP="0011519F">
            <w:pPr>
              <w:rPr>
                <w:rFonts w:eastAsia="Batang"/>
                <w:sz w:val="20"/>
                <w:szCs w:val="20"/>
              </w:rPr>
            </w:pPr>
            <w:r w:rsidRPr="001C186B">
              <w:rPr>
                <w:rFonts w:eastAsia="Batang"/>
                <w:sz w:val="20"/>
                <w:szCs w:val="20"/>
              </w:rPr>
              <w:t xml:space="preserve">The study has been evaluated and accepted in Registration Report, Section 5 for </w:t>
            </w:r>
            <w:r w:rsidRPr="001C186B">
              <w:rPr>
                <w:sz w:val="20"/>
                <w:szCs w:val="20"/>
              </w:rPr>
              <w:t xml:space="preserve">CA3573 / </w:t>
            </w:r>
            <w:proofErr w:type="spellStart"/>
            <w:r w:rsidRPr="001C186B">
              <w:rPr>
                <w:sz w:val="20"/>
                <w:szCs w:val="20"/>
              </w:rPr>
              <w:t>Carnadine</w:t>
            </w:r>
            <w:proofErr w:type="spellEnd"/>
            <w:r w:rsidRPr="001C186B">
              <w:rPr>
                <w:sz w:val="20"/>
                <w:szCs w:val="20"/>
              </w:rPr>
              <w:t xml:space="preserve"> / Kestrel</w:t>
            </w:r>
            <w:r w:rsidRPr="001C186B">
              <w:rPr>
                <w:rFonts w:eastAsia="Batang"/>
                <w:sz w:val="20"/>
                <w:szCs w:val="20"/>
              </w:rPr>
              <w:t>, Nufarm (August 2021).</w:t>
            </w:r>
          </w:p>
          <w:p w14:paraId="42DA0E95" w14:textId="77777777" w:rsidR="001C186B" w:rsidRPr="001C186B" w:rsidRDefault="001C186B" w:rsidP="0011519F">
            <w:pPr>
              <w:rPr>
                <w:rFonts w:eastAsia="Batang"/>
                <w:sz w:val="20"/>
                <w:szCs w:val="20"/>
              </w:rPr>
            </w:pPr>
          </w:p>
          <w:p w14:paraId="65F4CF9F" w14:textId="3DFF7B36" w:rsidR="0011519F" w:rsidRPr="00CA6938" w:rsidRDefault="001C186B" w:rsidP="0011519F">
            <w:pPr>
              <w:rPr>
                <w:rFonts w:eastAsia="Batang"/>
                <w:sz w:val="20"/>
                <w:szCs w:val="20"/>
                <w:u w:val="single"/>
              </w:rPr>
            </w:pPr>
            <w:r w:rsidRPr="00CA6938">
              <w:rPr>
                <w:rFonts w:eastAsia="Batang"/>
                <w:sz w:val="20"/>
                <w:szCs w:val="20"/>
                <w:u w:val="single"/>
              </w:rPr>
              <w:t>Conclusions:</w:t>
            </w:r>
          </w:p>
          <w:p w14:paraId="164ACD0A" w14:textId="77777777" w:rsidR="001C186B" w:rsidRPr="00CA6938" w:rsidRDefault="001C186B" w:rsidP="001C186B">
            <w:pPr>
              <w:pStyle w:val="RepStandard"/>
              <w:suppressAutoHyphens/>
              <w:rPr>
                <w:rFonts w:eastAsia="Batang"/>
                <w:i/>
                <w:iCs/>
                <w:sz w:val="20"/>
                <w:szCs w:val="20"/>
              </w:rPr>
            </w:pPr>
            <w:r w:rsidRPr="00CA6938">
              <w:rPr>
                <w:rFonts w:eastAsia="Batang"/>
                <w:i/>
                <w:iCs/>
                <w:sz w:val="20"/>
                <w:szCs w:val="20"/>
              </w:rPr>
              <w:t>The a</w:t>
            </w:r>
            <w:r w:rsidRPr="00CA6938">
              <w:rPr>
                <w:i/>
                <w:iCs/>
                <w:sz w:val="20"/>
                <w:szCs w:val="20"/>
              </w:rPr>
              <w:t xml:space="preserve">nalytical </w:t>
            </w:r>
            <w:r w:rsidRPr="00CA6938">
              <w:rPr>
                <w:rFonts w:eastAsia="Batang"/>
                <w:i/>
                <w:iCs/>
                <w:sz w:val="20"/>
                <w:szCs w:val="20"/>
              </w:rPr>
              <w:t>method was successfully validated according to the guidance document SANCO/3029/99 rev.4 on barley (whole plant, grains and straw) and reported in GIRPA report B14C-S1-A-03, SGS Agri min study 14SGS034 (</w:t>
            </w:r>
            <w:r w:rsidRPr="00CA6938">
              <w:rPr>
                <w:i/>
                <w:iCs/>
                <w:sz w:val="20"/>
                <w:szCs w:val="20"/>
              </w:rPr>
              <w:t>Chevallier, E., full validation in barley)</w:t>
            </w:r>
            <w:r w:rsidRPr="00CA6938">
              <w:rPr>
                <w:rFonts w:eastAsia="Batang"/>
                <w:i/>
                <w:iCs/>
                <w:sz w:val="20"/>
                <w:szCs w:val="20"/>
              </w:rPr>
              <w:t xml:space="preserve">. </w:t>
            </w:r>
          </w:p>
          <w:p w14:paraId="4EA8A3CA" w14:textId="77777777" w:rsidR="001C186B" w:rsidRPr="00CA6938" w:rsidRDefault="001C186B" w:rsidP="001C186B">
            <w:pPr>
              <w:pStyle w:val="RepStandard"/>
              <w:suppressAutoHyphens/>
              <w:rPr>
                <w:rFonts w:eastAsia="Batang"/>
                <w:i/>
                <w:iCs/>
                <w:sz w:val="20"/>
                <w:szCs w:val="20"/>
              </w:rPr>
            </w:pPr>
            <w:r w:rsidRPr="00CA6938">
              <w:rPr>
                <w:rFonts w:eastAsia="Batang"/>
                <w:i/>
                <w:iCs/>
                <w:sz w:val="20"/>
                <w:szCs w:val="20"/>
              </w:rPr>
              <w:t>The a</w:t>
            </w:r>
            <w:r w:rsidRPr="00CA6938">
              <w:rPr>
                <w:i/>
                <w:iCs/>
                <w:sz w:val="20"/>
                <w:szCs w:val="20"/>
              </w:rPr>
              <w:t xml:space="preserve">nalytical </w:t>
            </w:r>
            <w:r w:rsidRPr="00CA6938">
              <w:rPr>
                <w:rFonts w:eastAsia="Batang"/>
                <w:i/>
                <w:iCs/>
                <w:sz w:val="20"/>
                <w:szCs w:val="20"/>
              </w:rPr>
              <w:t>method was validated (reduce validation) according to the guidance document SANCO/3029/99 rev.4 on wheat grains during another analytical phase performed at GIRPA in 2014 (report B14C-S1-A-01, SGS Study number: 14SGS033).</w:t>
            </w:r>
          </w:p>
          <w:p w14:paraId="36A06E33" w14:textId="77777777" w:rsidR="001C186B" w:rsidRPr="00CA6938" w:rsidRDefault="001C186B" w:rsidP="001C186B">
            <w:pPr>
              <w:pStyle w:val="RepStandard"/>
              <w:suppressAutoHyphens/>
              <w:rPr>
                <w:rFonts w:eastAsia="Batang"/>
                <w:i/>
                <w:iCs/>
                <w:sz w:val="20"/>
                <w:szCs w:val="20"/>
              </w:rPr>
            </w:pPr>
            <w:r w:rsidRPr="00CA6938">
              <w:rPr>
                <w:rFonts w:eastAsia="Batang"/>
                <w:i/>
                <w:iCs/>
                <w:sz w:val="20"/>
                <w:szCs w:val="20"/>
              </w:rPr>
              <w:t>The limit of quantification (LOQ) for acetamiprid was 0.01 mg/kg. The limit of detection (LOD) was defined as 0.0033 mg/kg within the validation study.</w:t>
            </w:r>
          </w:p>
          <w:p w14:paraId="43B070FF" w14:textId="77777777" w:rsidR="001C186B" w:rsidRPr="00CA6938" w:rsidRDefault="001C186B" w:rsidP="001C186B">
            <w:pPr>
              <w:pStyle w:val="RepStandard"/>
              <w:suppressAutoHyphens/>
              <w:rPr>
                <w:rFonts w:eastAsia="Batang"/>
                <w:i/>
                <w:iCs/>
                <w:sz w:val="20"/>
                <w:szCs w:val="20"/>
              </w:rPr>
            </w:pPr>
          </w:p>
          <w:p w14:paraId="62EBB1A3" w14:textId="77777777" w:rsidR="001C186B" w:rsidRPr="00CA6938" w:rsidRDefault="001C186B" w:rsidP="001C186B">
            <w:pPr>
              <w:pStyle w:val="RepStandard"/>
              <w:suppressAutoHyphens/>
              <w:rPr>
                <w:rFonts w:eastAsia="Batang"/>
                <w:i/>
                <w:iCs/>
                <w:sz w:val="20"/>
                <w:szCs w:val="20"/>
              </w:rPr>
            </w:pPr>
            <w:r w:rsidRPr="00CA6938">
              <w:rPr>
                <w:rFonts w:eastAsia="Batang"/>
                <w:i/>
                <w:iCs/>
                <w:sz w:val="20"/>
                <w:szCs w:val="20"/>
              </w:rPr>
              <w:t>As analyses at T=0 and T+15 months were performed the same day, they have the same procedural recoveries. Thus correct results with day 0 as 100% in the table below are the same.</w:t>
            </w:r>
          </w:p>
          <w:p w14:paraId="070AB39A" w14:textId="77777777" w:rsidR="001C186B" w:rsidRPr="00CA6938" w:rsidRDefault="001C186B" w:rsidP="001C186B">
            <w:pPr>
              <w:pStyle w:val="RepStandard"/>
              <w:suppressAutoHyphens/>
              <w:jc w:val="center"/>
              <w:rPr>
                <w:rFonts w:eastAsia="Batang"/>
                <w:i/>
                <w:iCs/>
                <w:sz w:val="20"/>
                <w:szCs w:val="20"/>
              </w:rPr>
            </w:pPr>
            <w:r w:rsidRPr="00CA6938">
              <w:rPr>
                <w:rFonts w:eastAsia="Batang"/>
                <w:i/>
                <w:iCs/>
                <w:noProof/>
                <w:sz w:val="20"/>
                <w:szCs w:val="20"/>
                <w:lang w:val="pl-PL" w:eastAsia="pl-PL"/>
              </w:rPr>
              <w:drawing>
                <wp:inline distT="0" distB="0" distL="0" distR="0" wp14:anchorId="5916F53D" wp14:editId="28294171">
                  <wp:extent cx="4600135" cy="152705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4823" cy="1531931"/>
                          </a:xfrm>
                          <a:prstGeom prst="rect">
                            <a:avLst/>
                          </a:prstGeom>
                          <a:noFill/>
                          <a:ln>
                            <a:noFill/>
                          </a:ln>
                        </pic:spPr>
                      </pic:pic>
                    </a:graphicData>
                  </a:graphic>
                </wp:inline>
              </w:drawing>
            </w:r>
          </w:p>
          <w:p w14:paraId="4098D850" w14:textId="77777777" w:rsidR="001C186B" w:rsidRPr="00CA6938" w:rsidRDefault="001C186B" w:rsidP="001C186B">
            <w:pPr>
              <w:pStyle w:val="RepStandard"/>
              <w:suppressAutoHyphens/>
              <w:rPr>
                <w:rFonts w:eastAsia="Batang"/>
                <w:i/>
                <w:iCs/>
                <w:sz w:val="20"/>
                <w:szCs w:val="20"/>
              </w:rPr>
            </w:pPr>
          </w:p>
          <w:p w14:paraId="6389F792" w14:textId="42AF45D6" w:rsidR="00CC571A" w:rsidRPr="001C186B" w:rsidRDefault="001C186B" w:rsidP="001C186B">
            <w:pPr>
              <w:pStyle w:val="RepStandard"/>
              <w:suppressAutoHyphens/>
              <w:rPr>
                <w:sz w:val="20"/>
                <w:szCs w:val="20"/>
              </w:rPr>
            </w:pPr>
            <w:r w:rsidRPr="00CA6938">
              <w:rPr>
                <w:rFonts w:eastAsia="Batang"/>
                <w:i/>
                <w:iCs/>
                <w:sz w:val="20"/>
                <w:szCs w:val="20"/>
              </w:rPr>
              <w:t>The acetamiprid residue results of the three freshly fortified samples were 0.074, 0.073 and 0.081 mg/kg corresponding to recoveries respectively at 74, 73 and 81% (mean 76% - RSD 6%). In conclusion, the procedural recoveries of the storage stability study prove to be within the requirements of guidance document SANCO/3029/99 rev.4, therefore the method is acceptable.</w:t>
            </w:r>
          </w:p>
        </w:tc>
      </w:tr>
    </w:tbl>
    <w:p w14:paraId="6E6E785C" w14:textId="77777777" w:rsidR="00CC571A" w:rsidRPr="00375E71" w:rsidRDefault="00CC571A" w:rsidP="003C73A0">
      <w:pPr>
        <w:pStyle w:val="RepStandard"/>
        <w:suppressAutoHyphens/>
        <w:rPr>
          <w:color w:val="0070C0"/>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CC571A" w:rsidRPr="004A3D9C" w14:paraId="04C2A632" w14:textId="77777777" w:rsidTr="00A77ECB">
        <w:tc>
          <w:tcPr>
            <w:tcW w:w="2520" w:type="dxa"/>
          </w:tcPr>
          <w:p w14:paraId="1F0C4B39" w14:textId="77777777" w:rsidR="00CC571A" w:rsidRPr="004A3D9C" w:rsidRDefault="00CC571A" w:rsidP="003C73A0">
            <w:pPr>
              <w:pStyle w:val="RepStandard"/>
              <w:suppressAutoHyphens/>
            </w:pPr>
            <w:r w:rsidRPr="004A3D9C">
              <w:t>Reference:</w:t>
            </w:r>
          </w:p>
        </w:tc>
        <w:tc>
          <w:tcPr>
            <w:tcW w:w="6859" w:type="dxa"/>
          </w:tcPr>
          <w:p w14:paraId="35AE8F77" w14:textId="77777777" w:rsidR="00CC571A" w:rsidRPr="00282AB2" w:rsidRDefault="00CC571A" w:rsidP="003C73A0">
            <w:pPr>
              <w:pStyle w:val="RepStandard"/>
              <w:suppressAutoHyphens/>
            </w:pPr>
            <w:r w:rsidRPr="00E204A7">
              <w:t>KCP 5.1.2/01</w:t>
            </w:r>
          </w:p>
        </w:tc>
      </w:tr>
      <w:tr w:rsidR="00CC571A" w:rsidRPr="004A3D9C" w14:paraId="1ED3B11B" w14:textId="77777777" w:rsidTr="00A77ECB">
        <w:tc>
          <w:tcPr>
            <w:tcW w:w="2520" w:type="dxa"/>
          </w:tcPr>
          <w:p w14:paraId="3A6E7719" w14:textId="77777777" w:rsidR="00CC571A" w:rsidRPr="004A3D9C" w:rsidRDefault="00CC571A" w:rsidP="003C73A0">
            <w:pPr>
              <w:pStyle w:val="RepStandard"/>
              <w:suppressAutoHyphens/>
            </w:pPr>
            <w:r w:rsidRPr="004A3D9C">
              <w:t>Report</w:t>
            </w:r>
          </w:p>
        </w:tc>
        <w:tc>
          <w:tcPr>
            <w:tcW w:w="6859" w:type="dxa"/>
          </w:tcPr>
          <w:p w14:paraId="3ADBD6FE" w14:textId="77777777" w:rsidR="00CC571A" w:rsidRPr="004A3D9C" w:rsidRDefault="00CC571A" w:rsidP="003C73A0">
            <w:pPr>
              <w:pStyle w:val="RepStandard"/>
              <w:suppressAutoHyphens/>
            </w:pPr>
            <w:r w:rsidRPr="004A3D9C">
              <w:t>Freezing storage stability of acetamiprid in wheat (grain) at/below -18°C du</w:t>
            </w:r>
            <w:r>
              <w:t>r</w:t>
            </w:r>
            <w:r w:rsidRPr="004A3D9C">
              <w:t>ing 15 months (0 and 15 months), Barbier, G., 2018, Study No. B17G-A4-A-02</w:t>
            </w:r>
            <w:r>
              <w:t xml:space="preserve">, Sponsor No. </w:t>
            </w:r>
            <w:r w:rsidRPr="00F73304">
              <w:t>R-38589</w:t>
            </w:r>
            <w:r w:rsidRPr="004A3D9C">
              <w:t xml:space="preserve">. </w:t>
            </w:r>
          </w:p>
        </w:tc>
      </w:tr>
      <w:tr w:rsidR="00CC571A" w:rsidRPr="004A3D9C" w14:paraId="4352C480" w14:textId="77777777" w:rsidTr="00A77ECB">
        <w:tc>
          <w:tcPr>
            <w:tcW w:w="2520" w:type="dxa"/>
          </w:tcPr>
          <w:p w14:paraId="3A3E22B0" w14:textId="77777777" w:rsidR="00CC571A" w:rsidRPr="004A3D9C" w:rsidRDefault="00CC571A" w:rsidP="003C73A0">
            <w:pPr>
              <w:pStyle w:val="RepStandard"/>
              <w:suppressAutoHyphens/>
            </w:pPr>
            <w:r w:rsidRPr="004A3D9C">
              <w:t>Guideline(s):</w:t>
            </w:r>
          </w:p>
        </w:tc>
        <w:tc>
          <w:tcPr>
            <w:tcW w:w="6859" w:type="dxa"/>
          </w:tcPr>
          <w:p w14:paraId="7CC59785" w14:textId="77777777" w:rsidR="00CC571A" w:rsidRPr="004A3D9C" w:rsidRDefault="00CC571A" w:rsidP="003C73A0">
            <w:pPr>
              <w:pStyle w:val="RepStandard"/>
              <w:suppressAutoHyphens/>
            </w:pPr>
            <w:r w:rsidRPr="004A3D9C">
              <w:t xml:space="preserve">Yes, SANCO 3029/99 rev. 4 </w:t>
            </w:r>
          </w:p>
        </w:tc>
      </w:tr>
      <w:tr w:rsidR="00CC571A" w:rsidRPr="004A3D9C" w14:paraId="4BE1159D" w14:textId="77777777" w:rsidTr="00A77ECB">
        <w:tc>
          <w:tcPr>
            <w:tcW w:w="2520" w:type="dxa"/>
          </w:tcPr>
          <w:p w14:paraId="59492DA7" w14:textId="77777777" w:rsidR="00CC571A" w:rsidRPr="004A3D9C" w:rsidRDefault="00CC571A" w:rsidP="003C73A0">
            <w:pPr>
              <w:pStyle w:val="RepStandard"/>
              <w:suppressAutoHyphens/>
            </w:pPr>
            <w:r w:rsidRPr="004A3D9C">
              <w:t>Deviations:</w:t>
            </w:r>
          </w:p>
        </w:tc>
        <w:tc>
          <w:tcPr>
            <w:tcW w:w="6859" w:type="dxa"/>
          </w:tcPr>
          <w:p w14:paraId="676940A0" w14:textId="77777777" w:rsidR="00CC571A" w:rsidRPr="004A3D9C" w:rsidRDefault="00CC571A" w:rsidP="003C73A0">
            <w:pPr>
              <w:pStyle w:val="RepStandard"/>
              <w:suppressAutoHyphens/>
            </w:pPr>
            <w:r w:rsidRPr="004A3D9C">
              <w:t xml:space="preserve">None </w:t>
            </w:r>
          </w:p>
        </w:tc>
      </w:tr>
      <w:tr w:rsidR="00CC571A" w:rsidRPr="004A3D9C" w14:paraId="7A4F7BE2" w14:textId="77777777" w:rsidTr="00A77ECB">
        <w:tc>
          <w:tcPr>
            <w:tcW w:w="2520" w:type="dxa"/>
          </w:tcPr>
          <w:p w14:paraId="1506F98F" w14:textId="77777777" w:rsidR="00CC571A" w:rsidRPr="004A3D9C" w:rsidRDefault="00CC571A" w:rsidP="003C73A0">
            <w:pPr>
              <w:pStyle w:val="RepStandard"/>
              <w:suppressAutoHyphens/>
            </w:pPr>
            <w:r w:rsidRPr="004A3D9C">
              <w:t>GLP:</w:t>
            </w:r>
          </w:p>
        </w:tc>
        <w:tc>
          <w:tcPr>
            <w:tcW w:w="6859" w:type="dxa"/>
          </w:tcPr>
          <w:p w14:paraId="47A0AE67" w14:textId="77777777" w:rsidR="00CC571A" w:rsidRPr="004A3D9C" w:rsidRDefault="00CC571A" w:rsidP="003C73A0">
            <w:pPr>
              <w:pStyle w:val="RepStandard"/>
              <w:suppressAutoHyphens/>
            </w:pPr>
            <w:r w:rsidRPr="004A3D9C">
              <w:t xml:space="preserve">Yes </w:t>
            </w:r>
          </w:p>
        </w:tc>
      </w:tr>
      <w:tr w:rsidR="00CC571A" w:rsidRPr="004A3D9C" w14:paraId="3C250EA3" w14:textId="77777777" w:rsidTr="00A77ECB">
        <w:tc>
          <w:tcPr>
            <w:tcW w:w="2520" w:type="dxa"/>
          </w:tcPr>
          <w:p w14:paraId="56507E78" w14:textId="77777777" w:rsidR="00CC571A" w:rsidRPr="004A3D9C" w:rsidRDefault="00CC571A" w:rsidP="003C73A0">
            <w:pPr>
              <w:pStyle w:val="RepStandard"/>
              <w:suppressAutoHyphens/>
            </w:pPr>
            <w:r w:rsidRPr="004A3D9C">
              <w:lastRenderedPageBreak/>
              <w:t>Acceptability:</w:t>
            </w:r>
          </w:p>
        </w:tc>
        <w:tc>
          <w:tcPr>
            <w:tcW w:w="6859" w:type="dxa"/>
          </w:tcPr>
          <w:p w14:paraId="691094B0" w14:textId="77777777" w:rsidR="00CC571A" w:rsidRPr="004A3D9C" w:rsidRDefault="00CC571A" w:rsidP="003C73A0">
            <w:pPr>
              <w:pStyle w:val="RepStandard"/>
              <w:suppressAutoHyphens/>
            </w:pPr>
            <w:r w:rsidRPr="004A3D9C">
              <w:t xml:space="preserve">Yes </w:t>
            </w:r>
          </w:p>
        </w:tc>
      </w:tr>
    </w:tbl>
    <w:p w14:paraId="74AF4FDD" w14:textId="77777777" w:rsidR="00CC571A" w:rsidRPr="00282AB2" w:rsidRDefault="00CC571A" w:rsidP="003C73A0">
      <w:pPr>
        <w:pStyle w:val="RepNewPart"/>
        <w:suppressAutoHyphens/>
        <w:jc w:val="both"/>
        <w:rPr>
          <w:b w:val="0"/>
          <w:bCs/>
        </w:rPr>
      </w:pPr>
      <w:r w:rsidRPr="00282AB2">
        <w:rPr>
          <w:b w:val="0"/>
          <w:bCs/>
        </w:rPr>
        <w:t xml:space="preserve">The multi-residue </w:t>
      </w:r>
      <w:proofErr w:type="spellStart"/>
      <w:r w:rsidRPr="00282AB2">
        <w:rPr>
          <w:b w:val="0"/>
          <w:bCs/>
        </w:rPr>
        <w:t>QuEChERS</w:t>
      </w:r>
      <w:proofErr w:type="spellEnd"/>
      <w:r w:rsidRPr="00282AB2">
        <w:rPr>
          <w:b w:val="0"/>
          <w:bCs/>
        </w:rPr>
        <w:t xml:space="preserve">-based analytical method used in the current study was fully validated for the determination of acetamiprid in barley (grain) according to the requirements of SANCO 3029/99 rev. 4 guidelines in a previous study prior to 1st March 2021 (Chevallier E., 2014, Study No. 14SGS034, see </w:t>
      </w:r>
      <w:r w:rsidRPr="008B13F8">
        <w:rPr>
          <w:b w:val="0"/>
          <w:bCs/>
        </w:rPr>
        <w:t>KCP 5.1.2/02</w:t>
      </w:r>
      <w:r w:rsidRPr="00282AB2">
        <w:rPr>
          <w:b w:val="0"/>
          <w:bCs/>
        </w:rPr>
        <w:t xml:space="preserve">). Reduced validation data according to the requirements of SANCO 3029/99 rev. 4 for the determination of acetamiprid in wheat (grain) was generated during another study (Chevallier E., 2014, Study No. 14SGS033, see </w:t>
      </w:r>
      <w:r w:rsidRPr="008B13F8">
        <w:rPr>
          <w:b w:val="0"/>
          <w:bCs/>
        </w:rPr>
        <w:t>KCP 5.1.2/03</w:t>
      </w:r>
      <w:r w:rsidRPr="00282AB2">
        <w:rPr>
          <w:b w:val="0"/>
          <w:bCs/>
        </w:rPr>
        <w:t>).</w:t>
      </w:r>
    </w:p>
    <w:p w14:paraId="4E412642" w14:textId="5A0210C7" w:rsidR="00CC571A" w:rsidRDefault="00CC571A" w:rsidP="003C73A0">
      <w:pPr>
        <w:pStyle w:val="RepStandard"/>
        <w:suppressAutoHyphens/>
      </w:pPr>
      <w:r>
        <w:t>In the current study procedural recovery data was generated.</w:t>
      </w:r>
    </w:p>
    <w:p w14:paraId="346598EE" w14:textId="77777777" w:rsidR="00CC571A" w:rsidRPr="004A3D9C" w:rsidRDefault="00CC571A" w:rsidP="00F243F8">
      <w:pPr>
        <w:pStyle w:val="RepNewPart"/>
        <w:numPr>
          <w:ilvl w:val="0"/>
          <w:numId w:val="73"/>
        </w:numPr>
        <w:suppressAutoHyphens/>
      </w:pPr>
      <w:r w:rsidRPr="004A3D9C">
        <w:t>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CC571A" w:rsidRPr="004A3D9C" w14:paraId="1E219A6E" w14:textId="77777777" w:rsidTr="00A77ECB">
        <w:tc>
          <w:tcPr>
            <w:tcW w:w="2552" w:type="dxa"/>
          </w:tcPr>
          <w:p w14:paraId="450FC4E7" w14:textId="77777777" w:rsidR="00CC571A" w:rsidRPr="004A3D9C" w:rsidRDefault="00CC571A" w:rsidP="003C73A0">
            <w:pPr>
              <w:pStyle w:val="RepStandard"/>
              <w:suppressAutoHyphens/>
            </w:pPr>
            <w:r w:rsidRPr="004A3D9C">
              <w:t xml:space="preserve">Reference item: </w:t>
            </w:r>
          </w:p>
        </w:tc>
        <w:tc>
          <w:tcPr>
            <w:tcW w:w="6796" w:type="dxa"/>
          </w:tcPr>
          <w:p w14:paraId="09019E46" w14:textId="77777777" w:rsidR="00CC571A" w:rsidRPr="004A3D9C" w:rsidRDefault="00CC571A" w:rsidP="003C73A0">
            <w:pPr>
              <w:pStyle w:val="RepStandard"/>
              <w:suppressAutoHyphens/>
            </w:pPr>
            <w:r w:rsidRPr="004A3D9C">
              <w:t xml:space="preserve">Acetamiprid </w:t>
            </w:r>
          </w:p>
        </w:tc>
      </w:tr>
      <w:tr w:rsidR="00CC571A" w:rsidRPr="004A3D9C" w14:paraId="06F527AA" w14:textId="77777777" w:rsidTr="00A77ECB">
        <w:tc>
          <w:tcPr>
            <w:tcW w:w="2552" w:type="dxa"/>
          </w:tcPr>
          <w:p w14:paraId="0A2E2DE1" w14:textId="77777777" w:rsidR="00CC571A" w:rsidRPr="004A3D9C" w:rsidRDefault="00CC571A" w:rsidP="003C73A0">
            <w:pPr>
              <w:pStyle w:val="RepStandard"/>
              <w:suppressAutoHyphens/>
            </w:pPr>
            <w:r w:rsidRPr="004A3D9C">
              <w:t xml:space="preserve">Lot/Batch number: </w:t>
            </w:r>
          </w:p>
        </w:tc>
        <w:tc>
          <w:tcPr>
            <w:tcW w:w="6796" w:type="dxa"/>
          </w:tcPr>
          <w:p w14:paraId="28A2C1E5" w14:textId="77777777" w:rsidR="00CC571A" w:rsidRPr="004A3D9C" w:rsidRDefault="00CC571A" w:rsidP="003C73A0">
            <w:pPr>
              <w:pStyle w:val="RepStandard"/>
              <w:suppressAutoHyphens/>
            </w:pPr>
            <w:r w:rsidRPr="004A3D9C">
              <w:t>41007</w:t>
            </w:r>
          </w:p>
        </w:tc>
      </w:tr>
      <w:tr w:rsidR="00CC571A" w:rsidRPr="004A3D9C" w14:paraId="470E8C29" w14:textId="77777777" w:rsidTr="00A77ECB">
        <w:tc>
          <w:tcPr>
            <w:tcW w:w="2552" w:type="dxa"/>
          </w:tcPr>
          <w:p w14:paraId="05FF6473" w14:textId="77777777" w:rsidR="00CC571A" w:rsidRPr="004A3D9C" w:rsidRDefault="00CC571A" w:rsidP="003C73A0">
            <w:pPr>
              <w:pStyle w:val="RepStandard"/>
              <w:suppressAutoHyphens/>
            </w:pPr>
            <w:r w:rsidRPr="004A3D9C">
              <w:t xml:space="preserve">Purity: </w:t>
            </w:r>
          </w:p>
        </w:tc>
        <w:tc>
          <w:tcPr>
            <w:tcW w:w="6796" w:type="dxa"/>
          </w:tcPr>
          <w:p w14:paraId="31BD5264" w14:textId="77777777" w:rsidR="00CC571A" w:rsidRPr="004A3D9C" w:rsidRDefault="00CC571A" w:rsidP="003C73A0">
            <w:pPr>
              <w:pStyle w:val="RepStandard"/>
              <w:suppressAutoHyphens/>
            </w:pPr>
            <w:r w:rsidRPr="004A3D9C">
              <w:t xml:space="preserve">98.1 ± 0.5 % </w:t>
            </w:r>
          </w:p>
        </w:tc>
      </w:tr>
      <w:tr w:rsidR="00CC571A" w:rsidRPr="004A3D9C" w14:paraId="3D714E4D" w14:textId="77777777" w:rsidTr="00A77ECB">
        <w:tc>
          <w:tcPr>
            <w:tcW w:w="2552" w:type="dxa"/>
          </w:tcPr>
          <w:p w14:paraId="1423E5D3" w14:textId="77777777" w:rsidR="00CC571A" w:rsidRPr="004A3D9C" w:rsidRDefault="00CC571A" w:rsidP="003C73A0">
            <w:pPr>
              <w:pStyle w:val="RepStandard"/>
              <w:suppressAutoHyphens/>
            </w:pPr>
            <w:r w:rsidRPr="004A3D9C">
              <w:t xml:space="preserve">CAS No.: </w:t>
            </w:r>
          </w:p>
        </w:tc>
        <w:tc>
          <w:tcPr>
            <w:tcW w:w="6796" w:type="dxa"/>
          </w:tcPr>
          <w:p w14:paraId="40349CD4" w14:textId="77777777" w:rsidR="00CC571A" w:rsidRPr="004A3D9C" w:rsidRDefault="00CC571A" w:rsidP="003C73A0">
            <w:pPr>
              <w:pStyle w:val="RepStandard"/>
              <w:suppressAutoHyphens/>
            </w:pPr>
            <w:r w:rsidRPr="004A3D9C">
              <w:t xml:space="preserve">135410-20-7 </w:t>
            </w:r>
          </w:p>
        </w:tc>
      </w:tr>
      <w:tr w:rsidR="00CC571A" w:rsidRPr="004A3D9C" w14:paraId="1A163335" w14:textId="77777777" w:rsidTr="00A77ECB">
        <w:tc>
          <w:tcPr>
            <w:tcW w:w="2552" w:type="dxa"/>
          </w:tcPr>
          <w:p w14:paraId="3ED5BF48" w14:textId="77777777" w:rsidR="00CC571A" w:rsidRPr="004A3D9C" w:rsidRDefault="00CC571A" w:rsidP="003C73A0">
            <w:pPr>
              <w:pStyle w:val="RepStandard"/>
              <w:suppressAutoHyphens/>
            </w:pPr>
            <w:r w:rsidRPr="004A3D9C">
              <w:t xml:space="preserve">Expiry date: </w:t>
            </w:r>
          </w:p>
        </w:tc>
        <w:tc>
          <w:tcPr>
            <w:tcW w:w="6796" w:type="dxa"/>
          </w:tcPr>
          <w:p w14:paraId="291808CC" w14:textId="77777777" w:rsidR="00CC571A" w:rsidRPr="004A3D9C" w:rsidRDefault="00CC571A" w:rsidP="003C73A0">
            <w:pPr>
              <w:pStyle w:val="RepStandard"/>
              <w:suppressAutoHyphens/>
            </w:pPr>
            <w:r w:rsidRPr="004A3D9C">
              <w:t xml:space="preserve">April 2019  </w:t>
            </w:r>
          </w:p>
        </w:tc>
      </w:tr>
      <w:tr w:rsidR="00CC571A" w:rsidRPr="004A3D9C" w14:paraId="6BC0D17A" w14:textId="77777777" w:rsidTr="00A77ECB">
        <w:tc>
          <w:tcPr>
            <w:tcW w:w="2552" w:type="dxa"/>
          </w:tcPr>
          <w:p w14:paraId="27B72E26" w14:textId="77777777" w:rsidR="00CC571A" w:rsidRPr="004A3D9C" w:rsidRDefault="00CC571A" w:rsidP="003C73A0">
            <w:pPr>
              <w:pStyle w:val="RepStandard"/>
              <w:suppressAutoHyphens/>
            </w:pPr>
            <w:r w:rsidRPr="004A3D9C">
              <w:t xml:space="preserve">Standards for calibration </w:t>
            </w:r>
          </w:p>
        </w:tc>
        <w:tc>
          <w:tcPr>
            <w:tcW w:w="6796" w:type="dxa"/>
          </w:tcPr>
          <w:p w14:paraId="397229F8" w14:textId="77777777" w:rsidR="00CC571A" w:rsidRPr="004A3D9C" w:rsidRDefault="00CC571A" w:rsidP="003C73A0">
            <w:pPr>
              <w:pStyle w:val="RepStandard"/>
              <w:suppressAutoHyphens/>
            </w:pPr>
            <w:r w:rsidRPr="004A3D9C">
              <w:t xml:space="preserve">As above </w:t>
            </w:r>
          </w:p>
        </w:tc>
      </w:tr>
      <w:tr w:rsidR="00CC571A" w:rsidRPr="004A3D9C" w14:paraId="7158DE9B" w14:textId="77777777" w:rsidTr="00A77ECB">
        <w:tc>
          <w:tcPr>
            <w:tcW w:w="2552" w:type="dxa"/>
          </w:tcPr>
          <w:p w14:paraId="0789BA38" w14:textId="77777777" w:rsidR="00CC571A" w:rsidRPr="004A3D9C" w:rsidRDefault="00CC571A" w:rsidP="003C73A0">
            <w:pPr>
              <w:pStyle w:val="RepStandard"/>
              <w:suppressAutoHyphens/>
            </w:pPr>
            <w:r w:rsidRPr="004A3D9C">
              <w:t xml:space="preserve">Matrix: </w:t>
            </w:r>
          </w:p>
        </w:tc>
        <w:tc>
          <w:tcPr>
            <w:tcW w:w="6796" w:type="dxa"/>
          </w:tcPr>
          <w:p w14:paraId="49B9A0C1" w14:textId="77777777" w:rsidR="00CC571A" w:rsidRPr="004A3D9C" w:rsidRDefault="00CC571A" w:rsidP="003C73A0">
            <w:pPr>
              <w:pStyle w:val="RepStandard"/>
              <w:suppressAutoHyphens/>
            </w:pPr>
            <w:r>
              <w:t xml:space="preserve">Wheat </w:t>
            </w:r>
          </w:p>
        </w:tc>
      </w:tr>
    </w:tbl>
    <w:p w14:paraId="147DB42C" w14:textId="77777777" w:rsidR="00CC571A" w:rsidRPr="00553606" w:rsidRDefault="00CC571A" w:rsidP="003C73A0">
      <w:pPr>
        <w:pStyle w:val="RepStandard"/>
        <w:suppressAutoHyphens/>
        <w:rPr>
          <w:color w:val="5B9BD5" w:themeColor="accent1"/>
        </w:rPr>
      </w:pPr>
    </w:p>
    <w:p w14:paraId="3575A592" w14:textId="77777777" w:rsidR="00CC571A" w:rsidRPr="00226D0A" w:rsidRDefault="00CC571A" w:rsidP="00F243F8">
      <w:pPr>
        <w:pStyle w:val="ROECD-BASIS-TEXT"/>
        <w:numPr>
          <w:ilvl w:val="0"/>
          <w:numId w:val="73"/>
        </w:numPr>
        <w:suppressAutoHyphens/>
        <w:spacing w:line="240" w:lineRule="auto"/>
        <w:rPr>
          <w:b/>
          <w:color w:val="auto"/>
        </w:rPr>
      </w:pPr>
      <w:r w:rsidRPr="00226D0A">
        <w:rPr>
          <w:b/>
          <w:color w:val="auto"/>
        </w:rPr>
        <w:t>Sample preparation and processing</w:t>
      </w:r>
    </w:p>
    <w:p w14:paraId="7D5DA49B" w14:textId="77777777" w:rsidR="00CC571A" w:rsidRPr="00226D0A" w:rsidRDefault="00CC571A" w:rsidP="003C73A0">
      <w:pPr>
        <w:pStyle w:val="ROECD-BASIS-TEXT"/>
        <w:suppressAutoHyphens/>
        <w:spacing w:line="240" w:lineRule="auto"/>
        <w:rPr>
          <w:color w:val="auto"/>
        </w:rPr>
      </w:pPr>
      <w:r w:rsidRPr="00226D0A">
        <w:rPr>
          <w:color w:val="auto"/>
        </w:rPr>
        <w:t>Approximately 2 g are weighed into a 50 mL centrifuge tube. The samples are fortified respectively. 10 mL of acetonitrile was added. Afterwards all samples were shaken for 20 minutes and frozen for two months at -18°C.  The aliquots of the acetonitrile phase are transferred into a centrifuge tube and 10 mL of ul</w:t>
      </w:r>
      <w:r>
        <w:rPr>
          <w:color w:val="auto"/>
        </w:rPr>
        <w:t>t</w:t>
      </w:r>
      <w:r w:rsidRPr="00226D0A">
        <w:rPr>
          <w:color w:val="auto"/>
        </w:rPr>
        <w:t xml:space="preserve">ra-pure water was added. The samples were shaken again for 20 minutes and then transferred into a 50 mL </w:t>
      </w:r>
      <w:proofErr w:type="spellStart"/>
      <w:r w:rsidRPr="00226D0A">
        <w:rPr>
          <w:color w:val="auto"/>
        </w:rPr>
        <w:t>QuEChERS</w:t>
      </w:r>
      <w:proofErr w:type="spellEnd"/>
      <w:r>
        <w:rPr>
          <w:color w:val="auto"/>
        </w:rPr>
        <w:t xml:space="preserve"> tube containing a</w:t>
      </w:r>
      <w:r w:rsidRPr="00226D0A">
        <w:rPr>
          <w:color w:val="auto"/>
        </w:rPr>
        <w:t xml:space="preserve"> salt mix. Afterwards the samples were shaken again for </w:t>
      </w:r>
      <w:r>
        <w:rPr>
          <w:color w:val="auto"/>
        </w:rPr>
        <w:t>5 minutes and centrifuged for 5</w:t>
      </w:r>
      <w:r w:rsidRPr="00226D0A">
        <w:rPr>
          <w:color w:val="auto"/>
        </w:rPr>
        <w:t xml:space="preserve"> minutes at 4000 rpm. The aliquot</w:t>
      </w:r>
      <w:r>
        <w:rPr>
          <w:color w:val="auto"/>
        </w:rPr>
        <w:t>s</w:t>
      </w:r>
      <w:r w:rsidRPr="00226D0A">
        <w:rPr>
          <w:color w:val="auto"/>
        </w:rPr>
        <w:t xml:space="preserve"> of the organic phase were transferred into a second </w:t>
      </w:r>
      <w:proofErr w:type="spellStart"/>
      <w:r w:rsidRPr="00226D0A">
        <w:rPr>
          <w:color w:val="auto"/>
        </w:rPr>
        <w:t>QuEChERS</w:t>
      </w:r>
      <w:proofErr w:type="spellEnd"/>
      <w:r w:rsidRPr="00226D0A">
        <w:rPr>
          <w:color w:val="auto"/>
        </w:rPr>
        <w:t xml:space="preserve"> tube </w:t>
      </w:r>
      <w:proofErr w:type="spellStart"/>
      <w:r w:rsidRPr="00226D0A">
        <w:rPr>
          <w:color w:val="auto"/>
        </w:rPr>
        <w:t>containg</w:t>
      </w:r>
      <w:proofErr w:type="spellEnd"/>
      <w:r w:rsidRPr="00226D0A">
        <w:rPr>
          <w:color w:val="auto"/>
        </w:rPr>
        <w:t xml:space="preserve"> salts and PSA. The samples were shaken again and centrifuge again 5 minutes at 4000 rpm and afterwards filtered (0.45 </w:t>
      </w:r>
      <w:r>
        <w:rPr>
          <w:color w:val="auto"/>
        </w:rPr>
        <w:t>µm).  The final extracts were</w:t>
      </w:r>
      <w:r w:rsidRPr="00226D0A">
        <w:rPr>
          <w:color w:val="auto"/>
        </w:rPr>
        <w:t xml:space="preserve"> analysed by HPLC-MS/MS. </w:t>
      </w:r>
    </w:p>
    <w:p w14:paraId="0C80D4F5" w14:textId="77777777" w:rsidR="00CC571A" w:rsidRPr="00553606" w:rsidRDefault="00CC571A" w:rsidP="003C73A0">
      <w:pPr>
        <w:pStyle w:val="ROECD-BASIS-TEXT"/>
        <w:suppressAutoHyphens/>
        <w:spacing w:line="240" w:lineRule="auto"/>
        <w:rPr>
          <w:color w:val="5B9BD5" w:themeColor="accent1"/>
        </w:rPr>
      </w:pPr>
    </w:p>
    <w:p w14:paraId="6DD4DB32" w14:textId="2C24C4D2" w:rsidR="00CC571A" w:rsidRPr="00852D16" w:rsidRDefault="00CC571A" w:rsidP="00F243F8">
      <w:pPr>
        <w:pStyle w:val="ROECD-BASIS-TEXT"/>
        <w:numPr>
          <w:ilvl w:val="0"/>
          <w:numId w:val="73"/>
        </w:numPr>
        <w:suppressAutoHyphens/>
        <w:spacing w:line="240" w:lineRule="auto"/>
        <w:rPr>
          <w:b/>
          <w:color w:val="auto"/>
        </w:rPr>
      </w:pPr>
      <w:r w:rsidRPr="00226D0A">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CC571A" w:rsidRPr="00553606" w14:paraId="1260B2E6" w14:textId="77777777" w:rsidTr="00A77ECB">
        <w:tc>
          <w:tcPr>
            <w:tcW w:w="2694" w:type="dxa"/>
          </w:tcPr>
          <w:p w14:paraId="19E9F77D" w14:textId="77777777" w:rsidR="00CC571A" w:rsidRDefault="00CC571A" w:rsidP="003C73A0">
            <w:pPr>
              <w:pStyle w:val="ROECD-BASIS-TEXT"/>
              <w:suppressAutoHyphens/>
              <w:spacing w:line="240" w:lineRule="auto"/>
              <w:rPr>
                <w:color w:val="auto"/>
              </w:rPr>
            </w:pPr>
            <w:r>
              <w:rPr>
                <w:color w:val="auto"/>
              </w:rPr>
              <w:t>HPLC- parameters:</w:t>
            </w:r>
          </w:p>
          <w:p w14:paraId="3FC846A9" w14:textId="77777777" w:rsidR="00CC571A" w:rsidRPr="00226D0A" w:rsidRDefault="00CC571A" w:rsidP="003C73A0">
            <w:pPr>
              <w:pStyle w:val="ROECD-BASIS-TEXT"/>
              <w:suppressAutoHyphens/>
              <w:spacing w:line="240" w:lineRule="auto"/>
              <w:rPr>
                <w:color w:val="auto"/>
              </w:rPr>
            </w:pPr>
            <w:r>
              <w:rPr>
                <w:color w:val="auto"/>
              </w:rPr>
              <w:t>Instrumentation:</w:t>
            </w:r>
          </w:p>
        </w:tc>
        <w:tc>
          <w:tcPr>
            <w:tcW w:w="6654" w:type="dxa"/>
          </w:tcPr>
          <w:p w14:paraId="014B897B" w14:textId="77777777" w:rsidR="00CC571A" w:rsidRDefault="00CC571A" w:rsidP="003C73A0">
            <w:pPr>
              <w:pStyle w:val="ROECD-BASIS-TEXT"/>
              <w:suppressAutoHyphens/>
              <w:spacing w:line="240" w:lineRule="auto"/>
              <w:rPr>
                <w:color w:val="auto"/>
              </w:rPr>
            </w:pPr>
          </w:p>
          <w:p w14:paraId="49E5DD1E" w14:textId="77777777" w:rsidR="00CC571A" w:rsidRPr="00226D0A" w:rsidRDefault="00CC571A" w:rsidP="003C73A0">
            <w:pPr>
              <w:pStyle w:val="ROECD-BASIS-TEXT"/>
              <w:suppressAutoHyphens/>
              <w:spacing w:line="240" w:lineRule="auto"/>
              <w:rPr>
                <w:color w:val="auto"/>
              </w:rPr>
            </w:pPr>
            <w:r w:rsidRPr="00226D0A">
              <w:rPr>
                <w:color w:val="auto"/>
              </w:rPr>
              <w:t>API6500</w:t>
            </w:r>
          </w:p>
        </w:tc>
      </w:tr>
      <w:tr w:rsidR="00CC571A" w:rsidRPr="00553606" w14:paraId="368C13FF" w14:textId="77777777" w:rsidTr="00A77ECB">
        <w:tc>
          <w:tcPr>
            <w:tcW w:w="2694" w:type="dxa"/>
          </w:tcPr>
          <w:p w14:paraId="22BBEF2F" w14:textId="77777777" w:rsidR="00CC571A" w:rsidRPr="00226D0A" w:rsidRDefault="00CC571A" w:rsidP="003C73A0">
            <w:pPr>
              <w:pStyle w:val="ROECD-BASIS-TEXT"/>
              <w:suppressAutoHyphens/>
              <w:spacing w:line="240" w:lineRule="auto"/>
              <w:rPr>
                <w:color w:val="auto"/>
              </w:rPr>
            </w:pPr>
            <w:r w:rsidRPr="00226D0A">
              <w:rPr>
                <w:color w:val="auto"/>
              </w:rPr>
              <w:t xml:space="preserve">Column: </w:t>
            </w:r>
          </w:p>
        </w:tc>
        <w:tc>
          <w:tcPr>
            <w:tcW w:w="6654" w:type="dxa"/>
          </w:tcPr>
          <w:p w14:paraId="1ED39872" w14:textId="77777777" w:rsidR="00CC571A" w:rsidRPr="00226D0A" w:rsidRDefault="00CC571A" w:rsidP="003C73A0">
            <w:pPr>
              <w:pStyle w:val="ROECD-BASIS-TEXT"/>
              <w:suppressAutoHyphens/>
              <w:spacing w:line="240" w:lineRule="auto"/>
              <w:rPr>
                <w:color w:val="auto"/>
              </w:rPr>
            </w:pPr>
            <w:r w:rsidRPr="00226D0A">
              <w:rPr>
                <w:color w:val="auto"/>
              </w:rPr>
              <w:t xml:space="preserve">C18 Hydro RP (100 x 3 mm ID x 2.5 µm PD </w:t>
            </w:r>
          </w:p>
        </w:tc>
      </w:tr>
      <w:tr w:rsidR="00CC571A" w:rsidRPr="00553606" w14:paraId="7C8B43C1" w14:textId="77777777" w:rsidTr="00A77ECB">
        <w:tc>
          <w:tcPr>
            <w:tcW w:w="2694" w:type="dxa"/>
          </w:tcPr>
          <w:p w14:paraId="36E7FB86" w14:textId="77777777" w:rsidR="00CC571A" w:rsidRPr="00226D0A" w:rsidRDefault="00CC571A" w:rsidP="003C73A0">
            <w:pPr>
              <w:pStyle w:val="ROECD-BASIS-TEXT"/>
              <w:suppressAutoHyphens/>
              <w:spacing w:line="240" w:lineRule="auto"/>
              <w:rPr>
                <w:color w:val="auto"/>
              </w:rPr>
            </w:pPr>
            <w:r w:rsidRPr="00226D0A">
              <w:rPr>
                <w:color w:val="auto"/>
              </w:rPr>
              <w:t xml:space="preserve">Column temperature: </w:t>
            </w:r>
          </w:p>
        </w:tc>
        <w:tc>
          <w:tcPr>
            <w:tcW w:w="6654" w:type="dxa"/>
          </w:tcPr>
          <w:p w14:paraId="7CA90E01" w14:textId="77777777" w:rsidR="00CC571A" w:rsidRPr="00226D0A" w:rsidRDefault="00CC571A" w:rsidP="003C73A0">
            <w:pPr>
              <w:pStyle w:val="ROECD-BASIS-TEXT"/>
              <w:suppressAutoHyphens/>
              <w:spacing w:line="240" w:lineRule="auto"/>
              <w:rPr>
                <w:color w:val="auto"/>
              </w:rPr>
            </w:pPr>
            <w:r w:rsidRPr="00226D0A">
              <w:rPr>
                <w:color w:val="auto"/>
              </w:rPr>
              <w:t xml:space="preserve">60°C </w:t>
            </w:r>
          </w:p>
        </w:tc>
      </w:tr>
      <w:tr w:rsidR="00CC571A" w:rsidRPr="00553606" w14:paraId="6EA10FA8" w14:textId="77777777" w:rsidTr="00A77ECB">
        <w:tc>
          <w:tcPr>
            <w:tcW w:w="2694" w:type="dxa"/>
          </w:tcPr>
          <w:p w14:paraId="05B34C03" w14:textId="77777777" w:rsidR="00CC571A" w:rsidRPr="00226D0A" w:rsidRDefault="00CC571A" w:rsidP="003C73A0">
            <w:pPr>
              <w:pStyle w:val="ROECD-BASIS-TEXT"/>
              <w:suppressAutoHyphens/>
              <w:spacing w:line="240" w:lineRule="auto"/>
              <w:rPr>
                <w:color w:val="auto"/>
              </w:rPr>
            </w:pPr>
            <w:r w:rsidRPr="00226D0A">
              <w:rPr>
                <w:color w:val="auto"/>
              </w:rPr>
              <w:t xml:space="preserve">Injection volume:  </w:t>
            </w:r>
          </w:p>
        </w:tc>
        <w:tc>
          <w:tcPr>
            <w:tcW w:w="6654" w:type="dxa"/>
          </w:tcPr>
          <w:p w14:paraId="4A77BD2C" w14:textId="77777777" w:rsidR="00CC571A" w:rsidRPr="00226D0A" w:rsidRDefault="00CC571A" w:rsidP="003C73A0">
            <w:pPr>
              <w:pStyle w:val="ROECD-BASIS-TEXT"/>
              <w:suppressAutoHyphens/>
              <w:spacing w:line="240" w:lineRule="auto"/>
              <w:rPr>
                <w:color w:val="auto"/>
              </w:rPr>
            </w:pPr>
            <w:r w:rsidRPr="00226D0A">
              <w:rPr>
                <w:color w:val="auto"/>
              </w:rPr>
              <w:t>10µl – 220</w:t>
            </w:r>
            <w:r>
              <w:rPr>
                <w:color w:val="auto"/>
              </w:rPr>
              <w:t xml:space="preserve"> </w:t>
            </w:r>
            <w:r w:rsidRPr="00226D0A">
              <w:rPr>
                <w:color w:val="auto"/>
              </w:rPr>
              <w:t xml:space="preserve">µL </w:t>
            </w:r>
          </w:p>
        </w:tc>
      </w:tr>
      <w:tr w:rsidR="00CC571A" w:rsidRPr="00553606" w14:paraId="46661D90" w14:textId="77777777" w:rsidTr="00A77ECB">
        <w:tc>
          <w:tcPr>
            <w:tcW w:w="2694" w:type="dxa"/>
          </w:tcPr>
          <w:p w14:paraId="33E29598" w14:textId="77777777" w:rsidR="00CC571A" w:rsidRDefault="00CC571A" w:rsidP="003C73A0">
            <w:pPr>
              <w:pStyle w:val="ROECD-BASIS-TEXT"/>
              <w:suppressAutoHyphens/>
              <w:spacing w:line="240" w:lineRule="auto"/>
              <w:rPr>
                <w:color w:val="auto"/>
              </w:rPr>
            </w:pPr>
            <w:r w:rsidRPr="00226D0A">
              <w:rPr>
                <w:color w:val="auto"/>
              </w:rPr>
              <w:t xml:space="preserve">MS/MS - parameters </w:t>
            </w:r>
          </w:p>
          <w:p w14:paraId="1691C1E9" w14:textId="77777777" w:rsidR="00CC571A" w:rsidRPr="00226D0A" w:rsidRDefault="00CC571A" w:rsidP="003C73A0">
            <w:pPr>
              <w:pStyle w:val="ROECD-BASIS-TEXT"/>
              <w:suppressAutoHyphens/>
              <w:spacing w:line="240" w:lineRule="auto"/>
              <w:rPr>
                <w:color w:val="auto"/>
              </w:rPr>
            </w:pPr>
            <w:r>
              <w:rPr>
                <w:color w:val="auto"/>
              </w:rPr>
              <w:t>Instrumentation:</w:t>
            </w:r>
          </w:p>
        </w:tc>
        <w:tc>
          <w:tcPr>
            <w:tcW w:w="6654" w:type="dxa"/>
          </w:tcPr>
          <w:p w14:paraId="70C8CB61" w14:textId="77777777" w:rsidR="00CC571A" w:rsidRDefault="00CC571A" w:rsidP="003C73A0">
            <w:pPr>
              <w:pStyle w:val="ROECD-BASIS-TEXT"/>
              <w:suppressAutoHyphens/>
              <w:spacing w:line="240" w:lineRule="auto"/>
              <w:rPr>
                <w:color w:val="auto"/>
              </w:rPr>
            </w:pPr>
          </w:p>
          <w:p w14:paraId="622F29DE" w14:textId="77777777" w:rsidR="00CC571A" w:rsidRPr="00226D0A" w:rsidRDefault="00CC571A" w:rsidP="003C73A0">
            <w:pPr>
              <w:pStyle w:val="ROECD-BASIS-TEXT"/>
              <w:suppressAutoHyphens/>
              <w:spacing w:line="240" w:lineRule="auto"/>
              <w:rPr>
                <w:color w:val="auto"/>
              </w:rPr>
            </w:pPr>
            <w:r w:rsidRPr="00226D0A">
              <w:rPr>
                <w:color w:val="auto"/>
              </w:rPr>
              <w:t xml:space="preserve">4000QTrap </w:t>
            </w:r>
          </w:p>
        </w:tc>
      </w:tr>
      <w:tr w:rsidR="00CC571A" w:rsidRPr="00553606" w14:paraId="20A8FB9B" w14:textId="77777777" w:rsidTr="00A77ECB">
        <w:tc>
          <w:tcPr>
            <w:tcW w:w="2694" w:type="dxa"/>
          </w:tcPr>
          <w:p w14:paraId="5688F713" w14:textId="77777777" w:rsidR="00CC571A" w:rsidRPr="00226D0A" w:rsidRDefault="00CC571A" w:rsidP="003C73A0">
            <w:pPr>
              <w:pStyle w:val="ROECD-BASIS-TEXT"/>
              <w:suppressAutoHyphens/>
              <w:spacing w:line="240" w:lineRule="auto"/>
              <w:rPr>
                <w:color w:val="auto"/>
              </w:rPr>
            </w:pPr>
            <w:r w:rsidRPr="00226D0A">
              <w:rPr>
                <w:color w:val="auto"/>
              </w:rPr>
              <w:t xml:space="preserve">Mode: </w:t>
            </w:r>
          </w:p>
        </w:tc>
        <w:tc>
          <w:tcPr>
            <w:tcW w:w="6654" w:type="dxa"/>
          </w:tcPr>
          <w:p w14:paraId="5F7B84F8" w14:textId="77777777" w:rsidR="00CC571A" w:rsidRPr="00226D0A" w:rsidRDefault="00CC571A" w:rsidP="003C73A0">
            <w:pPr>
              <w:pStyle w:val="ROECD-BASIS-TEXT"/>
              <w:suppressAutoHyphens/>
              <w:spacing w:line="240" w:lineRule="auto"/>
              <w:rPr>
                <w:color w:val="auto"/>
              </w:rPr>
            </w:pPr>
            <w:r w:rsidRPr="00226D0A">
              <w:rPr>
                <w:color w:val="auto"/>
              </w:rPr>
              <w:t xml:space="preserve">ESI (electrospray ionisation) positive </w:t>
            </w:r>
          </w:p>
        </w:tc>
      </w:tr>
      <w:tr w:rsidR="00CC571A" w:rsidRPr="00553606" w14:paraId="2AC52535" w14:textId="77777777" w:rsidTr="00A77ECB">
        <w:tc>
          <w:tcPr>
            <w:tcW w:w="2694" w:type="dxa"/>
          </w:tcPr>
          <w:p w14:paraId="0DC9372A" w14:textId="77777777" w:rsidR="00CC571A" w:rsidRPr="00226D0A" w:rsidRDefault="00CC571A" w:rsidP="003C73A0">
            <w:pPr>
              <w:pStyle w:val="ROECD-BASIS-TEXT"/>
              <w:suppressAutoHyphens/>
              <w:spacing w:line="240" w:lineRule="auto"/>
              <w:rPr>
                <w:color w:val="auto"/>
              </w:rPr>
            </w:pPr>
            <w:r>
              <w:rPr>
                <w:color w:val="auto"/>
              </w:rPr>
              <w:t>Ion source:</w:t>
            </w:r>
          </w:p>
        </w:tc>
        <w:tc>
          <w:tcPr>
            <w:tcW w:w="6654" w:type="dxa"/>
          </w:tcPr>
          <w:p w14:paraId="7B55EF2A" w14:textId="77777777" w:rsidR="00CC571A" w:rsidRPr="00226D0A" w:rsidRDefault="00CC571A" w:rsidP="003C73A0">
            <w:pPr>
              <w:pStyle w:val="ROECD-BASIS-TEXT"/>
              <w:suppressAutoHyphens/>
              <w:spacing w:line="240" w:lineRule="auto"/>
              <w:rPr>
                <w:color w:val="auto"/>
              </w:rPr>
            </w:pPr>
            <w:proofErr w:type="spellStart"/>
            <w:r w:rsidRPr="00226D0A">
              <w:rPr>
                <w:color w:val="auto"/>
              </w:rPr>
              <w:t>Turbospray</w:t>
            </w:r>
            <w:proofErr w:type="spellEnd"/>
            <w:r w:rsidRPr="00226D0A">
              <w:rPr>
                <w:color w:val="auto"/>
              </w:rPr>
              <w:t xml:space="preserve"> </w:t>
            </w:r>
          </w:p>
        </w:tc>
      </w:tr>
      <w:tr w:rsidR="00CC571A" w:rsidRPr="00553606" w14:paraId="662FA00B" w14:textId="77777777" w:rsidTr="00A77ECB">
        <w:tc>
          <w:tcPr>
            <w:tcW w:w="2694" w:type="dxa"/>
          </w:tcPr>
          <w:p w14:paraId="68311AF9" w14:textId="77777777" w:rsidR="00CC571A" w:rsidRPr="00226D0A" w:rsidRDefault="00CC571A" w:rsidP="003C73A0">
            <w:pPr>
              <w:pStyle w:val="ROECD-BASIS-TEXT"/>
              <w:suppressAutoHyphens/>
              <w:spacing w:line="240" w:lineRule="auto"/>
              <w:rPr>
                <w:color w:val="auto"/>
              </w:rPr>
            </w:pPr>
            <w:r w:rsidRPr="00226D0A">
              <w:rPr>
                <w:color w:val="auto"/>
              </w:rPr>
              <w:t xml:space="preserve">Scan type: </w:t>
            </w:r>
          </w:p>
        </w:tc>
        <w:tc>
          <w:tcPr>
            <w:tcW w:w="6654" w:type="dxa"/>
          </w:tcPr>
          <w:p w14:paraId="3EE4AF8E" w14:textId="77777777" w:rsidR="00CC571A" w:rsidRPr="00226D0A" w:rsidRDefault="00CC571A" w:rsidP="003C73A0">
            <w:pPr>
              <w:pStyle w:val="ROECD-BASIS-TEXT"/>
              <w:suppressAutoHyphens/>
              <w:spacing w:line="240" w:lineRule="auto"/>
              <w:rPr>
                <w:color w:val="auto"/>
              </w:rPr>
            </w:pPr>
            <w:r w:rsidRPr="00226D0A">
              <w:rPr>
                <w:color w:val="auto"/>
              </w:rPr>
              <w:t xml:space="preserve">MRM </w:t>
            </w:r>
          </w:p>
        </w:tc>
      </w:tr>
      <w:tr w:rsidR="00CC571A" w:rsidRPr="00E52B94" w14:paraId="3019A252" w14:textId="77777777" w:rsidTr="00A77ECB">
        <w:tc>
          <w:tcPr>
            <w:tcW w:w="2694" w:type="dxa"/>
          </w:tcPr>
          <w:p w14:paraId="4C1BAE72" w14:textId="77777777" w:rsidR="00CC571A" w:rsidRPr="00226D0A" w:rsidRDefault="00CC571A" w:rsidP="003C73A0">
            <w:pPr>
              <w:pStyle w:val="ROECD-BASIS-TEXT"/>
              <w:suppressAutoHyphens/>
              <w:spacing w:line="240" w:lineRule="auto"/>
              <w:rPr>
                <w:color w:val="auto"/>
              </w:rPr>
            </w:pPr>
            <w:r w:rsidRPr="00226D0A">
              <w:rPr>
                <w:color w:val="auto"/>
              </w:rPr>
              <w:t xml:space="preserve">Transitions: </w:t>
            </w:r>
          </w:p>
        </w:tc>
        <w:tc>
          <w:tcPr>
            <w:tcW w:w="6654" w:type="dxa"/>
          </w:tcPr>
          <w:p w14:paraId="5D002D32" w14:textId="77777777" w:rsidR="00CC571A" w:rsidRPr="00CE7C14" w:rsidRDefault="00CC571A" w:rsidP="003C73A0">
            <w:pPr>
              <w:pStyle w:val="ROECD-BASIS-TEXT"/>
              <w:suppressAutoHyphens/>
              <w:spacing w:line="240" w:lineRule="auto"/>
              <w:rPr>
                <w:color w:val="auto"/>
                <w:lang w:val="fr-FR"/>
              </w:rPr>
            </w:pPr>
            <w:r w:rsidRPr="00CE7C14">
              <w:rPr>
                <w:color w:val="auto"/>
                <w:lang w:val="fr-FR"/>
              </w:rPr>
              <w:t xml:space="preserve">223 -&gt; 126 m/z (quantifier) </w:t>
            </w:r>
          </w:p>
          <w:p w14:paraId="6AD2B293" w14:textId="77777777" w:rsidR="00CC571A" w:rsidRPr="00CE7C14" w:rsidRDefault="00CC571A" w:rsidP="003C73A0">
            <w:pPr>
              <w:pStyle w:val="ROECD-BASIS-TEXT"/>
              <w:suppressAutoHyphens/>
              <w:spacing w:line="240" w:lineRule="auto"/>
              <w:rPr>
                <w:color w:val="auto"/>
                <w:lang w:val="fr-FR"/>
              </w:rPr>
            </w:pPr>
            <w:r w:rsidRPr="00CE7C14">
              <w:rPr>
                <w:color w:val="auto"/>
                <w:lang w:val="fr-FR"/>
              </w:rPr>
              <w:t xml:space="preserve">223 -&gt; 90 m/z (qualifier) </w:t>
            </w:r>
          </w:p>
        </w:tc>
      </w:tr>
    </w:tbl>
    <w:p w14:paraId="6998DA45" w14:textId="77777777" w:rsidR="00852D16" w:rsidRDefault="00852D16" w:rsidP="00852D16">
      <w:pPr>
        <w:pStyle w:val="RepNewPart"/>
        <w:suppressAutoHyphens/>
        <w:spacing w:before="0" w:after="0"/>
      </w:pPr>
    </w:p>
    <w:p w14:paraId="6274F370" w14:textId="57BC3061" w:rsidR="00CC571A" w:rsidRPr="00226D0A" w:rsidRDefault="00CC571A" w:rsidP="00852D16">
      <w:pPr>
        <w:pStyle w:val="RepNewPart"/>
        <w:suppressAutoHyphens/>
        <w:spacing w:before="0" w:after="0"/>
      </w:pPr>
      <w:r w:rsidRPr="00226D0A">
        <w:t>Results and discussions</w:t>
      </w:r>
    </w:p>
    <w:p w14:paraId="4DA64C27" w14:textId="426E3090" w:rsidR="00CC571A" w:rsidRPr="001C186B" w:rsidRDefault="00CC571A" w:rsidP="001C186B">
      <w:pPr>
        <w:pStyle w:val="OECD-BASIS-TEXT"/>
        <w:suppressAutoHyphens/>
        <w:spacing w:line="240" w:lineRule="auto"/>
        <w:rPr>
          <w:color w:val="000000" w:themeColor="text1"/>
          <w:spacing w:val="-5"/>
        </w:rPr>
      </w:pPr>
      <w:r w:rsidRPr="002D0CF2">
        <w:rPr>
          <w:iCs/>
          <w:color w:val="000000" w:themeColor="text1"/>
        </w:rPr>
        <w:t xml:space="preserve">The specific identification of acetamiprid was conducted by HPLC-MS/MS with two transitions monitored. Therefore, no confirmatory data needs to be provided. </w:t>
      </w:r>
      <w:r w:rsidRPr="002D0CF2">
        <w:rPr>
          <w:color w:val="auto"/>
        </w:rPr>
        <w:t xml:space="preserve">The analytical method were </w:t>
      </w:r>
      <w:r>
        <w:rPr>
          <w:color w:val="auto"/>
        </w:rPr>
        <w:t xml:space="preserve">validated according to SANCO/3029/00 rev. 4 in </w:t>
      </w:r>
      <w:r w:rsidRPr="00282AB2">
        <w:rPr>
          <w:color w:val="auto"/>
        </w:rPr>
        <w:t xml:space="preserve">14SGS034 </w:t>
      </w:r>
      <w:r>
        <w:rPr>
          <w:color w:val="auto"/>
        </w:rPr>
        <w:t xml:space="preserve">(Chevallier, E., full validation in barley) </w:t>
      </w:r>
      <w:r w:rsidRPr="002D0CF2">
        <w:rPr>
          <w:color w:val="auto"/>
        </w:rPr>
        <w:t xml:space="preserve">and </w:t>
      </w:r>
      <w:r>
        <w:rPr>
          <w:color w:val="auto"/>
        </w:rPr>
        <w:t xml:space="preserve">in </w:t>
      </w:r>
      <w:r w:rsidRPr="00282AB2">
        <w:rPr>
          <w:color w:val="auto"/>
        </w:rPr>
        <w:t>14SGS03</w:t>
      </w:r>
      <w:r>
        <w:rPr>
          <w:color w:val="auto"/>
        </w:rPr>
        <w:t xml:space="preserve">3 (Chevallier, E., reduced validation in wheat).  </w:t>
      </w:r>
      <w:r w:rsidRPr="002D0CF2">
        <w:rPr>
          <w:color w:val="000000" w:themeColor="text1"/>
          <w:spacing w:val="-5"/>
        </w:rPr>
        <w:t xml:space="preserve">The limit of quantification in the main validation is 0.01 mg/kg and is defined as the lowest fortification level with mean recoveries ranging from 70% to 110% at a relative standard deviation (RSD) of </w:t>
      </w:r>
      <w:r w:rsidRPr="002D0CF2">
        <w:rPr>
          <w:color w:val="000000" w:themeColor="text1"/>
          <w:spacing w:val="-5"/>
        </w:rPr>
        <w:sym w:font="Symbol" w:char="F0A3"/>
      </w:r>
      <w:r w:rsidRPr="002D0CF2">
        <w:rPr>
          <w:color w:val="000000" w:themeColor="text1"/>
          <w:spacing w:val="-5"/>
        </w:rPr>
        <w:t xml:space="preserve"> 20% and blanks not exceeding 30% of the LOQ level. These criteria were fulfilled for the procedural recoveries of the 10 x LOQ for acetamiprid.  </w:t>
      </w:r>
      <w:r w:rsidRPr="002D0CF2">
        <w:rPr>
          <w:color w:val="000000" w:themeColor="text1"/>
          <w:spacing w:val="-5"/>
          <w:lang w:val="en-US"/>
        </w:rPr>
        <w:t>The detector response for acetamiprid was linear within</w:t>
      </w:r>
      <w:r>
        <w:rPr>
          <w:color w:val="000000" w:themeColor="text1"/>
          <w:spacing w:val="-5"/>
          <w:lang w:val="en-US"/>
        </w:rPr>
        <w:t xml:space="preserve"> the range from 0.3 µg/L to 20 µg/L </w:t>
      </w:r>
      <w:r w:rsidRPr="002D0CF2">
        <w:rPr>
          <w:color w:val="000000" w:themeColor="text1"/>
          <w:spacing w:val="-5"/>
          <w:lang w:val="en-US"/>
        </w:rPr>
        <w:t>with r</w:t>
      </w:r>
      <w:r w:rsidRPr="002D0CF2">
        <w:rPr>
          <w:color w:val="000000" w:themeColor="text1"/>
          <w:spacing w:val="-5"/>
          <w:vertAlign w:val="superscript"/>
          <w:lang w:val="en-US"/>
        </w:rPr>
        <w:t>2</w:t>
      </w:r>
      <w:r w:rsidRPr="002D0CF2">
        <w:rPr>
          <w:color w:val="000000" w:themeColor="text1"/>
          <w:spacing w:val="-5"/>
          <w:lang w:val="en-US"/>
        </w:rPr>
        <w:t> </w:t>
      </w:r>
      <w:r w:rsidRPr="002D0CF2">
        <w:rPr>
          <w:snapToGrid w:val="0"/>
          <w:color w:val="000000" w:themeColor="text1"/>
          <w:spacing w:val="-5"/>
          <w:szCs w:val="0"/>
          <w:u w:color="000000"/>
          <w:lang w:val="en-US"/>
        </w:rPr>
        <w:t>≥ 0.99</w:t>
      </w:r>
      <w:r>
        <w:rPr>
          <w:snapToGrid w:val="0"/>
          <w:color w:val="000000" w:themeColor="text1"/>
          <w:spacing w:val="-5"/>
          <w:szCs w:val="0"/>
          <w:u w:color="000000"/>
          <w:lang w:val="en-US"/>
        </w:rPr>
        <w:t>9</w:t>
      </w:r>
      <w:r w:rsidRPr="002D0CF2">
        <w:rPr>
          <w:snapToGrid w:val="0"/>
          <w:color w:val="000000" w:themeColor="text1"/>
          <w:spacing w:val="-5"/>
          <w:szCs w:val="0"/>
          <w:u w:color="000000"/>
          <w:lang w:val="en-US"/>
        </w:rPr>
        <w:t>.</w:t>
      </w:r>
      <w:r w:rsidRPr="002D0CF2">
        <w:rPr>
          <w:color w:val="000000" w:themeColor="text1"/>
          <w:spacing w:val="-5"/>
        </w:rPr>
        <w:t xml:space="preserve"> The procedural recovery data are presented in the table below. </w:t>
      </w:r>
    </w:p>
    <w:p w14:paraId="7FC45C2A" w14:textId="77777777" w:rsidR="00CC571A" w:rsidRPr="009912D5" w:rsidRDefault="00CC571A" w:rsidP="003C73A0">
      <w:pPr>
        <w:pStyle w:val="RepLabel"/>
        <w:suppressAutoHyphens/>
        <w:spacing w:after="0"/>
        <w:rPr>
          <w:sz w:val="20"/>
          <w:szCs w:val="20"/>
          <w:lang w:eastAsia="en-US"/>
        </w:rPr>
      </w:pPr>
      <w:r w:rsidRPr="009912D5">
        <w:rPr>
          <w:sz w:val="20"/>
          <w:szCs w:val="20"/>
          <w:lang w:eastAsia="en-US"/>
        </w:rPr>
        <w:lastRenderedPageBreak/>
        <w:t>Table A 1:</w:t>
      </w:r>
      <w:r w:rsidRPr="009912D5">
        <w:rPr>
          <w:sz w:val="20"/>
          <w:szCs w:val="20"/>
          <w:lang w:eastAsia="en-US"/>
        </w:rPr>
        <w:tab/>
        <w:t xml:space="preserve">Procedural </w:t>
      </w:r>
      <w:r w:rsidRPr="009912D5">
        <w:rPr>
          <w:bCs w:val="0"/>
          <w:sz w:val="20"/>
          <w:szCs w:val="20"/>
          <w:lang w:eastAsia="en-US"/>
        </w:rPr>
        <w:t xml:space="preserve">recovery results from method validation of </w:t>
      </w:r>
      <w:r w:rsidRPr="009912D5">
        <w:rPr>
          <w:sz w:val="20"/>
          <w:szCs w:val="20"/>
        </w:rPr>
        <w:t>acetamiprid</w:t>
      </w:r>
      <w:r w:rsidRPr="009912D5">
        <w:rPr>
          <w:bCs w:val="0"/>
          <w:sz w:val="20"/>
          <w:szCs w:val="20"/>
          <w:lang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49"/>
        <w:gridCol w:w="1446"/>
        <w:gridCol w:w="1436"/>
        <w:gridCol w:w="2634"/>
        <w:gridCol w:w="475"/>
        <w:gridCol w:w="2108"/>
      </w:tblGrid>
      <w:tr w:rsidR="00CC571A" w:rsidRPr="009912D5" w14:paraId="3EADEBA0" w14:textId="77777777" w:rsidTr="00A77ECB">
        <w:trPr>
          <w:tblHeader/>
        </w:trPr>
        <w:tc>
          <w:tcPr>
            <w:tcW w:w="673" w:type="pct"/>
          </w:tcPr>
          <w:p w14:paraId="2B10BBF5"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Matrix</w:t>
            </w:r>
          </w:p>
        </w:tc>
        <w:tc>
          <w:tcPr>
            <w:tcW w:w="778" w:type="pct"/>
          </w:tcPr>
          <w:p w14:paraId="3C0773DB"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Analyte</w:t>
            </w:r>
          </w:p>
        </w:tc>
        <w:tc>
          <w:tcPr>
            <w:tcW w:w="773" w:type="pct"/>
          </w:tcPr>
          <w:p w14:paraId="04F467D6"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Fortification level (mg/kg)</w:t>
            </w:r>
            <w:r w:rsidRPr="009912D5">
              <w:rPr>
                <w:sz w:val="18"/>
                <w:szCs w:val="18"/>
                <w:lang w:val="en-GB"/>
              </w:rPr>
              <w:br/>
              <w:t>(</w:t>
            </w:r>
            <w:r w:rsidRPr="009912D5">
              <w:rPr>
                <w:i/>
                <w:sz w:val="18"/>
                <w:szCs w:val="18"/>
                <w:lang w:val="en-GB"/>
              </w:rPr>
              <w:t>n</w:t>
            </w:r>
            <w:r w:rsidRPr="009912D5">
              <w:rPr>
                <w:sz w:val="18"/>
                <w:szCs w:val="18"/>
                <w:lang w:val="en-GB"/>
              </w:rPr>
              <w:t xml:space="preserve"> = 5)</w:t>
            </w:r>
          </w:p>
        </w:tc>
        <w:tc>
          <w:tcPr>
            <w:tcW w:w="1413" w:type="pct"/>
          </w:tcPr>
          <w:p w14:paraId="2F4036F6"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 xml:space="preserve">Mean </w:t>
            </w:r>
            <w:r w:rsidRPr="009912D5">
              <w:rPr>
                <w:sz w:val="18"/>
                <w:szCs w:val="18"/>
                <w:lang w:val="en-GB"/>
              </w:rPr>
              <w:br/>
              <w:t>recovery (%)</w:t>
            </w:r>
          </w:p>
          <w:p w14:paraId="4D895A60"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 xml:space="preserve">0 &amp; 15 months </w:t>
            </w:r>
          </w:p>
        </w:tc>
        <w:tc>
          <w:tcPr>
            <w:tcW w:w="231" w:type="pct"/>
          </w:tcPr>
          <w:p w14:paraId="295CFB01"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RSD (%)</w:t>
            </w:r>
          </w:p>
        </w:tc>
        <w:tc>
          <w:tcPr>
            <w:tcW w:w="1133" w:type="pct"/>
          </w:tcPr>
          <w:p w14:paraId="6F161EF1" w14:textId="77777777" w:rsidR="00CC571A" w:rsidRPr="009912D5" w:rsidRDefault="00CC571A" w:rsidP="003C73A0">
            <w:pPr>
              <w:pStyle w:val="RepTableHeader"/>
              <w:suppressAutoHyphens/>
              <w:jc w:val="center"/>
              <w:rPr>
                <w:sz w:val="18"/>
                <w:szCs w:val="18"/>
                <w:lang w:val="en-GB"/>
              </w:rPr>
            </w:pPr>
            <w:r w:rsidRPr="009912D5">
              <w:rPr>
                <w:sz w:val="18"/>
                <w:szCs w:val="18"/>
                <w:lang w:val="en-GB"/>
              </w:rPr>
              <w:t>Comments</w:t>
            </w:r>
          </w:p>
        </w:tc>
      </w:tr>
      <w:tr w:rsidR="00CC571A" w:rsidRPr="009912D5" w14:paraId="68CBFDCE" w14:textId="77777777" w:rsidTr="00A77ECB">
        <w:tc>
          <w:tcPr>
            <w:tcW w:w="673" w:type="pct"/>
          </w:tcPr>
          <w:p w14:paraId="31353E81" w14:textId="77777777" w:rsidR="00CC571A" w:rsidRPr="009912D5" w:rsidRDefault="00CC571A" w:rsidP="003C73A0">
            <w:pPr>
              <w:pStyle w:val="RepTable"/>
              <w:suppressAutoHyphens/>
              <w:rPr>
                <w:sz w:val="18"/>
                <w:szCs w:val="18"/>
              </w:rPr>
            </w:pPr>
            <w:r w:rsidRPr="009912D5">
              <w:rPr>
                <w:sz w:val="18"/>
                <w:szCs w:val="18"/>
              </w:rPr>
              <w:t xml:space="preserve">Wheat </w:t>
            </w:r>
          </w:p>
        </w:tc>
        <w:tc>
          <w:tcPr>
            <w:tcW w:w="778" w:type="pct"/>
          </w:tcPr>
          <w:p w14:paraId="62ABAB7C" w14:textId="77777777" w:rsidR="00CC571A" w:rsidRPr="009912D5" w:rsidRDefault="00CC571A" w:rsidP="003C73A0">
            <w:pPr>
              <w:pStyle w:val="RepTable"/>
              <w:suppressAutoHyphens/>
              <w:rPr>
                <w:sz w:val="18"/>
                <w:szCs w:val="18"/>
              </w:rPr>
            </w:pPr>
            <w:r w:rsidRPr="009912D5">
              <w:rPr>
                <w:sz w:val="18"/>
                <w:szCs w:val="18"/>
              </w:rPr>
              <w:t xml:space="preserve">Acetamiprid </w:t>
            </w:r>
          </w:p>
        </w:tc>
        <w:tc>
          <w:tcPr>
            <w:tcW w:w="773" w:type="pct"/>
          </w:tcPr>
          <w:p w14:paraId="6EDE9EF8" w14:textId="77777777" w:rsidR="00CC571A" w:rsidRPr="009912D5" w:rsidRDefault="00CC571A" w:rsidP="003C73A0">
            <w:pPr>
              <w:pStyle w:val="RepTable"/>
              <w:suppressAutoHyphens/>
              <w:jc w:val="center"/>
              <w:rPr>
                <w:sz w:val="18"/>
                <w:szCs w:val="18"/>
              </w:rPr>
            </w:pPr>
            <w:r w:rsidRPr="009912D5">
              <w:rPr>
                <w:sz w:val="18"/>
                <w:szCs w:val="18"/>
              </w:rPr>
              <w:t>0.1</w:t>
            </w:r>
          </w:p>
        </w:tc>
        <w:tc>
          <w:tcPr>
            <w:tcW w:w="1413" w:type="pct"/>
          </w:tcPr>
          <w:p w14:paraId="6D8571A6" w14:textId="77777777" w:rsidR="00CC571A" w:rsidRPr="009912D5" w:rsidRDefault="00CC571A" w:rsidP="003C73A0">
            <w:pPr>
              <w:pStyle w:val="RepTable"/>
              <w:suppressAutoHyphens/>
              <w:jc w:val="center"/>
              <w:rPr>
                <w:sz w:val="18"/>
                <w:szCs w:val="18"/>
              </w:rPr>
            </w:pPr>
            <w:r w:rsidRPr="009912D5">
              <w:rPr>
                <w:sz w:val="18"/>
                <w:szCs w:val="18"/>
              </w:rPr>
              <w:t xml:space="preserve">76, 76 </w:t>
            </w:r>
          </w:p>
        </w:tc>
        <w:tc>
          <w:tcPr>
            <w:tcW w:w="231" w:type="pct"/>
          </w:tcPr>
          <w:p w14:paraId="3365DA54" w14:textId="77777777" w:rsidR="00CC571A" w:rsidRPr="009912D5" w:rsidRDefault="00CC571A" w:rsidP="003C73A0">
            <w:pPr>
              <w:pStyle w:val="RepTable"/>
              <w:suppressAutoHyphens/>
              <w:jc w:val="center"/>
              <w:rPr>
                <w:sz w:val="18"/>
                <w:szCs w:val="18"/>
              </w:rPr>
            </w:pPr>
            <w:r w:rsidRPr="009912D5">
              <w:rPr>
                <w:sz w:val="18"/>
                <w:szCs w:val="18"/>
              </w:rPr>
              <w:t>-</w:t>
            </w:r>
          </w:p>
        </w:tc>
        <w:tc>
          <w:tcPr>
            <w:tcW w:w="1133" w:type="pct"/>
          </w:tcPr>
          <w:p w14:paraId="65758714" w14:textId="77777777" w:rsidR="00CC571A" w:rsidRPr="009912D5" w:rsidRDefault="00CC571A" w:rsidP="003C73A0">
            <w:pPr>
              <w:pStyle w:val="RepTable"/>
              <w:suppressAutoHyphens/>
              <w:jc w:val="center"/>
              <w:rPr>
                <w:sz w:val="18"/>
                <w:szCs w:val="18"/>
              </w:rPr>
            </w:pPr>
            <w:r w:rsidRPr="009912D5">
              <w:rPr>
                <w:sz w:val="18"/>
                <w:szCs w:val="18"/>
              </w:rPr>
              <w:t>-</w:t>
            </w:r>
          </w:p>
        </w:tc>
      </w:tr>
    </w:tbl>
    <w:p w14:paraId="1CCF7593" w14:textId="7A288BE0" w:rsidR="00CC571A" w:rsidRPr="009912D5" w:rsidRDefault="00CC571A" w:rsidP="003C73A0">
      <w:pPr>
        <w:pStyle w:val="RepLabel"/>
        <w:suppressAutoHyphens/>
        <w:spacing w:after="0"/>
        <w:rPr>
          <w:sz w:val="20"/>
          <w:szCs w:val="20"/>
        </w:rPr>
      </w:pPr>
      <w:r w:rsidRPr="009912D5">
        <w:rPr>
          <w:sz w:val="20"/>
          <w:szCs w:val="20"/>
          <w:lang w:eastAsia="en-US"/>
        </w:rPr>
        <w:t>Table A 2:</w:t>
      </w:r>
      <w:r w:rsidRPr="009912D5">
        <w:rPr>
          <w:sz w:val="20"/>
          <w:szCs w:val="20"/>
          <w:lang w:eastAsia="en-US"/>
        </w:rPr>
        <w:tab/>
        <w:t>Characteristics for the analytical method used for validation of acetamiprid residues in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CC571A" w:rsidRPr="009912D5" w14:paraId="03FF9AEA" w14:textId="77777777" w:rsidTr="009912D5">
        <w:trPr>
          <w:tblHeader/>
        </w:trPr>
        <w:tc>
          <w:tcPr>
            <w:tcW w:w="1817" w:type="pct"/>
          </w:tcPr>
          <w:p w14:paraId="5DDE3DAD" w14:textId="77777777" w:rsidR="00CC571A" w:rsidRPr="009912D5" w:rsidRDefault="00CC571A" w:rsidP="003C73A0">
            <w:pPr>
              <w:pStyle w:val="RepTableHeader"/>
              <w:suppressAutoHyphens/>
              <w:spacing w:before="0" w:after="0"/>
              <w:jc w:val="center"/>
              <w:rPr>
                <w:sz w:val="18"/>
                <w:szCs w:val="18"/>
                <w:lang w:val="en-GB"/>
              </w:rPr>
            </w:pPr>
          </w:p>
        </w:tc>
        <w:tc>
          <w:tcPr>
            <w:tcW w:w="3183" w:type="pct"/>
          </w:tcPr>
          <w:p w14:paraId="31F0F54F" w14:textId="77777777" w:rsidR="00CC571A" w:rsidRPr="009912D5" w:rsidRDefault="00CC571A" w:rsidP="003C73A0">
            <w:pPr>
              <w:pStyle w:val="RepTableHeader"/>
              <w:suppressAutoHyphens/>
              <w:spacing w:before="0" w:after="0"/>
              <w:jc w:val="center"/>
              <w:rPr>
                <w:sz w:val="18"/>
                <w:szCs w:val="18"/>
                <w:lang w:val="en-GB"/>
              </w:rPr>
            </w:pPr>
            <w:r w:rsidRPr="009912D5">
              <w:rPr>
                <w:sz w:val="18"/>
                <w:szCs w:val="18"/>
                <w:lang w:val="en-GB"/>
              </w:rPr>
              <w:t xml:space="preserve">Acetamiprid </w:t>
            </w:r>
          </w:p>
        </w:tc>
      </w:tr>
      <w:tr w:rsidR="00CC571A" w:rsidRPr="009912D5" w14:paraId="590794CB" w14:textId="77777777" w:rsidTr="009912D5">
        <w:trPr>
          <w:tblHeader/>
        </w:trPr>
        <w:tc>
          <w:tcPr>
            <w:tcW w:w="1817" w:type="pct"/>
          </w:tcPr>
          <w:p w14:paraId="7FE6B3DC" w14:textId="77777777" w:rsidR="00CC571A" w:rsidRPr="009912D5" w:rsidRDefault="00CC571A" w:rsidP="003C73A0">
            <w:pPr>
              <w:pStyle w:val="RepTable"/>
              <w:suppressAutoHyphens/>
              <w:rPr>
                <w:sz w:val="18"/>
                <w:szCs w:val="18"/>
              </w:rPr>
            </w:pPr>
            <w:r w:rsidRPr="009912D5">
              <w:rPr>
                <w:sz w:val="18"/>
                <w:szCs w:val="18"/>
              </w:rPr>
              <w:t>Specificity</w:t>
            </w:r>
          </w:p>
        </w:tc>
        <w:tc>
          <w:tcPr>
            <w:tcW w:w="3183" w:type="pct"/>
          </w:tcPr>
          <w:p w14:paraId="508EE93F" w14:textId="77777777" w:rsidR="00CC571A" w:rsidRPr="009912D5" w:rsidRDefault="00CC571A" w:rsidP="003C73A0">
            <w:pPr>
              <w:pStyle w:val="RepTable"/>
              <w:suppressAutoHyphens/>
              <w:jc w:val="both"/>
              <w:rPr>
                <w:sz w:val="18"/>
                <w:szCs w:val="18"/>
              </w:rPr>
            </w:pPr>
            <w:r w:rsidRPr="009912D5">
              <w:rPr>
                <w:sz w:val="18"/>
                <w:szCs w:val="18"/>
              </w:rPr>
              <w:t xml:space="preserve">A highly specific HPLC-MS/MS method was used for the determination of the target analyte. Two mass transitions (m/z 223→126, quantification and m/z 223→90, qualification) were monitored during each analysis. </w:t>
            </w:r>
          </w:p>
          <w:p w14:paraId="1596E623" w14:textId="77777777" w:rsidR="00CC571A" w:rsidRPr="009912D5" w:rsidRDefault="00CC571A" w:rsidP="003C73A0">
            <w:pPr>
              <w:pStyle w:val="RepTable"/>
              <w:suppressAutoHyphens/>
              <w:jc w:val="both"/>
              <w:rPr>
                <w:sz w:val="18"/>
                <w:szCs w:val="18"/>
              </w:rPr>
            </w:pPr>
            <w:r w:rsidRPr="009912D5">
              <w:rPr>
                <w:sz w:val="18"/>
                <w:szCs w:val="18"/>
              </w:rPr>
              <w:t xml:space="preserve">Target analyte concentrations in controls did not exceed 30% of the method LOQ. No interference from co-eluting components at the retention time of the target analyte.  </w:t>
            </w:r>
          </w:p>
        </w:tc>
      </w:tr>
      <w:tr w:rsidR="00CC571A" w:rsidRPr="009912D5" w14:paraId="527B873F" w14:textId="77777777" w:rsidTr="009912D5">
        <w:tc>
          <w:tcPr>
            <w:tcW w:w="1817" w:type="pct"/>
          </w:tcPr>
          <w:p w14:paraId="12E425E9" w14:textId="77777777" w:rsidR="00CC571A" w:rsidRPr="009912D5" w:rsidRDefault="00CC571A" w:rsidP="003C73A0">
            <w:pPr>
              <w:pStyle w:val="RepTable"/>
              <w:suppressAutoHyphens/>
              <w:rPr>
                <w:sz w:val="18"/>
                <w:szCs w:val="18"/>
              </w:rPr>
            </w:pPr>
            <w:r w:rsidRPr="009912D5">
              <w:rPr>
                <w:sz w:val="18"/>
                <w:szCs w:val="18"/>
              </w:rPr>
              <w:t>Calibration (type, number of data points)</w:t>
            </w:r>
          </w:p>
        </w:tc>
        <w:tc>
          <w:tcPr>
            <w:tcW w:w="3183" w:type="pct"/>
          </w:tcPr>
          <w:p w14:paraId="558F2047" w14:textId="77777777" w:rsidR="00CC571A" w:rsidRPr="009912D5" w:rsidRDefault="00CC571A" w:rsidP="003C73A0">
            <w:pPr>
              <w:pStyle w:val="RepTable"/>
              <w:suppressAutoHyphens/>
              <w:rPr>
                <w:sz w:val="18"/>
                <w:szCs w:val="18"/>
              </w:rPr>
            </w:pPr>
            <w:r w:rsidRPr="009912D5">
              <w:rPr>
                <w:sz w:val="18"/>
                <w:szCs w:val="18"/>
              </w:rPr>
              <w:t xml:space="preserve">Five-point linear matrix matched calibration: </w:t>
            </w:r>
          </w:p>
          <w:p w14:paraId="6ED62C51" w14:textId="77777777" w:rsidR="00CC571A" w:rsidRPr="009912D5" w:rsidRDefault="00CC571A" w:rsidP="003C73A0">
            <w:pPr>
              <w:pStyle w:val="RepTable"/>
              <w:suppressAutoHyphens/>
              <w:rPr>
                <w:sz w:val="18"/>
                <w:szCs w:val="18"/>
              </w:rPr>
            </w:pPr>
          </w:p>
          <w:p w14:paraId="296F082D" w14:textId="77777777" w:rsidR="00CC571A" w:rsidRPr="009912D5" w:rsidRDefault="00CC571A" w:rsidP="003C73A0">
            <w:pPr>
              <w:pStyle w:val="RepTable"/>
              <w:suppressAutoHyphens/>
              <w:rPr>
                <w:sz w:val="18"/>
                <w:szCs w:val="18"/>
              </w:rPr>
            </w:pPr>
            <w:r w:rsidRPr="009912D5">
              <w:rPr>
                <w:sz w:val="18"/>
                <w:szCs w:val="18"/>
              </w:rPr>
              <w:t>Wheat: y= 8645.43x + 338.07  r</w:t>
            </w:r>
            <w:r w:rsidRPr="009912D5">
              <w:rPr>
                <w:sz w:val="18"/>
                <w:szCs w:val="18"/>
                <w:vertAlign w:val="superscript"/>
              </w:rPr>
              <w:t>2</w:t>
            </w:r>
            <w:r w:rsidRPr="009912D5">
              <w:rPr>
                <w:sz w:val="18"/>
                <w:szCs w:val="18"/>
              </w:rPr>
              <w:t xml:space="preserve">= 0.9998   </w:t>
            </w:r>
          </w:p>
          <w:p w14:paraId="23997DCB" w14:textId="77777777" w:rsidR="00CC571A" w:rsidRPr="009912D5" w:rsidRDefault="00CC571A" w:rsidP="003C73A0">
            <w:pPr>
              <w:pStyle w:val="RepTable"/>
              <w:suppressAutoHyphens/>
              <w:rPr>
                <w:sz w:val="18"/>
                <w:szCs w:val="18"/>
              </w:rPr>
            </w:pPr>
          </w:p>
        </w:tc>
      </w:tr>
      <w:tr w:rsidR="00CC571A" w:rsidRPr="009912D5" w14:paraId="3D1E5A14" w14:textId="77777777" w:rsidTr="009912D5">
        <w:tc>
          <w:tcPr>
            <w:tcW w:w="1817" w:type="pct"/>
          </w:tcPr>
          <w:p w14:paraId="6800660F" w14:textId="77777777" w:rsidR="00CC571A" w:rsidRPr="009912D5" w:rsidRDefault="00CC571A" w:rsidP="003C73A0">
            <w:pPr>
              <w:pStyle w:val="RepTable"/>
              <w:suppressAutoHyphens/>
              <w:rPr>
                <w:sz w:val="18"/>
                <w:szCs w:val="18"/>
              </w:rPr>
            </w:pPr>
            <w:r w:rsidRPr="009912D5">
              <w:rPr>
                <w:sz w:val="18"/>
                <w:szCs w:val="18"/>
              </w:rPr>
              <w:t>Assessment of matrix effects is presented</w:t>
            </w:r>
          </w:p>
        </w:tc>
        <w:tc>
          <w:tcPr>
            <w:tcW w:w="3183" w:type="pct"/>
          </w:tcPr>
          <w:p w14:paraId="7258360C" w14:textId="77777777" w:rsidR="00CC571A" w:rsidRPr="009912D5" w:rsidRDefault="00CC571A" w:rsidP="003C73A0">
            <w:pPr>
              <w:pStyle w:val="RepTable"/>
              <w:suppressAutoHyphens/>
              <w:rPr>
                <w:sz w:val="18"/>
                <w:szCs w:val="18"/>
              </w:rPr>
            </w:pPr>
            <w:r w:rsidRPr="009912D5">
              <w:rPr>
                <w:sz w:val="18"/>
                <w:szCs w:val="18"/>
              </w:rPr>
              <w:t>No, however matrix matched calibration was used throughout the study</w:t>
            </w:r>
          </w:p>
        </w:tc>
      </w:tr>
      <w:tr w:rsidR="00CC571A" w:rsidRPr="009912D5" w14:paraId="78674DB1" w14:textId="77777777" w:rsidTr="009912D5">
        <w:tc>
          <w:tcPr>
            <w:tcW w:w="1817" w:type="pct"/>
          </w:tcPr>
          <w:p w14:paraId="50728483" w14:textId="77777777" w:rsidR="00CC571A" w:rsidRPr="009912D5" w:rsidRDefault="00CC571A" w:rsidP="003C73A0">
            <w:pPr>
              <w:pStyle w:val="RepTable"/>
              <w:suppressAutoHyphens/>
              <w:rPr>
                <w:sz w:val="18"/>
                <w:szCs w:val="18"/>
              </w:rPr>
            </w:pPr>
            <w:r w:rsidRPr="009912D5">
              <w:rPr>
                <w:sz w:val="18"/>
                <w:szCs w:val="18"/>
              </w:rPr>
              <w:t>Calibration range</w:t>
            </w:r>
          </w:p>
        </w:tc>
        <w:tc>
          <w:tcPr>
            <w:tcW w:w="3183" w:type="pct"/>
          </w:tcPr>
          <w:p w14:paraId="545267DC" w14:textId="77777777" w:rsidR="00CC571A" w:rsidRPr="009912D5" w:rsidRDefault="00CC571A" w:rsidP="003C73A0">
            <w:pPr>
              <w:pStyle w:val="RepTable"/>
              <w:suppressAutoHyphens/>
              <w:rPr>
                <w:sz w:val="18"/>
                <w:szCs w:val="18"/>
              </w:rPr>
            </w:pPr>
            <w:r w:rsidRPr="009912D5">
              <w:rPr>
                <w:sz w:val="18"/>
                <w:szCs w:val="18"/>
              </w:rPr>
              <w:t xml:space="preserve">0.3 µg/L to 20 µg/L </w:t>
            </w:r>
          </w:p>
        </w:tc>
      </w:tr>
      <w:tr w:rsidR="00CC571A" w:rsidRPr="009912D5" w14:paraId="11ED804B" w14:textId="77777777" w:rsidTr="009912D5">
        <w:tc>
          <w:tcPr>
            <w:tcW w:w="1817" w:type="pct"/>
          </w:tcPr>
          <w:p w14:paraId="2E1C7949" w14:textId="77777777" w:rsidR="00CC571A" w:rsidRPr="009912D5" w:rsidRDefault="00CC571A" w:rsidP="003C73A0">
            <w:pPr>
              <w:pStyle w:val="RepTable"/>
              <w:suppressAutoHyphens/>
              <w:rPr>
                <w:sz w:val="18"/>
                <w:szCs w:val="18"/>
              </w:rPr>
            </w:pPr>
            <w:r w:rsidRPr="009912D5">
              <w:rPr>
                <w:sz w:val="18"/>
                <w:szCs w:val="18"/>
              </w:rPr>
              <w:t>Limit of determination/quantification</w:t>
            </w:r>
          </w:p>
        </w:tc>
        <w:tc>
          <w:tcPr>
            <w:tcW w:w="3183" w:type="pct"/>
          </w:tcPr>
          <w:p w14:paraId="1565B446" w14:textId="77777777" w:rsidR="00CC571A" w:rsidRPr="009912D5" w:rsidRDefault="00CC571A" w:rsidP="003C73A0">
            <w:pPr>
              <w:pStyle w:val="RepTable"/>
              <w:suppressAutoHyphens/>
              <w:rPr>
                <w:sz w:val="18"/>
                <w:szCs w:val="18"/>
              </w:rPr>
            </w:pPr>
            <w:r w:rsidRPr="009912D5">
              <w:rPr>
                <w:sz w:val="18"/>
                <w:szCs w:val="18"/>
              </w:rPr>
              <w:t xml:space="preserve">LOQ: 0.01 mg/kg </w:t>
            </w:r>
          </w:p>
          <w:p w14:paraId="79C1913B" w14:textId="77777777" w:rsidR="00CC571A" w:rsidRPr="009912D5" w:rsidRDefault="00CC571A" w:rsidP="003C73A0">
            <w:pPr>
              <w:pStyle w:val="RepTable"/>
              <w:suppressAutoHyphens/>
              <w:rPr>
                <w:sz w:val="18"/>
                <w:szCs w:val="18"/>
              </w:rPr>
            </w:pPr>
            <w:r w:rsidRPr="009912D5">
              <w:rPr>
                <w:sz w:val="18"/>
                <w:szCs w:val="18"/>
              </w:rPr>
              <w:t>LOD: 0.003 mg/kg</w:t>
            </w:r>
          </w:p>
        </w:tc>
      </w:tr>
    </w:tbl>
    <w:p w14:paraId="5F5F7A76" w14:textId="77777777" w:rsidR="00CC571A" w:rsidRPr="001D49D1" w:rsidRDefault="00CC571A" w:rsidP="003C73A0">
      <w:pPr>
        <w:pStyle w:val="RepNewPart"/>
        <w:suppressAutoHyphens/>
        <w:spacing w:after="0"/>
      </w:pPr>
      <w:r w:rsidRPr="001D49D1">
        <w:t>Conclusion</w:t>
      </w:r>
    </w:p>
    <w:p w14:paraId="4A50F24B" w14:textId="445D0EA6" w:rsidR="00CC571A" w:rsidRDefault="00CC571A" w:rsidP="00852D16">
      <w:pPr>
        <w:pStyle w:val="RepStandard"/>
        <w:suppressAutoHyphens/>
      </w:pPr>
      <w:r>
        <w:t>The method validation in B14C-S1-A-03</w:t>
      </w:r>
      <w:r w:rsidRPr="002D0CF2">
        <w:t xml:space="preserve"> and </w:t>
      </w:r>
      <w:r>
        <w:t>reduced validation in B14C-S1-A-01</w:t>
      </w:r>
      <w:r w:rsidRPr="002D0CF2">
        <w:t xml:space="preserve"> </w:t>
      </w:r>
      <w:r>
        <w:t>for the determination of acetamiprid in plant material were fully conducted according to the requirements of the SANCO/3029/99 rev. 4 guidelines in studies prior 1</w:t>
      </w:r>
      <w:r w:rsidRPr="00282AB2">
        <w:rPr>
          <w:vertAlign w:val="superscript"/>
        </w:rPr>
        <w:t>st</w:t>
      </w:r>
      <w:r>
        <w:t xml:space="preserve"> of March 2021. The procedural recoveries of the storage stability study prove to be within the requirements of guidelines </w:t>
      </w:r>
      <w:r w:rsidRPr="00282AB2">
        <w:t xml:space="preserve">SANCO/3029/99 rev. 4 guidelines </w:t>
      </w:r>
      <w:r>
        <w:t xml:space="preserve">as well as the minimum validation requirements given in Section 4.2 of </w:t>
      </w:r>
      <w:r w:rsidRPr="00282AB2">
        <w:t>SANTE/2020/12830 rev. 1</w:t>
      </w:r>
      <w:r>
        <w:t xml:space="preserve"> and therefore the method can be fully accepted.</w:t>
      </w:r>
    </w:p>
    <w:p w14:paraId="6BD7255A" w14:textId="77777777" w:rsidR="00852D16" w:rsidRDefault="00852D16" w:rsidP="00852D16">
      <w:pPr>
        <w:pStyle w:val="RepStandard"/>
        <w:suppressAutoHyphens/>
        <w:rPr>
          <w:b/>
          <w:bCs/>
          <w:noProof/>
          <w:sz w:val="24"/>
          <w:szCs w:val="24"/>
        </w:rPr>
      </w:pPr>
    </w:p>
    <w:p w14:paraId="1FF18A24" w14:textId="55FF4C03" w:rsidR="00B34FD1" w:rsidRDefault="00B34FD1" w:rsidP="00852D16">
      <w:pPr>
        <w:pStyle w:val="RepAppendix5"/>
        <w:suppressAutoHyphens/>
        <w:spacing w:before="0" w:after="0"/>
      </w:pPr>
      <w:r w:rsidRPr="00E53A23">
        <w:t xml:space="preserve">Analytical method </w:t>
      </w:r>
      <w:r w:rsidR="00E53A23" w:rsidRPr="00E53A23">
        <w:t>14SGS034</w:t>
      </w:r>
    </w:p>
    <w:p w14:paraId="7E76849B" w14:textId="77777777" w:rsidR="00852D16" w:rsidRPr="00852D16" w:rsidRDefault="00852D16" w:rsidP="00852D16">
      <w:pPr>
        <w:pStyle w:val="RepStandard"/>
      </w:pPr>
    </w:p>
    <w:p w14:paraId="104D5A2D" w14:textId="78D4FEE5" w:rsidR="00B34FD1" w:rsidRPr="00867654" w:rsidRDefault="00B34FD1" w:rsidP="00852D16">
      <w:pPr>
        <w:pStyle w:val="RepAppendix6"/>
        <w:suppressAutoHyphens/>
        <w:spacing w:before="0" w:after="0"/>
      </w:pPr>
      <w:r w:rsidRPr="00867654">
        <w:t>Method validation</w:t>
      </w:r>
      <w:r w:rsidR="00E53A23">
        <w:t xml:space="preserve"> </w:t>
      </w:r>
      <w:r w:rsidR="00E53A23" w:rsidRPr="00E53A23">
        <w:t>14SGS034</w:t>
      </w:r>
    </w:p>
    <w:p w14:paraId="028934B0" w14:textId="77777777" w:rsidR="00B34FD1" w:rsidRPr="00867654" w:rsidRDefault="00B34FD1" w:rsidP="00852D16">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B34FD1" w:rsidRPr="00867654" w14:paraId="57D35B58" w14:textId="77777777" w:rsidTr="001C186B">
        <w:tc>
          <w:tcPr>
            <w:tcW w:w="1094" w:type="pct"/>
            <w:shd w:val="clear" w:color="auto" w:fill="D9D9D9" w:themeFill="background1" w:themeFillShade="D9"/>
          </w:tcPr>
          <w:p w14:paraId="64B6EA39" w14:textId="77777777" w:rsidR="00B34FD1" w:rsidRPr="001C186B" w:rsidRDefault="00B34FD1" w:rsidP="00852D16">
            <w:pPr>
              <w:pStyle w:val="RepStandard"/>
              <w:suppressAutoHyphens/>
              <w:rPr>
                <w:rFonts w:eastAsia="Batang"/>
                <w:sz w:val="20"/>
                <w:szCs w:val="20"/>
              </w:rPr>
            </w:pPr>
            <w:r w:rsidRPr="001C186B">
              <w:rPr>
                <w:sz w:val="20"/>
                <w:szCs w:val="20"/>
              </w:rPr>
              <w:t xml:space="preserve">Comments of </w:t>
            </w:r>
            <w:proofErr w:type="spellStart"/>
            <w:r w:rsidRPr="001C186B">
              <w:rPr>
                <w:sz w:val="20"/>
                <w:szCs w:val="20"/>
              </w:rPr>
              <w:t>zRMS</w:t>
            </w:r>
            <w:proofErr w:type="spellEnd"/>
            <w:r w:rsidRPr="001C186B">
              <w:rPr>
                <w:sz w:val="20"/>
                <w:szCs w:val="20"/>
              </w:rPr>
              <w:t>:</w:t>
            </w:r>
          </w:p>
        </w:tc>
        <w:tc>
          <w:tcPr>
            <w:tcW w:w="3906" w:type="pct"/>
            <w:shd w:val="clear" w:color="auto" w:fill="D9D9D9" w:themeFill="background1" w:themeFillShade="D9"/>
          </w:tcPr>
          <w:p w14:paraId="23305435" w14:textId="4D8E06CB" w:rsidR="001C186B" w:rsidRPr="001C186B" w:rsidRDefault="001C186B" w:rsidP="00852D16">
            <w:pPr>
              <w:rPr>
                <w:rFonts w:eastAsia="Batang"/>
                <w:sz w:val="20"/>
                <w:szCs w:val="20"/>
              </w:rPr>
            </w:pPr>
            <w:r w:rsidRPr="001C186B">
              <w:rPr>
                <w:rFonts w:eastAsia="Batang"/>
                <w:sz w:val="20"/>
                <w:szCs w:val="20"/>
              </w:rPr>
              <w:t xml:space="preserve">The study has been evaluated and accepted in Registration Report, Section 5 for </w:t>
            </w:r>
            <w:r w:rsidRPr="001C186B">
              <w:rPr>
                <w:sz w:val="20"/>
                <w:szCs w:val="20"/>
              </w:rPr>
              <w:t xml:space="preserve">CA3573 / </w:t>
            </w:r>
            <w:proofErr w:type="spellStart"/>
            <w:r w:rsidRPr="001C186B">
              <w:rPr>
                <w:sz w:val="20"/>
                <w:szCs w:val="20"/>
              </w:rPr>
              <w:t>Carnadine</w:t>
            </w:r>
            <w:proofErr w:type="spellEnd"/>
            <w:r w:rsidRPr="001C186B">
              <w:rPr>
                <w:sz w:val="20"/>
                <w:szCs w:val="20"/>
              </w:rPr>
              <w:t xml:space="preserve"> / Kestrel</w:t>
            </w:r>
            <w:r w:rsidRPr="001C186B">
              <w:rPr>
                <w:rFonts w:eastAsia="Batang"/>
                <w:sz w:val="20"/>
                <w:szCs w:val="20"/>
              </w:rPr>
              <w:t>, Nufarm (August 2021).</w:t>
            </w:r>
          </w:p>
          <w:p w14:paraId="101B310D" w14:textId="77777777" w:rsidR="001C186B" w:rsidRPr="001C186B" w:rsidRDefault="001C186B" w:rsidP="00852D16">
            <w:pPr>
              <w:rPr>
                <w:rFonts w:eastAsia="Batang"/>
                <w:sz w:val="20"/>
                <w:szCs w:val="20"/>
              </w:rPr>
            </w:pPr>
          </w:p>
          <w:p w14:paraId="7E35713F" w14:textId="77777777" w:rsidR="001C186B" w:rsidRPr="0037513E" w:rsidRDefault="001C186B" w:rsidP="00852D16">
            <w:pPr>
              <w:rPr>
                <w:rFonts w:eastAsia="Batang"/>
                <w:sz w:val="20"/>
                <w:szCs w:val="20"/>
                <w:u w:val="single"/>
              </w:rPr>
            </w:pPr>
            <w:r w:rsidRPr="0037513E">
              <w:rPr>
                <w:rFonts w:eastAsia="Batang"/>
                <w:sz w:val="20"/>
                <w:szCs w:val="20"/>
                <w:u w:val="single"/>
              </w:rPr>
              <w:t>Conclusions:</w:t>
            </w:r>
          </w:p>
          <w:p w14:paraId="36F62D0C" w14:textId="77777777" w:rsidR="001C186B" w:rsidRPr="00F047A4" w:rsidRDefault="001C186B" w:rsidP="00852D16">
            <w:pPr>
              <w:pStyle w:val="RepStandard"/>
              <w:suppressAutoHyphens/>
              <w:rPr>
                <w:rFonts w:eastAsia="Batang"/>
                <w:i/>
                <w:iCs/>
                <w:sz w:val="20"/>
                <w:szCs w:val="20"/>
              </w:rPr>
            </w:pPr>
            <w:r w:rsidRPr="00F047A4">
              <w:rPr>
                <w:rFonts w:eastAsia="Batang"/>
                <w:i/>
                <w:iCs/>
                <w:sz w:val="20"/>
                <w:szCs w:val="20"/>
              </w:rPr>
              <w:t>The method was successfully validated according to the guidance document SANCO/3029/99 rev.4 on barley (whole plant, grains and straw) and reported in GIRPA report B14C-S1-A-03, SGS Study number: 14SGS034, Sponsor Reference: R-34898A. The limit of quantification (LOQ) for acetamiprid was 0.01 mg/kg. The limit of detection (LOD) was defined as 0.0033 mg/kg within the validation study.</w:t>
            </w:r>
          </w:p>
          <w:p w14:paraId="64807FC9" w14:textId="50643FE2" w:rsidR="001C186B" w:rsidRPr="00F047A4" w:rsidRDefault="001C186B" w:rsidP="00852D16">
            <w:pPr>
              <w:pStyle w:val="RepStandard"/>
              <w:suppressAutoHyphens/>
              <w:rPr>
                <w:rFonts w:eastAsia="Batang"/>
                <w:i/>
                <w:iCs/>
                <w:sz w:val="20"/>
                <w:szCs w:val="20"/>
              </w:rPr>
            </w:pPr>
            <w:r w:rsidRPr="00F047A4">
              <w:rPr>
                <w:rFonts w:eastAsia="Batang"/>
                <w:i/>
                <w:iCs/>
                <w:sz w:val="20"/>
                <w:szCs w:val="20"/>
              </w:rPr>
              <w:t>The mean recovery was between 70% and 110% with a RSD less than 20% at each level fortification.</w:t>
            </w:r>
          </w:p>
          <w:p w14:paraId="584485F1" w14:textId="42A6EB89" w:rsidR="00B34FD1" w:rsidRPr="001C186B" w:rsidRDefault="001C186B" w:rsidP="00852D16">
            <w:pPr>
              <w:pStyle w:val="RepStandard"/>
              <w:suppressAutoHyphens/>
              <w:rPr>
                <w:rFonts w:eastAsia="Batang"/>
                <w:sz w:val="20"/>
                <w:szCs w:val="20"/>
                <w:highlight w:val="yellow"/>
              </w:rPr>
            </w:pPr>
            <w:r w:rsidRPr="00F047A4">
              <w:rPr>
                <w:rFonts w:eastAsia="Batang"/>
                <w:i/>
                <w:iCs/>
                <w:sz w:val="20"/>
                <w:szCs w:val="20"/>
              </w:rPr>
              <w:t>The method is acceptable.</w:t>
            </w:r>
          </w:p>
        </w:tc>
      </w:tr>
    </w:tbl>
    <w:p w14:paraId="62643547" w14:textId="77777777" w:rsidR="00B34FD1" w:rsidRDefault="00B34FD1" w:rsidP="003C73A0">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16295" w:rsidRPr="00A47747" w14:paraId="068E5C37" w14:textId="77777777" w:rsidTr="00A77ECB">
        <w:tc>
          <w:tcPr>
            <w:tcW w:w="2520" w:type="dxa"/>
          </w:tcPr>
          <w:p w14:paraId="6F7AC3C9" w14:textId="77777777" w:rsidR="00916295" w:rsidRPr="00EB387F" w:rsidRDefault="00916295" w:rsidP="003C73A0">
            <w:pPr>
              <w:pStyle w:val="RepStandard"/>
              <w:suppressAutoHyphens/>
            </w:pPr>
            <w:r w:rsidRPr="00EB387F">
              <w:t>Reference:</w:t>
            </w:r>
          </w:p>
        </w:tc>
        <w:tc>
          <w:tcPr>
            <w:tcW w:w="6859" w:type="dxa"/>
          </w:tcPr>
          <w:p w14:paraId="53B5F53F" w14:textId="1971D198" w:rsidR="00916295" w:rsidRPr="00EB387F" w:rsidRDefault="00916295" w:rsidP="003C73A0">
            <w:pPr>
              <w:pStyle w:val="RepStandard"/>
              <w:suppressAutoHyphens/>
              <w:rPr>
                <w:highlight w:val="yellow"/>
              </w:rPr>
            </w:pPr>
            <w:r w:rsidRPr="002F50FB">
              <w:t>KCP 5.1.2/</w:t>
            </w:r>
            <w:r w:rsidR="002F50FB" w:rsidRPr="002F50FB">
              <w:t>0</w:t>
            </w:r>
            <w:r w:rsidR="007C5D4E">
              <w:t>2</w:t>
            </w:r>
          </w:p>
        </w:tc>
      </w:tr>
      <w:tr w:rsidR="00916295" w:rsidRPr="00A47747" w14:paraId="1A00F2D8" w14:textId="77777777" w:rsidTr="00A77ECB">
        <w:tc>
          <w:tcPr>
            <w:tcW w:w="2520" w:type="dxa"/>
          </w:tcPr>
          <w:p w14:paraId="1E7453CB" w14:textId="77777777" w:rsidR="00916295" w:rsidRPr="00EB387F" w:rsidRDefault="00916295" w:rsidP="003C73A0">
            <w:pPr>
              <w:pStyle w:val="RepStandard"/>
              <w:suppressAutoHyphens/>
            </w:pPr>
            <w:r w:rsidRPr="00EB387F">
              <w:t>Report</w:t>
            </w:r>
          </w:p>
        </w:tc>
        <w:tc>
          <w:tcPr>
            <w:tcW w:w="6859" w:type="dxa"/>
          </w:tcPr>
          <w:p w14:paraId="6FBF53DB" w14:textId="77777777" w:rsidR="00916295" w:rsidRPr="00EB387F" w:rsidRDefault="00916295" w:rsidP="003C73A0">
            <w:pPr>
              <w:pStyle w:val="RepStandard"/>
              <w:suppressAutoHyphens/>
            </w:pPr>
            <w:r w:rsidRPr="00EB387F">
              <w:t>Magnitude of residue of acetamiprid in barley (RAC) after two applications of MCW-2222- four decline curve trials and four harvest trials in northern Europe (Northern France, Poland, Germany, Hungary and Austria)</w:t>
            </w:r>
            <w:r>
              <w:t xml:space="preserve"> </w:t>
            </w:r>
            <w:r w:rsidRPr="00EB387F">
              <w:t xml:space="preserve">- 2014, </w:t>
            </w:r>
            <w:bookmarkStart w:id="336" w:name="_Hlk109388170"/>
            <w:r w:rsidRPr="00EB387F">
              <w:lastRenderedPageBreak/>
              <w:t xml:space="preserve">Chevallier, E., Study No. </w:t>
            </w:r>
            <w:r w:rsidRPr="000C602C">
              <w:t>14SGS034</w:t>
            </w:r>
            <w:bookmarkEnd w:id="336"/>
            <w:r>
              <w:t xml:space="preserve">, </w:t>
            </w:r>
            <w:r w:rsidRPr="0049118B">
              <w:t>Adama Reference No.</w:t>
            </w:r>
            <w:r>
              <w:t xml:space="preserve"> </w:t>
            </w:r>
            <w:r w:rsidRPr="0049118B">
              <w:t>R-34898A</w:t>
            </w:r>
            <w:r w:rsidRPr="00EB387F">
              <w:t xml:space="preserve">. </w:t>
            </w:r>
          </w:p>
        </w:tc>
      </w:tr>
      <w:tr w:rsidR="00916295" w:rsidRPr="00A47747" w14:paraId="42B6AF64" w14:textId="77777777" w:rsidTr="00A77ECB">
        <w:tc>
          <w:tcPr>
            <w:tcW w:w="2520" w:type="dxa"/>
          </w:tcPr>
          <w:p w14:paraId="31710CBB" w14:textId="77777777" w:rsidR="00916295" w:rsidRPr="00EB387F" w:rsidRDefault="00916295" w:rsidP="003C73A0">
            <w:pPr>
              <w:pStyle w:val="RepStandard"/>
              <w:suppressAutoHyphens/>
            </w:pPr>
            <w:r w:rsidRPr="00EB387F">
              <w:lastRenderedPageBreak/>
              <w:t>Guideline(s):</w:t>
            </w:r>
          </w:p>
        </w:tc>
        <w:tc>
          <w:tcPr>
            <w:tcW w:w="6859" w:type="dxa"/>
          </w:tcPr>
          <w:p w14:paraId="5902279E" w14:textId="77777777" w:rsidR="00916295" w:rsidRPr="00EB387F" w:rsidRDefault="00916295" w:rsidP="003C73A0">
            <w:pPr>
              <w:pStyle w:val="RepStandard"/>
              <w:suppressAutoHyphens/>
            </w:pPr>
            <w:r w:rsidRPr="00EB387F">
              <w:t xml:space="preserve">Yes, SANCO 3029/99 rev. 4 </w:t>
            </w:r>
          </w:p>
        </w:tc>
      </w:tr>
      <w:tr w:rsidR="00916295" w:rsidRPr="00A47747" w14:paraId="25F1772A" w14:textId="77777777" w:rsidTr="00A77ECB">
        <w:tc>
          <w:tcPr>
            <w:tcW w:w="2520" w:type="dxa"/>
          </w:tcPr>
          <w:p w14:paraId="757364BE" w14:textId="77777777" w:rsidR="00916295" w:rsidRPr="00EB387F" w:rsidRDefault="00916295" w:rsidP="003C73A0">
            <w:pPr>
              <w:pStyle w:val="RepStandard"/>
              <w:suppressAutoHyphens/>
            </w:pPr>
            <w:r w:rsidRPr="00EB387F">
              <w:t>Deviations:</w:t>
            </w:r>
          </w:p>
        </w:tc>
        <w:tc>
          <w:tcPr>
            <w:tcW w:w="6859" w:type="dxa"/>
          </w:tcPr>
          <w:p w14:paraId="66ECCFEC" w14:textId="77777777" w:rsidR="00916295" w:rsidRPr="00EB387F" w:rsidRDefault="00916295" w:rsidP="003C73A0">
            <w:pPr>
              <w:pStyle w:val="RepStandard"/>
              <w:suppressAutoHyphens/>
            </w:pPr>
            <w:r w:rsidRPr="00EB387F">
              <w:t xml:space="preserve">None </w:t>
            </w:r>
          </w:p>
        </w:tc>
      </w:tr>
      <w:tr w:rsidR="00916295" w:rsidRPr="00A47747" w14:paraId="1464CA8A" w14:textId="77777777" w:rsidTr="00A77ECB">
        <w:tc>
          <w:tcPr>
            <w:tcW w:w="2520" w:type="dxa"/>
          </w:tcPr>
          <w:p w14:paraId="3B754559" w14:textId="77777777" w:rsidR="00916295" w:rsidRPr="00EB387F" w:rsidRDefault="00916295" w:rsidP="003C73A0">
            <w:pPr>
              <w:pStyle w:val="RepStandard"/>
              <w:suppressAutoHyphens/>
            </w:pPr>
            <w:r w:rsidRPr="00EB387F">
              <w:t>GLP:</w:t>
            </w:r>
          </w:p>
        </w:tc>
        <w:tc>
          <w:tcPr>
            <w:tcW w:w="6859" w:type="dxa"/>
          </w:tcPr>
          <w:p w14:paraId="1CF23EED" w14:textId="77777777" w:rsidR="00916295" w:rsidRPr="00EB387F" w:rsidRDefault="00916295" w:rsidP="003C73A0">
            <w:pPr>
              <w:pStyle w:val="RepStandard"/>
              <w:suppressAutoHyphens/>
            </w:pPr>
            <w:r w:rsidRPr="00EB387F">
              <w:t xml:space="preserve">Yes </w:t>
            </w:r>
          </w:p>
        </w:tc>
      </w:tr>
      <w:tr w:rsidR="00916295" w:rsidRPr="00A47747" w14:paraId="4EFAFAB3" w14:textId="77777777" w:rsidTr="00A77ECB">
        <w:tc>
          <w:tcPr>
            <w:tcW w:w="2520" w:type="dxa"/>
          </w:tcPr>
          <w:p w14:paraId="79BACBB3" w14:textId="77777777" w:rsidR="00916295" w:rsidRPr="00EB387F" w:rsidRDefault="00916295" w:rsidP="003C73A0">
            <w:pPr>
              <w:pStyle w:val="RepStandard"/>
              <w:suppressAutoHyphens/>
            </w:pPr>
            <w:r w:rsidRPr="00EB387F">
              <w:t>Acceptability:</w:t>
            </w:r>
          </w:p>
        </w:tc>
        <w:tc>
          <w:tcPr>
            <w:tcW w:w="6859" w:type="dxa"/>
          </w:tcPr>
          <w:p w14:paraId="0E257B61" w14:textId="77777777" w:rsidR="00916295" w:rsidRPr="00EB387F" w:rsidRDefault="00916295" w:rsidP="003C73A0">
            <w:pPr>
              <w:pStyle w:val="RepStandard"/>
              <w:suppressAutoHyphens/>
            </w:pPr>
            <w:r w:rsidRPr="00EB387F">
              <w:t xml:space="preserve">Yes </w:t>
            </w:r>
          </w:p>
        </w:tc>
      </w:tr>
    </w:tbl>
    <w:p w14:paraId="23CBD382" w14:textId="77777777" w:rsidR="00220A3C" w:rsidRDefault="00220A3C" w:rsidP="00220A3C">
      <w:pPr>
        <w:pStyle w:val="RepNewPart"/>
        <w:suppressAutoHyphens/>
        <w:spacing w:before="0" w:after="0"/>
        <w:jc w:val="both"/>
        <w:rPr>
          <w:b w:val="0"/>
          <w:bCs/>
        </w:rPr>
      </w:pPr>
    </w:p>
    <w:p w14:paraId="0D70834A" w14:textId="27E553C7" w:rsidR="00916295" w:rsidRPr="00AB5330" w:rsidRDefault="00916295" w:rsidP="00220A3C">
      <w:pPr>
        <w:pStyle w:val="RepNewPart"/>
        <w:suppressAutoHyphens/>
        <w:spacing w:before="0" w:after="0"/>
        <w:jc w:val="both"/>
        <w:rPr>
          <w:b w:val="0"/>
          <w:bCs/>
        </w:rPr>
      </w:pPr>
      <w:r w:rsidRPr="00AB5330">
        <w:rPr>
          <w:b w:val="0"/>
          <w:bCs/>
        </w:rPr>
        <w:t xml:space="preserve">A multi-residue </w:t>
      </w:r>
      <w:proofErr w:type="spellStart"/>
      <w:r w:rsidRPr="00AB5330">
        <w:rPr>
          <w:b w:val="0"/>
          <w:bCs/>
        </w:rPr>
        <w:t>QuEChERS</w:t>
      </w:r>
      <w:proofErr w:type="spellEnd"/>
      <w:r w:rsidRPr="00AB5330">
        <w:rPr>
          <w:b w:val="0"/>
          <w:bCs/>
        </w:rPr>
        <w:t xml:space="preserve">-based analytical method for the determination of acetamiprid in </w:t>
      </w:r>
      <w:r>
        <w:rPr>
          <w:b w:val="0"/>
          <w:bCs/>
        </w:rPr>
        <w:t>b</w:t>
      </w:r>
      <w:r w:rsidRPr="00AB5330">
        <w:rPr>
          <w:b w:val="0"/>
          <w:bCs/>
        </w:rPr>
        <w:t xml:space="preserve">arley </w:t>
      </w:r>
      <w:r>
        <w:rPr>
          <w:b w:val="0"/>
          <w:bCs/>
        </w:rPr>
        <w:t>(</w:t>
      </w:r>
      <w:r w:rsidRPr="005C02F0">
        <w:rPr>
          <w:b w:val="0"/>
          <w:bCs/>
        </w:rPr>
        <w:t>whole plant, grain and straw</w:t>
      </w:r>
      <w:r>
        <w:rPr>
          <w:b w:val="0"/>
          <w:bCs/>
        </w:rPr>
        <w:t>)</w:t>
      </w:r>
      <w:r w:rsidRPr="00AB5330">
        <w:rPr>
          <w:b w:val="0"/>
          <w:bCs/>
        </w:rPr>
        <w:t xml:space="preserve"> was fully validated according to the requirements of SANCO/3029/99 rev. 4 prior to 1st March 2021 and used to support residue stud</w:t>
      </w:r>
      <w:r>
        <w:rPr>
          <w:b w:val="0"/>
          <w:bCs/>
        </w:rPr>
        <w:t>ies</w:t>
      </w:r>
      <w:r w:rsidRPr="00AB5330">
        <w:rPr>
          <w:b w:val="0"/>
          <w:bCs/>
        </w:rPr>
        <w:t xml:space="preserve">.    </w:t>
      </w:r>
    </w:p>
    <w:p w14:paraId="306974B1" w14:textId="77777777" w:rsidR="00916295" w:rsidRPr="00EB387F" w:rsidRDefault="00916295" w:rsidP="003C73A0">
      <w:pPr>
        <w:pStyle w:val="RepNewPart"/>
        <w:numPr>
          <w:ilvl w:val="0"/>
          <w:numId w:val="38"/>
        </w:numPr>
        <w:suppressAutoHyphens/>
      </w:pPr>
      <w:r w:rsidRPr="00EB387F">
        <w:t>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16295" w:rsidRPr="00A47747" w14:paraId="7E08D6B5" w14:textId="77777777" w:rsidTr="00A77ECB">
        <w:tc>
          <w:tcPr>
            <w:tcW w:w="2552" w:type="dxa"/>
          </w:tcPr>
          <w:p w14:paraId="58AE76BA" w14:textId="77777777" w:rsidR="00916295" w:rsidRPr="00F65423" w:rsidRDefault="00916295" w:rsidP="003C73A0">
            <w:pPr>
              <w:pStyle w:val="RepStandard"/>
              <w:suppressAutoHyphens/>
            </w:pPr>
            <w:r w:rsidRPr="00F65423">
              <w:t>1. Standards</w:t>
            </w:r>
          </w:p>
        </w:tc>
        <w:tc>
          <w:tcPr>
            <w:tcW w:w="6796" w:type="dxa"/>
          </w:tcPr>
          <w:p w14:paraId="380DA1E6" w14:textId="77777777" w:rsidR="00916295" w:rsidRPr="00F65423" w:rsidRDefault="00916295" w:rsidP="003C73A0">
            <w:pPr>
              <w:pStyle w:val="RepStandard"/>
              <w:suppressAutoHyphens/>
            </w:pPr>
          </w:p>
        </w:tc>
      </w:tr>
      <w:tr w:rsidR="00916295" w:rsidRPr="00A47747" w14:paraId="74F0D1F3" w14:textId="77777777" w:rsidTr="00A77ECB">
        <w:tc>
          <w:tcPr>
            <w:tcW w:w="2552" w:type="dxa"/>
          </w:tcPr>
          <w:p w14:paraId="3421DC02" w14:textId="77777777" w:rsidR="00916295" w:rsidRPr="00F65423" w:rsidRDefault="00916295" w:rsidP="003C73A0">
            <w:pPr>
              <w:pStyle w:val="RepStandard"/>
              <w:suppressAutoHyphens/>
            </w:pPr>
            <w:r w:rsidRPr="00F65423">
              <w:t xml:space="preserve">Test item: </w:t>
            </w:r>
          </w:p>
        </w:tc>
        <w:tc>
          <w:tcPr>
            <w:tcW w:w="6796" w:type="dxa"/>
          </w:tcPr>
          <w:p w14:paraId="1202151E" w14:textId="77777777" w:rsidR="00916295" w:rsidRPr="00F65423" w:rsidRDefault="00916295" w:rsidP="003C73A0">
            <w:pPr>
              <w:pStyle w:val="RepStandard"/>
              <w:suppressAutoHyphens/>
            </w:pPr>
            <w:r w:rsidRPr="00F65423">
              <w:t>MCW-2222</w:t>
            </w:r>
          </w:p>
        </w:tc>
      </w:tr>
      <w:tr w:rsidR="00916295" w:rsidRPr="00A47747" w14:paraId="3D7D487E" w14:textId="77777777" w:rsidTr="00A77ECB">
        <w:tc>
          <w:tcPr>
            <w:tcW w:w="2552" w:type="dxa"/>
          </w:tcPr>
          <w:p w14:paraId="55B33E01" w14:textId="77777777" w:rsidR="00916295" w:rsidRPr="00F65423" w:rsidRDefault="00916295" w:rsidP="003C73A0">
            <w:pPr>
              <w:pStyle w:val="RepStandard"/>
              <w:suppressAutoHyphens/>
            </w:pPr>
            <w:r w:rsidRPr="00F65423">
              <w:t xml:space="preserve">Batch No.: </w:t>
            </w:r>
          </w:p>
        </w:tc>
        <w:tc>
          <w:tcPr>
            <w:tcW w:w="6796" w:type="dxa"/>
          </w:tcPr>
          <w:p w14:paraId="585E8766" w14:textId="77777777" w:rsidR="00916295" w:rsidRPr="00F65423" w:rsidRDefault="00916295" w:rsidP="003C73A0">
            <w:pPr>
              <w:pStyle w:val="RepStandard"/>
              <w:suppressAutoHyphens/>
            </w:pPr>
            <w:r w:rsidRPr="00F65423">
              <w:t>659-030314-01</w:t>
            </w:r>
          </w:p>
        </w:tc>
      </w:tr>
      <w:tr w:rsidR="00916295" w:rsidRPr="00A47747" w14:paraId="780C410D" w14:textId="77777777" w:rsidTr="00A77ECB">
        <w:tc>
          <w:tcPr>
            <w:tcW w:w="2552" w:type="dxa"/>
          </w:tcPr>
          <w:p w14:paraId="0A52EDF5" w14:textId="77777777" w:rsidR="00916295" w:rsidRPr="00F65423" w:rsidRDefault="00916295" w:rsidP="003C73A0">
            <w:pPr>
              <w:pStyle w:val="RepStandard"/>
              <w:suppressAutoHyphens/>
            </w:pPr>
            <w:r w:rsidRPr="00F65423">
              <w:t>Expiry date:</w:t>
            </w:r>
          </w:p>
        </w:tc>
        <w:tc>
          <w:tcPr>
            <w:tcW w:w="6796" w:type="dxa"/>
          </w:tcPr>
          <w:p w14:paraId="2A7F7DDD" w14:textId="77777777" w:rsidR="00916295" w:rsidRPr="00F65423" w:rsidRDefault="00916295" w:rsidP="003C73A0">
            <w:pPr>
              <w:pStyle w:val="RepStandard"/>
              <w:suppressAutoHyphens/>
            </w:pPr>
            <w:r w:rsidRPr="00F65423">
              <w:t xml:space="preserve">March 2016 </w:t>
            </w:r>
          </w:p>
        </w:tc>
      </w:tr>
      <w:tr w:rsidR="00916295" w:rsidRPr="00A47747" w14:paraId="19283BD4" w14:textId="77777777" w:rsidTr="00A77ECB">
        <w:tc>
          <w:tcPr>
            <w:tcW w:w="2552" w:type="dxa"/>
          </w:tcPr>
          <w:p w14:paraId="092891A7" w14:textId="77777777" w:rsidR="00916295" w:rsidRPr="00F65423" w:rsidRDefault="00916295" w:rsidP="003C73A0">
            <w:pPr>
              <w:pStyle w:val="RepStandard"/>
              <w:suppressAutoHyphens/>
            </w:pPr>
            <w:r w:rsidRPr="00F65423">
              <w:t>Active ingredient:</w:t>
            </w:r>
          </w:p>
        </w:tc>
        <w:tc>
          <w:tcPr>
            <w:tcW w:w="6796" w:type="dxa"/>
          </w:tcPr>
          <w:p w14:paraId="746865F1" w14:textId="77777777" w:rsidR="00916295" w:rsidRPr="00F65423" w:rsidRDefault="00916295" w:rsidP="003C73A0">
            <w:pPr>
              <w:pStyle w:val="RepStandard"/>
              <w:suppressAutoHyphens/>
            </w:pPr>
            <w:r w:rsidRPr="00F65423">
              <w:t xml:space="preserve">Nominal: 200 g/L </w:t>
            </w:r>
          </w:p>
          <w:p w14:paraId="641BCA2E" w14:textId="77777777" w:rsidR="00916295" w:rsidRPr="00F65423" w:rsidRDefault="00916295" w:rsidP="003C73A0">
            <w:pPr>
              <w:pStyle w:val="RepStandard"/>
              <w:suppressAutoHyphens/>
            </w:pPr>
            <w:r w:rsidRPr="00F65423">
              <w:t xml:space="preserve">Analysed: 199.2 g/L </w:t>
            </w:r>
          </w:p>
        </w:tc>
      </w:tr>
      <w:tr w:rsidR="00916295" w:rsidRPr="00A47747" w14:paraId="01F2FE3E" w14:textId="77777777" w:rsidTr="00A77ECB">
        <w:tc>
          <w:tcPr>
            <w:tcW w:w="2552" w:type="dxa"/>
          </w:tcPr>
          <w:p w14:paraId="4C01D720" w14:textId="77777777" w:rsidR="00916295" w:rsidRPr="00F65423" w:rsidRDefault="00916295" w:rsidP="003C73A0">
            <w:pPr>
              <w:pStyle w:val="RepStandard"/>
              <w:suppressAutoHyphens/>
            </w:pPr>
            <w:r w:rsidRPr="00F65423">
              <w:t xml:space="preserve">Reference item: </w:t>
            </w:r>
          </w:p>
        </w:tc>
        <w:tc>
          <w:tcPr>
            <w:tcW w:w="6796" w:type="dxa"/>
          </w:tcPr>
          <w:p w14:paraId="7DA6C57B" w14:textId="77777777" w:rsidR="00916295" w:rsidRPr="00F65423" w:rsidRDefault="00916295" w:rsidP="003C73A0">
            <w:pPr>
              <w:pStyle w:val="RepStandard"/>
              <w:suppressAutoHyphens/>
            </w:pPr>
            <w:r w:rsidRPr="00F65423">
              <w:t xml:space="preserve">Acetamiprid </w:t>
            </w:r>
          </w:p>
        </w:tc>
      </w:tr>
      <w:tr w:rsidR="00916295" w:rsidRPr="00A47747" w14:paraId="69A62F77" w14:textId="77777777" w:rsidTr="00A77ECB">
        <w:tc>
          <w:tcPr>
            <w:tcW w:w="2552" w:type="dxa"/>
          </w:tcPr>
          <w:p w14:paraId="62103C0E" w14:textId="77777777" w:rsidR="00916295" w:rsidRPr="00F65423" w:rsidRDefault="00916295" w:rsidP="003C73A0">
            <w:pPr>
              <w:pStyle w:val="RepStandard"/>
              <w:suppressAutoHyphens/>
            </w:pPr>
            <w:r w:rsidRPr="00F65423">
              <w:t xml:space="preserve">Lot/Batch number: </w:t>
            </w:r>
          </w:p>
        </w:tc>
        <w:tc>
          <w:tcPr>
            <w:tcW w:w="6796" w:type="dxa"/>
          </w:tcPr>
          <w:p w14:paraId="23DCD363" w14:textId="77777777" w:rsidR="00916295" w:rsidRPr="00F65423" w:rsidRDefault="00916295" w:rsidP="003C73A0">
            <w:pPr>
              <w:pStyle w:val="RepStandard"/>
              <w:suppressAutoHyphens/>
            </w:pPr>
            <w:r w:rsidRPr="00F65423">
              <w:t>20202</w:t>
            </w:r>
          </w:p>
        </w:tc>
      </w:tr>
      <w:tr w:rsidR="00916295" w:rsidRPr="00A47747" w14:paraId="4A87632C" w14:textId="77777777" w:rsidTr="00A77ECB">
        <w:tc>
          <w:tcPr>
            <w:tcW w:w="2552" w:type="dxa"/>
          </w:tcPr>
          <w:p w14:paraId="2777D268" w14:textId="77777777" w:rsidR="00916295" w:rsidRPr="00F65423" w:rsidRDefault="00916295" w:rsidP="003C73A0">
            <w:pPr>
              <w:pStyle w:val="RepStandard"/>
              <w:suppressAutoHyphens/>
            </w:pPr>
            <w:r w:rsidRPr="00F65423">
              <w:t xml:space="preserve">Purity: </w:t>
            </w:r>
          </w:p>
        </w:tc>
        <w:tc>
          <w:tcPr>
            <w:tcW w:w="6796" w:type="dxa"/>
          </w:tcPr>
          <w:p w14:paraId="3ACFA205" w14:textId="77777777" w:rsidR="00916295" w:rsidRPr="00F65423" w:rsidRDefault="00916295" w:rsidP="003C73A0">
            <w:pPr>
              <w:pStyle w:val="RepStandard"/>
              <w:suppressAutoHyphens/>
            </w:pPr>
            <w:r w:rsidRPr="00F65423">
              <w:t xml:space="preserve">98.1 ± 0.5 % </w:t>
            </w:r>
          </w:p>
        </w:tc>
      </w:tr>
      <w:tr w:rsidR="00916295" w:rsidRPr="00A47747" w14:paraId="7B10D145" w14:textId="77777777" w:rsidTr="00A77ECB">
        <w:tc>
          <w:tcPr>
            <w:tcW w:w="2552" w:type="dxa"/>
          </w:tcPr>
          <w:p w14:paraId="46F46228" w14:textId="77777777" w:rsidR="00916295" w:rsidRPr="00F65423" w:rsidRDefault="00916295" w:rsidP="003C73A0">
            <w:pPr>
              <w:pStyle w:val="RepStandard"/>
              <w:suppressAutoHyphens/>
            </w:pPr>
            <w:r w:rsidRPr="00F65423">
              <w:t xml:space="preserve">CAS No.: </w:t>
            </w:r>
          </w:p>
        </w:tc>
        <w:tc>
          <w:tcPr>
            <w:tcW w:w="6796" w:type="dxa"/>
          </w:tcPr>
          <w:p w14:paraId="286663D6" w14:textId="77777777" w:rsidR="00916295" w:rsidRPr="00F65423" w:rsidRDefault="00916295" w:rsidP="003C73A0">
            <w:pPr>
              <w:pStyle w:val="RepStandard"/>
              <w:suppressAutoHyphens/>
            </w:pPr>
            <w:r w:rsidRPr="00F65423">
              <w:t xml:space="preserve">135410-20-7 </w:t>
            </w:r>
          </w:p>
        </w:tc>
      </w:tr>
      <w:tr w:rsidR="00916295" w:rsidRPr="00A47747" w14:paraId="317B918B" w14:textId="77777777" w:rsidTr="00A77ECB">
        <w:tc>
          <w:tcPr>
            <w:tcW w:w="2552" w:type="dxa"/>
          </w:tcPr>
          <w:p w14:paraId="4F393DAD" w14:textId="77777777" w:rsidR="00916295" w:rsidRPr="00F65423" w:rsidRDefault="00916295" w:rsidP="003C73A0">
            <w:pPr>
              <w:pStyle w:val="RepStandard"/>
              <w:suppressAutoHyphens/>
            </w:pPr>
            <w:r w:rsidRPr="00F65423">
              <w:t xml:space="preserve">Expiry date: </w:t>
            </w:r>
          </w:p>
        </w:tc>
        <w:tc>
          <w:tcPr>
            <w:tcW w:w="6796" w:type="dxa"/>
          </w:tcPr>
          <w:p w14:paraId="61FFE831" w14:textId="77777777" w:rsidR="00916295" w:rsidRPr="00F65423" w:rsidRDefault="00916295" w:rsidP="003C73A0">
            <w:pPr>
              <w:pStyle w:val="RepStandard"/>
              <w:suppressAutoHyphens/>
            </w:pPr>
            <w:r w:rsidRPr="00F65423">
              <w:t xml:space="preserve">February 2016 </w:t>
            </w:r>
          </w:p>
        </w:tc>
      </w:tr>
      <w:tr w:rsidR="00916295" w:rsidRPr="00A47747" w14:paraId="4F91E569" w14:textId="77777777" w:rsidTr="00A77ECB">
        <w:tc>
          <w:tcPr>
            <w:tcW w:w="2552" w:type="dxa"/>
          </w:tcPr>
          <w:p w14:paraId="22233E55" w14:textId="77777777" w:rsidR="00916295" w:rsidRPr="00EB387F" w:rsidRDefault="00916295" w:rsidP="003C73A0">
            <w:pPr>
              <w:pStyle w:val="RepStandard"/>
              <w:suppressAutoHyphens/>
            </w:pPr>
            <w:r w:rsidRPr="00EB387F">
              <w:t xml:space="preserve">Standards for calibration </w:t>
            </w:r>
          </w:p>
        </w:tc>
        <w:tc>
          <w:tcPr>
            <w:tcW w:w="6796" w:type="dxa"/>
          </w:tcPr>
          <w:p w14:paraId="3D1AFE13" w14:textId="77777777" w:rsidR="00916295" w:rsidRPr="00EB387F" w:rsidRDefault="00916295" w:rsidP="003C73A0">
            <w:pPr>
              <w:pStyle w:val="RepStandard"/>
              <w:suppressAutoHyphens/>
            </w:pPr>
            <w:r w:rsidRPr="00EB387F">
              <w:t xml:space="preserve">As above </w:t>
            </w:r>
          </w:p>
        </w:tc>
      </w:tr>
      <w:tr w:rsidR="00916295" w:rsidRPr="00A47747" w14:paraId="22FB0AF4" w14:textId="77777777" w:rsidTr="00A77ECB">
        <w:tc>
          <w:tcPr>
            <w:tcW w:w="2552" w:type="dxa"/>
          </w:tcPr>
          <w:p w14:paraId="6A3BC69D" w14:textId="77777777" w:rsidR="00916295" w:rsidRPr="00EB387F" w:rsidRDefault="00916295" w:rsidP="003C73A0">
            <w:pPr>
              <w:pStyle w:val="RepStandard"/>
              <w:suppressAutoHyphens/>
            </w:pPr>
            <w:r w:rsidRPr="00EB387F">
              <w:t xml:space="preserve">Matrix: </w:t>
            </w:r>
          </w:p>
        </w:tc>
        <w:tc>
          <w:tcPr>
            <w:tcW w:w="6796" w:type="dxa"/>
          </w:tcPr>
          <w:p w14:paraId="123F570B" w14:textId="77777777" w:rsidR="00916295" w:rsidRPr="00EB387F" w:rsidRDefault="00916295" w:rsidP="003C73A0">
            <w:pPr>
              <w:pStyle w:val="RepStandard"/>
              <w:suppressAutoHyphens/>
            </w:pPr>
            <w:r w:rsidRPr="00EB387F">
              <w:t>Barley (</w:t>
            </w:r>
            <w:r>
              <w:t xml:space="preserve">whole plant, </w:t>
            </w:r>
            <w:r w:rsidRPr="00EB387F">
              <w:t xml:space="preserve">grain and straw) </w:t>
            </w:r>
          </w:p>
        </w:tc>
      </w:tr>
    </w:tbl>
    <w:p w14:paraId="13DFF0D6" w14:textId="77777777" w:rsidR="00916295" w:rsidRDefault="00916295" w:rsidP="003C73A0">
      <w:pPr>
        <w:pStyle w:val="ROECD-BASIS-TEXT"/>
        <w:suppressAutoHyphens/>
        <w:spacing w:line="240" w:lineRule="auto"/>
        <w:rPr>
          <w:b/>
          <w:color w:val="auto"/>
        </w:rPr>
      </w:pPr>
    </w:p>
    <w:p w14:paraId="1126EC14" w14:textId="77777777" w:rsidR="00916295" w:rsidRPr="00F65423" w:rsidRDefault="00916295" w:rsidP="003C73A0">
      <w:pPr>
        <w:pStyle w:val="ROECD-BASIS-TEXT"/>
        <w:numPr>
          <w:ilvl w:val="0"/>
          <w:numId w:val="38"/>
        </w:numPr>
        <w:suppressAutoHyphens/>
        <w:spacing w:line="240" w:lineRule="auto"/>
        <w:rPr>
          <w:b/>
          <w:color w:val="auto"/>
        </w:rPr>
      </w:pPr>
      <w:r w:rsidRPr="00F65423">
        <w:rPr>
          <w:b/>
          <w:color w:val="auto"/>
        </w:rPr>
        <w:t>Sample preparation and processing</w:t>
      </w:r>
    </w:p>
    <w:p w14:paraId="1D3B86CC" w14:textId="77777777" w:rsidR="00916295" w:rsidRDefault="00916295" w:rsidP="003C73A0">
      <w:pPr>
        <w:pStyle w:val="ROECD-BASIS-TEXT"/>
        <w:suppressAutoHyphens/>
        <w:spacing w:line="240" w:lineRule="auto"/>
        <w:rPr>
          <w:color w:val="auto"/>
        </w:rPr>
      </w:pPr>
      <w:r w:rsidRPr="00BF5EE2">
        <w:rPr>
          <w:color w:val="auto"/>
        </w:rPr>
        <w:t>Approximately 2 g are weighed into a 50 mL centrifuge tube. The samples are fortified respectively. For barley grains the samples are shaken for one minute horizontally. For all matrices 10 mL of ultra-pure water was added. For barley (whole plant and straw) 10 mL o</w:t>
      </w:r>
      <w:r>
        <w:rPr>
          <w:color w:val="auto"/>
        </w:rPr>
        <w:t>f acetonitrile was added. After</w:t>
      </w:r>
      <w:r w:rsidRPr="00BF5EE2">
        <w:rPr>
          <w:color w:val="auto"/>
        </w:rPr>
        <w:t xml:space="preserve">wards all samples for all barley compounds were shaken for 20 minutes. The aliquots are transferred into a </w:t>
      </w:r>
      <w:proofErr w:type="spellStart"/>
      <w:r w:rsidRPr="00BF5EE2">
        <w:rPr>
          <w:color w:val="auto"/>
        </w:rPr>
        <w:t>QuEChERS</w:t>
      </w:r>
      <w:proofErr w:type="spellEnd"/>
      <w:r w:rsidRPr="00BF5EE2">
        <w:rPr>
          <w:color w:val="auto"/>
        </w:rPr>
        <w:t xml:space="preserve"> tube and shaken by hand. The samples will be centrifuge for 5 minutes at 4000 rpm and afterwards filtered (0.45 µm).  The final extracts </w:t>
      </w:r>
      <w:r>
        <w:rPr>
          <w:color w:val="auto"/>
        </w:rPr>
        <w:t>were</w:t>
      </w:r>
      <w:r w:rsidRPr="00BF5EE2">
        <w:rPr>
          <w:color w:val="auto"/>
        </w:rPr>
        <w:t xml:space="preserve"> analysed by HPLC-MS/MS. </w:t>
      </w:r>
    </w:p>
    <w:p w14:paraId="0FAEF72F" w14:textId="77777777" w:rsidR="00916295" w:rsidRPr="00BF5EE2" w:rsidRDefault="00916295" w:rsidP="003C73A0">
      <w:pPr>
        <w:pStyle w:val="ROECD-BASIS-TEXT"/>
        <w:suppressAutoHyphens/>
        <w:spacing w:line="240" w:lineRule="auto"/>
        <w:rPr>
          <w:color w:val="auto"/>
        </w:rPr>
      </w:pPr>
    </w:p>
    <w:p w14:paraId="464D8CF5" w14:textId="77777777" w:rsidR="00916295" w:rsidRPr="00BF5EE2" w:rsidRDefault="00916295" w:rsidP="003C73A0">
      <w:pPr>
        <w:pStyle w:val="ROECD-BASIS-TEXT"/>
        <w:numPr>
          <w:ilvl w:val="0"/>
          <w:numId w:val="38"/>
        </w:numPr>
        <w:suppressAutoHyphens/>
        <w:spacing w:line="240" w:lineRule="auto"/>
        <w:rPr>
          <w:b/>
          <w:color w:val="auto"/>
        </w:rPr>
      </w:pPr>
      <w:r w:rsidRPr="00BF5EE2">
        <w:rPr>
          <w:b/>
          <w:color w:val="auto"/>
        </w:rPr>
        <w:t>Chromatographic parameters</w:t>
      </w:r>
    </w:p>
    <w:p w14:paraId="28256667" w14:textId="77777777" w:rsidR="00916295" w:rsidRPr="00BF5EE2" w:rsidRDefault="00916295" w:rsidP="003C73A0">
      <w:pPr>
        <w:pStyle w:val="ROECD-BASIS-TEXT"/>
        <w:suppressAutoHyphens/>
        <w:spacing w:line="240" w:lineRule="auto"/>
        <w:ind w:left="1065"/>
        <w:rPr>
          <w:b/>
          <w:color w:val="auto"/>
        </w:rPr>
      </w:pPr>
    </w:p>
    <w:tbl>
      <w:tblPr>
        <w:tblStyle w:val="Tabela-Siatka"/>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5"/>
        <w:gridCol w:w="6858"/>
      </w:tblGrid>
      <w:tr w:rsidR="00916295" w:rsidRPr="00BF5EE2" w14:paraId="16562A62" w14:textId="77777777" w:rsidTr="00A77ECB">
        <w:tc>
          <w:tcPr>
            <w:tcW w:w="2635" w:type="dxa"/>
          </w:tcPr>
          <w:p w14:paraId="3DD63743" w14:textId="77777777" w:rsidR="00916295" w:rsidRPr="00BF5EE2" w:rsidRDefault="00916295" w:rsidP="003C73A0">
            <w:pPr>
              <w:pStyle w:val="ROECD-BASIS-TEXT"/>
              <w:suppressAutoHyphens/>
              <w:spacing w:line="240" w:lineRule="auto"/>
              <w:rPr>
                <w:color w:val="auto"/>
              </w:rPr>
            </w:pPr>
            <w:r>
              <w:rPr>
                <w:color w:val="auto"/>
              </w:rPr>
              <w:t>HPLC- parameters</w:t>
            </w:r>
          </w:p>
        </w:tc>
        <w:tc>
          <w:tcPr>
            <w:tcW w:w="6858" w:type="dxa"/>
          </w:tcPr>
          <w:p w14:paraId="5E12E7DE" w14:textId="77777777" w:rsidR="00916295" w:rsidRPr="00BF5EE2" w:rsidRDefault="00916295" w:rsidP="003C73A0">
            <w:pPr>
              <w:pStyle w:val="ROECD-BASIS-TEXT"/>
              <w:suppressAutoHyphens/>
              <w:spacing w:line="240" w:lineRule="auto"/>
              <w:rPr>
                <w:color w:val="auto"/>
              </w:rPr>
            </w:pPr>
            <w:r w:rsidRPr="00BF5EE2">
              <w:rPr>
                <w:color w:val="auto"/>
              </w:rPr>
              <w:t>API6500</w:t>
            </w:r>
          </w:p>
        </w:tc>
      </w:tr>
      <w:tr w:rsidR="00916295" w:rsidRPr="00BF5EE2" w14:paraId="53299C0F" w14:textId="77777777" w:rsidTr="00A77ECB">
        <w:tc>
          <w:tcPr>
            <w:tcW w:w="2635" w:type="dxa"/>
          </w:tcPr>
          <w:p w14:paraId="02A4B950" w14:textId="77777777" w:rsidR="00916295" w:rsidRPr="00BF5EE2" w:rsidRDefault="00916295" w:rsidP="003C73A0">
            <w:pPr>
              <w:pStyle w:val="ROECD-BASIS-TEXT"/>
              <w:suppressAutoHyphens/>
              <w:spacing w:line="240" w:lineRule="auto"/>
              <w:rPr>
                <w:color w:val="auto"/>
              </w:rPr>
            </w:pPr>
            <w:r w:rsidRPr="00BF5EE2">
              <w:rPr>
                <w:color w:val="auto"/>
              </w:rPr>
              <w:t xml:space="preserve">Column: </w:t>
            </w:r>
          </w:p>
        </w:tc>
        <w:tc>
          <w:tcPr>
            <w:tcW w:w="6858" w:type="dxa"/>
          </w:tcPr>
          <w:p w14:paraId="0465DF06" w14:textId="77777777" w:rsidR="00916295" w:rsidRPr="00BF5EE2" w:rsidRDefault="00916295" w:rsidP="003C73A0">
            <w:pPr>
              <w:pStyle w:val="ROECD-BASIS-TEXT"/>
              <w:suppressAutoHyphens/>
              <w:spacing w:line="240" w:lineRule="auto"/>
              <w:rPr>
                <w:color w:val="auto"/>
              </w:rPr>
            </w:pPr>
            <w:r w:rsidRPr="00BF5EE2">
              <w:rPr>
                <w:color w:val="auto"/>
              </w:rPr>
              <w:t xml:space="preserve">C18 Hydro RP (100 x 3 mm ID x 2.5 µm PD </w:t>
            </w:r>
          </w:p>
        </w:tc>
      </w:tr>
      <w:tr w:rsidR="00916295" w:rsidRPr="00BF5EE2" w14:paraId="320E4D6B" w14:textId="77777777" w:rsidTr="00A77ECB">
        <w:trPr>
          <w:trHeight w:val="712"/>
        </w:trPr>
        <w:tc>
          <w:tcPr>
            <w:tcW w:w="2635" w:type="dxa"/>
          </w:tcPr>
          <w:p w14:paraId="7E54C2BA" w14:textId="77777777" w:rsidR="00916295" w:rsidRPr="00BF5EE2" w:rsidRDefault="00916295" w:rsidP="003C73A0">
            <w:pPr>
              <w:pStyle w:val="ROECD-BASIS-TEXT"/>
              <w:suppressAutoHyphens/>
              <w:spacing w:line="240" w:lineRule="auto"/>
              <w:rPr>
                <w:color w:val="auto"/>
              </w:rPr>
            </w:pPr>
            <w:r>
              <w:rPr>
                <w:color w:val="auto"/>
              </w:rPr>
              <w:t>Mobile phase:</w:t>
            </w:r>
          </w:p>
        </w:tc>
        <w:tc>
          <w:tcPr>
            <w:tcW w:w="6858" w:type="dxa"/>
          </w:tcPr>
          <w:p w14:paraId="14BF61F1" w14:textId="77777777" w:rsidR="00916295" w:rsidRDefault="00916295" w:rsidP="003C73A0">
            <w:pPr>
              <w:pStyle w:val="ROECD-BASIS-TEXT"/>
              <w:suppressAutoHyphens/>
              <w:spacing w:line="240" w:lineRule="auto"/>
              <w:jc w:val="left"/>
              <w:rPr>
                <w:color w:val="auto"/>
              </w:rPr>
            </w:pPr>
            <w:r>
              <w:rPr>
                <w:color w:val="auto"/>
              </w:rPr>
              <w:t>A: Ultra-pure water/glacial acetic acid (100/0.1) (v/v) + 5mM ammonium acetate</w:t>
            </w:r>
          </w:p>
          <w:p w14:paraId="0D1D2482" w14:textId="77777777" w:rsidR="00916295" w:rsidRPr="00BF5EE2" w:rsidRDefault="00916295" w:rsidP="003C73A0">
            <w:pPr>
              <w:pStyle w:val="ROECD-BASIS-TEXT"/>
              <w:suppressAutoHyphens/>
              <w:spacing w:line="240" w:lineRule="auto"/>
              <w:jc w:val="left"/>
              <w:rPr>
                <w:color w:val="auto"/>
              </w:rPr>
            </w:pPr>
            <w:r>
              <w:rPr>
                <w:color w:val="auto"/>
              </w:rPr>
              <w:t>B: Methanol/glacial acetic acid (100/0.1) (v/) + 5mM ammonium acetate</w:t>
            </w:r>
          </w:p>
        </w:tc>
      </w:tr>
      <w:tr w:rsidR="00916295" w:rsidRPr="00BF5EE2" w14:paraId="368DF61D" w14:textId="77777777" w:rsidTr="00A77ECB">
        <w:tc>
          <w:tcPr>
            <w:tcW w:w="2635" w:type="dxa"/>
          </w:tcPr>
          <w:p w14:paraId="69BCD291" w14:textId="77777777" w:rsidR="00916295" w:rsidRDefault="00916295" w:rsidP="003C73A0">
            <w:pPr>
              <w:pStyle w:val="ROECD-BASIS-TEXT"/>
              <w:suppressAutoHyphens/>
              <w:spacing w:line="240" w:lineRule="auto"/>
              <w:rPr>
                <w:color w:val="auto"/>
              </w:rPr>
            </w:pPr>
            <w:r>
              <w:rPr>
                <w:color w:val="auto"/>
              </w:rPr>
              <w:t>Flow rate:</w:t>
            </w:r>
          </w:p>
        </w:tc>
        <w:tc>
          <w:tcPr>
            <w:tcW w:w="6858" w:type="dxa"/>
          </w:tcPr>
          <w:p w14:paraId="0BE6F692" w14:textId="77777777" w:rsidR="00916295" w:rsidRPr="004F4B4B" w:rsidRDefault="00916295" w:rsidP="003C73A0">
            <w:pPr>
              <w:pStyle w:val="ROECD-BASIS-TEXT"/>
              <w:suppressAutoHyphens/>
              <w:spacing w:line="240" w:lineRule="auto"/>
              <w:rPr>
                <w:color w:val="auto"/>
                <w:vertAlign w:val="superscript"/>
              </w:rPr>
            </w:pPr>
            <w:r>
              <w:rPr>
                <w:color w:val="auto"/>
              </w:rPr>
              <w:t>0.7 mL.min</w:t>
            </w:r>
            <w:r>
              <w:rPr>
                <w:color w:val="auto"/>
                <w:vertAlign w:val="superscript"/>
              </w:rPr>
              <w:t>-1</w:t>
            </w:r>
          </w:p>
        </w:tc>
      </w:tr>
      <w:tr w:rsidR="00916295" w:rsidRPr="00BF5EE2" w14:paraId="7D8521FC" w14:textId="77777777" w:rsidTr="00A77ECB">
        <w:tc>
          <w:tcPr>
            <w:tcW w:w="2635" w:type="dxa"/>
          </w:tcPr>
          <w:p w14:paraId="7F277D6A" w14:textId="77777777" w:rsidR="00916295" w:rsidRPr="00BF5EE2" w:rsidRDefault="00916295" w:rsidP="003C73A0">
            <w:pPr>
              <w:pStyle w:val="ROECD-BASIS-TEXT"/>
              <w:suppressAutoHyphens/>
              <w:spacing w:line="240" w:lineRule="auto"/>
              <w:rPr>
                <w:color w:val="auto"/>
              </w:rPr>
            </w:pPr>
            <w:r w:rsidRPr="00BF5EE2">
              <w:rPr>
                <w:color w:val="auto"/>
              </w:rPr>
              <w:t xml:space="preserve">Injection volume:  </w:t>
            </w:r>
          </w:p>
        </w:tc>
        <w:tc>
          <w:tcPr>
            <w:tcW w:w="6858" w:type="dxa"/>
          </w:tcPr>
          <w:p w14:paraId="29034545" w14:textId="77777777" w:rsidR="00916295" w:rsidRPr="00BF5EE2" w:rsidRDefault="00916295" w:rsidP="003C73A0">
            <w:pPr>
              <w:pStyle w:val="ROECD-BASIS-TEXT"/>
              <w:suppressAutoHyphens/>
              <w:spacing w:line="240" w:lineRule="auto"/>
              <w:rPr>
                <w:color w:val="auto"/>
              </w:rPr>
            </w:pPr>
            <w:r w:rsidRPr="00BF5EE2">
              <w:rPr>
                <w:color w:val="auto"/>
              </w:rPr>
              <w:t xml:space="preserve">10µl – 220µL </w:t>
            </w:r>
          </w:p>
        </w:tc>
      </w:tr>
      <w:tr w:rsidR="00916295" w:rsidRPr="00BF5EE2" w14:paraId="1A7F4ED5" w14:textId="77777777" w:rsidTr="00A77ECB">
        <w:tc>
          <w:tcPr>
            <w:tcW w:w="2635" w:type="dxa"/>
          </w:tcPr>
          <w:p w14:paraId="7775AA0B" w14:textId="77777777" w:rsidR="00916295" w:rsidRPr="00BF5EE2" w:rsidRDefault="00916295" w:rsidP="003C73A0">
            <w:pPr>
              <w:pStyle w:val="ROECD-BASIS-TEXT"/>
              <w:suppressAutoHyphens/>
              <w:spacing w:line="240" w:lineRule="auto"/>
              <w:rPr>
                <w:color w:val="auto"/>
              </w:rPr>
            </w:pPr>
            <w:r w:rsidRPr="00BF5EE2">
              <w:rPr>
                <w:color w:val="auto"/>
              </w:rPr>
              <w:t xml:space="preserve">MS/MS </w:t>
            </w:r>
            <w:r>
              <w:rPr>
                <w:color w:val="auto"/>
              </w:rPr>
              <w:t>–</w:t>
            </w:r>
            <w:r w:rsidRPr="00BF5EE2">
              <w:rPr>
                <w:color w:val="auto"/>
              </w:rPr>
              <w:t xml:space="preserve"> parameters</w:t>
            </w:r>
            <w:r>
              <w:rPr>
                <w:color w:val="auto"/>
              </w:rPr>
              <w:t>:</w:t>
            </w:r>
          </w:p>
        </w:tc>
        <w:tc>
          <w:tcPr>
            <w:tcW w:w="6858" w:type="dxa"/>
          </w:tcPr>
          <w:p w14:paraId="78095E9B" w14:textId="77777777" w:rsidR="00916295" w:rsidRPr="00BF5EE2" w:rsidRDefault="00916295" w:rsidP="003C73A0">
            <w:pPr>
              <w:pStyle w:val="ROECD-BASIS-TEXT"/>
              <w:suppressAutoHyphens/>
              <w:spacing w:line="240" w:lineRule="auto"/>
              <w:rPr>
                <w:color w:val="auto"/>
              </w:rPr>
            </w:pPr>
            <w:r w:rsidRPr="00BF5EE2">
              <w:rPr>
                <w:color w:val="auto"/>
              </w:rPr>
              <w:t xml:space="preserve">4000QTrap </w:t>
            </w:r>
          </w:p>
        </w:tc>
      </w:tr>
      <w:tr w:rsidR="00916295" w:rsidRPr="00BF5EE2" w14:paraId="71F5F032" w14:textId="77777777" w:rsidTr="00A77ECB">
        <w:tc>
          <w:tcPr>
            <w:tcW w:w="2635" w:type="dxa"/>
          </w:tcPr>
          <w:p w14:paraId="20FFF1DC" w14:textId="77777777" w:rsidR="00916295" w:rsidRPr="00BF5EE2" w:rsidRDefault="00916295" w:rsidP="003C73A0">
            <w:pPr>
              <w:pStyle w:val="ROECD-BASIS-TEXT"/>
              <w:suppressAutoHyphens/>
              <w:spacing w:line="240" w:lineRule="auto"/>
              <w:rPr>
                <w:color w:val="auto"/>
              </w:rPr>
            </w:pPr>
            <w:r>
              <w:rPr>
                <w:color w:val="auto"/>
              </w:rPr>
              <w:t>Ionisation type</w:t>
            </w:r>
            <w:r w:rsidRPr="00BF5EE2">
              <w:rPr>
                <w:color w:val="auto"/>
              </w:rPr>
              <w:t xml:space="preserve">: </w:t>
            </w:r>
          </w:p>
        </w:tc>
        <w:tc>
          <w:tcPr>
            <w:tcW w:w="6858" w:type="dxa"/>
          </w:tcPr>
          <w:p w14:paraId="15EE4C68" w14:textId="77777777" w:rsidR="00916295" w:rsidRPr="00BF5EE2" w:rsidRDefault="00916295" w:rsidP="003C73A0">
            <w:pPr>
              <w:pStyle w:val="ROECD-BASIS-TEXT"/>
              <w:suppressAutoHyphens/>
              <w:spacing w:line="240" w:lineRule="auto"/>
              <w:rPr>
                <w:color w:val="auto"/>
              </w:rPr>
            </w:pPr>
            <w:r w:rsidRPr="00BF5EE2">
              <w:rPr>
                <w:color w:val="auto"/>
              </w:rPr>
              <w:t xml:space="preserve">ESI (electrospray ionisation) positive </w:t>
            </w:r>
          </w:p>
        </w:tc>
      </w:tr>
      <w:tr w:rsidR="00916295" w:rsidRPr="00E52B94" w14:paraId="5A4CF275" w14:textId="77777777" w:rsidTr="00A77ECB">
        <w:tc>
          <w:tcPr>
            <w:tcW w:w="2635" w:type="dxa"/>
          </w:tcPr>
          <w:p w14:paraId="030C93C5" w14:textId="77777777" w:rsidR="00916295" w:rsidRPr="00BF5EE2" w:rsidRDefault="00916295" w:rsidP="003C73A0">
            <w:pPr>
              <w:pStyle w:val="ROECD-BASIS-TEXT"/>
              <w:suppressAutoHyphens/>
              <w:spacing w:line="240" w:lineRule="auto"/>
              <w:rPr>
                <w:color w:val="auto"/>
              </w:rPr>
            </w:pPr>
            <w:r w:rsidRPr="00BF5EE2">
              <w:rPr>
                <w:color w:val="auto"/>
              </w:rPr>
              <w:t xml:space="preserve">Transitions: </w:t>
            </w:r>
          </w:p>
        </w:tc>
        <w:tc>
          <w:tcPr>
            <w:tcW w:w="6858" w:type="dxa"/>
          </w:tcPr>
          <w:p w14:paraId="148DABBC" w14:textId="77777777" w:rsidR="00916295" w:rsidRPr="00CE7C14" w:rsidRDefault="00916295" w:rsidP="003C73A0">
            <w:pPr>
              <w:pStyle w:val="ROECD-BASIS-TEXT"/>
              <w:suppressAutoHyphens/>
              <w:spacing w:line="240" w:lineRule="auto"/>
              <w:rPr>
                <w:color w:val="auto"/>
                <w:lang w:val="fr-FR"/>
              </w:rPr>
            </w:pPr>
            <w:r w:rsidRPr="00CE7C14">
              <w:rPr>
                <w:color w:val="auto"/>
                <w:lang w:val="fr-FR"/>
              </w:rPr>
              <w:t xml:space="preserve">223 </w:t>
            </w:r>
            <w:r>
              <w:rPr>
                <w:color w:val="auto"/>
                <w:lang w:val="fr-FR"/>
              </w:rPr>
              <w:t>→</w:t>
            </w:r>
            <w:r w:rsidRPr="00CE7C14">
              <w:rPr>
                <w:color w:val="auto"/>
                <w:lang w:val="fr-FR"/>
              </w:rPr>
              <w:t xml:space="preserve"> 126 m/z (quantif</w:t>
            </w:r>
            <w:r>
              <w:rPr>
                <w:color w:val="auto"/>
                <w:lang w:val="fr-FR"/>
              </w:rPr>
              <w:t>ication</w:t>
            </w:r>
            <w:r w:rsidRPr="00CE7C14">
              <w:rPr>
                <w:color w:val="auto"/>
                <w:lang w:val="fr-FR"/>
              </w:rPr>
              <w:t xml:space="preserve">) </w:t>
            </w:r>
          </w:p>
          <w:p w14:paraId="1A020380" w14:textId="77777777" w:rsidR="00916295" w:rsidRPr="00CE7C14" w:rsidRDefault="00916295" w:rsidP="003C73A0">
            <w:pPr>
              <w:pStyle w:val="ROECD-BASIS-TEXT"/>
              <w:suppressAutoHyphens/>
              <w:spacing w:line="240" w:lineRule="auto"/>
              <w:rPr>
                <w:color w:val="auto"/>
                <w:lang w:val="fr-FR"/>
              </w:rPr>
            </w:pPr>
            <w:r w:rsidRPr="00CE7C14">
              <w:rPr>
                <w:color w:val="auto"/>
                <w:lang w:val="fr-FR"/>
              </w:rPr>
              <w:t>223</w:t>
            </w:r>
            <w:r>
              <w:rPr>
                <w:color w:val="auto"/>
                <w:lang w:val="fr-FR"/>
              </w:rPr>
              <w:t>→</w:t>
            </w:r>
            <w:r w:rsidRPr="00CE7C14">
              <w:rPr>
                <w:color w:val="auto"/>
                <w:lang w:val="fr-FR"/>
              </w:rPr>
              <w:t>90 m/z (</w:t>
            </w:r>
            <w:r>
              <w:rPr>
                <w:color w:val="auto"/>
                <w:lang w:val="fr-FR"/>
              </w:rPr>
              <w:t>confirmation</w:t>
            </w:r>
            <w:r w:rsidRPr="00CE7C14">
              <w:rPr>
                <w:color w:val="auto"/>
                <w:lang w:val="fr-FR"/>
              </w:rPr>
              <w:t xml:space="preserve">) </w:t>
            </w:r>
          </w:p>
        </w:tc>
      </w:tr>
    </w:tbl>
    <w:p w14:paraId="54FE4BBE" w14:textId="77777777" w:rsidR="00916295" w:rsidRDefault="00916295" w:rsidP="003C73A0">
      <w:pPr>
        <w:pStyle w:val="RepNewPart"/>
        <w:suppressAutoHyphens/>
      </w:pPr>
      <w:r w:rsidRPr="00DB4491">
        <w:lastRenderedPageBreak/>
        <w:t>Results and discussion</w:t>
      </w:r>
    </w:p>
    <w:p w14:paraId="0B5026D9" w14:textId="3EFE2EE7" w:rsidR="00916295" w:rsidRPr="001C186B" w:rsidRDefault="00916295" w:rsidP="001C186B">
      <w:pPr>
        <w:pStyle w:val="RepNewPart"/>
        <w:suppressAutoHyphens/>
        <w:spacing w:before="0" w:after="0"/>
        <w:jc w:val="both"/>
        <w:rPr>
          <w:b w:val="0"/>
          <w:bCs/>
        </w:rPr>
      </w:pPr>
      <w:r w:rsidRPr="004F4B4B">
        <w:rPr>
          <w:b w:val="0"/>
          <w:bCs/>
        </w:rPr>
        <w:t xml:space="preserve">The analytical method used in the current study was fully validated for the determination of acetamiprid in </w:t>
      </w:r>
      <w:r>
        <w:rPr>
          <w:b w:val="0"/>
          <w:bCs/>
        </w:rPr>
        <w:t>b</w:t>
      </w:r>
      <w:r w:rsidRPr="004F4B4B">
        <w:rPr>
          <w:b w:val="0"/>
          <w:bCs/>
        </w:rPr>
        <w:t xml:space="preserve">arley </w:t>
      </w:r>
      <w:r>
        <w:rPr>
          <w:b w:val="0"/>
          <w:bCs/>
        </w:rPr>
        <w:t>(</w:t>
      </w:r>
      <w:r w:rsidRPr="0049118B">
        <w:rPr>
          <w:b w:val="0"/>
          <w:bCs/>
        </w:rPr>
        <w:t>whole plant, grain and straw</w:t>
      </w:r>
      <w:r>
        <w:rPr>
          <w:b w:val="0"/>
          <w:bCs/>
        </w:rPr>
        <w:t>)</w:t>
      </w:r>
      <w:r w:rsidRPr="0049118B">
        <w:rPr>
          <w:b w:val="0"/>
          <w:bCs/>
        </w:rPr>
        <w:t xml:space="preserve"> </w:t>
      </w:r>
      <w:r w:rsidRPr="004F4B4B">
        <w:rPr>
          <w:b w:val="0"/>
          <w:bCs/>
        </w:rPr>
        <w:t>according to the requirements of SANCO 3029/99 rev. 4 guidelines prior to 1st March 2021. The target analyte was determined using HPLC-MS/MS by monitoring two highly specific mass transitions. The detector response was linear over the range</w:t>
      </w:r>
      <w:r>
        <w:rPr>
          <w:b w:val="0"/>
          <w:bCs/>
        </w:rPr>
        <w:t xml:space="preserve"> </w:t>
      </w:r>
      <w:r w:rsidRPr="00DE3605">
        <w:rPr>
          <w:b w:val="0"/>
          <w:bCs/>
        </w:rPr>
        <w:t>0.3 -5 µg/L</w:t>
      </w:r>
      <w:r>
        <w:rPr>
          <w:b w:val="0"/>
          <w:bCs/>
        </w:rPr>
        <w:t xml:space="preserve"> for barley (grain) and </w:t>
      </w:r>
      <w:r w:rsidRPr="00655874">
        <w:rPr>
          <w:b w:val="0"/>
          <w:bCs/>
        </w:rPr>
        <w:t xml:space="preserve">0.3 </w:t>
      </w:r>
      <w:r>
        <w:rPr>
          <w:b w:val="0"/>
          <w:bCs/>
        </w:rPr>
        <w:t>-</w:t>
      </w:r>
      <w:r w:rsidRPr="00655874">
        <w:rPr>
          <w:b w:val="0"/>
          <w:bCs/>
        </w:rPr>
        <w:t>10 µg/L</w:t>
      </w:r>
      <w:r>
        <w:rPr>
          <w:b w:val="0"/>
          <w:bCs/>
        </w:rPr>
        <w:t xml:space="preserve"> for barley (whole plant and straw)</w:t>
      </w:r>
      <w:r w:rsidRPr="004F4B4B">
        <w:rPr>
          <w:b w:val="0"/>
          <w:bCs/>
        </w:rPr>
        <w:t xml:space="preserve"> with associated correlation coefficient</w:t>
      </w:r>
      <w:r>
        <w:rPr>
          <w:b w:val="0"/>
          <w:bCs/>
        </w:rPr>
        <w:t>s</w:t>
      </w:r>
      <w:r w:rsidRPr="004F4B4B">
        <w:rPr>
          <w:b w:val="0"/>
          <w:bCs/>
        </w:rPr>
        <w:t xml:space="preserve"> (r) </w:t>
      </w:r>
      <w:r w:rsidRPr="00327613">
        <w:rPr>
          <w:b w:val="0"/>
          <w:bCs/>
        </w:rPr>
        <w:t>&gt;</w:t>
      </w:r>
      <w:r>
        <w:rPr>
          <w:b w:val="0"/>
          <w:bCs/>
        </w:rPr>
        <w:t xml:space="preserve"> </w:t>
      </w:r>
      <w:r w:rsidRPr="004F4B4B">
        <w:rPr>
          <w:b w:val="0"/>
          <w:bCs/>
        </w:rPr>
        <w:t xml:space="preserve">0.99. The LOQ of the method is </w:t>
      </w:r>
      <w:r w:rsidRPr="00655874">
        <w:rPr>
          <w:b w:val="0"/>
          <w:bCs/>
        </w:rPr>
        <w:t>0.01 mg/kg</w:t>
      </w:r>
      <w:r w:rsidRPr="004F4B4B">
        <w:rPr>
          <w:b w:val="0"/>
          <w:bCs/>
        </w:rPr>
        <w:t xml:space="preserve">. All mean recovery values and associated RSDs meet the requirements of SANCO/3029/99 rev. 4 and </w:t>
      </w:r>
      <w:r w:rsidRPr="008B7772">
        <w:rPr>
          <w:b w:val="0"/>
          <w:bCs/>
        </w:rPr>
        <w:t>the minimum validation requirements given in Section 4.2 of SANTE/2020/12830 Rev. 1.</w:t>
      </w:r>
      <w:r>
        <w:rPr>
          <w:b w:val="0"/>
          <w:bCs/>
        </w:rPr>
        <w:t xml:space="preserve"> </w:t>
      </w:r>
      <w:r w:rsidRPr="004F4B4B">
        <w:rPr>
          <w:b w:val="0"/>
          <w:bCs/>
        </w:rPr>
        <w:t xml:space="preserve">guidelines and are summarised in the table below. </w:t>
      </w:r>
    </w:p>
    <w:p w14:paraId="1CEEF7B3" w14:textId="29B1AA4A" w:rsidR="00916295" w:rsidRPr="009912D5" w:rsidRDefault="00916295" w:rsidP="003C73A0">
      <w:pPr>
        <w:pStyle w:val="RepLabel"/>
        <w:suppressAutoHyphens/>
        <w:spacing w:after="0"/>
        <w:rPr>
          <w:sz w:val="20"/>
          <w:szCs w:val="20"/>
          <w:lang w:eastAsia="en-US"/>
        </w:rPr>
      </w:pPr>
      <w:r w:rsidRPr="009912D5">
        <w:rPr>
          <w:sz w:val="20"/>
          <w:szCs w:val="20"/>
          <w:lang w:eastAsia="en-US"/>
        </w:rPr>
        <w:t>Table </w:t>
      </w:r>
      <w:r w:rsidR="00DD27B2" w:rsidRPr="009912D5">
        <w:rPr>
          <w:sz w:val="20"/>
          <w:szCs w:val="20"/>
          <w:lang w:eastAsia="en-US"/>
        </w:rPr>
        <w:t xml:space="preserve">A </w:t>
      </w:r>
      <w:r w:rsidR="0079554D" w:rsidRPr="009912D5">
        <w:rPr>
          <w:sz w:val="20"/>
          <w:szCs w:val="20"/>
          <w:lang w:eastAsia="en-US"/>
        </w:rPr>
        <w:t>3</w:t>
      </w:r>
      <w:r w:rsidRPr="009912D5">
        <w:rPr>
          <w:sz w:val="20"/>
          <w:szCs w:val="20"/>
          <w:lang w:eastAsia="en-US"/>
        </w:rPr>
        <w:t>:</w:t>
      </w:r>
      <w:r w:rsidRPr="009912D5">
        <w:rPr>
          <w:sz w:val="20"/>
          <w:szCs w:val="20"/>
          <w:lang w:eastAsia="en-US"/>
        </w:rPr>
        <w:tab/>
        <w:t xml:space="preserve">Method validation recovery data for the determination of </w:t>
      </w:r>
      <w:r w:rsidRPr="009912D5">
        <w:rPr>
          <w:sz w:val="20"/>
          <w:szCs w:val="20"/>
        </w:rPr>
        <w:t xml:space="preserve">acetamiprid in barley </w:t>
      </w:r>
      <w:r w:rsidRPr="009912D5">
        <w:rPr>
          <w:sz w:val="20"/>
          <w:szCs w:val="20"/>
          <w:lang w:eastAsia="en-US"/>
        </w:rPr>
        <w:t>reported in study 14SGS034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916295" w:rsidRPr="009912D5" w14:paraId="1E0D5AE2" w14:textId="77777777" w:rsidTr="00A77ECB">
        <w:trPr>
          <w:tblHeader/>
        </w:trPr>
        <w:tc>
          <w:tcPr>
            <w:tcW w:w="673" w:type="pct"/>
          </w:tcPr>
          <w:p w14:paraId="16A14F98"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Matrix</w:t>
            </w:r>
          </w:p>
        </w:tc>
        <w:tc>
          <w:tcPr>
            <w:tcW w:w="778" w:type="pct"/>
          </w:tcPr>
          <w:p w14:paraId="45772B39"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Analyte</w:t>
            </w:r>
          </w:p>
        </w:tc>
        <w:tc>
          <w:tcPr>
            <w:tcW w:w="773" w:type="pct"/>
          </w:tcPr>
          <w:p w14:paraId="07C1FB9B"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Fortification level (mg/kg)</w:t>
            </w:r>
            <w:r w:rsidRPr="009912D5">
              <w:rPr>
                <w:sz w:val="18"/>
                <w:szCs w:val="18"/>
                <w:lang w:val="en-GB"/>
              </w:rPr>
              <w:br/>
              <w:t>(</w:t>
            </w:r>
            <w:r w:rsidRPr="009912D5">
              <w:rPr>
                <w:i/>
                <w:sz w:val="18"/>
                <w:szCs w:val="18"/>
                <w:lang w:val="en-GB"/>
              </w:rPr>
              <w:t>n</w:t>
            </w:r>
            <w:r w:rsidRPr="009912D5">
              <w:rPr>
                <w:sz w:val="18"/>
                <w:szCs w:val="18"/>
                <w:lang w:val="en-GB"/>
              </w:rPr>
              <w:t xml:space="preserve"> = 5)</w:t>
            </w:r>
          </w:p>
        </w:tc>
        <w:tc>
          <w:tcPr>
            <w:tcW w:w="721" w:type="pct"/>
          </w:tcPr>
          <w:p w14:paraId="37DE313E"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 xml:space="preserve">Mean </w:t>
            </w:r>
            <w:r w:rsidRPr="009912D5">
              <w:rPr>
                <w:sz w:val="18"/>
                <w:szCs w:val="18"/>
                <w:lang w:val="en-GB"/>
              </w:rPr>
              <w:br/>
              <w:t>recovery (%)</w:t>
            </w:r>
          </w:p>
        </w:tc>
        <w:tc>
          <w:tcPr>
            <w:tcW w:w="922" w:type="pct"/>
          </w:tcPr>
          <w:p w14:paraId="6213D962"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RSD (%)</w:t>
            </w:r>
          </w:p>
        </w:tc>
        <w:tc>
          <w:tcPr>
            <w:tcW w:w="1133" w:type="pct"/>
          </w:tcPr>
          <w:p w14:paraId="2E8777D8" w14:textId="77777777" w:rsidR="00916295" w:rsidRPr="009912D5" w:rsidRDefault="00916295" w:rsidP="003C73A0">
            <w:pPr>
              <w:pStyle w:val="RepTableHeader"/>
              <w:suppressAutoHyphens/>
              <w:jc w:val="center"/>
              <w:rPr>
                <w:sz w:val="18"/>
                <w:szCs w:val="18"/>
                <w:lang w:val="en-GB"/>
              </w:rPr>
            </w:pPr>
            <w:r w:rsidRPr="009912D5">
              <w:rPr>
                <w:sz w:val="18"/>
                <w:szCs w:val="18"/>
                <w:lang w:val="en-GB"/>
              </w:rPr>
              <w:t>Comments</w:t>
            </w:r>
          </w:p>
        </w:tc>
      </w:tr>
      <w:tr w:rsidR="00916295" w:rsidRPr="009912D5" w14:paraId="01CB908D" w14:textId="77777777" w:rsidTr="00A77ECB">
        <w:trPr>
          <w:tblHeader/>
        </w:trPr>
        <w:tc>
          <w:tcPr>
            <w:tcW w:w="5000" w:type="pct"/>
            <w:gridSpan w:val="6"/>
          </w:tcPr>
          <w:p w14:paraId="01645989" w14:textId="77777777" w:rsidR="00916295" w:rsidRPr="009912D5" w:rsidRDefault="00916295" w:rsidP="003C73A0">
            <w:pPr>
              <w:pStyle w:val="RepTableHeader"/>
              <w:suppressAutoHyphens/>
              <w:jc w:val="center"/>
              <w:rPr>
                <w:b w:val="0"/>
                <w:bCs/>
                <w:sz w:val="18"/>
                <w:szCs w:val="18"/>
                <w:lang w:val="en-GB"/>
              </w:rPr>
            </w:pPr>
            <w:r w:rsidRPr="009912D5">
              <w:rPr>
                <w:b w:val="0"/>
                <w:bCs/>
                <w:sz w:val="18"/>
                <w:szCs w:val="18"/>
                <w:lang w:val="en-GB"/>
              </w:rPr>
              <w:t>Quantification transition m/z 223→126</w:t>
            </w:r>
          </w:p>
        </w:tc>
      </w:tr>
      <w:tr w:rsidR="00916295" w:rsidRPr="009912D5" w14:paraId="1BB1E6BD" w14:textId="77777777" w:rsidTr="00A77ECB">
        <w:tc>
          <w:tcPr>
            <w:tcW w:w="673" w:type="pct"/>
            <w:vMerge w:val="restart"/>
          </w:tcPr>
          <w:p w14:paraId="7975120A" w14:textId="77777777" w:rsidR="00916295" w:rsidRPr="009912D5" w:rsidRDefault="00916295" w:rsidP="003C73A0">
            <w:pPr>
              <w:pStyle w:val="RepTable"/>
              <w:suppressAutoHyphens/>
              <w:rPr>
                <w:sz w:val="18"/>
                <w:szCs w:val="18"/>
              </w:rPr>
            </w:pPr>
            <w:r w:rsidRPr="009912D5">
              <w:rPr>
                <w:sz w:val="18"/>
                <w:szCs w:val="18"/>
              </w:rPr>
              <w:t xml:space="preserve">Barley (grains) </w:t>
            </w:r>
          </w:p>
        </w:tc>
        <w:tc>
          <w:tcPr>
            <w:tcW w:w="778" w:type="pct"/>
            <w:vMerge w:val="restart"/>
          </w:tcPr>
          <w:p w14:paraId="1B420467" w14:textId="77777777" w:rsidR="00916295" w:rsidRPr="009912D5" w:rsidRDefault="00916295" w:rsidP="003C73A0">
            <w:pPr>
              <w:pStyle w:val="RepTable"/>
              <w:suppressAutoHyphens/>
              <w:rPr>
                <w:sz w:val="18"/>
                <w:szCs w:val="18"/>
              </w:rPr>
            </w:pPr>
          </w:p>
          <w:p w14:paraId="4EAFAAD3" w14:textId="77777777" w:rsidR="00916295" w:rsidRPr="009912D5" w:rsidRDefault="00916295" w:rsidP="003C73A0">
            <w:pPr>
              <w:pStyle w:val="RepTable"/>
              <w:suppressAutoHyphens/>
              <w:rPr>
                <w:sz w:val="18"/>
                <w:szCs w:val="18"/>
              </w:rPr>
            </w:pPr>
          </w:p>
          <w:p w14:paraId="44393E76" w14:textId="77777777" w:rsidR="00916295" w:rsidRPr="009912D5" w:rsidRDefault="00916295" w:rsidP="003C73A0">
            <w:pPr>
              <w:pStyle w:val="RepTable"/>
              <w:suppressAutoHyphens/>
              <w:rPr>
                <w:sz w:val="18"/>
                <w:szCs w:val="18"/>
              </w:rPr>
            </w:pPr>
          </w:p>
          <w:p w14:paraId="631E1E97" w14:textId="77777777" w:rsidR="00916295" w:rsidRPr="009912D5" w:rsidRDefault="00916295" w:rsidP="003C73A0">
            <w:pPr>
              <w:pStyle w:val="RepTable"/>
              <w:suppressAutoHyphens/>
              <w:rPr>
                <w:sz w:val="18"/>
                <w:szCs w:val="18"/>
              </w:rPr>
            </w:pPr>
            <w:r w:rsidRPr="009912D5">
              <w:rPr>
                <w:sz w:val="18"/>
                <w:szCs w:val="18"/>
              </w:rPr>
              <w:t xml:space="preserve">Acetamiprid </w:t>
            </w:r>
          </w:p>
        </w:tc>
        <w:tc>
          <w:tcPr>
            <w:tcW w:w="773" w:type="pct"/>
          </w:tcPr>
          <w:p w14:paraId="15886C03" w14:textId="77777777" w:rsidR="00916295" w:rsidRPr="009912D5" w:rsidRDefault="00916295" w:rsidP="003C73A0">
            <w:pPr>
              <w:pStyle w:val="RepTable"/>
              <w:suppressAutoHyphens/>
              <w:jc w:val="center"/>
              <w:rPr>
                <w:sz w:val="18"/>
                <w:szCs w:val="18"/>
              </w:rPr>
            </w:pPr>
            <w:r w:rsidRPr="009912D5">
              <w:rPr>
                <w:sz w:val="18"/>
                <w:szCs w:val="18"/>
              </w:rPr>
              <w:t>0.01</w:t>
            </w:r>
          </w:p>
        </w:tc>
        <w:tc>
          <w:tcPr>
            <w:tcW w:w="721" w:type="pct"/>
          </w:tcPr>
          <w:p w14:paraId="2DA46ACF" w14:textId="77777777" w:rsidR="00916295" w:rsidRPr="009912D5" w:rsidRDefault="00916295" w:rsidP="003C73A0">
            <w:pPr>
              <w:pStyle w:val="RepTable"/>
              <w:suppressAutoHyphens/>
              <w:jc w:val="center"/>
              <w:rPr>
                <w:sz w:val="18"/>
                <w:szCs w:val="18"/>
              </w:rPr>
            </w:pPr>
            <w:r w:rsidRPr="009912D5">
              <w:rPr>
                <w:sz w:val="18"/>
                <w:szCs w:val="18"/>
              </w:rPr>
              <w:t>78</w:t>
            </w:r>
          </w:p>
        </w:tc>
        <w:tc>
          <w:tcPr>
            <w:tcW w:w="922" w:type="pct"/>
          </w:tcPr>
          <w:p w14:paraId="17A25820" w14:textId="77777777" w:rsidR="00916295" w:rsidRPr="009912D5" w:rsidRDefault="00916295" w:rsidP="003C73A0">
            <w:pPr>
              <w:pStyle w:val="RepTable"/>
              <w:suppressAutoHyphens/>
              <w:jc w:val="center"/>
              <w:rPr>
                <w:sz w:val="18"/>
                <w:szCs w:val="18"/>
              </w:rPr>
            </w:pPr>
            <w:r w:rsidRPr="009912D5">
              <w:rPr>
                <w:sz w:val="18"/>
                <w:szCs w:val="18"/>
              </w:rPr>
              <w:t>9</w:t>
            </w:r>
          </w:p>
        </w:tc>
        <w:tc>
          <w:tcPr>
            <w:tcW w:w="1133" w:type="pct"/>
          </w:tcPr>
          <w:p w14:paraId="4A1B7DB2" w14:textId="77777777" w:rsidR="00916295" w:rsidRPr="009912D5" w:rsidRDefault="00916295" w:rsidP="003C73A0">
            <w:pPr>
              <w:pStyle w:val="RepTable"/>
              <w:suppressAutoHyphens/>
              <w:jc w:val="center"/>
              <w:rPr>
                <w:sz w:val="18"/>
                <w:szCs w:val="18"/>
              </w:rPr>
            </w:pPr>
            <w:r w:rsidRPr="009912D5">
              <w:rPr>
                <w:sz w:val="18"/>
                <w:szCs w:val="18"/>
              </w:rPr>
              <w:t>-</w:t>
            </w:r>
          </w:p>
        </w:tc>
      </w:tr>
      <w:tr w:rsidR="00916295" w:rsidRPr="009912D5" w14:paraId="23C799FD" w14:textId="77777777" w:rsidTr="00A77ECB">
        <w:tc>
          <w:tcPr>
            <w:tcW w:w="673" w:type="pct"/>
            <w:vMerge/>
          </w:tcPr>
          <w:p w14:paraId="12EDA8AB" w14:textId="77777777" w:rsidR="00916295" w:rsidRPr="009912D5" w:rsidRDefault="00916295" w:rsidP="003C73A0">
            <w:pPr>
              <w:pStyle w:val="RepTable"/>
              <w:suppressAutoHyphens/>
              <w:rPr>
                <w:sz w:val="18"/>
                <w:szCs w:val="18"/>
              </w:rPr>
            </w:pPr>
          </w:p>
        </w:tc>
        <w:tc>
          <w:tcPr>
            <w:tcW w:w="778" w:type="pct"/>
            <w:vMerge/>
          </w:tcPr>
          <w:p w14:paraId="426C70F4" w14:textId="77777777" w:rsidR="00916295" w:rsidRPr="009912D5" w:rsidRDefault="00916295" w:rsidP="003C73A0">
            <w:pPr>
              <w:pStyle w:val="RepTable"/>
              <w:suppressAutoHyphens/>
              <w:rPr>
                <w:sz w:val="18"/>
                <w:szCs w:val="18"/>
              </w:rPr>
            </w:pPr>
          </w:p>
        </w:tc>
        <w:tc>
          <w:tcPr>
            <w:tcW w:w="773" w:type="pct"/>
          </w:tcPr>
          <w:p w14:paraId="55360965" w14:textId="77777777" w:rsidR="00916295" w:rsidRPr="009912D5" w:rsidRDefault="00916295" w:rsidP="003C73A0">
            <w:pPr>
              <w:pStyle w:val="RepTable"/>
              <w:suppressAutoHyphens/>
              <w:jc w:val="center"/>
              <w:rPr>
                <w:sz w:val="18"/>
                <w:szCs w:val="18"/>
              </w:rPr>
            </w:pPr>
            <w:r w:rsidRPr="009912D5">
              <w:rPr>
                <w:sz w:val="18"/>
                <w:szCs w:val="18"/>
              </w:rPr>
              <w:t>0.1</w:t>
            </w:r>
          </w:p>
        </w:tc>
        <w:tc>
          <w:tcPr>
            <w:tcW w:w="721" w:type="pct"/>
          </w:tcPr>
          <w:p w14:paraId="15134FD8" w14:textId="77777777" w:rsidR="00916295" w:rsidRPr="009912D5" w:rsidRDefault="00916295" w:rsidP="003C73A0">
            <w:pPr>
              <w:pStyle w:val="RepTable"/>
              <w:suppressAutoHyphens/>
              <w:jc w:val="center"/>
              <w:rPr>
                <w:sz w:val="18"/>
                <w:szCs w:val="18"/>
              </w:rPr>
            </w:pPr>
            <w:r w:rsidRPr="009912D5">
              <w:rPr>
                <w:sz w:val="18"/>
                <w:szCs w:val="18"/>
              </w:rPr>
              <w:t>76</w:t>
            </w:r>
          </w:p>
        </w:tc>
        <w:tc>
          <w:tcPr>
            <w:tcW w:w="922" w:type="pct"/>
          </w:tcPr>
          <w:p w14:paraId="20EAD761" w14:textId="77777777" w:rsidR="00916295" w:rsidRPr="009912D5" w:rsidRDefault="00916295" w:rsidP="003C73A0">
            <w:pPr>
              <w:pStyle w:val="RepTable"/>
              <w:suppressAutoHyphens/>
              <w:jc w:val="center"/>
              <w:rPr>
                <w:sz w:val="18"/>
                <w:szCs w:val="18"/>
              </w:rPr>
            </w:pPr>
            <w:r w:rsidRPr="009912D5">
              <w:rPr>
                <w:sz w:val="18"/>
                <w:szCs w:val="18"/>
              </w:rPr>
              <w:t>5</w:t>
            </w:r>
          </w:p>
        </w:tc>
        <w:tc>
          <w:tcPr>
            <w:tcW w:w="1133" w:type="pct"/>
          </w:tcPr>
          <w:p w14:paraId="6C5569C5" w14:textId="77777777" w:rsidR="00916295" w:rsidRPr="009912D5" w:rsidRDefault="00916295" w:rsidP="003C73A0">
            <w:pPr>
              <w:pStyle w:val="RepTable"/>
              <w:suppressAutoHyphens/>
              <w:jc w:val="center"/>
              <w:rPr>
                <w:sz w:val="18"/>
                <w:szCs w:val="18"/>
              </w:rPr>
            </w:pPr>
            <w:r w:rsidRPr="009912D5">
              <w:rPr>
                <w:sz w:val="18"/>
                <w:szCs w:val="18"/>
              </w:rPr>
              <w:t>-</w:t>
            </w:r>
          </w:p>
        </w:tc>
      </w:tr>
      <w:tr w:rsidR="00916295" w:rsidRPr="009912D5" w14:paraId="19F6FC88" w14:textId="77777777" w:rsidTr="00A77ECB">
        <w:tc>
          <w:tcPr>
            <w:tcW w:w="673" w:type="pct"/>
            <w:vMerge w:val="restart"/>
          </w:tcPr>
          <w:p w14:paraId="3B6B3648" w14:textId="77777777" w:rsidR="00916295" w:rsidRPr="009912D5" w:rsidRDefault="00916295" w:rsidP="003C73A0">
            <w:pPr>
              <w:pStyle w:val="RepTable"/>
              <w:suppressAutoHyphens/>
              <w:rPr>
                <w:sz w:val="18"/>
                <w:szCs w:val="18"/>
              </w:rPr>
            </w:pPr>
            <w:r w:rsidRPr="009912D5">
              <w:rPr>
                <w:sz w:val="18"/>
                <w:szCs w:val="18"/>
              </w:rPr>
              <w:t>Barley</w:t>
            </w:r>
          </w:p>
          <w:p w14:paraId="1B0E4AEA" w14:textId="77777777" w:rsidR="00916295" w:rsidRPr="009912D5" w:rsidRDefault="00916295" w:rsidP="003C73A0">
            <w:pPr>
              <w:pStyle w:val="RepTable"/>
              <w:suppressAutoHyphens/>
              <w:rPr>
                <w:sz w:val="18"/>
                <w:szCs w:val="18"/>
              </w:rPr>
            </w:pPr>
            <w:r w:rsidRPr="009912D5">
              <w:rPr>
                <w:sz w:val="18"/>
                <w:szCs w:val="18"/>
              </w:rPr>
              <w:t xml:space="preserve">(whole plant) </w:t>
            </w:r>
          </w:p>
        </w:tc>
        <w:tc>
          <w:tcPr>
            <w:tcW w:w="778" w:type="pct"/>
            <w:vMerge/>
          </w:tcPr>
          <w:p w14:paraId="0E5CB5EC" w14:textId="77777777" w:rsidR="00916295" w:rsidRPr="009912D5" w:rsidRDefault="00916295" w:rsidP="003C73A0">
            <w:pPr>
              <w:pStyle w:val="RepTable"/>
              <w:suppressAutoHyphens/>
              <w:rPr>
                <w:sz w:val="18"/>
                <w:szCs w:val="18"/>
              </w:rPr>
            </w:pPr>
          </w:p>
        </w:tc>
        <w:tc>
          <w:tcPr>
            <w:tcW w:w="773" w:type="pct"/>
          </w:tcPr>
          <w:p w14:paraId="15BBDA15" w14:textId="77777777" w:rsidR="00916295" w:rsidRPr="009912D5" w:rsidRDefault="00916295" w:rsidP="003C73A0">
            <w:pPr>
              <w:pStyle w:val="RepTable"/>
              <w:suppressAutoHyphens/>
              <w:jc w:val="center"/>
              <w:rPr>
                <w:sz w:val="18"/>
                <w:szCs w:val="18"/>
              </w:rPr>
            </w:pPr>
            <w:r w:rsidRPr="009912D5">
              <w:rPr>
                <w:sz w:val="18"/>
                <w:szCs w:val="18"/>
              </w:rPr>
              <w:t>0.01</w:t>
            </w:r>
          </w:p>
        </w:tc>
        <w:tc>
          <w:tcPr>
            <w:tcW w:w="721" w:type="pct"/>
          </w:tcPr>
          <w:p w14:paraId="62AA05B5" w14:textId="77777777" w:rsidR="00916295" w:rsidRPr="009912D5" w:rsidRDefault="00916295" w:rsidP="003C73A0">
            <w:pPr>
              <w:pStyle w:val="RepTable"/>
              <w:suppressAutoHyphens/>
              <w:jc w:val="center"/>
              <w:rPr>
                <w:sz w:val="18"/>
                <w:szCs w:val="18"/>
              </w:rPr>
            </w:pPr>
            <w:r w:rsidRPr="009912D5">
              <w:rPr>
                <w:sz w:val="18"/>
                <w:szCs w:val="18"/>
              </w:rPr>
              <w:t>87</w:t>
            </w:r>
          </w:p>
        </w:tc>
        <w:tc>
          <w:tcPr>
            <w:tcW w:w="922" w:type="pct"/>
          </w:tcPr>
          <w:p w14:paraId="2FA9E5CB" w14:textId="77777777" w:rsidR="00916295" w:rsidRPr="009912D5" w:rsidRDefault="00916295" w:rsidP="003C73A0">
            <w:pPr>
              <w:pStyle w:val="RepTable"/>
              <w:suppressAutoHyphens/>
              <w:jc w:val="center"/>
              <w:rPr>
                <w:sz w:val="18"/>
                <w:szCs w:val="18"/>
              </w:rPr>
            </w:pPr>
            <w:r w:rsidRPr="009912D5">
              <w:rPr>
                <w:sz w:val="18"/>
                <w:szCs w:val="18"/>
              </w:rPr>
              <w:t>4</w:t>
            </w:r>
          </w:p>
        </w:tc>
        <w:tc>
          <w:tcPr>
            <w:tcW w:w="1133" w:type="pct"/>
          </w:tcPr>
          <w:p w14:paraId="23E16BF3" w14:textId="77777777" w:rsidR="00916295" w:rsidRPr="009912D5" w:rsidRDefault="00916295" w:rsidP="003C73A0">
            <w:pPr>
              <w:pStyle w:val="RepTable"/>
              <w:suppressAutoHyphens/>
              <w:jc w:val="center"/>
              <w:rPr>
                <w:sz w:val="18"/>
                <w:szCs w:val="18"/>
              </w:rPr>
            </w:pPr>
            <w:r w:rsidRPr="009912D5">
              <w:rPr>
                <w:sz w:val="18"/>
                <w:szCs w:val="18"/>
              </w:rPr>
              <w:t>-</w:t>
            </w:r>
          </w:p>
        </w:tc>
      </w:tr>
      <w:tr w:rsidR="00916295" w:rsidRPr="009912D5" w14:paraId="1B837179" w14:textId="77777777" w:rsidTr="00A77ECB">
        <w:tc>
          <w:tcPr>
            <w:tcW w:w="673" w:type="pct"/>
            <w:vMerge/>
          </w:tcPr>
          <w:p w14:paraId="3342AA2D" w14:textId="77777777" w:rsidR="00916295" w:rsidRPr="009912D5" w:rsidRDefault="00916295" w:rsidP="003C73A0">
            <w:pPr>
              <w:pStyle w:val="RepTable"/>
              <w:suppressAutoHyphens/>
              <w:rPr>
                <w:sz w:val="18"/>
                <w:szCs w:val="18"/>
              </w:rPr>
            </w:pPr>
          </w:p>
        </w:tc>
        <w:tc>
          <w:tcPr>
            <w:tcW w:w="778" w:type="pct"/>
            <w:vMerge/>
          </w:tcPr>
          <w:p w14:paraId="1F873FBD" w14:textId="77777777" w:rsidR="00916295" w:rsidRPr="009912D5" w:rsidRDefault="00916295" w:rsidP="003C73A0">
            <w:pPr>
              <w:pStyle w:val="RepTable"/>
              <w:suppressAutoHyphens/>
              <w:rPr>
                <w:sz w:val="18"/>
                <w:szCs w:val="18"/>
              </w:rPr>
            </w:pPr>
          </w:p>
        </w:tc>
        <w:tc>
          <w:tcPr>
            <w:tcW w:w="773" w:type="pct"/>
          </w:tcPr>
          <w:p w14:paraId="22A502C3" w14:textId="77777777" w:rsidR="00916295" w:rsidRPr="009912D5" w:rsidRDefault="00916295" w:rsidP="003C73A0">
            <w:pPr>
              <w:pStyle w:val="RepTable"/>
              <w:suppressAutoHyphens/>
              <w:jc w:val="center"/>
              <w:rPr>
                <w:sz w:val="18"/>
                <w:szCs w:val="18"/>
              </w:rPr>
            </w:pPr>
            <w:r w:rsidRPr="009912D5">
              <w:rPr>
                <w:sz w:val="18"/>
                <w:szCs w:val="18"/>
              </w:rPr>
              <w:t>0.1</w:t>
            </w:r>
          </w:p>
        </w:tc>
        <w:tc>
          <w:tcPr>
            <w:tcW w:w="721" w:type="pct"/>
          </w:tcPr>
          <w:p w14:paraId="2F67C929" w14:textId="77777777" w:rsidR="00916295" w:rsidRPr="009912D5" w:rsidRDefault="00916295" w:rsidP="003C73A0">
            <w:pPr>
              <w:pStyle w:val="RepTable"/>
              <w:suppressAutoHyphens/>
              <w:jc w:val="center"/>
              <w:rPr>
                <w:sz w:val="18"/>
                <w:szCs w:val="18"/>
              </w:rPr>
            </w:pPr>
            <w:r w:rsidRPr="009912D5">
              <w:rPr>
                <w:sz w:val="18"/>
                <w:szCs w:val="18"/>
              </w:rPr>
              <w:t>90</w:t>
            </w:r>
          </w:p>
        </w:tc>
        <w:tc>
          <w:tcPr>
            <w:tcW w:w="922" w:type="pct"/>
          </w:tcPr>
          <w:p w14:paraId="3B9CE6F6" w14:textId="77777777" w:rsidR="00916295" w:rsidRPr="009912D5" w:rsidRDefault="00916295" w:rsidP="003C73A0">
            <w:pPr>
              <w:pStyle w:val="RepTable"/>
              <w:suppressAutoHyphens/>
              <w:jc w:val="center"/>
              <w:rPr>
                <w:sz w:val="18"/>
                <w:szCs w:val="18"/>
              </w:rPr>
            </w:pPr>
            <w:r w:rsidRPr="009912D5">
              <w:rPr>
                <w:sz w:val="18"/>
                <w:szCs w:val="18"/>
              </w:rPr>
              <w:t>4</w:t>
            </w:r>
          </w:p>
        </w:tc>
        <w:tc>
          <w:tcPr>
            <w:tcW w:w="1133" w:type="pct"/>
          </w:tcPr>
          <w:p w14:paraId="0D5546A2" w14:textId="77777777" w:rsidR="00916295" w:rsidRPr="009912D5" w:rsidRDefault="00916295" w:rsidP="003C73A0">
            <w:pPr>
              <w:pStyle w:val="RepTable"/>
              <w:suppressAutoHyphens/>
              <w:jc w:val="center"/>
              <w:rPr>
                <w:sz w:val="18"/>
                <w:szCs w:val="18"/>
              </w:rPr>
            </w:pPr>
            <w:r w:rsidRPr="009912D5">
              <w:rPr>
                <w:sz w:val="18"/>
                <w:szCs w:val="18"/>
              </w:rPr>
              <w:t>-</w:t>
            </w:r>
          </w:p>
        </w:tc>
      </w:tr>
      <w:tr w:rsidR="00916295" w:rsidRPr="009912D5" w14:paraId="36717354" w14:textId="77777777" w:rsidTr="00A77ECB">
        <w:tc>
          <w:tcPr>
            <w:tcW w:w="673" w:type="pct"/>
            <w:vMerge w:val="restart"/>
          </w:tcPr>
          <w:p w14:paraId="1CA4E06A" w14:textId="77777777" w:rsidR="00916295" w:rsidRPr="009912D5" w:rsidRDefault="00916295" w:rsidP="003C73A0">
            <w:pPr>
              <w:pStyle w:val="RepTable"/>
              <w:suppressAutoHyphens/>
              <w:rPr>
                <w:sz w:val="18"/>
                <w:szCs w:val="18"/>
              </w:rPr>
            </w:pPr>
            <w:r w:rsidRPr="009912D5">
              <w:rPr>
                <w:sz w:val="18"/>
                <w:szCs w:val="18"/>
              </w:rPr>
              <w:t xml:space="preserve">Barley </w:t>
            </w:r>
          </w:p>
          <w:p w14:paraId="7C41F17C" w14:textId="77777777" w:rsidR="00916295" w:rsidRPr="009912D5" w:rsidRDefault="00916295" w:rsidP="003C73A0">
            <w:pPr>
              <w:pStyle w:val="RepTable"/>
              <w:suppressAutoHyphens/>
              <w:rPr>
                <w:sz w:val="18"/>
                <w:szCs w:val="18"/>
              </w:rPr>
            </w:pPr>
            <w:r w:rsidRPr="009912D5">
              <w:rPr>
                <w:sz w:val="18"/>
                <w:szCs w:val="18"/>
              </w:rPr>
              <w:t xml:space="preserve">(straw) </w:t>
            </w:r>
          </w:p>
        </w:tc>
        <w:tc>
          <w:tcPr>
            <w:tcW w:w="778" w:type="pct"/>
            <w:vMerge/>
          </w:tcPr>
          <w:p w14:paraId="08DA1DFB" w14:textId="77777777" w:rsidR="00916295" w:rsidRPr="009912D5" w:rsidRDefault="00916295" w:rsidP="003C73A0">
            <w:pPr>
              <w:pStyle w:val="RepTable"/>
              <w:suppressAutoHyphens/>
              <w:rPr>
                <w:sz w:val="18"/>
                <w:szCs w:val="18"/>
              </w:rPr>
            </w:pPr>
          </w:p>
        </w:tc>
        <w:tc>
          <w:tcPr>
            <w:tcW w:w="773" w:type="pct"/>
          </w:tcPr>
          <w:p w14:paraId="32BCEA72" w14:textId="77777777" w:rsidR="00916295" w:rsidRPr="009912D5" w:rsidRDefault="00916295" w:rsidP="003C73A0">
            <w:pPr>
              <w:pStyle w:val="RepTable"/>
              <w:suppressAutoHyphens/>
              <w:jc w:val="center"/>
              <w:rPr>
                <w:sz w:val="18"/>
                <w:szCs w:val="18"/>
              </w:rPr>
            </w:pPr>
            <w:r w:rsidRPr="009912D5">
              <w:rPr>
                <w:sz w:val="18"/>
                <w:szCs w:val="18"/>
              </w:rPr>
              <w:t>0.01</w:t>
            </w:r>
          </w:p>
        </w:tc>
        <w:tc>
          <w:tcPr>
            <w:tcW w:w="721" w:type="pct"/>
          </w:tcPr>
          <w:p w14:paraId="147ADD1A" w14:textId="77777777" w:rsidR="00916295" w:rsidRPr="009912D5" w:rsidRDefault="00916295" w:rsidP="003C73A0">
            <w:pPr>
              <w:pStyle w:val="RepTable"/>
              <w:suppressAutoHyphens/>
              <w:jc w:val="center"/>
              <w:rPr>
                <w:sz w:val="18"/>
                <w:szCs w:val="18"/>
              </w:rPr>
            </w:pPr>
            <w:r w:rsidRPr="009912D5">
              <w:rPr>
                <w:sz w:val="18"/>
                <w:szCs w:val="18"/>
              </w:rPr>
              <w:t>74</w:t>
            </w:r>
          </w:p>
        </w:tc>
        <w:tc>
          <w:tcPr>
            <w:tcW w:w="922" w:type="pct"/>
          </w:tcPr>
          <w:p w14:paraId="4880DF13" w14:textId="77777777" w:rsidR="00916295" w:rsidRPr="009912D5" w:rsidRDefault="00916295" w:rsidP="003C73A0">
            <w:pPr>
              <w:pStyle w:val="RepTable"/>
              <w:suppressAutoHyphens/>
              <w:jc w:val="center"/>
              <w:rPr>
                <w:sz w:val="18"/>
                <w:szCs w:val="18"/>
              </w:rPr>
            </w:pPr>
            <w:r w:rsidRPr="009912D5">
              <w:rPr>
                <w:sz w:val="18"/>
                <w:szCs w:val="18"/>
              </w:rPr>
              <w:t>5</w:t>
            </w:r>
          </w:p>
        </w:tc>
        <w:tc>
          <w:tcPr>
            <w:tcW w:w="1133" w:type="pct"/>
          </w:tcPr>
          <w:p w14:paraId="12FAB153" w14:textId="77777777" w:rsidR="00916295" w:rsidRPr="009912D5" w:rsidRDefault="00916295" w:rsidP="003C73A0">
            <w:pPr>
              <w:pStyle w:val="RepTable"/>
              <w:suppressAutoHyphens/>
              <w:jc w:val="center"/>
              <w:rPr>
                <w:sz w:val="18"/>
                <w:szCs w:val="18"/>
              </w:rPr>
            </w:pPr>
            <w:r w:rsidRPr="009912D5">
              <w:rPr>
                <w:sz w:val="18"/>
                <w:szCs w:val="18"/>
              </w:rPr>
              <w:t>-</w:t>
            </w:r>
          </w:p>
        </w:tc>
      </w:tr>
      <w:tr w:rsidR="00916295" w:rsidRPr="009912D5" w14:paraId="7AB46AD7" w14:textId="77777777" w:rsidTr="00A77ECB">
        <w:tc>
          <w:tcPr>
            <w:tcW w:w="673" w:type="pct"/>
            <w:vMerge/>
          </w:tcPr>
          <w:p w14:paraId="39621D81" w14:textId="77777777" w:rsidR="00916295" w:rsidRPr="009912D5" w:rsidRDefault="00916295" w:rsidP="003C73A0">
            <w:pPr>
              <w:pStyle w:val="RepTable"/>
              <w:suppressAutoHyphens/>
              <w:rPr>
                <w:sz w:val="18"/>
                <w:szCs w:val="18"/>
              </w:rPr>
            </w:pPr>
          </w:p>
        </w:tc>
        <w:tc>
          <w:tcPr>
            <w:tcW w:w="778" w:type="pct"/>
            <w:vMerge/>
          </w:tcPr>
          <w:p w14:paraId="0412BC5A" w14:textId="77777777" w:rsidR="00916295" w:rsidRPr="009912D5" w:rsidRDefault="00916295" w:rsidP="003C73A0">
            <w:pPr>
              <w:pStyle w:val="RepTable"/>
              <w:suppressAutoHyphens/>
              <w:rPr>
                <w:sz w:val="18"/>
                <w:szCs w:val="18"/>
              </w:rPr>
            </w:pPr>
          </w:p>
        </w:tc>
        <w:tc>
          <w:tcPr>
            <w:tcW w:w="773" w:type="pct"/>
          </w:tcPr>
          <w:p w14:paraId="5DD07E0B" w14:textId="77777777" w:rsidR="00916295" w:rsidRPr="009912D5" w:rsidRDefault="00916295" w:rsidP="003C73A0">
            <w:pPr>
              <w:pStyle w:val="RepTable"/>
              <w:suppressAutoHyphens/>
              <w:jc w:val="center"/>
              <w:rPr>
                <w:sz w:val="18"/>
                <w:szCs w:val="18"/>
              </w:rPr>
            </w:pPr>
            <w:r w:rsidRPr="009912D5">
              <w:rPr>
                <w:sz w:val="18"/>
                <w:szCs w:val="18"/>
              </w:rPr>
              <w:t>0.1</w:t>
            </w:r>
          </w:p>
        </w:tc>
        <w:tc>
          <w:tcPr>
            <w:tcW w:w="721" w:type="pct"/>
          </w:tcPr>
          <w:p w14:paraId="2280526D" w14:textId="77777777" w:rsidR="00916295" w:rsidRPr="009912D5" w:rsidRDefault="00916295" w:rsidP="003C73A0">
            <w:pPr>
              <w:pStyle w:val="RepTable"/>
              <w:suppressAutoHyphens/>
              <w:jc w:val="center"/>
              <w:rPr>
                <w:sz w:val="18"/>
                <w:szCs w:val="18"/>
              </w:rPr>
            </w:pPr>
            <w:r w:rsidRPr="009912D5">
              <w:rPr>
                <w:sz w:val="18"/>
                <w:szCs w:val="18"/>
              </w:rPr>
              <w:t>83</w:t>
            </w:r>
          </w:p>
        </w:tc>
        <w:tc>
          <w:tcPr>
            <w:tcW w:w="922" w:type="pct"/>
          </w:tcPr>
          <w:p w14:paraId="2FE6DEB0" w14:textId="77777777" w:rsidR="00916295" w:rsidRPr="009912D5" w:rsidRDefault="00916295" w:rsidP="003C73A0">
            <w:pPr>
              <w:pStyle w:val="RepTable"/>
              <w:suppressAutoHyphens/>
              <w:jc w:val="center"/>
              <w:rPr>
                <w:sz w:val="18"/>
                <w:szCs w:val="18"/>
              </w:rPr>
            </w:pPr>
            <w:r w:rsidRPr="009912D5">
              <w:rPr>
                <w:sz w:val="18"/>
                <w:szCs w:val="18"/>
              </w:rPr>
              <w:t>4</w:t>
            </w:r>
          </w:p>
        </w:tc>
        <w:tc>
          <w:tcPr>
            <w:tcW w:w="1133" w:type="pct"/>
          </w:tcPr>
          <w:p w14:paraId="46F9DD87" w14:textId="77777777" w:rsidR="00916295" w:rsidRPr="009912D5" w:rsidRDefault="00916295" w:rsidP="003C73A0">
            <w:pPr>
              <w:pStyle w:val="RepTable"/>
              <w:suppressAutoHyphens/>
              <w:jc w:val="center"/>
              <w:rPr>
                <w:sz w:val="18"/>
                <w:szCs w:val="18"/>
              </w:rPr>
            </w:pPr>
            <w:r w:rsidRPr="009912D5">
              <w:rPr>
                <w:sz w:val="18"/>
                <w:szCs w:val="18"/>
              </w:rPr>
              <w:t>-</w:t>
            </w:r>
          </w:p>
        </w:tc>
      </w:tr>
    </w:tbl>
    <w:p w14:paraId="51F5AC7A" w14:textId="38902D86" w:rsidR="00916295" w:rsidRPr="009912D5" w:rsidRDefault="00916295" w:rsidP="003C73A0">
      <w:pPr>
        <w:pStyle w:val="RepLabel"/>
        <w:suppressAutoHyphens/>
        <w:spacing w:after="0"/>
        <w:rPr>
          <w:sz w:val="20"/>
          <w:szCs w:val="20"/>
        </w:rPr>
      </w:pPr>
      <w:r w:rsidRPr="009912D5">
        <w:rPr>
          <w:sz w:val="20"/>
          <w:szCs w:val="20"/>
          <w:lang w:eastAsia="en-US"/>
        </w:rPr>
        <w:t>Table </w:t>
      </w:r>
      <w:r w:rsidR="00653225" w:rsidRPr="009912D5">
        <w:rPr>
          <w:sz w:val="20"/>
          <w:szCs w:val="20"/>
          <w:lang w:eastAsia="en-US"/>
        </w:rPr>
        <w:t xml:space="preserve">A </w:t>
      </w:r>
      <w:r w:rsidR="0079554D" w:rsidRPr="009912D5">
        <w:rPr>
          <w:sz w:val="20"/>
          <w:szCs w:val="20"/>
          <w:lang w:eastAsia="en-US"/>
        </w:rPr>
        <w:t>4</w:t>
      </w:r>
      <w:r w:rsidRPr="009912D5">
        <w:rPr>
          <w:sz w:val="20"/>
          <w:szCs w:val="20"/>
          <w:lang w:eastAsia="en-US"/>
        </w:rPr>
        <w:t>:</w:t>
      </w:r>
      <w:r w:rsidRPr="009912D5">
        <w:rPr>
          <w:sz w:val="20"/>
          <w:szCs w:val="20"/>
          <w:lang w:eastAsia="en-US"/>
        </w:rPr>
        <w:tab/>
        <w:t>Characteristics of the analytical method validated for the determination of acetamiprid in barley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916295" w:rsidRPr="009912D5" w14:paraId="7B92C823" w14:textId="77777777" w:rsidTr="00A77ECB">
        <w:trPr>
          <w:tblHeader/>
        </w:trPr>
        <w:tc>
          <w:tcPr>
            <w:tcW w:w="1817" w:type="pct"/>
          </w:tcPr>
          <w:p w14:paraId="58E6B40A" w14:textId="77777777" w:rsidR="00916295" w:rsidRPr="009912D5" w:rsidRDefault="00916295" w:rsidP="003C73A0">
            <w:pPr>
              <w:pStyle w:val="RepTableHeader"/>
              <w:suppressAutoHyphens/>
              <w:spacing w:before="0" w:after="0"/>
              <w:jc w:val="center"/>
              <w:rPr>
                <w:sz w:val="18"/>
                <w:szCs w:val="18"/>
                <w:lang w:val="en-GB"/>
              </w:rPr>
            </w:pPr>
          </w:p>
        </w:tc>
        <w:tc>
          <w:tcPr>
            <w:tcW w:w="3183" w:type="pct"/>
          </w:tcPr>
          <w:p w14:paraId="2595B6CE" w14:textId="77777777" w:rsidR="00916295" w:rsidRPr="009912D5" w:rsidRDefault="00916295" w:rsidP="003C73A0">
            <w:pPr>
              <w:pStyle w:val="RepTableHeader"/>
              <w:suppressAutoHyphens/>
              <w:spacing w:before="0" w:after="0"/>
              <w:jc w:val="center"/>
              <w:rPr>
                <w:sz w:val="18"/>
                <w:szCs w:val="18"/>
                <w:lang w:val="en-GB"/>
              </w:rPr>
            </w:pPr>
            <w:r w:rsidRPr="009912D5">
              <w:rPr>
                <w:sz w:val="18"/>
                <w:szCs w:val="18"/>
                <w:lang w:val="en-GB"/>
              </w:rPr>
              <w:t xml:space="preserve">Acetamiprid </w:t>
            </w:r>
          </w:p>
        </w:tc>
      </w:tr>
      <w:tr w:rsidR="00916295" w:rsidRPr="009912D5" w14:paraId="75D1F759" w14:textId="77777777" w:rsidTr="00A77ECB">
        <w:trPr>
          <w:tblHeader/>
        </w:trPr>
        <w:tc>
          <w:tcPr>
            <w:tcW w:w="1817" w:type="pct"/>
          </w:tcPr>
          <w:p w14:paraId="4914D59C" w14:textId="77777777" w:rsidR="00916295" w:rsidRPr="009912D5" w:rsidRDefault="00916295" w:rsidP="003C73A0">
            <w:pPr>
              <w:pStyle w:val="RepTable"/>
              <w:suppressAutoHyphens/>
              <w:rPr>
                <w:sz w:val="18"/>
                <w:szCs w:val="18"/>
              </w:rPr>
            </w:pPr>
            <w:r w:rsidRPr="009912D5">
              <w:rPr>
                <w:sz w:val="18"/>
                <w:szCs w:val="18"/>
              </w:rPr>
              <w:t>Specificity</w:t>
            </w:r>
          </w:p>
        </w:tc>
        <w:tc>
          <w:tcPr>
            <w:tcW w:w="3183" w:type="pct"/>
          </w:tcPr>
          <w:p w14:paraId="3F5394EB" w14:textId="77777777" w:rsidR="00916295" w:rsidRPr="009912D5" w:rsidRDefault="00916295" w:rsidP="003C73A0">
            <w:pPr>
              <w:pStyle w:val="RepTable"/>
              <w:suppressAutoHyphens/>
              <w:jc w:val="both"/>
              <w:rPr>
                <w:sz w:val="18"/>
                <w:szCs w:val="18"/>
              </w:rPr>
            </w:pPr>
            <w:r w:rsidRPr="009912D5">
              <w:rPr>
                <w:sz w:val="18"/>
                <w:szCs w:val="18"/>
              </w:rPr>
              <w:t xml:space="preserve">A highly specific HPLC-MS/MS method was used for the determination of the target analyte. Two mass transitions (m/z 223→126, quantification and m/z 223→90, qualification) were monitored during each analysis. </w:t>
            </w:r>
          </w:p>
          <w:p w14:paraId="0484CDA5" w14:textId="77777777" w:rsidR="00916295" w:rsidRPr="009912D5" w:rsidRDefault="00916295" w:rsidP="003C73A0">
            <w:pPr>
              <w:pStyle w:val="RepTable"/>
              <w:suppressAutoHyphens/>
              <w:jc w:val="both"/>
              <w:rPr>
                <w:sz w:val="18"/>
                <w:szCs w:val="18"/>
              </w:rPr>
            </w:pPr>
            <w:r w:rsidRPr="009912D5">
              <w:rPr>
                <w:sz w:val="18"/>
                <w:szCs w:val="18"/>
              </w:rPr>
              <w:t xml:space="preserve">Target analyte concentrations in controls did not exceed 30% of the method LOQ. No interference from co-eluting components at the retention time of the target analyte.  </w:t>
            </w:r>
          </w:p>
        </w:tc>
      </w:tr>
      <w:tr w:rsidR="00916295" w:rsidRPr="009912D5" w14:paraId="36F9243B" w14:textId="77777777" w:rsidTr="00A77ECB">
        <w:tc>
          <w:tcPr>
            <w:tcW w:w="1817" w:type="pct"/>
          </w:tcPr>
          <w:p w14:paraId="130B0B51" w14:textId="77777777" w:rsidR="00916295" w:rsidRPr="009912D5" w:rsidRDefault="00916295" w:rsidP="003C73A0">
            <w:pPr>
              <w:pStyle w:val="RepTable"/>
              <w:suppressAutoHyphens/>
              <w:rPr>
                <w:sz w:val="18"/>
                <w:szCs w:val="18"/>
              </w:rPr>
            </w:pPr>
            <w:r w:rsidRPr="009912D5">
              <w:rPr>
                <w:sz w:val="18"/>
                <w:szCs w:val="18"/>
              </w:rPr>
              <w:t>Calibration (type, number of data points)</w:t>
            </w:r>
          </w:p>
        </w:tc>
        <w:tc>
          <w:tcPr>
            <w:tcW w:w="3183" w:type="pct"/>
          </w:tcPr>
          <w:p w14:paraId="29BDF12D" w14:textId="77777777" w:rsidR="00916295" w:rsidRPr="009912D5" w:rsidRDefault="00916295" w:rsidP="003C73A0">
            <w:pPr>
              <w:pStyle w:val="RepTable"/>
              <w:suppressAutoHyphens/>
              <w:rPr>
                <w:sz w:val="18"/>
                <w:szCs w:val="18"/>
              </w:rPr>
            </w:pPr>
            <w:r w:rsidRPr="009912D5">
              <w:rPr>
                <w:sz w:val="18"/>
                <w:szCs w:val="18"/>
              </w:rPr>
              <w:t xml:space="preserve">5-point linear calibration </w:t>
            </w:r>
          </w:p>
          <w:p w14:paraId="76DA2183" w14:textId="77777777" w:rsidR="00916295" w:rsidRPr="009912D5" w:rsidRDefault="00916295" w:rsidP="003C73A0">
            <w:pPr>
              <w:pStyle w:val="RepTable"/>
              <w:suppressAutoHyphens/>
              <w:rPr>
                <w:sz w:val="18"/>
                <w:szCs w:val="18"/>
              </w:rPr>
            </w:pPr>
          </w:p>
          <w:p w14:paraId="29449A73" w14:textId="77777777" w:rsidR="00916295" w:rsidRPr="009912D5" w:rsidRDefault="00916295" w:rsidP="003C73A0">
            <w:pPr>
              <w:pStyle w:val="RepTable"/>
              <w:suppressAutoHyphens/>
              <w:rPr>
                <w:sz w:val="18"/>
                <w:szCs w:val="18"/>
              </w:rPr>
            </w:pPr>
            <w:r w:rsidRPr="009912D5">
              <w:rPr>
                <w:sz w:val="18"/>
                <w:szCs w:val="18"/>
              </w:rPr>
              <w:t xml:space="preserve">Barley  (grain): y= 46479.58x + 2652.26  r= 0.995  </w:t>
            </w:r>
          </w:p>
          <w:p w14:paraId="47E5EAFE" w14:textId="77777777" w:rsidR="00916295" w:rsidRPr="009912D5" w:rsidRDefault="00916295" w:rsidP="003C73A0">
            <w:pPr>
              <w:pStyle w:val="RepTable"/>
              <w:suppressAutoHyphens/>
              <w:rPr>
                <w:sz w:val="18"/>
                <w:szCs w:val="18"/>
              </w:rPr>
            </w:pPr>
            <w:r w:rsidRPr="009912D5">
              <w:rPr>
                <w:sz w:val="18"/>
                <w:szCs w:val="18"/>
              </w:rPr>
              <w:t xml:space="preserve">Barley (whole plant): y= 1008331.54x + 7110.05  r= 0.999 </w:t>
            </w:r>
          </w:p>
          <w:p w14:paraId="5A74FB79" w14:textId="77777777" w:rsidR="00916295" w:rsidRPr="009912D5" w:rsidRDefault="00916295" w:rsidP="003C73A0">
            <w:pPr>
              <w:pStyle w:val="RepTable"/>
              <w:suppressAutoHyphens/>
              <w:rPr>
                <w:sz w:val="18"/>
                <w:szCs w:val="18"/>
              </w:rPr>
            </w:pPr>
            <w:r w:rsidRPr="009912D5">
              <w:rPr>
                <w:sz w:val="18"/>
                <w:szCs w:val="18"/>
              </w:rPr>
              <w:t>Barley (straw) : y= 16507.86x + 223.12  r= 0.999</w:t>
            </w:r>
          </w:p>
          <w:p w14:paraId="54E02BB2" w14:textId="77777777" w:rsidR="00916295" w:rsidRPr="009912D5" w:rsidRDefault="00916295" w:rsidP="003C73A0">
            <w:pPr>
              <w:pStyle w:val="RepTable"/>
              <w:suppressAutoHyphens/>
              <w:rPr>
                <w:sz w:val="18"/>
                <w:szCs w:val="18"/>
              </w:rPr>
            </w:pPr>
          </w:p>
        </w:tc>
      </w:tr>
      <w:tr w:rsidR="00916295" w:rsidRPr="009912D5" w14:paraId="57C486BD" w14:textId="77777777" w:rsidTr="00A77ECB">
        <w:tc>
          <w:tcPr>
            <w:tcW w:w="1817" w:type="pct"/>
          </w:tcPr>
          <w:p w14:paraId="0EEFB9BD" w14:textId="77777777" w:rsidR="00916295" w:rsidRPr="009912D5" w:rsidRDefault="00916295" w:rsidP="003C73A0">
            <w:pPr>
              <w:pStyle w:val="RepTable"/>
              <w:suppressAutoHyphens/>
              <w:rPr>
                <w:sz w:val="18"/>
                <w:szCs w:val="18"/>
              </w:rPr>
            </w:pPr>
            <w:r w:rsidRPr="009912D5">
              <w:rPr>
                <w:sz w:val="18"/>
                <w:szCs w:val="18"/>
              </w:rPr>
              <w:t>Calibration range</w:t>
            </w:r>
          </w:p>
        </w:tc>
        <w:tc>
          <w:tcPr>
            <w:tcW w:w="3183" w:type="pct"/>
          </w:tcPr>
          <w:p w14:paraId="1DB53405" w14:textId="77777777" w:rsidR="00916295" w:rsidRPr="009912D5" w:rsidRDefault="00916295" w:rsidP="003C73A0">
            <w:pPr>
              <w:pStyle w:val="RepTable"/>
              <w:suppressAutoHyphens/>
              <w:rPr>
                <w:sz w:val="18"/>
                <w:szCs w:val="18"/>
              </w:rPr>
            </w:pPr>
            <w:r w:rsidRPr="009912D5">
              <w:rPr>
                <w:sz w:val="18"/>
                <w:szCs w:val="18"/>
              </w:rPr>
              <w:t>Barley (whole plant and straw): 0.3 -10 µg/L</w:t>
            </w:r>
          </w:p>
          <w:p w14:paraId="4B996BAC" w14:textId="77777777" w:rsidR="00916295" w:rsidRPr="009912D5" w:rsidRDefault="00916295" w:rsidP="003C73A0">
            <w:pPr>
              <w:pStyle w:val="RepTable"/>
              <w:suppressAutoHyphens/>
              <w:rPr>
                <w:sz w:val="18"/>
                <w:szCs w:val="18"/>
              </w:rPr>
            </w:pPr>
            <w:r w:rsidRPr="009912D5">
              <w:rPr>
                <w:sz w:val="18"/>
                <w:szCs w:val="18"/>
              </w:rPr>
              <w:t>Barley (grain): 0.3 -5 µg/L</w:t>
            </w:r>
          </w:p>
        </w:tc>
      </w:tr>
      <w:tr w:rsidR="00916295" w:rsidRPr="009912D5" w14:paraId="2C68944C" w14:textId="77777777" w:rsidTr="00A77ECB">
        <w:tc>
          <w:tcPr>
            <w:tcW w:w="1817" w:type="pct"/>
          </w:tcPr>
          <w:p w14:paraId="2971F806" w14:textId="77777777" w:rsidR="00916295" w:rsidRPr="009912D5" w:rsidRDefault="00916295" w:rsidP="003C73A0">
            <w:pPr>
              <w:pStyle w:val="RepTable"/>
              <w:suppressAutoHyphens/>
              <w:rPr>
                <w:sz w:val="18"/>
                <w:szCs w:val="18"/>
              </w:rPr>
            </w:pPr>
            <w:r w:rsidRPr="009912D5">
              <w:rPr>
                <w:sz w:val="18"/>
                <w:szCs w:val="18"/>
              </w:rPr>
              <w:t>Assessment of matrix effects is presented</w:t>
            </w:r>
          </w:p>
        </w:tc>
        <w:tc>
          <w:tcPr>
            <w:tcW w:w="3183" w:type="pct"/>
          </w:tcPr>
          <w:p w14:paraId="1444BF38" w14:textId="77777777" w:rsidR="00916295" w:rsidRPr="009912D5" w:rsidRDefault="00916295" w:rsidP="003C73A0">
            <w:pPr>
              <w:pStyle w:val="RepTable"/>
              <w:suppressAutoHyphens/>
              <w:rPr>
                <w:sz w:val="18"/>
                <w:szCs w:val="18"/>
              </w:rPr>
            </w:pPr>
            <w:r w:rsidRPr="009912D5">
              <w:rPr>
                <w:sz w:val="18"/>
                <w:szCs w:val="18"/>
              </w:rPr>
              <w:t>Matrix effects were not assessed</w:t>
            </w:r>
          </w:p>
        </w:tc>
      </w:tr>
      <w:tr w:rsidR="00916295" w:rsidRPr="009912D5" w14:paraId="2BE91B9A" w14:textId="77777777" w:rsidTr="00A77ECB">
        <w:tc>
          <w:tcPr>
            <w:tcW w:w="1817" w:type="pct"/>
          </w:tcPr>
          <w:p w14:paraId="430DEFFE" w14:textId="77777777" w:rsidR="00916295" w:rsidRPr="009912D5" w:rsidRDefault="00916295" w:rsidP="003C73A0">
            <w:pPr>
              <w:pStyle w:val="RepTable"/>
              <w:suppressAutoHyphens/>
              <w:rPr>
                <w:sz w:val="18"/>
                <w:szCs w:val="18"/>
              </w:rPr>
            </w:pPr>
            <w:r w:rsidRPr="009912D5">
              <w:rPr>
                <w:sz w:val="18"/>
                <w:szCs w:val="18"/>
              </w:rPr>
              <w:t>Limit of determination/quantification</w:t>
            </w:r>
          </w:p>
        </w:tc>
        <w:tc>
          <w:tcPr>
            <w:tcW w:w="3183" w:type="pct"/>
          </w:tcPr>
          <w:p w14:paraId="08BCA896" w14:textId="77777777" w:rsidR="00916295" w:rsidRPr="009912D5" w:rsidRDefault="00916295" w:rsidP="003C73A0">
            <w:pPr>
              <w:pStyle w:val="RepTable"/>
              <w:suppressAutoHyphens/>
              <w:rPr>
                <w:sz w:val="18"/>
                <w:szCs w:val="18"/>
              </w:rPr>
            </w:pPr>
            <w:r w:rsidRPr="009912D5">
              <w:rPr>
                <w:sz w:val="18"/>
                <w:szCs w:val="18"/>
              </w:rPr>
              <w:t xml:space="preserve">LOQ for all matrices: 0.01 mg/kg </w:t>
            </w:r>
          </w:p>
          <w:p w14:paraId="489C36A4" w14:textId="4A50703A" w:rsidR="00916295" w:rsidRPr="009912D5" w:rsidRDefault="00916295" w:rsidP="003C73A0">
            <w:pPr>
              <w:pStyle w:val="RepTable"/>
              <w:suppressAutoHyphens/>
              <w:rPr>
                <w:sz w:val="18"/>
                <w:szCs w:val="18"/>
              </w:rPr>
            </w:pPr>
            <w:r w:rsidRPr="009912D5">
              <w:rPr>
                <w:sz w:val="18"/>
                <w:szCs w:val="18"/>
              </w:rPr>
              <w:t>LOD for all matrices: 0.003 mg/kg</w:t>
            </w:r>
          </w:p>
        </w:tc>
      </w:tr>
    </w:tbl>
    <w:p w14:paraId="28D4BD9C" w14:textId="77777777" w:rsidR="00916295" w:rsidRPr="00655874" w:rsidRDefault="00916295" w:rsidP="003C73A0">
      <w:pPr>
        <w:pStyle w:val="RepNewPart"/>
        <w:suppressAutoHyphens/>
        <w:spacing w:after="0"/>
      </w:pPr>
      <w:r w:rsidRPr="00655874">
        <w:t>Conclusion</w:t>
      </w:r>
    </w:p>
    <w:p w14:paraId="7C1464A6" w14:textId="7BDBED97" w:rsidR="008B36C9" w:rsidRDefault="00916295" w:rsidP="003C73A0">
      <w:pPr>
        <w:suppressAutoHyphens/>
        <w:jc w:val="both"/>
      </w:pPr>
      <w:r w:rsidRPr="005C02F0">
        <w:t xml:space="preserve">An analytical method for the determination of acetamiprid in </w:t>
      </w:r>
      <w:r>
        <w:t>barley (</w:t>
      </w:r>
      <w:r w:rsidRPr="0049118B">
        <w:t>whole plant, grain and straw</w:t>
      </w:r>
      <w:r>
        <w:t>)</w:t>
      </w:r>
      <w:r w:rsidRPr="005C02F0">
        <w:t xml:space="preserve"> was fully validated according to SANCO/3029/99 guidelines prior to March 21st 2021. The data provided exceed the minimum validation requirements given in Section 4.2 of SANTE/2020/12830 Rev. 1. The method should therefore be considered suitable for its intended purpose and acceptable for the determination of acetamiprid in </w:t>
      </w:r>
      <w:r>
        <w:t>barley (</w:t>
      </w:r>
      <w:r w:rsidRPr="0049118B">
        <w:t>whole plant, grain and straw</w:t>
      </w:r>
      <w:r>
        <w:t>).</w:t>
      </w:r>
    </w:p>
    <w:p w14:paraId="1621C720" w14:textId="6203199E" w:rsidR="008B36C9" w:rsidRPr="006E0203" w:rsidRDefault="008B36C9" w:rsidP="003C73A0">
      <w:pPr>
        <w:pStyle w:val="RepAppendix5"/>
        <w:suppressAutoHyphens/>
      </w:pPr>
      <w:r w:rsidRPr="006E0203">
        <w:t xml:space="preserve">Analytical method </w:t>
      </w:r>
      <w:r w:rsidRPr="008B36C9">
        <w:t>14SGS033</w:t>
      </w:r>
    </w:p>
    <w:p w14:paraId="28E0DAD0" w14:textId="03D5B13A" w:rsidR="008B36C9" w:rsidRDefault="008B36C9" w:rsidP="003C73A0">
      <w:pPr>
        <w:pStyle w:val="RepAppendix6"/>
        <w:suppressAutoHyphens/>
      </w:pPr>
      <w:r w:rsidRPr="006E0203">
        <w:lastRenderedPageBreak/>
        <w:t xml:space="preserve">Method validation </w:t>
      </w:r>
      <w:r w:rsidRPr="008B36C9">
        <w:t>14SGS034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8B36C9" w:rsidRPr="00867654" w14:paraId="463A86CD" w14:textId="77777777" w:rsidTr="001C186B">
        <w:tc>
          <w:tcPr>
            <w:tcW w:w="1094" w:type="pct"/>
            <w:shd w:val="clear" w:color="auto" w:fill="D9D9D9" w:themeFill="background1" w:themeFillShade="D9"/>
          </w:tcPr>
          <w:p w14:paraId="2DAB81A6" w14:textId="77777777" w:rsidR="008B36C9" w:rsidRPr="00E6634B" w:rsidRDefault="008B36C9" w:rsidP="003C73A0">
            <w:pPr>
              <w:pStyle w:val="RepStandard"/>
              <w:suppressAutoHyphens/>
              <w:rPr>
                <w:rFonts w:eastAsia="Batang"/>
                <w:sz w:val="20"/>
                <w:szCs w:val="20"/>
              </w:rPr>
            </w:pPr>
            <w:r w:rsidRPr="00E6634B">
              <w:rPr>
                <w:sz w:val="20"/>
                <w:szCs w:val="20"/>
              </w:rPr>
              <w:t xml:space="preserve">Comments of </w:t>
            </w:r>
            <w:proofErr w:type="spellStart"/>
            <w:r w:rsidRPr="00E6634B">
              <w:rPr>
                <w:sz w:val="20"/>
                <w:szCs w:val="20"/>
              </w:rPr>
              <w:t>zRMS</w:t>
            </w:r>
            <w:proofErr w:type="spellEnd"/>
            <w:r w:rsidRPr="00E6634B">
              <w:rPr>
                <w:sz w:val="20"/>
                <w:szCs w:val="20"/>
              </w:rPr>
              <w:t>:</w:t>
            </w:r>
          </w:p>
        </w:tc>
        <w:tc>
          <w:tcPr>
            <w:tcW w:w="3906" w:type="pct"/>
            <w:shd w:val="clear" w:color="auto" w:fill="D9D9D9" w:themeFill="background1" w:themeFillShade="D9"/>
          </w:tcPr>
          <w:p w14:paraId="702E639F" w14:textId="437B7E06" w:rsidR="001C186B" w:rsidRPr="00E6634B" w:rsidRDefault="001C186B" w:rsidP="001C186B">
            <w:pPr>
              <w:rPr>
                <w:rFonts w:eastAsia="Batang"/>
                <w:sz w:val="20"/>
                <w:szCs w:val="20"/>
              </w:rPr>
            </w:pPr>
            <w:r w:rsidRPr="00E6634B">
              <w:rPr>
                <w:rFonts w:eastAsia="Batang"/>
                <w:sz w:val="20"/>
                <w:szCs w:val="20"/>
              </w:rPr>
              <w:t xml:space="preserve">The study has been evaluated and accepted in Registration Report, Section 5 for </w:t>
            </w:r>
            <w:r w:rsidRPr="00E6634B">
              <w:rPr>
                <w:sz w:val="20"/>
                <w:szCs w:val="20"/>
              </w:rPr>
              <w:t xml:space="preserve">CA3573 / </w:t>
            </w:r>
            <w:proofErr w:type="spellStart"/>
            <w:r w:rsidRPr="00E6634B">
              <w:rPr>
                <w:sz w:val="20"/>
                <w:szCs w:val="20"/>
              </w:rPr>
              <w:t>Carnadine</w:t>
            </w:r>
            <w:proofErr w:type="spellEnd"/>
            <w:r w:rsidRPr="00E6634B">
              <w:rPr>
                <w:sz w:val="20"/>
                <w:szCs w:val="20"/>
              </w:rPr>
              <w:t xml:space="preserve"> / Kestrel</w:t>
            </w:r>
            <w:r w:rsidRPr="00E6634B">
              <w:rPr>
                <w:rFonts w:eastAsia="Batang"/>
                <w:sz w:val="20"/>
                <w:szCs w:val="20"/>
              </w:rPr>
              <w:t>, Nufarm (August 2021).</w:t>
            </w:r>
          </w:p>
          <w:p w14:paraId="3EB0CA84" w14:textId="77777777" w:rsidR="001C186B" w:rsidRPr="00E6634B" w:rsidRDefault="001C186B" w:rsidP="001C186B">
            <w:pPr>
              <w:rPr>
                <w:rFonts w:eastAsia="Batang"/>
                <w:sz w:val="20"/>
                <w:szCs w:val="20"/>
              </w:rPr>
            </w:pPr>
          </w:p>
          <w:p w14:paraId="1F55F841" w14:textId="77777777" w:rsidR="001C186B" w:rsidRPr="00E6634B" w:rsidRDefault="001C186B" w:rsidP="001C186B">
            <w:pPr>
              <w:rPr>
                <w:rFonts w:eastAsia="Batang"/>
                <w:sz w:val="20"/>
                <w:szCs w:val="20"/>
                <w:u w:val="single"/>
              </w:rPr>
            </w:pPr>
            <w:r w:rsidRPr="00E6634B">
              <w:rPr>
                <w:rFonts w:eastAsia="Batang"/>
                <w:sz w:val="20"/>
                <w:szCs w:val="20"/>
                <w:u w:val="single"/>
              </w:rPr>
              <w:t>Conclusions:</w:t>
            </w:r>
          </w:p>
          <w:p w14:paraId="4E97C464" w14:textId="77777777" w:rsidR="001C186B" w:rsidRPr="00E6634B" w:rsidRDefault="001C186B" w:rsidP="001C186B">
            <w:pPr>
              <w:pStyle w:val="RepStandard"/>
              <w:suppressAutoHyphens/>
              <w:rPr>
                <w:rFonts w:eastAsia="Batang"/>
                <w:i/>
                <w:iCs/>
                <w:sz w:val="20"/>
                <w:szCs w:val="20"/>
              </w:rPr>
            </w:pPr>
            <w:r w:rsidRPr="00E6634B">
              <w:rPr>
                <w:rFonts w:eastAsia="Batang"/>
                <w:i/>
                <w:iCs/>
                <w:sz w:val="20"/>
                <w:szCs w:val="20"/>
              </w:rPr>
              <w:t>The method was successfully validated according to the guidance document SANCO/3029/99 rev.4 on barley (whole plant, grains and straw) and reported in GIRPA report B14C-S1-A-03, SGS Agri min study 14SGS034. The limit of quantification (LOQ) for acetamiprid was 0.01 mg/kg. The limit of detection (LOD) was defined as 0.0033 mg/kg within the validation study.</w:t>
            </w:r>
          </w:p>
          <w:p w14:paraId="2F55FFD4" w14:textId="77777777" w:rsidR="001C186B" w:rsidRPr="00E6634B" w:rsidRDefault="001C186B" w:rsidP="001C186B">
            <w:pPr>
              <w:pStyle w:val="RepStandard"/>
              <w:suppressAutoHyphens/>
              <w:rPr>
                <w:rFonts w:eastAsia="Batang"/>
                <w:i/>
                <w:iCs/>
                <w:sz w:val="20"/>
                <w:szCs w:val="20"/>
              </w:rPr>
            </w:pPr>
            <w:r w:rsidRPr="00E6634B">
              <w:rPr>
                <w:rFonts w:eastAsia="Batang"/>
                <w:i/>
                <w:iCs/>
                <w:sz w:val="20"/>
                <w:szCs w:val="20"/>
              </w:rPr>
              <w:t>The summary of validation is presented below:</w:t>
            </w:r>
          </w:p>
          <w:p w14:paraId="11443725" w14:textId="77777777" w:rsidR="001C186B" w:rsidRPr="00E6634B" w:rsidRDefault="001C186B" w:rsidP="001C186B">
            <w:pPr>
              <w:pStyle w:val="RepStandard"/>
              <w:suppressAutoHyphens/>
              <w:jc w:val="center"/>
              <w:rPr>
                <w:rFonts w:eastAsia="Batang"/>
                <w:i/>
                <w:iCs/>
                <w:sz w:val="20"/>
                <w:szCs w:val="20"/>
              </w:rPr>
            </w:pPr>
            <w:r w:rsidRPr="00E6634B">
              <w:rPr>
                <w:rFonts w:eastAsia="Batang"/>
                <w:i/>
                <w:iCs/>
                <w:noProof/>
                <w:sz w:val="20"/>
                <w:szCs w:val="20"/>
                <w:lang w:val="pl-PL" w:eastAsia="pl-PL"/>
              </w:rPr>
              <w:drawing>
                <wp:inline distT="0" distB="0" distL="0" distR="0" wp14:anchorId="29374D46" wp14:editId="499C35D2">
                  <wp:extent cx="4189342" cy="2266950"/>
                  <wp:effectExtent l="0" t="0" r="190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89589" cy="2267084"/>
                          </a:xfrm>
                          <a:prstGeom prst="rect">
                            <a:avLst/>
                          </a:prstGeom>
                          <a:noFill/>
                          <a:ln>
                            <a:noFill/>
                          </a:ln>
                        </pic:spPr>
                      </pic:pic>
                    </a:graphicData>
                  </a:graphic>
                </wp:inline>
              </w:drawing>
            </w:r>
          </w:p>
          <w:p w14:paraId="010432BA" w14:textId="77777777" w:rsidR="001C186B" w:rsidRPr="00E6634B" w:rsidRDefault="001C186B" w:rsidP="001C186B">
            <w:pPr>
              <w:pStyle w:val="RepStandard"/>
              <w:suppressAutoHyphens/>
              <w:rPr>
                <w:rFonts w:eastAsia="Batang"/>
                <w:i/>
                <w:iCs/>
                <w:sz w:val="20"/>
                <w:szCs w:val="20"/>
              </w:rPr>
            </w:pPr>
          </w:p>
          <w:p w14:paraId="191ACA76" w14:textId="77777777" w:rsidR="001C186B" w:rsidRPr="00E6634B" w:rsidRDefault="001C186B" w:rsidP="001C186B">
            <w:pPr>
              <w:pStyle w:val="RepStandard"/>
              <w:suppressAutoHyphens/>
              <w:rPr>
                <w:rFonts w:eastAsia="Batang"/>
                <w:i/>
                <w:iCs/>
                <w:sz w:val="20"/>
                <w:szCs w:val="20"/>
              </w:rPr>
            </w:pPr>
            <w:r w:rsidRPr="00E6634B">
              <w:rPr>
                <w:rFonts w:eastAsia="Batang"/>
                <w:i/>
                <w:iCs/>
                <w:sz w:val="20"/>
                <w:szCs w:val="20"/>
              </w:rPr>
              <w:t>The method was checked within this study on wheat matrix by a reduced validation, performing on wheat (whole plant, grain and straw) 6 spiked samples, 3 recovery experiments fortified at the limit of quantification, 3 recovery experiment fortified at ten times the LOQ level and one control sample.</w:t>
            </w:r>
          </w:p>
          <w:p w14:paraId="33D5CFE2" w14:textId="77777777" w:rsidR="001C186B" w:rsidRPr="00E6634B" w:rsidRDefault="001C186B" w:rsidP="001C186B">
            <w:pPr>
              <w:pStyle w:val="RepStandard"/>
              <w:suppressAutoHyphens/>
              <w:rPr>
                <w:rFonts w:eastAsia="Batang"/>
                <w:i/>
                <w:iCs/>
                <w:sz w:val="20"/>
                <w:szCs w:val="20"/>
              </w:rPr>
            </w:pPr>
          </w:p>
          <w:p w14:paraId="2C94ED3A" w14:textId="77777777" w:rsidR="001C186B" w:rsidRPr="00E6634B" w:rsidRDefault="001C186B" w:rsidP="001C186B">
            <w:pPr>
              <w:pStyle w:val="RepStandard"/>
              <w:suppressAutoHyphens/>
              <w:rPr>
                <w:rFonts w:eastAsia="Batang"/>
                <w:i/>
                <w:iCs/>
                <w:sz w:val="20"/>
                <w:szCs w:val="20"/>
              </w:rPr>
            </w:pPr>
            <w:r w:rsidRPr="00E6634B">
              <w:rPr>
                <w:rFonts w:eastAsia="Batang"/>
                <w:i/>
                <w:iCs/>
                <w:sz w:val="20"/>
                <w:szCs w:val="20"/>
              </w:rPr>
              <w:t>The reduced validation performed on wheat is summarised below:</w:t>
            </w:r>
          </w:p>
          <w:p w14:paraId="685D9D47" w14:textId="77777777" w:rsidR="001C186B" w:rsidRPr="00E6634B" w:rsidRDefault="001C186B" w:rsidP="001C186B">
            <w:pPr>
              <w:pStyle w:val="RepStandard"/>
              <w:suppressAutoHyphens/>
              <w:jc w:val="center"/>
              <w:rPr>
                <w:rFonts w:eastAsia="Batang"/>
                <w:i/>
                <w:iCs/>
                <w:sz w:val="20"/>
                <w:szCs w:val="20"/>
              </w:rPr>
            </w:pPr>
            <w:r w:rsidRPr="00E6634B">
              <w:rPr>
                <w:rFonts w:eastAsia="Batang"/>
                <w:i/>
                <w:iCs/>
                <w:noProof/>
                <w:sz w:val="20"/>
                <w:szCs w:val="20"/>
                <w:lang w:val="pl-PL" w:eastAsia="pl-PL"/>
              </w:rPr>
              <w:drawing>
                <wp:inline distT="0" distB="0" distL="0" distR="0" wp14:anchorId="08C98665" wp14:editId="363580A5">
                  <wp:extent cx="4272280" cy="2223838"/>
                  <wp:effectExtent l="0" t="0" r="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77466" cy="2226538"/>
                          </a:xfrm>
                          <a:prstGeom prst="rect">
                            <a:avLst/>
                          </a:prstGeom>
                          <a:noFill/>
                          <a:ln>
                            <a:noFill/>
                          </a:ln>
                        </pic:spPr>
                      </pic:pic>
                    </a:graphicData>
                  </a:graphic>
                </wp:inline>
              </w:drawing>
            </w:r>
          </w:p>
          <w:p w14:paraId="6A678EC2" w14:textId="77777777" w:rsidR="001C186B" w:rsidRPr="00E6634B" w:rsidRDefault="001C186B" w:rsidP="001C186B">
            <w:pPr>
              <w:pStyle w:val="RepStandard"/>
              <w:suppressAutoHyphens/>
              <w:rPr>
                <w:rFonts w:eastAsia="Batang"/>
                <w:i/>
                <w:iCs/>
                <w:sz w:val="20"/>
                <w:szCs w:val="20"/>
              </w:rPr>
            </w:pPr>
            <w:r w:rsidRPr="00E6634B">
              <w:rPr>
                <w:rFonts w:eastAsia="Batang"/>
                <w:i/>
                <w:iCs/>
                <w:sz w:val="20"/>
                <w:szCs w:val="20"/>
              </w:rPr>
              <w:t>For each matrix (wheat whole plant, wheat grains and wheat straw), the limit of quantification (LOQ) of the method of acetamiprid is 0.01 mg/kg. The limit of detection (LOD) was defined as 0.0033 mg/kg. The mean recovery was between 70% and 110% with a RSD less than 20% at each level fortification.</w:t>
            </w:r>
          </w:p>
          <w:p w14:paraId="27997C19" w14:textId="21DCA875" w:rsidR="008B36C9" w:rsidRPr="00E6634B" w:rsidRDefault="001C186B" w:rsidP="001C186B">
            <w:pPr>
              <w:pStyle w:val="RepStandard"/>
              <w:suppressAutoHyphens/>
              <w:rPr>
                <w:rFonts w:eastAsia="Batang"/>
                <w:sz w:val="20"/>
                <w:szCs w:val="20"/>
              </w:rPr>
            </w:pPr>
            <w:r w:rsidRPr="00E6634B">
              <w:rPr>
                <w:rFonts w:eastAsia="Batang"/>
                <w:i/>
                <w:iCs/>
                <w:sz w:val="20"/>
                <w:szCs w:val="20"/>
              </w:rPr>
              <w:t>The method was successfully validated according to the guidance document SANCO/3029/99 rev.4, so the method is acceptable.</w:t>
            </w:r>
          </w:p>
        </w:tc>
      </w:tr>
    </w:tbl>
    <w:p w14:paraId="37FCB7D7" w14:textId="4E523765" w:rsidR="008B36C9" w:rsidRDefault="008B36C9" w:rsidP="003C73A0">
      <w:pPr>
        <w:pStyle w:val="RepStandard"/>
        <w:suppressAutoHyphens/>
        <w:rPr>
          <w:lang w:val="en-US"/>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8B36C9" w:rsidRPr="006E0203" w14:paraId="200B3C2D" w14:textId="77777777" w:rsidTr="00A77ECB">
        <w:tc>
          <w:tcPr>
            <w:tcW w:w="2520" w:type="dxa"/>
          </w:tcPr>
          <w:p w14:paraId="29FF9E4D" w14:textId="77777777" w:rsidR="008B36C9" w:rsidRPr="006E0203" w:rsidRDefault="008B36C9" w:rsidP="003C73A0">
            <w:pPr>
              <w:pStyle w:val="RepStandard"/>
              <w:keepNext/>
              <w:suppressAutoHyphens/>
            </w:pPr>
            <w:r w:rsidRPr="006E0203">
              <w:lastRenderedPageBreak/>
              <w:t>Reference:</w:t>
            </w:r>
          </w:p>
        </w:tc>
        <w:tc>
          <w:tcPr>
            <w:tcW w:w="6859" w:type="dxa"/>
          </w:tcPr>
          <w:p w14:paraId="4E68A83E" w14:textId="27E0019C" w:rsidR="008B36C9" w:rsidRPr="002F50FB" w:rsidRDefault="008B36C9" w:rsidP="003C73A0">
            <w:pPr>
              <w:pStyle w:val="RepStandard"/>
              <w:keepNext/>
              <w:suppressAutoHyphens/>
              <w:rPr>
                <w:color w:val="0070C0"/>
              </w:rPr>
            </w:pPr>
            <w:r w:rsidRPr="002F50FB">
              <w:t>KCP 5.1.2/</w:t>
            </w:r>
            <w:r w:rsidR="002F50FB" w:rsidRPr="002F50FB">
              <w:t>0</w:t>
            </w:r>
            <w:r w:rsidR="007C5D4E">
              <w:t>3</w:t>
            </w:r>
            <w:r w:rsidRPr="002F50FB">
              <w:t xml:space="preserve"> </w:t>
            </w:r>
          </w:p>
        </w:tc>
      </w:tr>
      <w:tr w:rsidR="008B36C9" w:rsidRPr="00DB4491" w14:paraId="559ADC33" w14:textId="77777777" w:rsidTr="00A77ECB">
        <w:tc>
          <w:tcPr>
            <w:tcW w:w="2520" w:type="dxa"/>
          </w:tcPr>
          <w:p w14:paraId="6A10422B" w14:textId="77777777" w:rsidR="008B36C9" w:rsidRPr="00254B98" w:rsidRDefault="008B36C9" w:rsidP="003C73A0">
            <w:pPr>
              <w:pStyle w:val="RepStandard"/>
              <w:keepNext/>
              <w:suppressAutoHyphens/>
            </w:pPr>
            <w:r w:rsidRPr="00254B98">
              <w:t>Report</w:t>
            </w:r>
          </w:p>
        </w:tc>
        <w:tc>
          <w:tcPr>
            <w:tcW w:w="6859" w:type="dxa"/>
          </w:tcPr>
          <w:p w14:paraId="0CC751D4" w14:textId="77777777" w:rsidR="008B36C9" w:rsidRPr="00254B98" w:rsidRDefault="008B36C9" w:rsidP="003C73A0">
            <w:pPr>
              <w:pStyle w:val="RepStandard"/>
              <w:keepNext/>
              <w:suppressAutoHyphens/>
            </w:pPr>
            <w:r w:rsidRPr="00254B98">
              <w:t xml:space="preserve">Magnitude of the residue of acetamiprid in wheat (RAC) after two applications of MCW-2222 – four decline curve trials and four harvest trials in Northern Europe (Northern France, Poland, Germany, Hungary and Austria) – 2014, Chevallier, E., 2014, </w:t>
            </w:r>
            <w:r w:rsidRPr="001E412B">
              <w:t>14SGS033</w:t>
            </w:r>
            <w:r>
              <w:t xml:space="preserve">, Adama Reference No. </w:t>
            </w:r>
            <w:bookmarkStart w:id="337" w:name="_Hlk109388114"/>
            <w:r w:rsidRPr="005F522F">
              <w:t>R-34897A</w:t>
            </w:r>
            <w:bookmarkEnd w:id="337"/>
            <w:r w:rsidRPr="00254B98">
              <w:t xml:space="preserve">.  </w:t>
            </w:r>
          </w:p>
        </w:tc>
      </w:tr>
      <w:tr w:rsidR="008B36C9" w:rsidRPr="00DB4491" w14:paraId="7B614DEA" w14:textId="77777777" w:rsidTr="00A77ECB">
        <w:tc>
          <w:tcPr>
            <w:tcW w:w="2520" w:type="dxa"/>
          </w:tcPr>
          <w:p w14:paraId="30FE747C" w14:textId="77777777" w:rsidR="008B36C9" w:rsidRPr="00254B98" w:rsidRDefault="008B36C9" w:rsidP="003C73A0">
            <w:pPr>
              <w:pStyle w:val="RepStandard"/>
              <w:keepNext/>
              <w:suppressAutoHyphens/>
            </w:pPr>
            <w:r w:rsidRPr="00254B98">
              <w:t>Guideline(s):</w:t>
            </w:r>
          </w:p>
        </w:tc>
        <w:tc>
          <w:tcPr>
            <w:tcW w:w="6859" w:type="dxa"/>
          </w:tcPr>
          <w:p w14:paraId="2CC7785D" w14:textId="77777777" w:rsidR="008B36C9" w:rsidRPr="00254B98" w:rsidRDefault="008B36C9" w:rsidP="003C73A0">
            <w:pPr>
              <w:pStyle w:val="RepStandard"/>
              <w:keepNext/>
              <w:suppressAutoHyphens/>
            </w:pPr>
            <w:r w:rsidRPr="00254B98">
              <w:t xml:space="preserve">Yes, SANCO 3029/99 rev. 4 </w:t>
            </w:r>
          </w:p>
        </w:tc>
      </w:tr>
      <w:tr w:rsidR="008B36C9" w:rsidRPr="00DB4491" w14:paraId="66D59E44" w14:textId="77777777" w:rsidTr="00A77ECB">
        <w:tc>
          <w:tcPr>
            <w:tcW w:w="2520" w:type="dxa"/>
          </w:tcPr>
          <w:p w14:paraId="5EF70ACF" w14:textId="77777777" w:rsidR="008B36C9" w:rsidRPr="00254B98" w:rsidRDefault="008B36C9" w:rsidP="003C73A0">
            <w:pPr>
              <w:pStyle w:val="RepStandard"/>
              <w:keepNext/>
              <w:suppressAutoHyphens/>
            </w:pPr>
            <w:r w:rsidRPr="00254B98">
              <w:t>Deviations:</w:t>
            </w:r>
          </w:p>
        </w:tc>
        <w:tc>
          <w:tcPr>
            <w:tcW w:w="6859" w:type="dxa"/>
          </w:tcPr>
          <w:p w14:paraId="46668A54" w14:textId="77777777" w:rsidR="008B36C9" w:rsidRPr="00254B98" w:rsidRDefault="008B36C9" w:rsidP="003C73A0">
            <w:pPr>
              <w:pStyle w:val="RepStandard"/>
              <w:keepNext/>
              <w:suppressAutoHyphens/>
            </w:pPr>
            <w:r w:rsidRPr="00254B98">
              <w:t xml:space="preserve">None </w:t>
            </w:r>
          </w:p>
        </w:tc>
      </w:tr>
      <w:tr w:rsidR="008B36C9" w:rsidRPr="00DB4491" w14:paraId="2416FF9F" w14:textId="77777777" w:rsidTr="00A77ECB">
        <w:tc>
          <w:tcPr>
            <w:tcW w:w="2520" w:type="dxa"/>
          </w:tcPr>
          <w:p w14:paraId="2C258A2B" w14:textId="77777777" w:rsidR="008B36C9" w:rsidRPr="00254B98" w:rsidRDefault="008B36C9" w:rsidP="003C73A0">
            <w:pPr>
              <w:pStyle w:val="RepStandard"/>
              <w:keepNext/>
              <w:suppressAutoHyphens/>
            </w:pPr>
            <w:r w:rsidRPr="00254B98">
              <w:t>GLP:</w:t>
            </w:r>
          </w:p>
        </w:tc>
        <w:tc>
          <w:tcPr>
            <w:tcW w:w="6859" w:type="dxa"/>
          </w:tcPr>
          <w:p w14:paraId="373269F0" w14:textId="77777777" w:rsidR="008B36C9" w:rsidRPr="00254B98" w:rsidRDefault="008B36C9" w:rsidP="003C73A0">
            <w:pPr>
              <w:pStyle w:val="RepStandard"/>
              <w:keepNext/>
              <w:suppressAutoHyphens/>
            </w:pPr>
            <w:r w:rsidRPr="00254B98">
              <w:t xml:space="preserve">Yes </w:t>
            </w:r>
          </w:p>
        </w:tc>
      </w:tr>
      <w:tr w:rsidR="008B36C9" w:rsidRPr="00DB4491" w14:paraId="3CC29BB1" w14:textId="77777777" w:rsidTr="00A77ECB">
        <w:tc>
          <w:tcPr>
            <w:tcW w:w="2520" w:type="dxa"/>
          </w:tcPr>
          <w:p w14:paraId="21592BAA" w14:textId="77777777" w:rsidR="008B36C9" w:rsidRPr="00254B98" w:rsidRDefault="008B36C9" w:rsidP="003C73A0">
            <w:pPr>
              <w:pStyle w:val="RepStandard"/>
              <w:keepNext/>
              <w:suppressAutoHyphens/>
            </w:pPr>
            <w:r w:rsidRPr="00254B98">
              <w:t>Acceptability:</w:t>
            </w:r>
          </w:p>
        </w:tc>
        <w:tc>
          <w:tcPr>
            <w:tcW w:w="6859" w:type="dxa"/>
          </w:tcPr>
          <w:p w14:paraId="74ECD55F" w14:textId="77777777" w:rsidR="008B36C9" w:rsidRPr="00254B98" w:rsidRDefault="008B36C9" w:rsidP="003C73A0">
            <w:pPr>
              <w:pStyle w:val="RepStandard"/>
              <w:keepNext/>
              <w:suppressAutoHyphens/>
            </w:pPr>
            <w:r w:rsidRPr="00254B98">
              <w:t xml:space="preserve">Yes </w:t>
            </w:r>
          </w:p>
        </w:tc>
      </w:tr>
    </w:tbl>
    <w:p w14:paraId="10DBAAA6" w14:textId="649829C3" w:rsidR="008B36C9" w:rsidRDefault="008B36C9" w:rsidP="003C73A0">
      <w:pPr>
        <w:pStyle w:val="RepNewPart"/>
        <w:suppressAutoHyphens/>
        <w:jc w:val="both"/>
        <w:rPr>
          <w:b w:val="0"/>
          <w:bCs/>
        </w:rPr>
      </w:pPr>
      <w:r w:rsidRPr="00D64D14">
        <w:rPr>
          <w:b w:val="0"/>
          <w:bCs/>
        </w:rPr>
        <w:t xml:space="preserve">The multi-residue </w:t>
      </w:r>
      <w:proofErr w:type="spellStart"/>
      <w:r w:rsidRPr="00D64D14">
        <w:rPr>
          <w:b w:val="0"/>
          <w:bCs/>
        </w:rPr>
        <w:t>QuEChERS</w:t>
      </w:r>
      <w:proofErr w:type="spellEnd"/>
      <w:r w:rsidRPr="00D64D14">
        <w:rPr>
          <w:b w:val="0"/>
          <w:bCs/>
        </w:rPr>
        <w:t xml:space="preserve">-based analytical method used in the current study was fully validated for the determination of acetamiprid </w:t>
      </w:r>
      <w:bookmarkStart w:id="338" w:name="_Hlk109388135"/>
      <w:r w:rsidRPr="00D64D14">
        <w:rPr>
          <w:b w:val="0"/>
          <w:bCs/>
        </w:rPr>
        <w:t>in barley (whole plant, grain and straw)</w:t>
      </w:r>
      <w:r>
        <w:rPr>
          <w:b w:val="0"/>
          <w:bCs/>
        </w:rPr>
        <w:t xml:space="preserve"> </w:t>
      </w:r>
      <w:bookmarkEnd w:id="338"/>
      <w:r w:rsidRPr="00D64D14">
        <w:rPr>
          <w:b w:val="0"/>
          <w:bCs/>
        </w:rPr>
        <w:t>according to the requirements of SANCO 3029/99 rev. 4 guidelines in a previous study prior to 1st March 2021 (</w:t>
      </w:r>
      <w:r w:rsidRPr="00441656">
        <w:rPr>
          <w:b w:val="0"/>
          <w:bCs/>
        </w:rPr>
        <w:t xml:space="preserve">Chevallier, E., Study No. </w:t>
      </w:r>
      <w:r>
        <w:rPr>
          <w:b w:val="0"/>
          <w:bCs/>
        </w:rPr>
        <w:t>14SGS034,</w:t>
      </w:r>
      <w:r w:rsidRPr="00D64D14">
        <w:rPr>
          <w:b w:val="0"/>
          <w:bCs/>
        </w:rPr>
        <w:t xml:space="preserve"> </w:t>
      </w:r>
      <w:r w:rsidRPr="002F50FB">
        <w:rPr>
          <w:b w:val="0"/>
          <w:bCs/>
        </w:rPr>
        <w:t>KCP 5.1.2/</w:t>
      </w:r>
      <w:r w:rsidR="002F50FB" w:rsidRPr="002F50FB">
        <w:rPr>
          <w:b w:val="0"/>
          <w:bCs/>
        </w:rPr>
        <w:t>01</w:t>
      </w:r>
      <w:r w:rsidRPr="00D64D14">
        <w:rPr>
          <w:b w:val="0"/>
          <w:bCs/>
        </w:rPr>
        <w:t xml:space="preserve">). </w:t>
      </w:r>
      <w:bookmarkStart w:id="339" w:name="_Hlk109382997"/>
      <w:r>
        <w:rPr>
          <w:b w:val="0"/>
          <w:bCs/>
        </w:rPr>
        <w:t>Reduced</w:t>
      </w:r>
      <w:r w:rsidRPr="00D64D14">
        <w:rPr>
          <w:b w:val="0"/>
          <w:bCs/>
        </w:rPr>
        <w:t xml:space="preserve"> validation data</w:t>
      </w:r>
      <w:r>
        <w:rPr>
          <w:b w:val="0"/>
          <w:bCs/>
        </w:rPr>
        <w:t xml:space="preserve"> </w:t>
      </w:r>
      <w:r w:rsidRPr="00441656">
        <w:rPr>
          <w:b w:val="0"/>
          <w:bCs/>
        </w:rPr>
        <w:t>according to the requirements of SANCO 3029/99 rev. 4</w:t>
      </w:r>
      <w:r w:rsidRPr="00D64D14">
        <w:rPr>
          <w:b w:val="0"/>
          <w:bCs/>
        </w:rPr>
        <w:t xml:space="preserve"> for the determination of acetamiprid in </w:t>
      </w:r>
      <w:r>
        <w:rPr>
          <w:b w:val="0"/>
          <w:bCs/>
        </w:rPr>
        <w:t>w</w:t>
      </w:r>
      <w:r w:rsidRPr="00D64D14">
        <w:rPr>
          <w:b w:val="0"/>
          <w:bCs/>
        </w:rPr>
        <w:t xml:space="preserve">heat </w:t>
      </w:r>
      <w:bookmarkEnd w:id="339"/>
      <w:r w:rsidRPr="00D64D14">
        <w:rPr>
          <w:b w:val="0"/>
          <w:bCs/>
        </w:rPr>
        <w:t>(grain, straw and whole plant) was provided in the current study</w:t>
      </w:r>
      <w:r w:rsidRPr="00441656">
        <w:rPr>
          <w:b w:val="0"/>
          <w:bCs/>
        </w:rPr>
        <w:t>.</w:t>
      </w:r>
    </w:p>
    <w:p w14:paraId="562E5182" w14:textId="77777777" w:rsidR="008B36C9" w:rsidRPr="00254B98" w:rsidRDefault="008B36C9" w:rsidP="003C73A0">
      <w:pPr>
        <w:pStyle w:val="RepNewPart"/>
        <w:suppressAutoHyphens/>
      </w:pPr>
      <w:r>
        <w:t xml:space="preserve">A. </w:t>
      </w:r>
      <w:r w:rsidRPr="00254B98">
        <w:t>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8B36C9" w:rsidRPr="00254B98" w14:paraId="0FF34CF4" w14:textId="77777777" w:rsidTr="00A77ECB">
        <w:tc>
          <w:tcPr>
            <w:tcW w:w="2552" w:type="dxa"/>
          </w:tcPr>
          <w:p w14:paraId="49F9D2B3" w14:textId="77777777" w:rsidR="008B36C9" w:rsidRPr="00254B98" w:rsidRDefault="008B36C9" w:rsidP="003C73A0">
            <w:pPr>
              <w:pStyle w:val="RepStandard"/>
              <w:suppressAutoHyphens/>
            </w:pPr>
            <w:r w:rsidRPr="00254B98">
              <w:t>1. Standards</w:t>
            </w:r>
          </w:p>
        </w:tc>
        <w:tc>
          <w:tcPr>
            <w:tcW w:w="6796" w:type="dxa"/>
          </w:tcPr>
          <w:p w14:paraId="1014FB24" w14:textId="77777777" w:rsidR="008B36C9" w:rsidRPr="00254B98" w:rsidRDefault="008B36C9" w:rsidP="003C73A0">
            <w:pPr>
              <w:pStyle w:val="RepStandard"/>
              <w:suppressAutoHyphens/>
            </w:pPr>
          </w:p>
        </w:tc>
      </w:tr>
      <w:tr w:rsidR="008B36C9" w:rsidRPr="00254B98" w14:paraId="45551FF9" w14:textId="77777777" w:rsidTr="00A77ECB">
        <w:tc>
          <w:tcPr>
            <w:tcW w:w="2552" w:type="dxa"/>
          </w:tcPr>
          <w:p w14:paraId="03DBDAF3" w14:textId="77777777" w:rsidR="008B36C9" w:rsidRPr="00254B98" w:rsidRDefault="008B36C9" w:rsidP="003C73A0">
            <w:pPr>
              <w:pStyle w:val="RepStandard"/>
              <w:suppressAutoHyphens/>
            </w:pPr>
            <w:r w:rsidRPr="00254B98">
              <w:t xml:space="preserve">Test item: </w:t>
            </w:r>
          </w:p>
        </w:tc>
        <w:tc>
          <w:tcPr>
            <w:tcW w:w="6796" w:type="dxa"/>
          </w:tcPr>
          <w:p w14:paraId="246B597F" w14:textId="77777777" w:rsidR="008B36C9" w:rsidRPr="00254B98" w:rsidRDefault="008B36C9" w:rsidP="003C73A0">
            <w:pPr>
              <w:pStyle w:val="RepStandard"/>
              <w:suppressAutoHyphens/>
            </w:pPr>
            <w:r w:rsidRPr="00254B98">
              <w:t>MCW-2222</w:t>
            </w:r>
          </w:p>
        </w:tc>
      </w:tr>
      <w:tr w:rsidR="008B36C9" w:rsidRPr="00254B98" w14:paraId="57547062" w14:textId="77777777" w:rsidTr="00A77ECB">
        <w:tc>
          <w:tcPr>
            <w:tcW w:w="2552" w:type="dxa"/>
          </w:tcPr>
          <w:p w14:paraId="6DB86E31" w14:textId="77777777" w:rsidR="008B36C9" w:rsidRPr="00254B98" w:rsidRDefault="008B36C9" w:rsidP="003C73A0">
            <w:pPr>
              <w:pStyle w:val="RepStandard"/>
              <w:suppressAutoHyphens/>
            </w:pPr>
            <w:r w:rsidRPr="00254B98">
              <w:t xml:space="preserve">Batch No.: </w:t>
            </w:r>
          </w:p>
        </w:tc>
        <w:tc>
          <w:tcPr>
            <w:tcW w:w="6796" w:type="dxa"/>
          </w:tcPr>
          <w:p w14:paraId="57684CBA" w14:textId="77777777" w:rsidR="008B36C9" w:rsidRPr="00254B98" w:rsidRDefault="008B36C9" w:rsidP="003C73A0">
            <w:pPr>
              <w:pStyle w:val="RepStandard"/>
              <w:suppressAutoHyphens/>
            </w:pPr>
            <w:r w:rsidRPr="00254B98">
              <w:t>659-030314-01</w:t>
            </w:r>
          </w:p>
        </w:tc>
      </w:tr>
      <w:tr w:rsidR="008B36C9" w:rsidRPr="00254B98" w14:paraId="6268B7A5" w14:textId="77777777" w:rsidTr="00A77ECB">
        <w:tc>
          <w:tcPr>
            <w:tcW w:w="2552" w:type="dxa"/>
          </w:tcPr>
          <w:p w14:paraId="5D684042" w14:textId="77777777" w:rsidR="008B36C9" w:rsidRPr="00254B98" w:rsidRDefault="008B36C9" w:rsidP="003C73A0">
            <w:pPr>
              <w:pStyle w:val="RepStandard"/>
              <w:suppressAutoHyphens/>
            </w:pPr>
            <w:r w:rsidRPr="00254B98">
              <w:t>Expiry date:</w:t>
            </w:r>
          </w:p>
        </w:tc>
        <w:tc>
          <w:tcPr>
            <w:tcW w:w="6796" w:type="dxa"/>
          </w:tcPr>
          <w:p w14:paraId="037609F5" w14:textId="77777777" w:rsidR="008B36C9" w:rsidRPr="00254B98" w:rsidRDefault="008B36C9" w:rsidP="003C73A0">
            <w:pPr>
              <w:pStyle w:val="RepStandard"/>
              <w:suppressAutoHyphens/>
            </w:pPr>
            <w:r w:rsidRPr="00254B98">
              <w:t xml:space="preserve">March 2016 </w:t>
            </w:r>
          </w:p>
        </w:tc>
      </w:tr>
      <w:tr w:rsidR="008B36C9" w:rsidRPr="00254B98" w14:paraId="1DC1C257" w14:textId="77777777" w:rsidTr="00A77ECB">
        <w:tc>
          <w:tcPr>
            <w:tcW w:w="2552" w:type="dxa"/>
          </w:tcPr>
          <w:p w14:paraId="665A2542" w14:textId="77777777" w:rsidR="008B36C9" w:rsidRPr="00254B98" w:rsidRDefault="008B36C9" w:rsidP="003C73A0">
            <w:pPr>
              <w:pStyle w:val="RepStandard"/>
              <w:suppressAutoHyphens/>
            </w:pPr>
            <w:r w:rsidRPr="00254B98">
              <w:t>Active ingredient:</w:t>
            </w:r>
          </w:p>
        </w:tc>
        <w:tc>
          <w:tcPr>
            <w:tcW w:w="6796" w:type="dxa"/>
          </w:tcPr>
          <w:p w14:paraId="2B543988" w14:textId="77777777" w:rsidR="008B36C9" w:rsidRPr="00254B98" w:rsidRDefault="008B36C9" w:rsidP="003C73A0">
            <w:pPr>
              <w:pStyle w:val="RepStandard"/>
              <w:suppressAutoHyphens/>
            </w:pPr>
            <w:r w:rsidRPr="00254B98">
              <w:t xml:space="preserve">Nominal: 200 g/L </w:t>
            </w:r>
          </w:p>
          <w:p w14:paraId="592FE71A" w14:textId="77777777" w:rsidR="008B36C9" w:rsidRPr="00254B98" w:rsidRDefault="008B36C9" w:rsidP="003C73A0">
            <w:pPr>
              <w:pStyle w:val="RepStandard"/>
              <w:suppressAutoHyphens/>
            </w:pPr>
            <w:r w:rsidRPr="00254B98">
              <w:t xml:space="preserve">Analysed: 199.2 g/L </w:t>
            </w:r>
          </w:p>
        </w:tc>
      </w:tr>
      <w:tr w:rsidR="008B36C9" w:rsidRPr="00254B98" w14:paraId="555054D8" w14:textId="77777777" w:rsidTr="00A77ECB">
        <w:tc>
          <w:tcPr>
            <w:tcW w:w="2552" w:type="dxa"/>
          </w:tcPr>
          <w:p w14:paraId="6C41C0D1" w14:textId="77777777" w:rsidR="008B36C9" w:rsidRPr="00254B98" w:rsidRDefault="008B36C9" w:rsidP="003C73A0">
            <w:pPr>
              <w:pStyle w:val="RepStandard"/>
              <w:suppressAutoHyphens/>
            </w:pPr>
            <w:r w:rsidRPr="00254B98">
              <w:t xml:space="preserve">Reference item: </w:t>
            </w:r>
          </w:p>
        </w:tc>
        <w:tc>
          <w:tcPr>
            <w:tcW w:w="6796" w:type="dxa"/>
          </w:tcPr>
          <w:p w14:paraId="318EFB6D" w14:textId="77777777" w:rsidR="008B36C9" w:rsidRPr="00254B98" w:rsidRDefault="008B36C9" w:rsidP="003C73A0">
            <w:pPr>
              <w:pStyle w:val="RepStandard"/>
              <w:suppressAutoHyphens/>
            </w:pPr>
            <w:r w:rsidRPr="00254B98">
              <w:t xml:space="preserve">Acetamiprid </w:t>
            </w:r>
          </w:p>
        </w:tc>
      </w:tr>
      <w:tr w:rsidR="008B36C9" w:rsidRPr="00254B98" w14:paraId="3AAE79D6" w14:textId="77777777" w:rsidTr="00A77ECB">
        <w:tc>
          <w:tcPr>
            <w:tcW w:w="2552" w:type="dxa"/>
          </w:tcPr>
          <w:p w14:paraId="05D3D0EB" w14:textId="77777777" w:rsidR="008B36C9" w:rsidRPr="00254B98" w:rsidRDefault="008B36C9" w:rsidP="003C73A0">
            <w:pPr>
              <w:pStyle w:val="RepStandard"/>
              <w:suppressAutoHyphens/>
            </w:pPr>
            <w:r w:rsidRPr="00254B98">
              <w:t xml:space="preserve">Lot/Batch number: </w:t>
            </w:r>
          </w:p>
        </w:tc>
        <w:tc>
          <w:tcPr>
            <w:tcW w:w="6796" w:type="dxa"/>
          </w:tcPr>
          <w:p w14:paraId="2A0270CF" w14:textId="77777777" w:rsidR="008B36C9" w:rsidRPr="00254B98" w:rsidRDefault="008B36C9" w:rsidP="003C73A0">
            <w:pPr>
              <w:pStyle w:val="RepStandard"/>
              <w:suppressAutoHyphens/>
            </w:pPr>
            <w:r w:rsidRPr="00254B98">
              <w:t>20202</w:t>
            </w:r>
          </w:p>
        </w:tc>
      </w:tr>
      <w:tr w:rsidR="008B36C9" w:rsidRPr="00254B98" w14:paraId="13372D6A" w14:textId="77777777" w:rsidTr="00A77ECB">
        <w:tc>
          <w:tcPr>
            <w:tcW w:w="2552" w:type="dxa"/>
          </w:tcPr>
          <w:p w14:paraId="5284C8E7" w14:textId="77777777" w:rsidR="008B36C9" w:rsidRPr="00254B98" w:rsidRDefault="008B36C9" w:rsidP="003C73A0">
            <w:pPr>
              <w:pStyle w:val="RepStandard"/>
              <w:suppressAutoHyphens/>
            </w:pPr>
            <w:r w:rsidRPr="00254B98">
              <w:t xml:space="preserve">Purity: </w:t>
            </w:r>
          </w:p>
        </w:tc>
        <w:tc>
          <w:tcPr>
            <w:tcW w:w="6796" w:type="dxa"/>
          </w:tcPr>
          <w:p w14:paraId="4B1C2EAB" w14:textId="77777777" w:rsidR="008B36C9" w:rsidRPr="00254B98" w:rsidRDefault="008B36C9" w:rsidP="003C73A0">
            <w:pPr>
              <w:pStyle w:val="RepStandard"/>
              <w:suppressAutoHyphens/>
            </w:pPr>
            <w:r w:rsidRPr="00254B98">
              <w:t xml:space="preserve">98.1 ± 0.5 % </w:t>
            </w:r>
          </w:p>
        </w:tc>
      </w:tr>
      <w:tr w:rsidR="008B36C9" w:rsidRPr="00254B98" w14:paraId="7358B482" w14:textId="77777777" w:rsidTr="00A77ECB">
        <w:tc>
          <w:tcPr>
            <w:tcW w:w="2552" w:type="dxa"/>
          </w:tcPr>
          <w:p w14:paraId="46D60670" w14:textId="77777777" w:rsidR="008B36C9" w:rsidRPr="00254B98" w:rsidRDefault="008B36C9" w:rsidP="003C73A0">
            <w:pPr>
              <w:pStyle w:val="RepStandard"/>
              <w:suppressAutoHyphens/>
            </w:pPr>
            <w:r w:rsidRPr="00254B98">
              <w:t xml:space="preserve">CAS No.: </w:t>
            </w:r>
          </w:p>
        </w:tc>
        <w:tc>
          <w:tcPr>
            <w:tcW w:w="6796" w:type="dxa"/>
          </w:tcPr>
          <w:p w14:paraId="1BC1C2BE" w14:textId="77777777" w:rsidR="008B36C9" w:rsidRPr="00254B98" w:rsidRDefault="008B36C9" w:rsidP="003C73A0">
            <w:pPr>
              <w:pStyle w:val="RepStandard"/>
              <w:suppressAutoHyphens/>
            </w:pPr>
            <w:r w:rsidRPr="00254B98">
              <w:t xml:space="preserve">135410-20-7 </w:t>
            </w:r>
          </w:p>
        </w:tc>
      </w:tr>
      <w:tr w:rsidR="008B36C9" w:rsidRPr="00254B98" w14:paraId="7D3DF1E2" w14:textId="77777777" w:rsidTr="00A77ECB">
        <w:tc>
          <w:tcPr>
            <w:tcW w:w="2552" w:type="dxa"/>
          </w:tcPr>
          <w:p w14:paraId="2D11D5FD" w14:textId="77777777" w:rsidR="008B36C9" w:rsidRPr="00254B98" w:rsidRDefault="008B36C9" w:rsidP="003C73A0">
            <w:pPr>
              <w:pStyle w:val="RepStandard"/>
              <w:suppressAutoHyphens/>
            </w:pPr>
            <w:r w:rsidRPr="00254B98">
              <w:t xml:space="preserve">Expiry date: </w:t>
            </w:r>
          </w:p>
        </w:tc>
        <w:tc>
          <w:tcPr>
            <w:tcW w:w="6796" w:type="dxa"/>
          </w:tcPr>
          <w:p w14:paraId="204B2101" w14:textId="77777777" w:rsidR="008B36C9" w:rsidRPr="00254B98" w:rsidRDefault="008B36C9" w:rsidP="003C73A0">
            <w:pPr>
              <w:pStyle w:val="RepStandard"/>
              <w:suppressAutoHyphens/>
            </w:pPr>
            <w:r w:rsidRPr="00254B98">
              <w:t xml:space="preserve">February 2016 </w:t>
            </w:r>
          </w:p>
        </w:tc>
      </w:tr>
      <w:tr w:rsidR="008B36C9" w:rsidRPr="00254B98" w14:paraId="12A65219" w14:textId="77777777" w:rsidTr="00A77ECB">
        <w:tc>
          <w:tcPr>
            <w:tcW w:w="2552" w:type="dxa"/>
          </w:tcPr>
          <w:p w14:paraId="31504244" w14:textId="77777777" w:rsidR="008B36C9" w:rsidRPr="00254B98" w:rsidRDefault="008B36C9" w:rsidP="003C73A0">
            <w:pPr>
              <w:pStyle w:val="RepStandard"/>
              <w:suppressAutoHyphens/>
            </w:pPr>
            <w:r w:rsidRPr="00254B98">
              <w:t xml:space="preserve">Standards for calibration </w:t>
            </w:r>
          </w:p>
        </w:tc>
        <w:tc>
          <w:tcPr>
            <w:tcW w:w="6796" w:type="dxa"/>
          </w:tcPr>
          <w:p w14:paraId="6F0AF6AE" w14:textId="77777777" w:rsidR="008B36C9" w:rsidRPr="00254B98" w:rsidRDefault="008B36C9" w:rsidP="003C73A0">
            <w:pPr>
              <w:pStyle w:val="RepStandard"/>
              <w:suppressAutoHyphens/>
            </w:pPr>
            <w:r w:rsidRPr="00254B98">
              <w:t xml:space="preserve">As above </w:t>
            </w:r>
          </w:p>
        </w:tc>
      </w:tr>
      <w:tr w:rsidR="008B36C9" w:rsidRPr="00254B98" w14:paraId="5D1727D4" w14:textId="77777777" w:rsidTr="00A77ECB">
        <w:tc>
          <w:tcPr>
            <w:tcW w:w="2552" w:type="dxa"/>
          </w:tcPr>
          <w:p w14:paraId="54C53446" w14:textId="77777777" w:rsidR="008B36C9" w:rsidRPr="00254B98" w:rsidRDefault="008B36C9" w:rsidP="003C73A0">
            <w:pPr>
              <w:pStyle w:val="RepStandard"/>
              <w:suppressAutoHyphens/>
            </w:pPr>
            <w:r w:rsidRPr="00254B98">
              <w:t xml:space="preserve">Matrix: </w:t>
            </w:r>
          </w:p>
        </w:tc>
        <w:tc>
          <w:tcPr>
            <w:tcW w:w="6796" w:type="dxa"/>
          </w:tcPr>
          <w:p w14:paraId="2C73447D" w14:textId="77777777" w:rsidR="008B36C9" w:rsidRPr="00254B98" w:rsidRDefault="008B36C9" w:rsidP="003C73A0">
            <w:pPr>
              <w:pStyle w:val="RepStandard"/>
              <w:suppressAutoHyphens/>
            </w:pPr>
            <w:r>
              <w:t xml:space="preserve">Wheat (grain, straw and whole plant) </w:t>
            </w:r>
          </w:p>
        </w:tc>
      </w:tr>
    </w:tbl>
    <w:p w14:paraId="5C5FE79A" w14:textId="77777777" w:rsidR="008B36C9" w:rsidRPr="00254B98" w:rsidRDefault="008B36C9" w:rsidP="003C73A0">
      <w:pPr>
        <w:pStyle w:val="RepStandard"/>
        <w:suppressAutoHyphens/>
      </w:pPr>
    </w:p>
    <w:p w14:paraId="6644D4E3" w14:textId="77777777" w:rsidR="008B36C9" w:rsidRPr="00254B98" w:rsidRDefault="008B36C9" w:rsidP="003C73A0">
      <w:pPr>
        <w:pStyle w:val="ROECD-BASIS-TEXT"/>
        <w:numPr>
          <w:ilvl w:val="0"/>
          <w:numId w:val="39"/>
        </w:numPr>
        <w:suppressAutoHyphens/>
        <w:spacing w:line="240" w:lineRule="auto"/>
        <w:rPr>
          <w:b/>
          <w:color w:val="auto"/>
        </w:rPr>
      </w:pPr>
      <w:r w:rsidRPr="00254B98">
        <w:rPr>
          <w:b/>
          <w:color w:val="auto"/>
        </w:rPr>
        <w:t>Sample preparation and processing</w:t>
      </w:r>
    </w:p>
    <w:p w14:paraId="79A7EF6A" w14:textId="77777777" w:rsidR="008B36C9" w:rsidRPr="00254B98" w:rsidRDefault="008B36C9" w:rsidP="003C73A0">
      <w:pPr>
        <w:pStyle w:val="ROECD-BASIS-TEXT"/>
        <w:suppressAutoHyphens/>
        <w:spacing w:line="240" w:lineRule="auto"/>
        <w:rPr>
          <w:color w:val="auto"/>
        </w:rPr>
      </w:pPr>
      <w:r w:rsidRPr="00254B98">
        <w:rPr>
          <w:color w:val="auto"/>
        </w:rPr>
        <w:t>Approximately 2 g are weighed into a 50 mL centrifuge tube. The samples are fortified respectively. For wheat grains the samples are shaken for one minute horizontally. For all matrices 10 mL of ultra-</w:t>
      </w:r>
      <w:r>
        <w:rPr>
          <w:color w:val="auto"/>
        </w:rPr>
        <w:t>pure water were</w:t>
      </w:r>
      <w:r w:rsidRPr="00254B98">
        <w:rPr>
          <w:color w:val="auto"/>
        </w:rPr>
        <w:t xml:space="preserve"> added. For wheat (whole plant and straw) 10 mL o</w:t>
      </w:r>
      <w:r>
        <w:rPr>
          <w:color w:val="auto"/>
        </w:rPr>
        <w:t>f acetonitrile was added. After</w:t>
      </w:r>
      <w:r w:rsidRPr="00254B98">
        <w:rPr>
          <w:color w:val="auto"/>
        </w:rPr>
        <w:t xml:space="preserve">wards all samples for all wheat compounds were shaken for 20 minutes. The aliquots are transferred into a </w:t>
      </w:r>
      <w:proofErr w:type="spellStart"/>
      <w:r w:rsidRPr="00254B98">
        <w:rPr>
          <w:color w:val="auto"/>
        </w:rPr>
        <w:t>QuEChERS</w:t>
      </w:r>
      <w:proofErr w:type="spellEnd"/>
      <w:r w:rsidRPr="00254B98">
        <w:rPr>
          <w:color w:val="auto"/>
        </w:rPr>
        <w:t xml:space="preserve"> tube and shaken by hand. The samples </w:t>
      </w:r>
      <w:r>
        <w:rPr>
          <w:color w:val="auto"/>
        </w:rPr>
        <w:t xml:space="preserve">were </w:t>
      </w:r>
      <w:r w:rsidRPr="00254B98">
        <w:rPr>
          <w:color w:val="auto"/>
        </w:rPr>
        <w:t>centrifuge</w:t>
      </w:r>
      <w:r>
        <w:rPr>
          <w:color w:val="auto"/>
        </w:rPr>
        <w:t>d</w:t>
      </w:r>
      <w:r w:rsidRPr="00254B98">
        <w:rPr>
          <w:color w:val="auto"/>
        </w:rPr>
        <w:t xml:space="preserve"> for 5 minutes at 4000 rpm and afterwards fil</w:t>
      </w:r>
      <w:r>
        <w:rPr>
          <w:color w:val="auto"/>
        </w:rPr>
        <w:t>tered (0.45 </w:t>
      </w:r>
      <w:r w:rsidRPr="00254B98">
        <w:rPr>
          <w:color w:val="auto"/>
        </w:rPr>
        <w:t xml:space="preserve">µm).  The final extracts will be analysed by HPLC-MS/MS. </w:t>
      </w:r>
    </w:p>
    <w:p w14:paraId="3A98A560" w14:textId="77777777" w:rsidR="008B36C9" w:rsidRPr="00DB4491" w:rsidRDefault="008B36C9" w:rsidP="003C73A0">
      <w:pPr>
        <w:pStyle w:val="ROECD-BASIS-TEXT"/>
        <w:suppressAutoHyphens/>
        <w:spacing w:line="240" w:lineRule="auto"/>
        <w:rPr>
          <w:color w:val="5B9BD5" w:themeColor="accent1"/>
        </w:rPr>
      </w:pPr>
    </w:p>
    <w:p w14:paraId="4EB94A7A" w14:textId="7A71622D" w:rsidR="008B36C9" w:rsidRPr="00E6634B" w:rsidRDefault="008B36C9" w:rsidP="00E6634B">
      <w:pPr>
        <w:pStyle w:val="ROECD-BASIS-TEXT"/>
        <w:numPr>
          <w:ilvl w:val="0"/>
          <w:numId w:val="39"/>
        </w:numPr>
        <w:suppressAutoHyphens/>
        <w:spacing w:line="240" w:lineRule="auto"/>
        <w:rPr>
          <w:b/>
          <w:color w:val="auto"/>
        </w:rPr>
      </w:pPr>
      <w:r w:rsidRPr="00254B98">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8B36C9" w:rsidRPr="00DB4491" w14:paraId="596DB443" w14:textId="77777777" w:rsidTr="00A77ECB">
        <w:tc>
          <w:tcPr>
            <w:tcW w:w="2621" w:type="dxa"/>
          </w:tcPr>
          <w:p w14:paraId="356B15D8" w14:textId="77777777" w:rsidR="008B36C9" w:rsidRPr="00254B98" w:rsidRDefault="008B36C9" w:rsidP="003C73A0">
            <w:pPr>
              <w:pStyle w:val="ROECD-BASIS-TEXT"/>
              <w:suppressAutoHyphens/>
              <w:spacing w:line="240" w:lineRule="auto"/>
              <w:rPr>
                <w:color w:val="auto"/>
              </w:rPr>
            </w:pPr>
            <w:r>
              <w:rPr>
                <w:color w:val="auto"/>
              </w:rPr>
              <w:t>HPLC- parameters</w:t>
            </w:r>
          </w:p>
        </w:tc>
        <w:tc>
          <w:tcPr>
            <w:tcW w:w="6395" w:type="dxa"/>
          </w:tcPr>
          <w:p w14:paraId="6831CC0B" w14:textId="77777777" w:rsidR="008B36C9" w:rsidRPr="00254B98" w:rsidRDefault="008B36C9" w:rsidP="003C73A0">
            <w:pPr>
              <w:pStyle w:val="ROECD-BASIS-TEXT"/>
              <w:suppressAutoHyphens/>
              <w:spacing w:line="240" w:lineRule="auto"/>
              <w:rPr>
                <w:color w:val="auto"/>
              </w:rPr>
            </w:pPr>
            <w:r w:rsidRPr="00254B98">
              <w:rPr>
                <w:color w:val="auto"/>
              </w:rPr>
              <w:t>API6500</w:t>
            </w:r>
          </w:p>
        </w:tc>
      </w:tr>
      <w:tr w:rsidR="008B36C9" w:rsidRPr="00DB4491" w14:paraId="63A098E1" w14:textId="77777777" w:rsidTr="00A77ECB">
        <w:tc>
          <w:tcPr>
            <w:tcW w:w="2621" w:type="dxa"/>
          </w:tcPr>
          <w:p w14:paraId="60A94841" w14:textId="77777777" w:rsidR="008B36C9" w:rsidRPr="00254B98" w:rsidRDefault="008B36C9" w:rsidP="003C73A0">
            <w:pPr>
              <w:pStyle w:val="ROECD-BASIS-TEXT"/>
              <w:suppressAutoHyphens/>
              <w:spacing w:line="240" w:lineRule="auto"/>
              <w:rPr>
                <w:color w:val="auto"/>
              </w:rPr>
            </w:pPr>
            <w:r w:rsidRPr="00254B98">
              <w:rPr>
                <w:color w:val="auto"/>
              </w:rPr>
              <w:t xml:space="preserve">Column: </w:t>
            </w:r>
          </w:p>
        </w:tc>
        <w:tc>
          <w:tcPr>
            <w:tcW w:w="6395" w:type="dxa"/>
          </w:tcPr>
          <w:p w14:paraId="5945BE41" w14:textId="77777777" w:rsidR="008B36C9" w:rsidRPr="00254B98" w:rsidRDefault="008B36C9" w:rsidP="003C73A0">
            <w:pPr>
              <w:pStyle w:val="ROECD-BASIS-TEXT"/>
              <w:suppressAutoHyphens/>
              <w:spacing w:line="240" w:lineRule="auto"/>
              <w:rPr>
                <w:color w:val="auto"/>
              </w:rPr>
            </w:pPr>
            <w:r w:rsidRPr="00254B98">
              <w:rPr>
                <w:color w:val="auto"/>
              </w:rPr>
              <w:t>C18 Hydro RP</w:t>
            </w:r>
            <w:r>
              <w:rPr>
                <w:color w:val="auto"/>
              </w:rPr>
              <w:t xml:space="preserve">, </w:t>
            </w:r>
            <w:r w:rsidRPr="00254B98">
              <w:rPr>
                <w:color w:val="auto"/>
              </w:rPr>
              <w:t xml:space="preserve">100 x 3 mm ID x 2.5 µm PD </w:t>
            </w:r>
          </w:p>
        </w:tc>
      </w:tr>
      <w:tr w:rsidR="008B36C9" w:rsidRPr="00DB4491" w14:paraId="49FB34E4" w14:textId="77777777" w:rsidTr="00A77ECB">
        <w:tc>
          <w:tcPr>
            <w:tcW w:w="2621" w:type="dxa"/>
          </w:tcPr>
          <w:p w14:paraId="2315E4B4" w14:textId="77777777" w:rsidR="008B36C9" w:rsidRPr="00254B98" w:rsidRDefault="008B36C9" w:rsidP="003C73A0">
            <w:pPr>
              <w:pStyle w:val="ROECD-BASIS-TEXT"/>
              <w:suppressAutoHyphens/>
              <w:spacing w:line="240" w:lineRule="auto"/>
              <w:rPr>
                <w:color w:val="auto"/>
              </w:rPr>
            </w:pPr>
            <w:r>
              <w:rPr>
                <w:color w:val="auto"/>
              </w:rPr>
              <w:t>Mobile phase:</w:t>
            </w:r>
            <w:r w:rsidRPr="00254B98">
              <w:rPr>
                <w:color w:val="auto"/>
              </w:rPr>
              <w:t xml:space="preserve"> </w:t>
            </w:r>
          </w:p>
        </w:tc>
        <w:tc>
          <w:tcPr>
            <w:tcW w:w="6395" w:type="dxa"/>
          </w:tcPr>
          <w:p w14:paraId="19F395A0" w14:textId="77777777" w:rsidR="008B36C9" w:rsidRDefault="008B36C9" w:rsidP="003C73A0">
            <w:pPr>
              <w:pStyle w:val="ROECD-BASIS-TEXT"/>
              <w:suppressAutoHyphens/>
              <w:spacing w:line="240" w:lineRule="auto"/>
              <w:jc w:val="left"/>
              <w:rPr>
                <w:color w:val="auto"/>
              </w:rPr>
            </w:pPr>
            <w:r>
              <w:rPr>
                <w:color w:val="auto"/>
              </w:rPr>
              <w:t>A: Ultra-pure water/glacial acetic acid (100/0.1) (v/v) + 5mM ammonium acetate</w:t>
            </w:r>
          </w:p>
          <w:p w14:paraId="30BFD280" w14:textId="77777777" w:rsidR="008B36C9" w:rsidRPr="00254B98" w:rsidRDefault="008B36C9" w:rsidP="003C73A0">
            <w:pPr>
              <w:pStyle w:val="ROECD-BASIS-TEXT"/>
              <w:suppressAutoHyphens/>
              <w:spacing w:line="240" w:lineRule="auto"/>
              <w:rPr>
                <w:color w:val="auto"/>
              </w:rPr>
            </w:pPr>
            <w:r>
              <w:rPr>
                <w:color w:val="auto"/>
              </w:rPr>
              <w:t>B: Methanol/glacial acetic acid (100/0.1) (v/) + 5mM ammonium acetate</w:t>
            </w:r>
          </w:p>
        </w:tc>
      </w:tr>
      <w:tr w:rsidR="008B36C9" w:rsidRPr="00DB4491" w14:paraId="01F7AF9E" w14:textId="77777777" w:rsidTr="00A77ECB">
        <w:tc>
          <w:tcPr>
            <w:tcW w:w="2621" w:type="dxa"/>
          </w:tcPr>
          <w:p w14:paraId="4528F81A" w14:textId="77777777" w:rsidR="008B36C9" w:rsidRDefault="008B36C9" w:rsidP="003C73A0">
            <w:pPr>
              <w:pStyle w:val="ROECD-BASIS-TEXT"/>
              <w:suppressAutoHyphens/>
              <w:spacing w:line="240" w:lineRule="auto"/>
              <w:rPr>
                <w:color w:val="auto"/>
              </w:rPr>
            </w:pPr>
            <w:r>
              <w:rPr>
                <w:color w:val="auto"/>
              </w:rPr>
              <w:t>Flow rate:</w:t>
            </w:r>
          </w:p>
        </w:tc>
        <w:tc>
          <w:tcPr>
            <w:tcW w:w="6395" w:type="dxa"/>
          </w:tcPr>
          <w:p w14:paraId="4FC2DF27" w14:textId="77777777" w:rsidR="008B36C9" w:rsidRPr="00191A33" w:rsidRDefault="008B36C9" w:rsidP="003C73A0">
            <w:pPr>
              <w:pStyle w:val="ROECD-BASIS-TEXT"/>
              <w:suppressAutoHyphens/>
              <w:spacing w:line="240" w:lineRule="auto"/>
              <w:rPr>
                <w:color w:val="auto"/>
              </w:rPr>
            </w:pPr>
            <w:r>
              <w:rPr>
                <w:color w:val="auto"/>
              </w:rPr>
              <w:t>0.7 mL/min</w:t>
            </w:r>
          </w:p>
        </w:tc>
      </w:tr>
      <w:tr w:rsidR="008B36C9" w:rsidRPr="00DB4491" w14:paraId="409CDD0B" w14:textId="77777777" w:rsidTr="00A77ECB">
        <w:tc>
          <w:tcPr>
            <w:tcW w:w="2621" w:type="dxa"/>
          </w:tcPr>
          <w:p w14:paraId="1618E8B6" w14:textId="77777777" w:rsidR="008B36C9" w:rsidRPr="00254B98" w:rsidRDefault="008B36C9" w:rsidP="003C73A0">
            <w:pPr>
              <w:pStyle w:val="ROECD-BASIS-TEXT"/>
              <w:suppressAutoHyphens/>
              <w:spacing w:line="240" w:lineRule="auto"/>
              <w:rPr>
                <w:color w:val="auto"/>
              </w:rPr>
            </w:pPr>
            <w:r w:rsidRPr="00254B98">
              <w:rPr>
                <w:color w:val="auto"/>
              </w:rPr>
              <w:t xml:space="preserve">Injection volume:  </w:t>
            </w:r>
          </w:p>
        </w:tc>
        <w:tc>
          <w:tcPr>
            <w:tcW w:w="6395" w:type="dxa"/>
          </w:tcPr>
          <w:p w14:paraId="54A45D51" w14:textId="77777777" w:rsidR="008B36C9" w:rsidRPr="00254B98" w:rsidRDefault="008B36C9" w:rsidP="003C73A0">
            <w:pPr>
              <w:pStyle w:val="ROECD-BASIS-TEXT"/>
              <w:suppressAutoHyphens/>
              <w:spacing w:line="240" w:lineRule="auto"/>
              <w:rPr>
                <w:color w:val="auto"/>
              </w:rPr>
            </w:pPr>
            <w:r w:rsidRPr="00254B98">
              <w:rPr>
                <w:color w:val="auto"/>
              </w:rPr>
              <w:t xml:space="preserve">10µl – 220µL </w:t>
            </w:r>
          </w:p>
        </w:tc>
      </w:tr>
      <w:tr w:rsidR="008B36C9" w:rsidRPr="00DB4491" w14:paraId="18CD7892" w14:textId="77777777" w:rsidTr="00A77ECB">
        <w:tc>
          <w:tcPr>
            <w:tcW w:w="2621" w:type="dxa"/>
          </w:tcPr>
          <w:p w14:paraId="5CD8C90F" w14:textId="77777777" w:rsidR="008B36C9" w:rsidRPr="00254B98" w:rsidRDefault="008B36C9" w:rsidP="003C73A0">
            <w:pPr>
              <w:pStyle w:val="ROECD-BASIS-TEXT"/>
              <w:suppressAutoHyphens/>
              <w:spacing w:line="240" w:lineRule="auto"/>
              <w:rPr>
                <w:color w:val="auto"/>
              </w:rPr>
            </w:pPr>
            <w:r w:rsidRPr="00254B98">
              <w:rPr>
                <w:color w:val="auto"/>
              </w:rPr>
              <w:t xml:space="preserve">MS/MS </w:t>
            </w:r>
            <w:r>
              <w:rPr>
                <w:color w:val="auto"/>
              </w:rPr>
              <w:t>P</w:t>
            </w:r>
            <w:r w:rsidRPr="00254B98">
              <w:rPr>
                <w:color w:val="auto"/>
              </w:rPr>
              <w:t>arameters</w:t>
            </w:r>
          </w:p>
        </w:tc>
        <w:tc>
          <w:tcPr>
            <w:tcW w:w="6395" w:type="dxa"/>
          </w:tcPr>
          <w:p w14:paraId="03A62B08" w14:textId="77777777" w:rsidR="008B36C9" w:rsidRPr="00254B98" w:rsidRDefault="008B36C9" w:rsidP="003C73A0">
            <w:pPr>
              <w:pStyle w:val="ROECD-BASIS-TEXT"/>
              <w:suppressAutoHyphens/>
              <w:spacing w:line="240" w:lineRule="auto"/>
              <w:rPr>
                <w:color w:val="auto"/>
              </w:rPr>
            </w:pPr>
            <w:r w:rsidRPr="00254B98">
              <w:rPr>
                <w:color w:val="auto"/>
              </w:rPr>
              <w:t xml:space="preserve">4000QTrap </w:t>
            </w:r>
          </w:p>
        </w:tc>
      </w:tr>
      <w:tr w:rsidR="008B36C9" w:rsidRPr="00DB4491" w14:paraId="3631D3D8" w14:textId="77777777" w:rsidTr="00A77ECB">
        <w:tc>
          <w:tcPr>
            <w:tcW w:w="2621" w:type="dxa"/>
          </w:tcPr>
          <w:p w14:paraId="1D974864" w14:textId="77777777" w:rsidR="008B36C9" w:rsidRPr="00254B98" w:rsidRDefault="008B36C9" w:rsidP="003C73A0">
            <w:pPr>
              <w:pStyle w:val="ROECD-BASIS-TEXT"/>
              <w:suppressAutoHyphens/>
              <w:spacing w:line="240" w:lineRule="auto"/>
              <w:rPr>
                <w:color w:val="auto"/>
              </w:rPr>
            </w:pPr>
            <w:r w:rsidRPr="00950388">
              <w:t xml:space="preserve">Ionisation </w:t>
            </w:r>
            <w:r>
              <w:t>mode</w:t>
            </w:r>
            <w:r w:rsidRPr="00254B98">
              <w:rPr>
                <w:color w:val="auto"/>
              </w:rPr>
              <w:t xml:space="preserve">: </w:t>
            </w:r>
          </w:p>
        </w:tc>
        <w:tc>
          <w:tcPr>
            <w:tcW w:w="6395" w:type="dxa"/>
          </w:tcPr>
          <w:p w14:paraId="4FC0E584" w14:textId="77777777" w:rsidR="008B36C9" w:rsidRPr="00254B98" w:rsidRDefault="008B36C9" w:rsidP="003C73A0">
            <w:pPr>
              <w:pStyle w:val="ROECD-BASIS-TEXT"/>
              <w:suppressAutoHyphens/>
              <w:spacing w:line="240" w:lineRule="auto"/>
              <w:rPr>
                <w:color w:val="auto"/>
              </w:rPr>
            </w:pPr>
            <w:r w:rsidRPr="00254B98">
              <w:rPr>
                <w:color w:val="auto"/>
              </w:rPr>
              <w:t xml:space="preserve">ESI (electrospray ionisation) positive </w:t>
            </w:r>
          </w:p>
        </w:tc>
      </w:tr>
      <w:tr w:rsidR="008B36C9" w:rsidRPr="00E52B94" w14:paraId="0E7CDABF" w14:textId="77777777" w:rsidTr="00A77ECB">
        <w:tc>
          <w:tcPr>
            <w:tcW w:w="2621" w:type="dxa"/>
          </w:tcPr>
          <w:p w14:paraId="3098C59C" w14:textId="77777777" w:rsidR="008B36C9" w:rsidRPr="00254B98" w:rsidRDefault="008B36C9" w:rsidP="00E6634B">
            <w:pPr>
              <w:pStyle w:val="ROECD-BASIS-TEXT"/>
              <w:suppressAutoHyphens/>
              <w:spacing w:line="240" w:lineRule="auto"/>
              <w:rPr>
                <w:color w:val="auto"/>
              </w:rPr>
            </w:pPr>
            <w:r w:rsidRPr="00254B98">
              <w:rPr>
                <w:color w:val="auto"/>
              </w:rPr>
              <w:lastRenderedPageBreak/>
              <w:t>Transitions</w:t>
            </w:r>
            <w:r>
              <w:rPr>
                <w:color w:val="auto"/>
              </w:rPr>
              <w:t xml:space="preserve"> monitored</w:t>
            </w:r>
            <w:r w:rsidRPr="00254B98">
              <w:rPr>
                <w:color w:val="auto"/>
              </w:rPr>
              <w:t xml:space="preserve">: </w:t>
            </w:r>
          </w:p>
        </w:tc>
        <w:tc>
          <w:tcPr>
            <w:tcW w:w="6395" w:type="dxa"/>
          </w:tcPr>
          <w:p w14:paraId="6FE1B7BA" w14:textId="77777777" w:rsidR="008B36C9" w:rsidRPr="00CE7C14" w:rsidRDefault="008B36C9" w:rsidP="00E6634B">
            <w:pPr>
              <w:pStyle w:val="ROECD-BASIS-TEXT"/>
              <w:suppressAutoHyphens/>
              <w:spacing w:line="240" w:lineRule="auto"/>
              <w:rPr>
                <w:color w:val="auto"/>
                <w:lang w:val="fr-FR"/>
              </w:rPr>
            </w:pPr>
            <w:r w:rsidRPr="00CE7C14">
              <w:rPr>
                <w:color w:val="auto"/>
                <w:lang w:val="fr-FR"/>
              </w:rPr>
              <w:t xml:space="preserve">223 </w:t>
            </w:r>
            <w:r w:rsidRPr="00247C3A">
              <w:rPr>
                <w:color w:val="auto"/>
                <w:lang w:val="fr-FR"/>
              </w:rPr>
              <w:t>→</w:t>
            </w:r>
            <w:r w:rsidRPr="00CE7C14">
              <w:rPr>
                <w:color w:val="auto"/>
                <w:lang w:val="fr-FR"/>
              </w:rPr>
              <w:t xml:space="preserve"> 126 m/z (</w:t>
            </w:r>
            <w:r w:rsidRPr="00247C3A">
              <w:rPr>
                <w:color w:val="auto"/>
                <w:lang w:val="fr-FR"/>
              </w:rPr>
              <w:t>quantification</w:t>
            </w:r>
            <w:r>
              <w:rPr>
                <w:color w:val="auto"/>
                <w:lang w:val="fr-FR"/>
              </w:rPr>
              <w:t>)</w:t>
            </w:r>
          </w:p>
          <w:p w14:paraId="41525467" w14:textId="77777777" w:rsidR="008B36C9" w:rsidRPr="00CE7C14" w:rsidRDefault="008B36C9" w:rsidP="00E6634B">
            <w:pPr>
              <w:pStyle w:val="ROECD-BASIS-TEXT"/>
              <w:suppressAutoHyphens/>
              <w:spacing w:line="240" w:lineRule="auto"/>
              <w:rPr>
                <w:color w:val="auto"/>
                <w:lang w:val="fr-FR"/>
              </w:rPr>
            </w:pPr>
            <w:r w:rsidRPr="00CE7C14">
              <w:rPr>
                <w:color w:val="auto"/>
                <w:lang w:val="fr-FR"/>
              </w:rPr>
              <w:t xml:space="preserve">223 </w:t>
            </w:r>
            <w:r w:rsidRPr="00247C3A">
              <w:rPr>
                <w:color w:val="auto"/>
                <w:lang w:val="fr-FR"/>
              </w:rPr>
              <w:t>→</w:t>
            </w:r>
            <w:r w:rsidRPr="00CE7C14">
              <w:rPr>
                <w:color w:val="auto"/>
                <w:lang w:val="fr-FR"/>
              </w:rPr>
              <w:t xml:space="preserve"> 90 m/z (</w:t>
            </w:r>
            <w:r>
              <w:rPr>
                <w:color w:val="auto"/>
                <w:lang w:val="fr-FR"/>
              </w:rPr>
              <w:t>confirmation)</w:t>
            </w:r>
            <w:r w:rsidRPr="00CE7C14">
              <w:rPr>
                <w:color w:val="auto"/>
                <w:lang w:val="fr-FR"/>
              </w:rPr>
              <w:t xml:space="preserve"> </w:t>
            </w:r>
          </w:p>
        </w:tc>
      </w:tr>
    </w:tbl>
    <w:p w14:paraId="3C8EE69A" w14:textId="77777777" w:rsidR="00E6634B" w:rsidRDefault="00E6634B" w:rsidP="00E6634B">
      <w:pPr>
        <w:pStyle w:val="RepNewPart"/>
        <w:suppressAutoHyphens/>
        <w:spacing w:before="0" w:after="0"/>
      </w:pPr>
    </w:p>
    <w:p w14:paraId="66E0975E" w14:textId="01CD5051" w:rsidR="008B36C9" w:rsidRPr="00254B98" w:rsidRDefault="008B36C9" w:rsidP="00E6634B">
      <w:pPr>
        <w:pStyle w:val="RepNewPart"/>
        <w:suppressAutoHyphens/>
        <w:spacing w:before="0" w:after="0"/>
      </w:pPr>
      <w:r w:rsidRPr="00254B98">
        <w:t>Results and discussion</w:t>
      </w:r>
    </w:p>
    <w:p w14:paraId="511BE403" w14:textId="61A943A3" w:rsidR="008B36C9" w:rsidRPr="00327613" w:rsidRDefault="008B36C9" w:rsidP="00E6634B">
      <w:pPr>
        <w:pStyle w:val="OECD-BASIS-TEXT"/>
        <w:suppressAutoHyphens/>
        <w:spacing w:line="240" w:lineRule="auto"/>
        <w:rPr>
          <w:iCs/>
          <w:color w:val="auto"/>
        </w:rPr>
      </w:pPr>
      <w:r w:rsidRPr="00191A33">
        <w:rPr>
          <w:iCs/>
          <w:color w:val="auto"/>
        </w:rPr>
        <w:t xml:space="preserve">The analytical method used in the current study was fully validated for the determination of acetamiprid in </w:t>
      </w:r>
      <w:r w:rsidRPr="00191A33">
        <w:t>barley (whole plant, grain and straw)</w:t>
      </w:r>
      <w:r w:rsidRPr="0049118B">
        <w:rPr>
          <w:bCs/>
        </w:rPr>
        <w:t xml:space="preserve"> </w:t>
      </w:r>
      <w:r w:rsidRPr="00191A33">
        <w:rPr>
          <w:iCs/>
          <w:color w:val="auto"/>
        </w:rPr>
        <w:t xml:space="preserve">according to the requirements of SANCO 3029/99 rev. 4 guidelines in a previous study (See </w:t>
      </w:r>
      <w:r w:rsidRPr="002F50FB">
        <w:rPr>
          <w:iCs/>
          <w:color w:val="auto"/>
        </w:rPr>
        <w:t>KCP 5.1.2/</w:t>
      </w:r>
      <w:r w:rsidR="002F50FB" w:rsidRPr="002F50FB">
        <w:rPr>
          <w:iCs/>
          <w:color w:val="auto"/>
        </w:rPr>
        <w:t>01</w:t>
      </w:r>
      <w:r w:rsidRPr="00191A33">
        <w:rPr>
          <w:iCs/>
          <w:color w:val="auto"/>
        </w:rPr>
        <w:t xml:space="preserve">). A </w:t>
      </w:r>
      <w:r>
        <w:rPr>
          <w:iCs/>
          <w:color w:val="auto"/>
        </w:rPr>
        <w:t>reduced</w:t>
      </w:r>
      <w:r w:rsidRPr="00191A33">
        <w:rPr>
          <w:iCs/>
          <w:color w:val="auto"/>
        </w:rPr>
        <w:t xml:space="preserve"> validation for the determination of acetamiprid in </w:t>
      </w:r>
      <w:r w:rsidRPr="00327613">
        <w:rPr>
          <w:iCs/>
          <w:color w:val="auto"/>
        </w:rPr>
        <w:t xml:space="preserve">wheat (grain, straw and whole plant) </w:t>
      </w:r>
      <w:r w:rsidRPr="00191A33">
        <w:rPr>
          <w:iCs/>
          <w:color w:val="auto"/>
        </w:rPr>
        <w:t>was conducted in the current study. The target analyte was determined using HPLC-MS/MS by monitoring two highly specific mass transitions. The detector response was linear over the range</w:t>
      </w:r>
      <w:r>
        <w:rPr>
          <w:iCs/>
          <w:color w:val="auto"/>
        </w:rPr>
        <w:t xml:space="preserve"> </w:t>
      </w:r>
      <w:r w:rsidRPr="00327613">
        <w:rPr>
          <w:iCs/>
          <w:color w:val="auto"/>
        </w:rPr>
        <w:t>0.3 -10 µg/L</w:t>
      </w:r>
      <w:r>
        <w:rPr>
          <w:iCs/>
          <w:color w:val="auto"/>
        </w:rPr>
        <w:t xml:space="preserve"> for all matrices</w:t>
      </w:r>
      <w:r w:rsidRPr="00191A33">
        <w:rPr>
          <w:iCs/>
          <w:color w:val="auto"/>
        </w:rPr>
        <w:t xml:space="preserve"> with associated correlation coefficients (r) &gt; 0.99.  The LOQ of the method is 0.01 mg/kg for </w:t>
      </w:r>
      <w:r>
        <w:rPr>
          <w:iCs/>
          <w:color w:val="auto"/>
        </w:rPr>
        <w:t>all</w:t>
      </w:r>
      <w:r w:rsidRPr="00191A33">
        <w:rPr>
          <w:iCs/>
          <w:color w:val="auto"/>
        </w:rPr>
        <w:t xml:space="preserve"> matrices. All mean recovery values and associated RSDs for both matrices meet the </w:t>
      </w:r>
      <w:r w:rsidRPr="008B7772">
        <w:rPr>
          <w:iCs/>
          <w:color w:val="auto"/>
        </w:rPr>
        <w:t xml:space="preserve">minimum validation requirements given in Section 4.2 of SANTE/2020/12830 Rev. 1. </w:t>
      </w:r>
      <w:r w:rsidRPr="00191A33">
        <w:rPr>
          <w:iCs/>
          <w:color w:val="auto"/>
        </w:rPr>
        <w:t xml:space="preserve"> guidelines and are summarised in the table below.</w:t>
      </w:r>
    </w:p>
    <w:p w14:paraId="36073263" w14:textId="27370765" w:rsidR="008B36C9" w:rsidRPr="009912D5" w:rsidRDefault="008B36C9" w:rsidP="003C73A0">
      <w:pPr>
        <w:pStyle w:val="RepLabel"/>
        <w:suppressAutoHyphens/>
        <w:spacing w:after="0"/>
        <w:rPr>
          <w:sz w:val="20"/>
          <w:szCs w:val="20"/>
          <w:lang w:eastAsia="en-US"/>
        </w:rPr>
      </w:pPr>
      <w:r w:rsidRPr="009912D5">
        <w:rPr>
          <w:sz w:val="20"/>
          <w:szCs w:val="20"/>
          <w:lang w:eastAsia="en-US"/>
        </w:rPr>
        <w:t>Table </w:t>
      </w:r>
      <w:r w:rsidR="00653225" w:rsidRPr="009912D5">
        <w:rPr>
          <w:sz w:val="20"/>
          <w:szCs w:val="20"/>
          <w:lang w:eastAsia="en-US"/>
        </w:rPr>
        <w:t xml:space="preserve">A </w:t>
      </w:r>
      <w:r w:rsidR="0079554D" w:rsidRPr="009912D5">
        <w:rPr>
          <w:sz w:val="20"/>
          <w:szCs w:val="20"/>
          <w:lang w:eastAsia="en-US"/>
        </w:rPr>
        <w:t>5</w:t>
      </w:r>
      <w:r w:rsidRPr="009912D5">
        <w:rPr>
          <w:sz w:val="20"/>
          <w:szCs w:val="20"/>
          <w:lang w:eastAsia="en-US"/>
        </w:rPr>
        <w:t>:</w:t>
      </w:r>
      <w:r w:rsidRPr="009912D5">
        <w:rPr>
          <w:sz w:val="20"/>
          <w:szCs w:val="20"/>
          <w:lang w:eastAsia="en-US"/>
        </w:rPr>
        <w:tab/>
        <w:t>Method validation recovery data for the determination of acetamiprid in wheat reported in study 14SGS033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8B36C9" w:rsidRPr="009912D5" w14:paraId="61F3B603" w14:textId="77777777" w:rsidTr="00A77ECB">
        <w:trPr>
          <w:tblHeader/>
        </w:trPr>
        <w:tc>
          <w:tcPr>
            <w:tcW w:w="673" w:type="pct"/>
          </w:tcPr>
          <w:p w14:paraId="4D24DE00"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Matrix</w:t>
            </w:r>
          </w:p>
        </w:tc>
        <w:tc>
          <w:tcPr>
            <w:tcW w:w="778" w:type="pct"/>
          </w:tcPr>
          <w:p w14:paraId="1A657E45"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Analyte</w:t>
            </w:r>
          </w:p>
        </w:tc>
        <w:tc>
          <w:tcPr>
            <w:tcW w:w="773" w:type="pct"/>
          </w:tcPr>
          <w:p w14:paraId="42A9CF7E"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Fortification level (mg/kg)</w:t>
            </w:r>
            <w:r w:rsidRPr="009912D5">
              <w:rPr>
                <w:sz w:val="18"/>
                <w:szCs w:val="18"/>
                <w:lang w:val="en-GB"/>
              </w:rPr>
              <w:br/>
              <w:t>n=3</w:t>
            </w:r>
          </w:p>
        </w:tc>
        <w:tc>
          <w:tcPr>
            <w:tcW w:w="721" w:type="pct"/>
          </w:tcPr>
          <w:p w14:paraId="0789F7FB"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 xml:space="preserve">Mean </w:t>
            </w:r>
            <w:r w:rsidRPr="009912D5">
              <w:rPr>
                <w:sz w:val="18"/>
                <w:szCs w:val="18"/>
                <w:lang w:val="en-GB"/>
              </w:rPr>
              <w:br/>
              <w:t>recovery (%)</w:t>
            </w:r>
          </w:p>
        </w:tc>
        <w:tc>
          <w:tcPr>
            <w:tcW w:w="922" w:type="pct"/>
          </w:tcPr>
          <w:p w14:paraId="52FB1E8A"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Overall RSD (%)</w:t>
            </w:r>
          </w:p>
        </w:tc>
        <w:tc>
          <w:tcPr>
            <w:tcW w:w="1133" w:type="pct"/>
          </w:tcPr>
          <w:p w14:paraId="06CF837B" w14:textId="77777777" w:rsidR="008B36C9" w:rsidRPr="009912D5" w:rsidRDefault="008B36C9" w:rsidP="003C73A0">
            <w:pPr>
              <w:pStyle w:val="RepTableHeader"/>
              <w:suppressAutoHyphens/>
              <w:jc w:val="center"/>
              <w:rPr>
                <w:sz w:val="18"/>
                <w:szCs w:val="18"/>
                <w:lang w:val="en-GB"/>
              </w:rPr>
            </w:pPr>
            <w:r w:rsidRPr="009912D5">
              <w:rPr>
                <w:sz w:val="18"/>
                <w:szCs w:val="18"/>
                <w:lang w:val="en-GB"/>
              </w:rPr>
              <w:t>Comments</w:t>
            </w:r>
          </w:p>
        </w:tc>
      </w:tr>
      <w:tr w:rsidR="008B36C9" w:rsidRPr="009912D5" w14:paraId="08EDD3A9" w14:textId="77777777" w:rsidTr="00A77ECB">
        <w:trPr>
          <w:tblHeader/>
        </w:trPr>
        <w:tc>
          <w:tcPr>
            <w:tcW w:w="5000" w:type="pct"/>
            <w:gridSpan w:val="6"/>
          </w:tcPr>
          <w:p w14:paraId="5D9A70FF" w14:textId="77777777" w:rsidR="008B36C9" w:rsidRPr="009912D5" w:rsidRDefault="008B36C9" w:rsidP="003C73A0">
            <w:pPr>
              <w:pStyle w:val="RepTableHeader"/>
              <w:suppressAutoHyphens/>
              <w:jc w:val="center"/>
              <w:rPr>
                <w:sz w:val="18"/>
                <w:szCs w:val="18"/>
                <w:lang w:val="en-GB"/>
              </w:rPr>
            </w:pPr>
            <w:r w:rsidRPr="009912D5">
              <w:rPr>
                <w:b w:val="0"/>
                <w:bCs/>
                <w:sz w:val="18"/>
                <w:szCs w:val="18"/>
                <w:lang w:val="en-GB"/>
              </w:rPr>
              <w:t>Quantification transition m/z 223→126</w:t>
            </w:r>
          </w:p>
        </w:tc>
      </w:tr>
      <w:tr w:rsidR="008B36C9" w:rsidRPr="009912D5" w14:paraId="78EBC162" w14:textId="77777777" w:rsidTr="00A77ECB">
        <w:tc>
          <w:tcPr>
            <w:tcW w:w="673" w:type="pct"/>
            <w:vMerge w:val="restart"/>
          </w:tcPr>
          <w:p w14:paraId="26DDB8E3" w14:textId="77777777" w:rsidR="008B36C9" w:rsidRPr="009912D5" w:rsidRDefault="008B36C9" w:rsidP="003C73A0">
            <w:pPr>
              <w:pStyle w:val="RepTable"/>
              <w:suppressAutoHyphens/>
              <w:rPr>
                <w:sz w:val="18"/>
                <w:szCs w:val="18"/>
              </w:rPr>
            </w:pPr>
            <w:r w:rsidRPr="009912D5">
              <w:rPr>
                <w:sz w:val="18"/>
                <w:szCs w:val="18"/>
              </w:rPr>
              <w:t xml:space="preserve">Wheat </w:t>
            </w:r>
          </w:p>
          <w:p w14:paraId="230AA2AD" w14:textId="77777777" w:rsidR="008B36C9" w:rsidRPr="009912D5" w:rsidRDefault="008B36C9" w:rsidP="003C73A0">
            <w:pPr>
              <w:pStyle w:val="RepTable"/>
              <w:suppressAutoHyphens/>
              <w:rPr>
                <w:sz w:val="18"/>
                <w:szCs w:val="18"/>
              </w:rPr>
            </w:pPr>
            <w:r w:rsidRPr="009912D5">
              <w:rPr>
                <w:sz w:val="18"/>
                <w:szCs w:val="18"/>
              </w:rPr>
              <w:t>Whole plant</w:t>
            </w:r>
          </w:p>
        </w:tc>
        <w:tc>
          <w:tcPr>
            <w:tcW w:w="778" w:type="pct"/>
            <w:vMerge w:val="restart"/>
          </w:tcPr>
          <w:p w14:paraId="6A0F81E4" w14:textId="77777777" w:rsidR="008B36C9" w:rsidRPr="009912D5" w:rsidRDefault="008B36C9" w:rsidP="003C73A0">
            <w:pPr>
              <w:pStyle w:val="RepTable"/>
              <w:suppressAutoHyphens/>
              <w:rPr>
                <w:sz w:val="18"/>
                <w:szCs w:val="18"/>
              </w:rPr>
            </w:pPr>
          </w:p>
          <w:p w14:paraId="6FF6E6C2" w14:textId="77777777" w:rsidR="008B36C9" w:rsidRPr="009912D5" w:rsidRDefault="008B36C9" w:rsidP="003C73A0">
            <w:pPr>
              <w:pStyle w:val="RepTable"/>
              <w:suppressAutoHyphens/>
              <w:rPr>
                <w:sz w:val="18"/>
                <w:szCs w:val="18"/>
              </w:rPr>
            </w:pPr>
          </w:p>
          <w:p w14:paraId="6DFFA5FF" w14:textId="77777777" w:rsidR="008B36C9" w:rsidRPr="009912D5" w:rsidRDefault="008B36C9" w:rsidP="003C73A0">
            <w:pPr>
              <w:pStyle w:val="RepTable"/>
              <w:suppressAutoHyphens/>
              <w:rPr>
                <w:sz w:val="18"/>
                <w:szCs w:val="18"/>
              </w:rPr>
            </w:pPr>
          </w:p>
          <w:p w14:paraId="03901BDB" w14:textId="77777777" w:rsidR="008B36C9" w:rsidRPr="009912D5" w:rsidRDefault="008B36C9" w:rsidP="003C73A0">
            <w:pPr>
              <w:pStyle w:val="RepTable"/>
              <w:suppressAutoHyphens/>
              <w:rPr>
                <w:sz w:val="18"/>
                <w:szCs w:val="18"/>
              </w:rPr>
            </w:pPr>
            <w:r w:rsidRPr="009912D5">
              <w:rPr>
                <w:sz w:val="18"/>
                <w:szCs w:val="18"/>
              </w:rPr>
              <w:t xml:space="preserve">Acetamiprid </w:t>
            </w:r>
          </w:p>
        </w:tc>
        <w:tc>
          <w:tcPr>
            <w:tcW w:w="773" w:type="pct"/>
          </w:tcPr>
          <w:p w14:paraId="4A89498B" w14:textId="77777777" w:rsidR="008B36C9" w:rsidRPr="009912D5" w:rsidRDefault="008B36C9" w:rsidP="003C73A0">
            <w:pPr>
              <w:pStyle w:val="RepTable"/>
              <w:suppressAutoHyphens/>
              <w:jc w:val="center"/>
              <w:rPr>
                <w:sz w:val="18"/>
                <w:szCs w:val="18"/>
              </w:rPr>
            </w:pPr>
            <w:r w:rsidRPr="009912D5">
              <w:rPr>
                <w:sz w:val="18"/>
                <w:szCs w:val="18"/>
              </w:rPr>
              <w:t>0.01</w:t>
            </w:r>
          </w:p>
        </w:tc>
        <w:tc>
          <w:tcPr>
            <w:tcW w:w="721" w:type="pct"/>
          </w:tcPr>
          <w:p w14:paraId="0FD7410D" w14:textId="77777777" w:rsidR="008B36C9" w:rsidRPr="009912D5" w:rsidRDefault="008B36C9" w:rsidP="003C73A0">
            <w:pPr>
              <w:pStyle w:val="RepTable"/>
              <w:suppressAutoHyphens/>
              <w:jc w:val="center"/>
              <w:rPr>
                <w:sz w:val="18"/>
                <w:szCs w:val="18"/>
              </w:rPr>
            </w:pPr>
            <w:r w:rsidRPr="009912D5">
              <w:rPr>
                <w:sz w:val="18"/>
                <w:szCs w:val="18"/>
              </w:rPr>
              <w:t>71</w:t>
            </w:r>
          </w:p>
        </w:tc>
        <w:tc>
          <w:tcPr>
            <w:tcW w:w="922" w:type="pct"/>
          </w:tcPr>
          <w:p w14:paraId="4FE7443F" w14:textId="77777777" w:rsidR="008B36C9" w:rsidRPr="009912D5" w:rsidRDefault="008B36C9" w:rsidP="003C73A0">
            <w:pPr>
              <w:pStyle w:val="RepTable"/>
              <w:suppressAutoHyphens/>
              <w:jc w:val="center"/>
              <w:rPr>
                <w:sz w:val="18"/>
                <w:szCs w:val="18"/>
              </w:rPr>
            </w:pPr>
            <w:r w:rsidRPr="009912D5">
              <w:rPr>
                <w:sz w:val="18"/>
                <w:szCs w:val="18"/>
              </w:rPr>
              <w:t>2</w:t>
            </w:r>
          </w:p>
        </w:tc>
        <w:tc>
          <w:tcPr>
            <w:tcW w:w="1133" w:type="pct"/>
            <w:vMerge w:val="restart"/>
          </w:tcPr>
          <w:p w14:paraId="76320B63" w14:textId="77777777" w:rsidR="008B36C9" w:rsidRPr="009912D5" w:rsidRDefault="008B36C9" w:rsidP="003C73A0">
            <w:pPr>
              <w:pStyle w:val="RepTable"/>
              <w:suppressAutoHyphens/>
              <w:jc w:val="center"/>
              <w:rPr>
                <w:sz w:val="18"/>
                <w:szCs w:val="18"/>
              </w:rPr>
            </w:pPr>
            <w:r w:rsidRPr="009912D5">
              <w:rPr>
                <w:sz w:val="18"/>
                <w:szCs w:val="18"/>
              </w:rPr>
              <w:t>-</w:t>
            </w:r>
          </w:p>
        </w:tc>
      </w:tr>
      <w:tr w:rsidR="008B36C9" w:rsidRPr="009912D5" w14:paraId="5FE19E4B" w14:textId="77777777" w:rsidTr="00A77ECB">
        <w:tc>
          <w:tcPr>
            <w:tcW w:w="673" w:type="pct"/>
            <w:vMerge/>
          </w:tcPr>
          <w:p w14:paraId="0766C684" w14:textId="77777777" w:rsidR="008B36C9" w:rsidRPr="009912D5" w:rsidRDefault="008B36C9" w:rsidP="003C73A0">
            <w:pPr>
              <w:pStyle w:val="RepTable"/>
              <w:suppressAutoHyphens/>
              <w:rPr>
                <w:sz w:val="18"/>
                <w:szCs w:val="18"/>
              </w:rPr>
            </w:pPr>
          </w:p>
        </w:tc>
        <w:tc>
          <w:tcPr>
            <w:tcW w:w="778" w:type="pct"/>
            <w:vMerge/>
          </w:tcPr>
          <w:p w14:paraId="0CDA5773" w14:textId="77777777" w:rsidR="008B36C9" w:rsidRPr="009912D5" w:rsidRDefault="008B36C9" w:rsidP="003C73A0">
            <w:pPr>
              <w:pStyle w:val="RepTable"/>
              <w:suppressAutoHyphens/>
              <w:rPr>
                <w:sz w:val="18"/>
                <w:szCs w:val="18"/>
              </w:rPr>
            </w:pPr>
          </w:p>
        </w:tc>
        <w:tc>
          <w:tcPr>
            <w:tcW w:w="773" w:type="pct"/>
          </w:tcPr>
          <w:p w14:paraId="2F5991AC" w14:textId="77777777" w:rsidR="008B36C9" w:rsidRPr="009912D5" w:rsidRDefault="008B36C9" w:rsidP="003C73A0">
            <w:pPr>
              <w:pStyle w:val="RepTable"/>
              <w:suppressAutoHyphens/>
              <w:jc w:val="center"/>
              <w:rPr>
                <w:sz w:val="18"/>
                <w:szCs w:val="18"/>
              </w:rPr>
            </w:pPr>
            <w:r w:rsidRPr="009912D5">
              <w:rPr>
                <w:sz w:val="18"/>
                <w:szCs w:val="18"/>
              </w:rPr>
              <w:t>0.1</w:t>
            </w:r>
          </w:p>
        </w:tc>
        <w:tc>
          <w:tcPr>
            <w:tcW w:w="721" w:type="pct"/>
          </w:tcPr>
          <w:p w14:paraId="1A36447C" w14:textId="77777777" w:rsidR="008B36C9" w:rsidRPr="009912D5" w:rsidRDefault="008B36C9" w:rsidP="003C73A0">
            <w:pPr>
              <w:pStyle w:val="RepTable"/>
              <w:suppressAutoHyphens/>
              <w:jc w:val="center"/>
              <w:rPr>
                <w:sz w:val="18"/>
                <w:szCs w:val="18"/>
              </w:rPr>
            </w:pPr>
            <w:r w:rsidRPr="009912D5">
              <w:rPr>
                <w:sz w:val="18"/>
                <w:szCs w:val="18"/>
              </w:rPr>
              <w:t>75</w:t>
            </w:r>
          </w:p>
        </w:tc>
        <w:tc>
          <w:tcPr>
            <w:tcW w:w="922" w:type="pct"/>
          </w:tcPr>
          <w:p w14:paraId="2EEE0A16" w14:textId="77777777" w:rsidR="008B36C9" w:rsidRPr="009912D5" w:rsidRDefault="008B36C9" w:rsidP="003C73A0">
            <w:pPr>
              <w:pStyle w:val="RepTable"/>
              <w:suppressAutoHyphens/>
              <w:jc w:val="center"/>
              <w:rPr>
                <w:sz w:val="18"/>
                <w:szCs w:val="18"/>
              </w:rPr>
            </w:pPr>
            <w:r w:rsidRPr="009912D5">
              <w:rPr>
                <w:sz w:val="18"/>
                <w:szCs w:val="18"/>
              </w:rPr>
              <w:t>0.4</w:t>
            </w:r>
          </w:p>
        </w:tc>
        <w:tc>
          <w:tcPr>
            <w:tcW w:w="1133" w:type="pct"/>
            <w:vMerge/>
          </w:tcPr>
          <w:p w14:paraId="7D05BAF1" w14:textId="77777777" w:rsidR="008B36C9" w:rsidRPr="009912D5" w:rsidRDefault="008B36C9" w:rsidP="003C73A0">
            <w:pPr>
              <w:pStyle w:val="RepTable"/>
              <w:suppressAutoHyphens/>
              <w:jc w:val="center"/>
              <w:rPr>
                <w:color w:val="0070C0"/>
                <w:sz w:val="18"/>
                <w:szCs w:val="18"/>
              </w:rPr>
            </w:pPr>
          </w:p>
        </w:tc>
      </w:tr>
      <w:tr w:rsidR="008B36C9" w:rsidRPr="009912D5" w14:paraId="1ABCDD92" w14:textId="77777777" w:rsidTr="00A77ECB">
        <w:tc>
          <w:tcPr>
            <w:tcW w:w="673" w:type="pct"/>
            <w:vMerge w:val="restart"/>
          </w:tcPr>
          <w:p w14:paraId="6D828F11" w14:textId="77777777" w:rsidR="008B36C9" w:rsidRPr="009912D5" w:rsidRDefault="008B36C9" w:rsidP="003C73A0">
            <w:pPr>
              <w:pStyle w:val="RepTable"/>
              <w:suppressAutoHyphens/>
              <w:rPr>
                <w:sz w:val="18"/>
                <w:szCs w:val="18"/>
              </w:rPr>
            </w:pPr>
            <w:r w:rsidRPr="009912D5">
              <w:rPr>
                <w:sz w:val="18"/>
                <w:szCs w:val="18"/>
              </w:rPr>
              <w:t xml:space="preserve">Wheat (grain) </w:t>
            </w:r>
          </w:p>
        </w:tc>
        <w:tc>
          <w:tcPr>
            <w:tcW w:w="778" w:type="pct"/>
            <w:vMerge/>
          </w:tcPr>
          <w:p w14:paraId="44B767A0" w14:textId="77777777" w:rsidR="008B36C9" w:rsidRPr="009912D5" w:rsidRDefault="008B36C9" w:rsidP="003C73A0">
            <w:pPr>
              <w:pStyle w:val="RepTable"/>
              <w:suppressAutoHyphens/>
              <w:rPr>
                <w:sz w:val="18"/>
                <w:szCs w:val="18"/>
              </w:rPr>
            </w:pPr>
          </w:p>
        </w:tc>
        <w:tc>
          <w:tcPr>
            <w:tcW w:w="773" w:type="pct"/>
          </w:tcPr>
          <w:p w14:paraId="4B0F470E" w14:textId="77777777" w:rsidR="008B36C9" w:rsidRPr="009912D5" w:rsidRDefault="008B36C9" w:rsidP="003C73A0">
            <w:pPr>
              <w:pStyle w:val="RepTable"/>
              <w:suppressAutoHyphens/>
              <w:jc w:val="center"/>
              <w:rPr>
                <w:sz w:val="18"/>
                <w:szCs w:val="18"/>
              </w:rPr>
            </w:pPr>
            <w:r w:rsidRPr="009912D5">
              <w:rPr>
                <w:sz w:val="18"/>
                <w:szCs w:val="18"/>
              </w:rPr>
              <w:t>0.01</w:t>
            </w:r>
          </w:p>
        </w:tc>
        <w:tc>
          <w:tcPr>
            <w:tcW w:w="721" w:type="pct"/>
          </w:tcPr>
          <w:p w14:paraId="2425CD70" w14:textId="77777777" w:rsidR="008B36C9" w:rsidRPr="009912D5" w:rsidRDefault="008B36C9" w:rsidP="003C73A0">
            <w:pPr>
              <w:pStyle w:val="RepTable"/>
              <w:suppressAutoHyphens/>
              <w:jc w:val="center"/>
              <w:rPr>
                <w:sz w:val="18"/>
                <w:szCs w:val="18"/>
              </w:rPr>
            </w:pPr>
            <w:r w:rsidRPr="009912D5">
              <w:rPr>
                <w:sz w:val="18"/>
                <w:szCs w:val="18"/>
              </w:rPr>
              <w:t>72</w:t>
            </w:r>
          </w:p>
        </w:tc>
        <w:tc>
          <w:tcPr>
            <w:tcW w:w="922" w:type="pct"/>
          </w:tcPr>
          <w:p w14:paraId="594703FF" w14:textId="77777777" w:rsidR="008B36C9" w:rsidRPr="009912D5" w:rsidRDefault="008B36C9" w:rsidP="003C73A0">
            <w:pPr>
              <w:pStyle w:val="RepTable"/>
              <w:suppressAutoHyphens/>
              <w:jc w:val="center"/>
              <w:rPr>
                <w:sz w:val="18"/>
                <w:szCs w:val="18"/>
              </w:rPr>
            </w:pPr>
            <w:r w:rsidRPr="009912D5">
              <w:rPr>
                <w:sz w:val="18"/>
                <w:szCs w:val="18"/>
              </w:rPr>
              <w:t>0.3</w:t>
            </w:r>
          </w:p>
        </w:tc>
        <w:tc>
          <w:tcPr>
            <w:tcW w:w="1133" w:type="pct"/>
            <w:vMerge w:val="restart"/>
          </w:tcPr>
          <w:p w14:paraId="14714453" w14:textId="77777777" w:rsidR="008B36C9" w:rsidRPr="009912D5" w:rsidRDefault="008B36C9" w:rsidP="003C73A0">
            <w:pPr>
              <w:pStyle w:val="RepTable"/>
              <w:suppressAutoHyphens/>
              <w:jc w:val="center"/>
              <w:rPr>
                <w:color w:val="0070C0"/>
                <w:sz w:val="18"/>
                <w:szCs w:val="18"/>
              </w:rPr>
            </w:pPr>
            <w:r w:rsidRPr="009912D5">
              <w:rPr>
                <w:color w:val="0070C0"/>
                <w:sz w:val="18"/>
                <w:szCs w:val="18"/>
              </w:rPr>
              <w:t>-</w:t>
            </w:r>
          </w:p>
          <w:p w14:paraId="5856F333" w14:textId="77777777" w:rsidR="008B36C9" w:rsidRPr="009912D5" w:rsidRDefault="008B36C9" w:rsidP="003C73A0">
            <w:pPr>
              <w:pStyle w:val="RepTable"/>
              <w:suppressAutoHyphens/>
              <w:rPr>
                <w:color w:val="0070C0"/>
                <w:sz w:val="18"/>
                <w:szCs w:val="18"/>
              </w:rPr>
            </w:pPr>
          </w:p>
        </w:tc>
      </w:tr>
      <w:tr w:rsidR="008B36C9" w:rsidRPr="009912D5" w14:paraId="416D9E39" w14:textId="77777777" w:rsidTr="00A77ECB">
        <w:tc>
          <w:tcPr>
            <w:tcW w:w="673" w:type="pct"/>
            <w:vMerge/>
          </w:tcPr>
          <w:p w14:paraId="5A8CEF0C" w14:textId="77777777" w:rsidR="008B36C9" w:rsidRPr="009912D5" w:rsidRDefault="008B36C9" w:rsidP="003C73A0">
            <w:pPr>
              <w:pStyle w:val="RepTable"/>
              <w:suppressAutoHyphens/>
              <w:rPr>
                <w:sz w:val="18"/>
                <w:szCs w:val="18"/>
              </w:rPr>
            </w:pPr>
          </w:p>
        </w:tc>
        <w:tc>
          <w:tcPr>
            <w:tcW w:w="778" w:type="pct"/>
            <w:vMerge/>
          </w:tcPr>
          <w:p w14:paraId="6BBB845C" w14:textId="77777777" w:rsidR="008B36C9" w:rsidRPr="009912D5" w:rsidRDefault="008B36C9" w:rsidP="003C73A0">
            <w:pPr>
              <w:pStyle w:val="RepTable"/>
              <w:suppressAutoHyphens/>
              <w:rPr>
                <w:sz w:val="18"/>
                <w:szCs w:val="18"/>
              </w:rPr>
            </w:pPr>
          </w:p>
        </w:tc>
        <w:tc>
          <w:tcPr>
            <w:tcW w:w="773" w:type="pct"/>
          </w:tcPr>
          <w:p w14:paraId="13D1B7EF" w14:textId="77777777" w:rsidR="008B36C9" w:rsidRPr="009912D5" w:rsidRDefault="008B36C9" w:rsidP="003C73A0">
            <w:pPr>
              <w:pStyle w:val="RepTable"/>
              <w:suppressAutoHyphens/>
              <w:jc w:val="center"/>
              <w:rPr>
                <w:sz w:val="18"/>
                <w:szCs w:val="18"/>
              </w:rPr>
            </w:pPr>
            <w:r w:rsidRPr="009912D5">
              <w:rPr>
                <w:sz w:val="18"/>
                <w:szCs w:val="18"/>
              </w:rPr>
              <w:t>0.1</w:t>
            </w:r>
          </w:p>
        </w:tc>
        <w:tc>
          <w:tcPr>
            <w:tcW w:w="721" w:type="pct"/>
          </w:tcPr>
          <w:p w14:paraId="6F89FEB3" w14:textId="77777777" w:rsidR="008B36C9" w:rsidRPr="009912D5" w:rsidRDefault="008B36C9" w:rsidP="003C73A0">
            <w:pPr>
              <w:pStyle w:val="RepTable"/>
              <w:suppressAutoHyphens/>
              <w:jc w:val="center"/>
              <w:rPr>
                <w:sz w:val="18"/>
                <w:szCs w:val="18"/>
              </w:rPr>
            </w:pPr>
            <w:r w:rsidRPr="009912D5">
              <w:rPr>
                <w:sz w:val="18"/>
                <w:szCs w:val="18"/>
              </w:rPr>
              <w:t>78</w:t>
            </w:r>
          </w:p>
        </w:tc>
        <w:tc>
          <w:tcPr>
            <w:tcW w:w="922" w:type="pct"/>
          </w:tcPr>
          <w:p w14:paraId="1BFCFFAF" w14:textId="77777777" w:rsidR="008B36C9" w:rsidRPr="009912D5" w:rsidRDefault="008B36C9" w:rsidP="003C73A0">
            <w:pPr>
              <w:pStyle w:val="RepTable"/>
              <w:suppressAutoHyphens/>
              <w:jc w:val="center"/>
              <w:rPr>
                <w:sz w:val="18"/>
                <w:szCs w:val="18"/>
              </w:rPr>
            </w:pPr>
            <w:r w:rsidRPr="009912D5">
              <w:rPr>
                <w:sz w:val="18"/>
                <w:szCs w:val="18"/>
              </w:rPr>
              <w:t>3</w:t>
            </w:r>
          </w:p>
        </w:tc>
        <w:tc>
          <w:tcPr>
            <w:tcW w:w="1133" w:type="pct"/>
            <w:vMerge/>
          </w:tcPr>
          <w:p w14:paraId="53E98A5B" w14:textId="77777777" w:rsidR="008B36C9" w:rsidRPr="009912D5" w:rsidRDefault="008B36C9" w:rsidP="003C73A0">
            <w:pPr>
              <w:pStyle w:val="RepTable"/>
              <w:suppressAutoHyphens/>
              <w:jc w:val="center"/>
              <w:rPr>
                <w:color w:val="0070C0"/>
                <w:sz w:val="18"/>
                <w:szCs w:val="18"/>
              </w:rPr>
            </w:pPr>
          </w:p>
        </w:tc>
      </w:tr>
      <w:tr w:rsidR="008B36C9" w:rsidRPr="009912D5" w14:paraId="316A1BF7" w14:textId="77777777" w:rsidTr="00A77ECB">
        <w:tc>
          <w:tcPr>
            <w:tcW w:w="673" w:type="pct"/>
            <w:vMerge w:val="restart"/>
          </w:tcPr>
          <w:p w14:paraId="255BD064" w14:textId="77777777" w:rsidR="008B36C9" w:rsidRPr="009912D5" w:rsidRDefault="008B36C9" w:rsidP="003C73A0">
            <w:pPr>
              <w:pStyle w:val="RepTable"/>
              <w:suppressAutoHyphens/>
              <w:rPr>
                <w:sz w:val="18"/>
                <w:szCs w:val="18"/>
              </w:rPr>
            </w:pPr>
            <w:r w:rsidRPr="009912D5">
              <w:rPr>
                <w:sz w:val="18"/>
                <w:szCs w:val="18"/>
              </w:rPr>
              <w:t>Wheat (straw)</w:t>
            </w:r>
          </w:p>
        </w:tc>
        <w:tc>
          <w:tcPr>
            <w:tcW w:w="778" w:type="pct"/>
            <w:vMerge/>
          </w:tcPr>
          <w:p w14:paraId="4E566471" w14:textId="77777777" w:rsidR="008B36C9" w:rsidRPr="009912D5" w:rsidRDefault="008B36C9" w:rsidP="003C73A0">
            <w:pPr>
              <w:pStyle w:val="RepTable"/>
              <w:suppressAutoHyphens/>
              <w:rPr>
                <w:sz w:val="18"/>
                <w:szCs w:val="18"/>
              </w:rPr>
            </w:pPr>
          </w:p>
        </w:tc>
        <w:tc>
          <w:tcPr>
            <w:tcW w:w="773" w:type="pct"/>
          </w:tcPr>
          <w:p w14:paraId="63583444" w14:textId="77777777" w:rsidR="008B36C9" w:rsidRPr="009912D5" w:rsidRDefault="008B36C9" w:rsidP="003C73A0">
            <w:pPr>
              <w:pStyle w:val="RepTable"/>
              <w:suppressAutoHyphens/>
              <w:jc w:val="center"/>
              <w:rPr>
                <w:sz w:val="18"/>
                <w:szCs w:val="18"/>
              </w:rPr>
            </w:pPr>
            <w:r w:rsidRPr="009912D5">
              <w:rPr>
                <w:sz w:val="18"/>
                <w:szCs w:val="18"/>
              </w:rPr>
              <w:t xml:space="preserve">0.01 </w:t>
            </w:r>
          </w:p>
        </w:tc>
        <w:tc>
          <w:tcPr>
            <w:tcW w:w="721" w:type="pct"/>
          </w:tcPr>
          <w:p w14:paraId="49DA0026" w14:textId="77777777" w:rsidR="008B36C9" w:rsidRPr="009912D5" w:rsidRDefault="008B36C9" w:rsidP="003C73A0">
            <w:pPr>
              <w:pStyle w:val="RepTable"/>
              <w:suppressAutoHyphens/>
              <w:jc w:val="center"/>
              <w:rPr>
                <w:sz w:val="18"/>
                <w:szCs w:val="18"/>
              </w:rPr>
            </w:pPr>
            <w:r w:rsidRPr="009912D5">
              <w:rPr>
                <w:sz w:val="18"/>
                <w:szCs w:val="18"/>
              </w:rPr>
              <w:t>77</w:t>
            </w:r>
          </w:p>
        </w:tc>
        <w:tc>
          <w:tcPr>
            <w:tcW w:w="922" w:type="pct"/>
          </w:tcPr>
          <w:p w14:paraId="4B449DC7" w14:textId="77777777" w:rsidR="008B36C9" w:rsidRPr="009912D5" w:rsidRDefault="008B36C9" w:rsidP="003C73A0">
            <w:pPr>
              <w:pStyle w:val="RepTable"/>
              <w:suppressAutoHyphens/>
              <w:jc w:val="center"/>
              <w:rPr>
                <w:sz w:val="18"/>
                <w:szCs w:val="18"/>
              </w:rPr>
            </w:pPr>
            <w:r w:rsidRPr="009912D5">
              <w:rPr>
                <w:sz w:val="18"/>
                <w:szCs w:val="18"/>
              </w:rPr>
              <w:t>7</w:t>
            </w:r>
          </w:p>
        </w:tc>
        <w:tc>
          <w:tcPr>
            <w:tcW w:w="1133" w:type="pct"/>
            <w:vMerge/>
          </w:tcPr>
          <w:p w14:paraId="2265AB52" w14:textId="77777777" w:rsidR="008B36C9" w:rsidRPr="009912D5" w:rsidRDefault="008B36C9" w:rsidP="003C73A0">
            <w:pPr>
              <w:pStyle w:val="RepTable"/>
              <w:suppressAutoHyphens/>
              <w:jc w:val="center"/>
              <w:rPr>
                <w:color w:val="0070C0"/>
                <w:sz w:val="18"/>
                <w:szCs w:val="18"/>
              </w:rPr>
            </w:pPr>
          </w:p>
        </w:tc>
      </w:tr>
      <w:tr w:rsidR="008B36C9" w:rsidRPr="009912D5" w14:paraId="001EC74C" w14:textId="77777777" w:rsidTr="00A77ECB">
        <w:tc>
          <w:tcPr>
            <w:tcW w:w="673" w:type="pct"/>
            <w:vMerge/>
          </w:tcPr>
          <w:p w14:paraId="4EBFAEE4" w14:textId="77777777" w:rsidR="008B36C9" w:rsidRPr="009912D5" w:rsidRDefault="008B36C9" w:rsidP="003C73A0">
            <w:pPr>
              <w:pStyle w:val="RepTable"/>
              <w:suppressAutoHyphens/>
              <w:rPr>
                <w:sz w:val="18"/>
                <w:szCs w:val="18"/>
              </w:rPr>
            </w:pPr>
          </w:p>
        </w:tc>
        <w:tc>
          <w:tcPr>
            <w:tcW w:w="778" w:type="pct"/>
            <w:vMerge/>
          </w:tcPr>
          <w:p w14:paraId="2AA54AB4" w14:textId="77777777" w:rsidR="008B36C9" w:rsidRPr="009912D5" w:rsidRDefault="008B36C9" w:rsidP="003C73A0">
            <w:pPr>
              <w:pStyle w:val="RepTable"/>
              <w:suppressAutoHyphens/>
              <w:rPr>
                <w:sz w:val="18"/>
                <w:szCs w:val="18"/>
              </w:rPr>
            </w:pPr>
          </w:p>
        </w:tc>
        <w:tc>
          <w:tcPr>
            <w:tcW w:w="773" w:type="pct"/>
          </w:tcPr>
          <w:p w14:paraId="222FA81F" w14:textId="77777777" w:rsidR="008B36C9" w:rsidRPr="009912D5" w:rsidRDefault="008B36C9" w:rsidP="003C73A0">
            <w:pPr>
              <w:pStyle w:val="RepTable"/>
              <w:suppressAutoHyphens/>
              <w:jc w:val="center"/>
              <w:rPr>
                <w:sz w:val="18"/>
                <w:szCs w:val="18"/>
              </w:rPr>
            </w:pPr>
            <w:r w:rsidRPr="009912D5">
              <w:rPr>
                <w:sz w:val="18"/>
                <w:szCs w:val="18"/>
              </w:rPr>
              <w:t>0.1</w:t>
            </w:r>
          </w:p>
        </w:tc>
        <w:tc>
          <w:tcPr>
            <w:tcW w:w="721" w:type="pct"/>
          </w:tcPr>
          <w:p w14:paraId="195160BD" w14:textId="77777777" w:rsidR="008B36C9" w:rsidRPr="009912D5" w:rsidRDefault="008B36C9" w:rsidP="003C73A0">
            <w:pPr>
              <w:pStyle w:val="RepTable"/>
              <w:suppressAutoHyphens/>
              <w:jc w:val="center"/>
              <w:rPr>
                <w:sz w:val="18"/>
                <w:szCs w:val="18"/>
              </w:rPr>
            </w:pPr>
            <w:r w:rsidRPr="009912D5">
              <w:rPr>
                <w:sz w:val="18"/>
                <w:szCs w:val="18"/>
              </w:rPr>
              <w:t>79</w:t>
            </w:r>
          </w:p>
        </w:tc>
        <w:tc>
          <w:tcPr>
            <w:tcW w:w="922" w:type="pct"/>
          </w:tcPr>
          <w:p w14:paraId="61F90455" w14:textId="77777777" w:rsidR="008B36C9" w:rsidRPr="009912D5" w:rsidRDefault="008B36C9" w:rsidP="003C73A0">
            <w:pPr>
              <w:pStyle w:val="RepTable"/>
              <w:suppressAutoHyphens/>
              <w:jc w:val="center"/>
              <w:rPr>
                <w:sz w:val="18"/>
                <w:szCs w:val="18"/>
              </w:rPr>
            </w:pPr>
            <w:r w:rsidRPr="009912D5">
              <w:rPr>
                <w:sz w:val="18"/>
                <w:szCs w:val="18"/>
              </w:rPr>
              <w:t>3</w:t>
            </w:r>
          </w:p>
        </w:tc>
        <w:tc>
          <w:tcPr>
            <w:tcW w:w="1133" w:type="pct"/>
            <w:vMerge/>
          </w:tcPr>
          <w:p w14:paraId="29280A45" w14:textId="77777777" w:rsidR="008B36C9" w:rsidRPr="009912D5" w:rsidRDefault="008B36C9" w:rsidP="003C73A0">
            <w:pPr>
              <w:pStyle w:val="RepTable"/>
              <w:suppressAutoHyphens/>
              <w:jc w:val="center"/>
              <w:rPr>
                <w:color w:val="0070C0"/>
                <w:sz w:val="18"/>
                <w:szCs w:val="18"/>
              </w:rPr>
            </w:pPr>
          </w:p>
        </w:tc>
      </w:tr>
    </w:tbl>
    <w:p w14:paraId="4E334FFA" w14:textId="3D2D73EF" w:rsidR="008B36C9" w:rsidRPr="009912D5" w:rsidRDefault="008B36C9" w:rsidP="003C73A0">
      <w:pPr>
        <w:pStyle w:val="RepLabel"/>
        <w:suppressAutoHyphens/>
        <w:spacing w:after="0"/>
        <w:rPr>
          <w:sz w:val="20"/>
          <w:szCs w:val="20"/>
        </w:rPr>
      </w:pPr>
      <w:r w:rsidRPr="009912D5">
        <w:rPr>
          <w:sz w:val="20"/>
          <w:szCs w:val="20"/>
          <w:lang w:eastAsia="en-US"/>
        </w:rPr>
        <w:t>Table </w:t>
      </w:r>
      <w:r w:rsidR="00653225" w:rsidRPr="009912D5">
        <w:rPr>
          <w:sz w:val="20"/>
          <w:szCs w:val="20"/>
          <w:lang w:eastAsia="en-US"/>
        </w:rPr>
        <w:t xml:space="preserve">A </w:t>
      </w:r>
      <w:r w:rsidR="0079554D" w:rsidRPr="009912D5">
        <w:rPr>
          <w:sz w:val="20"/>
          <w:szCs w:val="20"/>
          <w:lang w:eastAsia="en-US"/>
        </w:rPr>
        <w:t>6</w:t>
      </w:r>
      <w:r w:rsidRPr="009912D5">
        <w:rPr>
          <w:sz w:val="20"/>
          <w:szCs w:val="20"/>
          <w:lang w:eastAsia="en-US"/>
        </w:rPr>
        <w:t>:</w:t>
      </w:r>
      <w:r w:rsidRPr="009912D5">
        <w:rPr>
          <w:sz w:val="20"/>
          <w:szCs w:val="20"/>
          <w:lang w:eastAsia="en-US"/>
        </w:rPr>
        <w:tab/>
        <w:t>Characteristics of the analytical method validated for the determination of acetamiprid in wheat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8B36C9" w:rsidRPr="009912D5" w14:paraId="3D5C7E4C" w14:textId="77777777" w:rsidTr="00A77ECB">
        <w:trPr>
          <w:tblHeader/>
        </w:trPr>
        <w:tc>
          <w:tcPr>
            <w:tcW w:w="1817" w:type="pct"/>
          </w:tcPr>
          <w:p w14:paraId="21901917" w14:textId="77777777" w:rsidR="008B36C9" w:rsidRPr="009912D5" w:rsidRDefault="008B36C9" w:rsidP="003C73A0">
            <w:pPr>
              <w:pStyle w:val="RepTableHeader"/>
              <w:suppressAutoHyphens/>
              <w:spacing w:before="0" w:after="0"/>
              <w:jc w:val="center"/>
              <w:rPr>
                <w:color w:val="5B9BD5" w:themeColor="accent1"/>
                <w:sz w:val="18"/>
                <w:szCs w:val="18"/>
                <w:lang w:val="en-GB"/>
              </w:rPr>
            </w:pPr>
          </w:p>
        </w:tc>
        <w:tc>
          <w:tcPr>
            <w:tcW w:w="3183" w:type="pct"/>
          </w:tcPr>
          <w:p w14:paraId="301F5715" w14:textId="77777777" w:rsidR="008B36C9" w:rsidRPr="009912D5" w:rsidRDefault="008B36C9" w:rsidP="003C73A0">
            <w:pPr>
              <w:pStyle w:val="RepTableHeader"/>
              <w:suppressAutoHyphens/>
              <w:spacing w:before="0" w:after="0"/>
              <w:jc w:val="center"/>
              <w:rPr>
                <w:color w:val="5B9BD5" w:themeColor="accent1"/>
                <w:sz w:val="18"/>
                <w:szCs w:val="18"/>
                <w:lang w:val="en-GB"/>
              </w:rPr>
            </w:pPr>
            <w:r w:rsidRPr="009912D5">
              <w:rPr>
                <w:sz w:val="18"/>
                <w:szCs w:val="18"/>
                <w:lang w:val="en-GB"/>
              </w:rPr>
              <w:t xml:space="preserve">Acetamiprid </w:t>
            </w:r>
          </w:p>
        </w:tc>
      </w:tr>
      <w:tr w:rsidR="008B36C9" w:rsidRPr="009912D5" w14:paraId="09D85FEE" w14:textId="77777777" w:rsidTr="00A77ECB">
        <w:trPr>
          <w:tblHeader/>
        </w:trPr>
        <w:tc>
          <w:tcPr>
            <w:tcW w:w="1817" w:type="pct"/>
          </w:tcPr>
          <w:p w14:paraId="2065EFE5" w14:textId="77777777" w:rsidR="008B36C9" w:rsidRPr="009912D5" w:rsidRDefault="008B36C9" w:rsidP="003C73A0">
            <w:pPr>
              <w:pStyle w:val="RepTable"/>
              <w:suppressAutoHyphens/>
              <w:rPr>
                <w:sz w:val="18"/>
                <w:szCs w:val="18"/>
              </w:rPr>
            </w:pPr>
            <w:r w:rsidRPr="009912D5">
              <w:rPr>
                <w:sz w:val="18"/>
                <w:szCs w:val="18"/>
              </w:rPr>
              <w:t>Specificity</w:t>
            </w:r>
          </w:p>
        </w:tc>
        <w:tc>
          <w:tcPr>
            <w:tcW w:w="3183" w:type="pct"/>
          </w:tcPr>
          <w:p w14:paraId="01B0E635" w14:textId="77777777" w:rsidR="008B36C9" w:rsidRPr="009912D5" w:rsidRDefault="008B36C9" w:rsidP="003C73A0">
            <w:pPr>
              <w:pStyle w:val="RepTable"/>
              <w:suppressAutoHyphens/>
              <w:rPr>
                <w:sz w:val="18"/>
                <w:szCs w:val="18"/>
              </w:rPr>
            </w:pPr>
            <w:r w:rsidRPr="009912D5">
              <w:rPr>
                <w:sz w:val="18"/>
                <w:szCs w:val="18"/>
              </w:rPr>
              <w:t xml:space="preserve">A highly specific HPLC-MS/MS method was used for the determination of the target analyte. Two mass transitions (m/z 223→126, quantification and m/z 223→90, qualification) were monitored during each analysis. </w:t>
            </w:r>
          </w:p>
          <w:p w14:paraId="7A7C33B3" w14:textId="77777777" w:rsidR="008B36C9" w:rsidRPr="009912D5" w:rsidRDefault="008B36C9" w:rsidP="003C73A0">
            <w:pPr>
              <w:pStyle w:val="RepTable"/>
              <w:suppressAutoHyphens/>
              <w:rPr>
                <w:sz w:val="18"/>
                <w:szCs w:val="18"/>
              </w:rPr>
            </w:pPr>
            <w:r w:rsidRPr="009912D5">
              <w:rPr>
                <w:sz w:val="18"/>
                <w:szCs w:val="18"/>
              </w:rPr>
              <w:t xml:space="preserve">Target analyte concentrations in controls did not exceed 30% of the method LOQ. No interference from co-eluting components at the retention time of the target analyte.  </w:t>
            </w:r>
          </w:p>
        </w:tc>
      </w:tr>
      <w:tr w:rsidR="008B36C9" w:rsidRPr="009912D5" w14:paraId="6E20E38E" w14:textId="77777777" w:rsidTr="00A77ECB">
        <w:tc>
          <w:tcPr>
            <w:tcW w:w="1817" w:type="pct"/>
          </w:tcPr>
          <w:p w14:paraId="4CE4E847" w14:textId="77777777" w:rsidR="008B36C9" w:rsidRPr="009912D5" w:rsidRDefault="008B36C9" w:rsidP="003C73A0">
            <w:pPr>
              <w:pStyle w:val="RepTable"/>
              <w:suppressAutoHyphens/>
              <w:rPr>
                <w:sz w:val="18"/>
                <w:szCs w:val="18"/>
              </w:rPr>
            </w:pPr>
            <w:r w:rsidRPr="009912D5">
              <w:rPr>
                <w:sz w:val="18"/>
                <w:szCs w:val="18"/>
              </w:rPr>
              <w:t>Calibration (type, number of data points)</w:t>
            </w:r>
          </w:p>
        </w:tc>
        <w:tc>
          <w:tcPr>
            <w:tcW w:w="3183" w:type="pct"/>
          </w:tcPr>
          <w:p w14:paraId="04AFDC30" w14:textId="77777777" w:rsidR="008B36C9" w:rsidRPr="009912D5" w:rsidRDefault="008B36C9" w:rsidP="003C73A0">
            <w:pPr>
              <w:pStyle w:val="RepTable"/>
              <w:suppressAutoHyphens/>
              <w:rPr>
                <w:sz w:val="18"/>
                <w:szCs w:val="18"/>
              </w:rPr>
            </w:pPr>
            <w:r w:rsidRPr="009912D5">
              <w:rPr>
                <w:sz w:val="18"/>
                <w:szCs w:val="18"/>
              </w:rPr>
              <w:t xml:space="preserve">5-point linear calibration </w:t>
            </w:r>
          </w:p>
          <w:p w14:paraId="699EE298" w14:textId="77777777" w:rsidR="008B36C9" w:rsidRPr="009912D5" w:rsidRDefault="008B36C9" w:rsidP="003C73A0">
            <w:pPr>
              <w:pStyle w:val="RepTable"/>
              <w:suppressAutoHyphens/>
              <w:rPr>
                <w:sz w:val="18"/>
                <w:szCs w:val="18"/>
              </w:rPr>
            </w:pPr>
          </w:p>
          <w:p w14:paraId="0F67D429" w14:textId="77777777" w:rsidR="008B36C9" w:rsidRPr="009912D5" w:rsidRDefault="008B36C9" w:rsidP="003C73A0">
            <w:pPr>
              <w:pStyle w:val="RepTable"/>
              <w:suppressAutoHyphens/>
              <w:rPr>
                <w:sz w:val="18"/>
                <w:szCs w:val="18"/>
              </w:rPr>
            </w:pPr>
            <w:r w:rsidRPr="009912D5">
              <w:rPr>
                <w:sz w:val="18"/>
                <w:szCs w:val="18"/>
              </w:rPr>
              <w:t xml:space="preserve">Wheat   (grain): y= 35030.78x – 215.74  r= 0.9995  </w:t>
            </w:r>
          </w:p>
          <w:p w14:paraId="1D42F4CD" w14:textId="77777777" w:rsidR="008B36C9" w:rsidRPr="009912D5" w:rsidRDefault="008B36C9" w:rsidP="003C73A0">
            <w:pPr>
              <w:pStyle w:val="RepTable"/>
              <w:suppressAutoHyphens/>
              <w:rPr>
                <w:sz w:val="18"/>
                <w:szCs w:val="18"/>
              </w:rPr>
            </w:pPr>
            <w:r w:rsidRPr="009912D5">
              <w:rPr>
                <w:sz w:val="18"/>
                <w:szCs w:val="18"/>
              </w:rPr>
              <w:t xml:space="preserve">Wheat (whole plant): y= 120717.57x – 1211.73  r= 0.999 </w:t>
            </w:r>
          </w:p>
          <w:p w14:paraId="2CB61006" w14:textId="77777777" w:rsidR="008B36C9" w:rsidRPr="009912D5" w:rsidRDefault="008B36C9" w:rsidP="003C73A0">
            <w:pPr>
              <w:pStyle w:val="RepTable"/>
              <w:suppressAutoHyphens/>
              <w:rPr>
                <w:sz w:val="18"/>
                <w:szCs w:val="18"/>
              </w:rPr>
            </w:pPr>
            <w:r w:rsidRPr="009912D5">
              <w:rPr>
                <w:sz w:val="18"/>
                <w:szCs w:val="18"/>
              </w:rPr>
              <w:t>Wheat (straw) : y= 24344.59 – 2252.30 r= 0.9979</w:t>
            </w:r>
          </w:p>
          <w:p w14:paraId="5F918ED1" w14:textId="77777777" w:rsidR="008B36C9" w:rsidRPr="009912D5" w:rsidRDefault="008B36C9" w:rsidP="003C73A0">
            <w:pPr>
              <w:pStyle w:val="RepTable"/>
              <w:suppressAutoHyphens/>
              <w:rPr>
                <w:sz w:val="18"/>
                <w:szCs w:val="18"/>
              </w:rPr>
            </w:pPr>
          </w:p>
        </w:tc>
      </w:tr>
      <w:tr w:rsidR="008B36C9" w:rsidRPr="009912D5" w14:paraId="48324FD2" w14:textId="77777777" w:rsidTr="00A77ECB">
        <w:tc>
          <w:tcPr>
            <w:tcW w:w="1817" w:type="pct"/>
          </w:tcPr>
          <w:p w14:paraId="7EC6B38C" w14:textId="77777777" w:rsidR="008B36C9" w:rsidRPr="009912D5" w:rsidRDefault="008B36C9" w:rsidP="003C73A0">
            <w:pPr>
              <w:pStyle w:val="RepTable"/>
              <w:suppressAutoHyphens/>
              <w:rPr>
                <w:sz w:val="18"/>
                <w:szCs w:val="18"/>
              </w:rPr>
            </w:pPr>
            <w:r w:rsidRPr="009912D5">
              <w:rPr>
                <w:sz w:val="18"/>
                <w:szCs w:val="18"/>
              </w:rPr>
              <w:t>Calibration range</w:t>
            </w:r>
          </w:p>
        </w:tc>
        <w:tc>
          <w:tcPr>
            <w:tcW w:w="3183" w:type="pct"/>
          </w:tcPr>
          <w:p w14:paraId="27E2F088" w14:textId="77777777" w:rsidR="008B36C9" w:rsidRPr="009912D5" w:rsidRDefault="008B36C9" w:rsidP="003C73A0">
            <w:pPr>
              <w:pStyle w:val="RepTable"/>
              <w:suppressAutoHyphens/>
              <w:rPr>
                <w:sz w:val="18"/>
                <w:szCs w:val="18"/>
              </w:rPr>
            </w:pPr>
            <w:r w:rsidRPr="009912D5">
              <w:rPr>
                <w:sz w:val="18"/>
                <w:szCs w:val="18"/>
              </w:rPr>
              <w:t>0.3 -10 µg/L for all matrices</w:t>
            </w:r>
          </w:p>
        </w:tc>
      </w:tr>
      <w:tr w:rsidR="008B36C9" w:rsidRPr="009912D5" w14:paraId="44C4E19E" w14:textId="77777777" w:rsidTr="00A77ECB">
        <w:tc>
          <w:tcPr>
            <w:tcW w:w="1817" w:type="pct"/>
          </w:tcPr>
          <w:p w14:paraId="4D2D10E4" w14:textId="77777777" w:rsidR="008B36C9" w:rsidRPr="009912D5" w:rsidRDefault="008B36C9" w:rsidP="003C73A0">
            <w:pPr>
              <w:pStyle w:val="RepTable"/>
              <w:suppressAutoHyphens/>
              <w:rPr>
                <w:sz w:val="18"/>
                <w:szCs w:val="18"/>
              </w:rPr>
            </w:pPr>
            <w:r w:rsidRPr="009912D5">
              <w:rPr>
                <w:sz w:val="18"/>
                <w:szCs w:val="18"/>
              </w:rPr>
              <w:t>Assessment of matrix effects is presented</w:t>
            </w:r>
          </w:p>
        </w:tc>
        <w:tc>
          <w:tcPr>
            <w:tcW w:w="3183" w:type="pct"/>
          </w:tcPr>
          <w:p w14:paraId="54EDE05B" w14:textId="77777777" w:rsidR="008B36C9" w:rsidRPr="009912D5" w:rsidRDefault="008B36C9" w:rsidP="003C73A0">
            <w:pPr>
              <w:pStyle w:val="RepTable"/>
              <w:suppressAutoHyphens/>
              <w:rPr>
                <w:sz w:val="18"/>
                <w:szCs w:val="18"/>
              </w:rPr>
            </w:pPr>
            <w:r w:rsidRPr="009912D5">
              <w:rPr>
                <w:sz w:val="18"/>
                <w:szCs w:val="18"/>
              </w:rPr>
              <w:t>Matrix effects were not assessed</w:t>
            </w:r>
          </w:p>
        </w:tc>
      </w:tr>
      <w:tr w:rsidR="008B36C9" w:rsidRPr="009912D5" w14:paraId="3B4230B8" w14:textId="77777777" w:rsidTr="00A77ECB">
        <w:tc>
          <w:tcPr>
            <w:tcW w:w="1817" w:type="pct"/>
          </w:tcPr>
          <w:p w14:paraId="50104D14" w14:textId="77777777" w:rsidR="008B36C9" w:rsidRPr="009912D5" w:rsidRDefault="008B36C9" w:rsidP="003C73A0">
            <w:pPr>
              <w:pStyle w:val="RepTable"/>
              <w:suppressAutoHyphens/>
              <w:rPr>
                <w:color w:val="5B9BD5" w:themeColor="accent1"/>
                <w:sz w:val="18"/>
                <w:szCs w:val="18"/>
              </w:rPr>
            </w:pPr>
            <w:r w:rsidRPr="009912D5">
              <w:rPr>
                <w:sz w:val="18"/>
                <w:szCs w:val="18"/>
              </w:rPr>
              <w:t>Limit of determination/quantification</w:t>
            </w:r>
          </w:p>
        </w:tc>
        <w:tc>
          <w:tcPr>
            <w:tcW w:w="3183" w:type="pct"/>
          </w:tcPr>
          <w:p w14:paraId="1C69DA93" w14:textId="77777777" w:rsidR="008B36C9" w:rsidRPr="009912D5" w:rsidRDefault="008B36C9" w:rsidP="003C73A0">
            <w:pPr>
              <w:pStyle w:val="RepTable"/>
              <w:suppressAutoHyphens/>
              <w:rPr>
                <w:sz w:val="18"/>
                <w:szCs w:val="18"/>
              </w:rPr>
            </w:pPr>
            <w:r w:rsidRPr="009912D5">
              <w:rPr>
                <w:sz w:val="18"/>
                <w:szCs w:val="18"/>
              </w:rPr>
              <w:t xml:space="preserve">LOQ for all matrices: 0.01 mg/kg </w:t>
            </w:r>
          </w:p>
          <w:p w14:paraId="23F2F8DE" w14:textId="018FDFB1" w:rsidR="008B36C9" w:rsidRPr="009912D5" w:rsidRDefault="008B36C9" w:rsidP="003C73A0">
            <w:pPr>
              <w:pStyle w:val="RepTable"/>
              <w:suppressAutoHyphens/>
              <w:rPr>
                <w:color w:val="5B9BD5" w:themeColor="accent1"/>
                <w:sz w:val="18"/>
                <w:szCs w:val="18"/>
              </w:rPr>
            </w:pPr>
            <w:r w:rsidRPr="009912D5">
              <w:rPr>
                <w:sz w:val="18"/>
                <w:szCs w:val="18"/>
              </w:rPr>
              <w:t>LOD for all matrices: 0.003 mg/kg</w:t>
            </w:r>
          </w:p>
        </w:tc>
      </w:tr>
    </w:tbl>
    <w:p w14:paraId="7553D50A" w14:textId="77777777" w:rsidR="008B36C9" w:rsidRPr="00933DAB" w:rsidRDefault="008B36C9" w:rsidP="003C73A0">
      <w:pPr>
        <w:pStyle w:val="RepNewPart"/>
        <w:suppressAutoHyphens/>
        <w:spacing w:after="0"/>
      </w:pPr>
      <w:r w:rsidRPr="00933DAB">
        <w:t>Conclusion</w:t>
      </w:r>
    </w:p>
    <w:p w14:paraId="2C20C470" w14:textId="33C11200" w:rsidR="008B36C9" w:rsidRDefault="008B36C9" w:rsidP="00E6634B">
      <w:pPr>
        <w:suppressAutoHyphens/>
        <w:jc w:val="both"/>
        <w:rPr>
          <w:lang w:val="en-GB"/>
        </w:rPr>
      </w:pPr>
      <w:r w:rsidRPr="0046545F">
        <w:rPr>
          <w:lang w:val="en-GB"/>
        </w:rPr>
        <w:t xml:space="preserve">An analytical method for the determination of acetamiprid in </w:t>
      </w:r>
      <w:r w:rsidRPr="008457FF">
        <w:rPr>
          <w:lang w:val="en-GB"/>
        </w:rPr>
        <w:t xml:space="preserve">barley (whole plant, grain and straw) </w:t>
      </w:r>
      <w:r w:rsidRPr="0046545F">
        <w:rPr>
          <w:lang w:val="en-GB"/>
        </w:rPr>
        <w:t xml:space="preserve">was fully validated according to the requirements of the SANCO/3029/99 rev 4 guidelines prior to 1st March 2021 (see </w:t>
      </w:r>
      <w:r w:rsidRPr="002F50FB">
        <w:rPr>
          <w:lang w:val="en-GB"/>
        </w:rPr>
        <w:t>KCP 5.1.2/</w:t>
      </w:r>
      <w:r w:rsidR="002F50FB" w:rsidRPr="002F50FB">
        <w:rPr>
          <w:lang w:val="en-GB"/>
        </w:rPr>
        <w:t>01</w:t>
      </w:r>
      <w:r w:rsidRPr="002F50FB">
        <w:rPr>
          <w:lang w:val="en-GB"/>
        </w:rPr>
        <w:t xml:space="preserve">). </w:t>
      </w:r>
      <w:r w:rsidRPr="0046545F">
        <w:rPr>
          <w:lang w:val="en-GB"/>
        </w:rPr>
        <w:t xml:space="preserve">The validation data provided in the current report represent a </w:t>
      </w:r>
      <w:r>
        <w:rPr>
          <w:lang w:val="en-GB"/>
        </w:rPr>
        <w:t>reduced</w:t>
      </w:r>
      <w:r w:rsidRPr="0046545F">
        <w:rPr>
          <w:lang w:val="en-GB"/>
        </w:rPr>
        <w:t xml:space="preserve"> validation of the method for</w:t>
      </w:r>
      <w:r>
        <w:rPr>
          <w:lang w:val="en-GB"/>
        </w:rPr>
        <w:t xml:space="preserve"> </w:t>
      </w:r>
      <w:r w:rsidRPr="008457FF">
        <w:rPr>
          <w:lang w:val="en-GB"/>
        </w:rPr>
        <w:t>wheat (whole plant and straw)</w:t>
      </w:r>
      <w:r w:rsidRPr="0046545F">
        <w:rPr>
          <w:lang w:val="en-GB"/>
        </w:rPr>
        <w:t xml:space="preserve">. The additional validation data provided in the current report </w:t>
      </w:r>
      <w:r>
        <w:rPr>
          <w:lang w:val="en-GB"/>
        </w:rPr>
        <w:t>exceed</w:t>
      </w:r>
      <w:r w:rsidRPr="0046545F">
        <w:rPr>
          <w:lang w:val="en-GB"/>
        </w:rPr>
        <w:t xml:space="preserve"> the </w:t>
      </w:r>
      <w:r w:rsidRPr="008B7772">
        <w:rPr>
          <w:lang w:val="en-GB"/>
        </w:rPr>
        <w:t xml:space="preserve">minimum validation requirements given in Section 4.2 of SANTE/2020/12830 Rev. 1. </w:t>
      </w:r>
      <w:r w:rsidRPr="0046545F">
        <w:rPr>
          <w:lang w:val="en-GB"/>
        </w:rPr>
        <w:lastRenderedPageBreak/>
        <w:t xml:space="preserve">guidelines and demonstrate that the method was functioning correctly when used. The method should therefore be considered suitable for its intended purpose and acceptable for the determination of acetamiprid in </w:t>
      </w:r>
      <w:r w:rsidRPr="008457FF">
        <w:rPr>
          <w:lang w:val="en-GB"/>
        </w:rPr>
        <w:t>wheat (whole plant and straw).</w:t>
      </w:r>
    </w:p>
    <w:p w14:paraId="53BC32A7" w14:textId="77777777" w:rsidR="00E6634B" w:rsidRDefault="00E6634B" w:rsidP="00E6634B">
      <w:pPr>
        <w:suppressAutoHyphens/>
        <w:jc w:val="both"/>
        <w:rPr>
          <w:lang w:val="en-GB"/>
        </w:rPr>
      </w:pPr>
    </w:p>
    <w:p w14:paraId="797D2E7D" w14:textId="77777777" w:rsidR="00E6634B" w:rsidRDefault="00E6634B" w:rsidP="00E6634B">
      <w:pPr>
        <w:suppressAutoHyphens/>
        <w:jc w:val="both"/>
        <w:rPr>
          <w:lang w:val="en-GB"/>
        </w:rPr>
      </w:pPr>
    </w:p>
    <w:p w14:paraId="44A391C4" w14:textId="7116C8D8" w:rsidR="00002EF9" w:rsidRDefault="00002EF9" w:rsidP="00E6634B">
      <w:pPr>
        <w:pStyle w:val="RepAppendix5"/>
        <w:suppressAutoHyphens/>
        <w:spacing w:before="0" w:after="0"/>
      </w:pPr>
      <w:r>
        <w:t xml:space="preserve">Analytical method </w:t>
      </w:r>
      <w:r w:rsidRPr="00002EF9">
        <w:t>R1640039</w:t>
      </w:r>
    </w:p>
    <w:p w14:paraId="1642BE38" w14:textId="77777777" w:rsidR="00E6634B" w:rsidRPr="00E6634B" w:rsidRDefault="00E6634B" w:rsidP="00E6634B">
      <w:pPr>
        <w:pStyle w:val="RepStandard"/>
      </w:pPr>
    </w:p>
    <w:p w14:paraId="521BE032" w14:textId="64DB7890" w:rsidR="00002EF9" w:rsidRDefault="00002EF9" w:rsidP="00E6634B">
      <w:pPr>
        <w:pStyle w:val="RepAppendix6"/>
        <w:suppressAutoHyphens/>
        <w:spacing w:before="0" w:after="0"/>
      </w:pPr>
      <w:r w:rsidRPr="00867654">
        <w:t>Method validation</w:t>
      </w:r>
      <w:r>
        <w:t xml:space="preserve"> </w:t>
      </w:r>
      <w:r w:rsidRPr="00002EF9">
        <w:t>R1640039</w:t>
      </w:r>
    </w:p>
    <w:p w14:paraId="16B04A2B"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02EF9" w:rsidRPr="00867654" w14:paraId="6F1A02FF" w14:textId="77777777" w:rsidTr="00294572">
        <w:tc>
          <w:tcPr>
            <w:tcW w:w="1094" w:type="pct"/>
            <w:shd w:val="clear" w:color="auto" w:fill="D9D9D9" w:themeFill="background1" w:themeFillShade="D9"/>
          </w:tcPr>
          <w:p w14:paraId="18082453" w14:textId="77777777" w:rsidR="00002EF9" w:rsidRPr="00294572" w:rsidRDefault="00002EF9" w:rsidP="003C73A0">
            <w:pPr>
              <w:pStyle w:val="RepStandard"/>
              <w:suppressAutoHyphens/>
              <w:rPr>
                <w:rFonts w:eastAsia="Batang"/>
                <w:sz w:val="20"/>
                <w:szCs w:val="20"/>
              </w:rPr>
            </w:pPr>
            <w:r w:rsidRPr="00294572">
              <w:rPr>
                <w:sz w:val="20"/>
                <w:szCs w:val="20"/>
              </w:rPr>
              <w:t xml:space="preserve">Comments of </w:t>
            </w:r>
            <w:proofErr w:type="spellStart"/>
            <w:r w:rsidRPr="00294572">
              <w:rPr>
                <w:sz w:val="20"/>
                <w:szCs w:val="20"/>
              </w:rPr>
              <w:t>zRMS</w:t>
            </w:r>
            <w:proofErr w:type="spellEnd"/>
            <w:r w:rsidRPr="00294572">
              <w:rPr>
                <w:sz w:val="20"/>
                <w:szCs w:val="20"/>
              </w:rPr>
              <w:t>:</w:t>
            </w:r>
          </w:p>
        </w:tc>
        <w:tc>
          <w:tcPr>
            <w:tcW w:w="3906" w:type="pct"/>
            <w:shd w:val="clear" w:color="auto" w:fill="D9D9D9" w:themeFill="background1" w:themeFillShade="D9"/>
          </w:tcPr>
          <w:p w14:paraId="237DF6FF" w14:textId="77777777" w:rsidR="00002EF9" w:rsidRPr="005C505F" w:rsidRDefault="00E72007" w:rsidP="003C73A0">
            <w:pPr>
              <w:pStyle w:val="RepStandard"/>
              <w:suppressAutoHyphens/>
              <w:rPr>
                <w:iCs/>
                <w:sz w:val="20"/>
                <w:szCs w:val="20"/>
              </w:rPr>
            </w:pPr>
            <w:r w:rsidRPr="00294572">
              <w:rPr>
                <w:iCs/>
                <w:sz w:val="20"/>
                <w:szCs w:val="20"/>
              </w:rPr>
              <w:t>The analytical method was fully validated for the determination of acetamiprid in arthropods and plant material with high water content (ground vegetation)</w:t>
            </w:r>
            <w:r w:rsidRPr="005C505F">
              <w:rPr>
                <w:rFonts w:ascii="Arial" w:hAnsi="Arial" w:cs="Arial"/>
                <w:sz w:val="20"/>
                <w:szCs w:val="20"/>
              </w:rPr>
              <w:t xml:space="preserve"> </w:t>
            </w:r>
            <w:r w:rsidRPr="005C505F">
              <w:rPr>
                <w:iCs/>
                <w:sz w:val="20"/>
                <w:szCs w:val="20"/>
              </w:rPr>
              <w:t>with a limit of quantification of 0.01 mg/kg.</w:t>
            </w:r>
          </w:p>
          <w:p w14:paraId="0CB62864" w14:textId="0F718D9E" w:rsidR="00E72007" w:rsidRPr="005C505F" w:rsidRDefault="00E72007" w:rsidP="00E72007">
            <w:pPr>
              <w:pStyle w:val="RepStandard"/>
              <w:suppressAutoHyphens/>
              <w:rPr>
                <w:iCs/>
                <w:sz w:val="20"/>
                <w:szCs w:val="20"/>
              </w:rPr>
            </w:pPr>
            <w:r w:rsidRPr="005C505F">
              <w:rPr>
                <w:iCs/>
                <w:sz w:val="20"/>
                <w:szCs w:val="20"/>
              </w:rPr>
              <w:t>The accuracy and precision of the method during specimen analysis were considered to be acceptable since single recoveries were in the range of 70 - 104% and the mean recoveries at each fortification level were in the range of 70 - 110% with relative standard deviations below 20%.</w:t>
            </w:r>
          </w:p>
          <w:p w14:paraId="3FA9C006" w14:textId="77777777" w:rsidR="00294572" w:rsidRPr="005C505F" w:rsidRDefault="00294572" w:rsidP="00294572">
            <w:pPr>
              <w:pStyle w:val="RepStandard"/>
              <w:suppressAutoHyphens/>
              <w:rPr>
                <w:rFonts w:eastAsia="Batang"/>
                <w:sz w:val="20"/>
                <w:szCs w:val="20"/>
              </w:rPr>
            </w:pPr>
            <w:r w:rsidRPr="005C505F">
              <w:rPr>
                <w:rFonts w:eastAsia="Batang"/>
                <w:sz w:val="20"/>
                <w:szCs w:val="20"/>
              </w:rPr>
              <w:t>The method complies with the standard acceptance criteria of the SANTE/2020/12830 guidance document.</w:t>
            </w:r>
          </w:p>
          <w:p w14:paraId="0B66500F" w14:textId="6E388F9A" w:rsidR="00E72007" w:rsidRPr="00294572" w:rsidRDefault="00294572" w:rsidP="00294572">
            <w:pPr>
              <w:pStyle w:val="RepStandard"/>
              <w:suppressAutoHyphens/>
              <w:rPr>
                <w:sz w:val="20"/>
                <w:szCs w:val="20"/>
              </w:rPr>
            </w:pPr>
            <w:r w:rsidRPr="00294572">
              <w:rPr>
                <w:rFonts w:eastAsia="Batang"/>
                <w:sz w:val="20"/>
                <w:szCs w:val="20"/>
                <w:lang w:val="pl-PL"/>
              </w:rPr>
              <w:t xml:space="preserve">The </w:t>
            </w:r>
            <w:proofErr w:type="spellStart"/>
            <w:r w:rsidRPr="00294572">
              <w:rPr>
                <w:rFonts w:eastAsia="Batang"/>
                <w:sz w:val="20"/>
                <w:szCs w:val="20"/>
                <w:lang w:val="pl-PL"/>
              </w:rPr>
              <w:t>method</w:t>
            </w:r>
            <w:proofErr w:type="spellEnd"/>
            <w:r w:rsidRPr="00294572">
              <w:rPr>
                <w:rFonts w:eastAsia="Batang"/>
                <w:sz w:val="20"/>
                <w:szCs w:val="20"/>
                <w:lang w:val="pl-PL"/>
              </w:rPr>
              <w:t xml:space="preserve"> </w:t>
            </w:r>
            <w:proofErr w:type="spellStart"/>
            <w:r w:rsidRPr="00294572">
              <w:rPr>
                <w:rFonts w:eastAsia="Batang"/>
                <w:sz w:val="20"/>
                <w:szCs w:val="20"/>
                <w:lang w:val="pl-PL"/>
              </w:rPr>
              <w:t>is</w:t>
            </w:r>
            <w:proofErr w:type="spellEnd"/>
            <w:r w:rsidRPr="00294572">
              <w:rPr>
                <w:rFonts w:eastAsia="Batang"/>
                <w:sz w:val="20"/>
                <w:szCs w:val="20"/>
                <w:lang w:val="pl-PL"/>
              </w:rPr>
              <w:t xml:space="preserve"> </w:t>
            </w:r>
            <w:proofErr w:type="spellStart"/>
            <w:r w:rsidRPr="00294572">
              <w:rPr>
                <w:rFonts w:eastAsia="Batang"/>
                <w:sz w:val="20"/>
                <w:szCs w:val="20"/>
                <w:lang w:val="pl-PL"/>
              </w:rPr>
              <w:t>acceptable</w:t>
            </w:r>
            <w:proofErr w:type="spellEnd"/>
            <w:r w:rsidRPr="00294572">
              <w:rPr>
                <w:rFonts w:eastAsia="Batang"/>
                <w:sz w:val="20"/>
                <w:szCs w:val="20"/>
                <w:lang w:val="pl-PL"/>
              </w:rPr>
              <w:t>.</w:t>
            </w:r>
          </w:p>
        </w:tc>
      </w:tr>
    </w:tbl>
    <w:p w14:paraId="2D272EE8" w14:textId="53F1EFA4" w:rsidR="008B36C9" w:rsidRDefault="008B36C9"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002EF9" w:rsidRPr="00CE6B1C" w14:paraId="079E0962" w14:textId="77777777" w:rsidTr="00A77ECB">
        <w:tc>
          <w:tcPr>
            <w:tcW w:w="2520" w:type="dxa"/>
          </w:tcPr>
          <w:p w14:paraId="111BCE9E" w14:textId="77777777" w:rsidR="00002EF9" w:rsidRPr="00CE6B1C" w:rsidRDefault="00002EF9" w:rsidP="003C73A0">
            <w:pPr>
              <w:widowControl w:val="0"/>
              <w:suppressAutoHyphens/>
              <w:jc w:val="both"/>
              <w:rPr>
                <w:lang w:val="en-GB"/>
              </w:rPr>
            </w:pPr>
            <w:r w:rsidRPr="00CE6B1C">
              <w:rPr>
                <w:lang w:val="en-GB"/>
              </w:rPr>
              <w:t>Reference:</w:t>
            </w:r>
          </w:p>
        </w:tc>
        <w:tc>
          <w:tcPr>
            <w:tcW w:w="6859" w:type="dxa"/>
          </w:tcPr>
          <w:p w14:paraId="72D24495" w14:textId="59E5698B" w:rsidR="00002EF9" w:rsidRPr="00CE6B1C" w:rsidRDefault="00002EF9" w:rsidP="003C73A0">
            <w:pPr>
              <w:widowControl w:val="0"/>
              <w:suppressAutoHyphens/>
              <w:jc w:val="both"/>
              <w:rPr>
                <w:highlight w:val="yellow"/>
                <w:lang w:val="en-GB"/>
              </w:rPr>
            </w:pPr>
            <w:r w:rsidRPr="002F50FB">
              <w:rPr>
                <w:lang w:val="en-GB"/>
              </w:rPr>
              <w:t>KCP 5.1.2/</w:t>
            </w:r>
            <w:r w:rsidR="002F50FB" w:rsidRPr="002F50FB">
              <w:rPr>
                <w:lang w:val="en-GB"/>
              </w:rPr>
              <w:t>0</w:t>
            </w:r>
            <w:r w:rsidR="007C5D4E">
              <w:rPr>
                <w:lang w:val="en-GB"/>
              </w:rPr>
              <w:t>4</w:t>
            </w:r>
          </w:p>
        </w:tc>
      </w:tr>
      <w:tr w:rsidR="00002EF9" w:rsidRPr="00CE6B1C" w14:paraId="694799FD" w14:textId="77777777" w:rsidTr="00A77ECB">
        <w:tc>
          <w:tcPr>
            <w:tcW w:w="2520" w:type="dxa"/>
          </w:tcPr>
          <w:p w14:paraId="54DAB4D0" w14:textId="77777777" w:rsidR="00002EF9" w:rsidRPr="00CE6B1C" w:rsidRDefault="00002EF9" w:rsidP="003C73A0">
            <w:pPr>
              <w:widowControl w:val="0"/>
              <w:suppressAutoHyphens/>
              <w:jc w:val="both"/>
              <w:rPr>
                <w:lang w:val="en-GB"/>
              </w:rPr>
            </w:pPr>
            <w:r w:rsidRPr="00CE6B1C">
              <w:rPr>
                <w:lang w:val="en-GB"/>
              </w:rPr>
              <w:t>Report</w:t>
            </w:r>
          </w:p>
        </w:tc>
        <w:tc>
          <w:tcPr>
            <w:tcW w:w="6859" w:type="dxa"/>
          </w:tcPr>
          <w:p w14:paraId="655782F3" w14:textId="77777777" w:rsidR="00002EF9" w:rsidRPr="00CE6B1C" w:rsidRDefault="00002EF9" w:rsidP="003C73A0">
            <w:pPr>
              <w:widowControl w:val="0"/>
              <w:suppressAutoHyphens/>
              <w:jc w:val="both"/>
              <w:rPr>
                <w:lang w:val="en-GB"/>
              </w:rPr>
            </w:pPr>
            <w:r w:rsidRPr="00CE6B1C">
              <w:rPr>
                <w:lang w:val="en-GB"/>
              </w:rPr>
              <w:t xml:space="preserve">Residues of acetamiprid in foliage-dwelling arthropods and ground vegetation after spray application of Acetamiprid 200 SL in a pome fruit orchard in Italy – magnitude of residues and time course of residue decline. Henkes, K. 2017, </w:t>
            </w:r>
            <w:r>
              <w:rPr>
                <w:lang w:val="en-GB"/>
              </w:rPr>
              <w:t>Study No.</w:t>
            </w:r>
            <w:r>
              <w:t xml:space="preserve"> </w:t>
            </w:r>
            <w:r w:rsidRPr="004714FF">
              <w:rPr>
                <w:lang w:val="en-GB"/>
              </w:rPr>
              <w:t>R1640039</w:t>
            </w:r>
            <w:r w:rsidRPr="00CE6B1C">
              <w:rPr>
                <w:lang w:val="en-GB"/>
              </w:rPr>
              <w:t xml:space="preserve">. </w:t>
            </w:r>
            <w:r>
              <w:rPr>
                <w:lang w:val="en-GB"/>
              </w:rPr>
              <w:t xml:space="preserve">Adama </w:t>
            </w:r>
            <w:r w:rsidRPr="00CE6B1C">
              <w:rPr>
                <w:lang w:val="en-GB"/>
              </w:rPr>
              <w:t>Report No.</w:t>
            </w:r>
            <w:r>
              <w:rPr>
                <w:lang w:val="en-GB"/>
              </w:rPr>
              <w:t xml:space="preserve"> R-37376</w:t>
            </w:r>
            <w:r w:rsidRPr="00CE6B1C">
              <w:rPr>
                <w:lang w:val="en-GB"/>
              </w:rPr>
              <w:t xml:space="preserve"> </w:t>
            </w:r>
          </w:p>
        </w:tc>
      </w:tr>
      <w:tr w:rsidR="00002EF9" w:rsidRPr="00CE6B1C" w14:paraId="64B8ADB0" w14:textId="77777777" w:rsidTr="00A77ECB">
        <w:tc>
          <w:tcPr>
            <w:tcW w:w="2520" w:type="dxa"/>
          </w:tcPr>
          <w:p w14:paraId="7AEB6675" w14:textId="77777777" w:rsidR="00002EF9" w:rsidRPr="00652806" w:rsidRDefault="00002EF9" w:rsidP="003C73A0">
            <w:pPr>
              <w:widowControl w:val="0"/>
              <w:suppressAutoHyphens/>
              <w:jc w:val="both"/>
              <w:rPr>
                <w:lang w:val="en-GB"/>
              </w:rPr>
            </w:pPr>
            <w:r w:rsidRPr="00652806">
              <w:rPr>
                <w:lang w:val="en-GB"/>
              </w:rPr>
              <w:t>Guideline(s):</w:t>
            </w:r>
          </w:p>
        </w:tc>
        <w:tc>
          <w:tcPr>
            <w:tcW w:w="6859" w:type="dxa"/>
          </w:tcPr>
          <w:p w14:paraId="33C697C2" w14:textId="77777777" w:rsidR="00002EF9" w:rsidRPr="00652806" w:rsidRDefault="00002EF9" w:rsidP="003C73A0">
            <w:pPr>
              <w:widowControl w:val="0"/>
              <w:suppressAutoHyphens/>
              <w:jc w:val="both"/>
              <w:rPr>
                <w:lang w:val="en-GB"/>
              </w:rPr>
            </w:pPr>
            <w:r w:rsidRPr="00652806">
              <w:rPr>
                <w:lang w:val="en-GB"/>
              </w:rPr>
              <w:t xml:space="preserve">SANCO 3029/99 rev. 4 </w:t>
            </w:r>
          </w:p>
        </w:tc>
      </w:tr>
      <w:tr w:rsidR="00002EF9" w:rsidRPr="00CE6B1C" w14:paraId="555042D6" w14:textId="77777777" w:rsidTr="00A77ECB">
        <w:tc>
          <w:tcPr>
            <w:tcW w:w="2520" w:type="dxa"/>
          </w:tcPr>
          <w:p w14:paraId="1BEC2C54" w14:textId="77777777" w:rsidR="00002EF9" w:rsidRPr="00950388" w:rsidRDefault="00002EF9" w:rsidP="003C73A0">
            <w:pPr>
              <w:widowControl w:val="0"/>
              <w:suppressAutoHyphens/>
              <w:jc w:val="both"/>
              <w:rPr>
                <w:lang w:val="en-GB"/>
              </w:rPr>
            </w:pPr>
            <w:r w:rsidRPr="00950388">
              <w:rPr>
                <w:lang w:val="en-GB"/>
              </w:rPr>
              <w:t>Deviations:</w:t>
            </w:r>
          </w:p>
        </w:tc>
        <w:tc>
          <w:tcPr>
            <w:tcW w:w="6859" w:type="dxa"/>
          </w:tcPr>
          <w:p w14:paraId="4E6D61DD" w14:textId="77777777" w:rsidR="00002EF9" w:rsidRPr="00950388" w:rsidRDefault="00002EF9" w:rsidP="003C73A0">
            <w:pPr>
              <w:widowControl w:val="0"/>
              <w:suppressAutoHyphens/>
              <w:jc w:val="both"/>
              <w:rPr>
                <w:lang w:val="en-GB"/>
              </w:rPr>
            </w:pPr>
            <w:r w:rsidRPr="00950388">
              <w:rPr>
                <w:lang w:val="en-GB"/>
              </w:rPr>
              <w:t xml:space="preserve">None </w:t>
            </w:r>
          </w:p>
        </w:tc>
      </w:tr>
      <w:tr w:rsidR="00002EF9" w:rsidRPr="00CE6B1C" w14:paraId="4F2C9A55" w14:textId="77777777" w:rsidTr="00A77ECB">
        <w:tc>
          <w:tcPr>
            <w:tcW w:w="2520" w:type="dxa"/>
          </w:tcPr>
          <w:p w14:paraId="0320E6A2" w14:textId="77777777" w:rsidR="00002EF9" w:rsidRPr="00652806" w:rsidRDefault="00002EF9" w:rsidP="003C73A0">
            <w:pPr>
              <w:widowControl w:val="0"/>
              <w:suppressAutoHyphens/>
              <w:jc w:val="both"/>
              <w:rPr>
                <w:lang w:val="en-GB"/>
              </w:rPr>
            </w:pPr>
            <w:r w:rsidRPr="00652806">
              <w:rPr>
                <w:lang w:val="en-GB"/>
              </w:rPr>
              <w:t>GLP:</w:t>
            </w:r>
          </w:p>
        </w:tc>
        <w:tc>
          <w:tcPr>
            <w:tcW w:w="6859" w:type="dxa"/>
          </w:tcPr>
          <w:p w14:paraId="203C94FE" w14:textId="77777777" w:rsidR="00002EF9" w:rsidRPr="00652806" w:rsidRDefault="00002EF9" w:rsidP="003C73A0">
            <w:pPr>
              <w:widowControl w:val="0"/>
              <w:suppressAutoHyphens/>
              <w:jc w:val="both"/>
              <w:rPr>
                <w:lang w:val="en-GB"/>
              </w:rPr>
            </w:pPr>
            <w:r w:rsidRPr="00652806">
              <w:rPr>
                <w:lang w:val="en-GB"/>
              </w:rPr>
              <w:t xml:space="preserve">Yes </w:t>
            </w:r>
          </w:p>
        </w:tc>
      </w:tr>
      <w:tr w:rsidR="00002EF9" w:rsidRPr="00CE6B1C" w14:paraId="7FB89111" w14:textId="77777777" w:rsidTr="00A77ECB">
        <w:tc>
          <w:tcPr>
            <w:tcW w:w="2520" w:type="dxa"/>
          </w:tcPr>
          <w:p w14:paraId="7D299959" w14:textId="77777777" w:rsidR="00002EF9" w:rsidRPr="00652806" w:rsidRDefault="00002EF9" w:rsidP="003C73A0">
            <w:pPr>
              <w:widowControl w:val="0"/>
              <w:suppressAutoHyphens/>
              <w:jc w:val="both"/>
              <w:rPr>
                <w:lang w:val="en-GB"/>
              </w:rPr>
            </w:pPr>
            <w:r w:rsidRPr="00652806">
              <w:rPr>
                <w:lang w:val="en-GB"/>
              </w:rPr>
              <w:t>Acceptability:</w:t>
            </w:r>
          </w:p>
        </w:tc>
        <w:tc>
          <w:tcPr>
            <w:tcW w:w="6859" w:type="dxa"/>
          </w:tcPr>
          <w:p w14:paraId="3FECEFCE" w14:textId="77777777" w:rsidR="00002EF9" w:rsidRPr="00652806" w:rsidRDefault="00002EF9" w:rsidP="003C73A0">
            <w:pPr>
              <w:widowControl w:val="0"/>
              <w:suppressAutoHyphens/>
              <w:jc w:val="both"/>
              <w:rPr>
                <w:lang w:val="en-GB"/>
              </w:rPr>
            </w:pPr>
            <w:r w:rsidRPr="00652806">
              <w:rPr>
                <w:lang w:val="en-GB"/>
              </w:rPr>
              <w:t xml:space="preserve">Yes </w:t>
            </w:r>
          </w:p>
        </w:tc>
      </w:tr>
    </w:tbl>
    <w:p w14:paraId="66A23435" w14:textId="77777777" w:rsidR="00002EF9" w:rsidRPr="00652806" w:rsidRDefault="00002EF9" w:rsidP="003C73A0">
      <w:pPr>
        <w:keepNext/>
        <w:keepLines/>
        <w:widowControl w:val="0"/>
        <w:suppressAutoHyphens/>
        <w:spacing w:before="360" w:after="120"/>
        <w:jc w:val="both"/>
        <w:outlineLvl w:val="4"/>
        <w:rPr>
          <w:iCs/>
          <w:lang w:val="en-GB"/>
        </w:rPr>
      </w:pPr>
      <w:r>
        <w:rPr>
          <w:iCs/>
          <w:lang w:val="en-GB"/>
        </w:rPr>
        <w:t>A</w:t>
      </w:r>
      <w:r w:rsidRPr="00652806">
        <w:rPr>
          <w:iCs/>
          <w:lang w:val="en-GB"/>
        </w:rPr>
        <w:t xml:space="preserve"> </w:t>
      </w:r>
      <w:r>
        <w:rPr>
          <w:iCs/>
          <w:lang w:val="en-GB"/>
        </w:rPr>
        <w:t xml:space="preserve">multi-residue </w:t>
      </w:r>
      <w:proofErr w:type="spellStart"/>
      <w:r>
        <w:rPr>
          <w:iCs/>
          <w:lang w:val="en-GB"/>
        </w:rPr>
        <w:t>QuEChERS</w:t>
      </w:r>
      <w:proofErr w:type="spellEnd"/>
      <w:r>
        <w:rPr>
          <w:iCs/>
          <w:lang w:val="en-GB"/>
        </w:rPr>
        <w:t xml:space="preserve">-based </w:t>
      </w:r>
      <w:r w:rsidRPr="00652806">
        <w:rPr>
          <w:iCs/>
          <w:lang w:val="en-GB"/>
        </w:rPr>
        <w:t>analytical method for the determination of acetamiprid in foliage-dwelling arthropods and ground vegetation was fully validated according to the requirements of SANCO/3029/99 rev. 4 prior to 1</w:t>
      </w:r>
      <w:r w:rsidRPr="00652806">
        <w:rPr>
          <w:iCs/>
          <w:vertAlign w:val="superscript"/>
          <w:lang w:val="en-GB"/>
        </w:rPr>
        <w:t>st</w:t>
      </w:r>
      <w:r>
        <w:rPr>
          <w:iCs/>
          <w:lang w:val="en-GB"/>
        </w:rPr>
        <w:t xml:space="preserve"> March 2021</w:t>
      </w:r>
      <w:r w:rsidRPr="00652806">
        <w:rPr>
          <w:iCs/>
          <w:lang w:val="en-GB"/>
        </w:rPr>
        <w:t xml:space="preserve"> and used to support a</w:t>
      </w:r>
      <w:r>
        <w:rPr>
          <w:iCs/>
          <w:lang w:val="en-GB"/>
        </w:rPr>
        <w:t xml:space="preserve"> residue</w:t>
      </w:r>
      <w:r w:rsidRPr="00652806">
        <w:rPr>
          <w:iCs/>
          <w:lang w:val="en-GB"/>
        </w:rPr>
        <w:t xml:space="preserve"> study</w:t>
      </w:r>
      <w:r w:rsidRPr="00520952">
        <w:t xml:space="preserve"> </w:t>
      </w:r>
      <w:r>
        <w:rPr>
          <w:iCs/>
        </w:rPr>
        <w:t>conducted on h</w:t>
      </w:r>
      <w:proofErr w:type="spellStart"/>
      <w:r w:rsidRPr="00520952">
        <w:rPr>
          <w:iCs/>
          <w:lang w:val="en-GB"/>
        </w:rPr>
        <w:t>oney</w:t>
      </w:r>
      <w:proofErr w:type="spellEnd"/>
      <w:r w:rsidRPr="00520952">
        <w:rPr>
          <w:iCs/>
          <w:lang w:val="en-GB"/>
        </w:rPr>
        <w:t xml:space="preserve"> </w:t>
      </w:r>
      <w:r>
        <w:rPr>
          <w:iCs/>
          <w:lang w:val="en-GB"/>
        </w:rPr>
        <w:t>b</w:t>
      </w:r>
      <w:r w:rsidRPr="00520952">
        <w:rPr>
          <w:iCs/>
          <w:lang w:val="en-GB"/>
        </w:rPr>
        <w:t xml:space="preserve">ee related </w:t>
      </w:r>
      <w:r>
        <w:rPr>
          <w:iCs/>
          <w:lang w:val="en-GB"/>
        </w:rPr>
        <w:t>m</w:t>
      </w:r>
      <w:r w:rsidRPr="00520952">
        <w:rPr>
          <w:iCs/>
          <w:lang w:val="en-GB"/>
        </w:rPr>
        <w:t xml:space="preserve">atrices, </w:t>
      </w:r>
      <w:r>
        <w:rPr>
          <w:iCs/>
          <w:lang w:val="en-GB"/>
        </w:rPr>
        <w:t>a</w:t>
      </w:r>
      <w:r w:rsidRPr="00520952">
        <w:rPr>
          <w:iCs/>
          <w:lang w:val="en-GB"/>
        </w:rPr>
        <w:t xml:space="preserve">rthropods and </w:t>
      </w:r>
      <w:r>
        <w:rPr>
          <w:iCs/>
          <w:lang w:val="en-GB"/>
        </w:rPr>
        <w:t>g</w:t>
      </w:r>
      <w:r w:rsidRPr="00520952">
        <w:rPr>
          <w:iCs/>
          <w:lang w:val="en-GB"/>
        </w:rPr>
        <w:t xml:space="preserve">round </w:t>
      </w:r>
      <w:r>
        <w:rPr>
          <w:iCs/>
          <w:lang w:val="en-GB"/>
        </w:rPr>
        <w:t>v</w:t>
      </w:r>
      <w:r w:rsidRPr="00520952">
        <w:rPr>
          <w:iCs/>
          <w:lang w:val="en-GB"/>
        </w:rPr>
        <w:t>egetation</w:t>
      </w:r>
      <w:r>
        <w:rPr>
          <w:iCs/>
          <w:lang w:val="en-GB"/>
        </w:rPr>
        <w:t>.</w:t>
      </w:r>
    </w:p>
    <w:p w14:paraId="77B9B8FB" w14:textId="77777777" w:rsidR="00002EF9" w:rsidRPr="00E90A6C" w:rsidRDefault="00002EF9" w:rsidP="003C73A0">
      <w:pPr>
        <w:keepNext/>
        <w:keepLines/>
        <w:widowControl w:val="0"/>
        <w:suppressAutoHyphens/>
        <w:spacing w:before="360" w:after="120"/>
        <w:outlineLvl w:val="4"/>
        <w:rPr>
          <w:b/>
          <w:iCs/>
          <w:lang w:val="en-GB"/>
        </w:rPr>
      </w:pPr>
      <w:r w:rsidRPr="00E90A6C">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002EF9" w:rsidRPr="00E90A6C" w14:paraId="61BF8193" w14:textId="77777777" w:rsidTr="00A77ECB">
        <w:tc>
          <w:tcPr>
            <w:tcW w:w="2552" w:type="dxa"/>
          </w:tcPr>
          <w:p w14:paraId="2AFA6C52" w14:textId="77777777" w:rsidR="00002EF9" w:rsidRPr="00E90A6C" w:rsidRDefault="00002EF9" w:rsidP="003C73A0">
            <w:pPr>
              <w:widowControl w:val="0"/>
              <w:suppressAutoHyphens/>
              <w:jc w:val="both"/>
              <w:rPr>
                <w:lang w:val="en-GB"/>
              </w:rPr>
            </w:pPr>
            <w:r w:rsidRPr="00E90A6C">
              <w:rPr>
                <w:lang w:val="en-GB"/>
              </w:rPr>
              <w:t>1. Standards</w:t>
            </w:r>
          </w:p>
        </w:tc>
        <w:tc>
          <w:tcPr>
            <w:tcW w:w="6796" w:type="dxa"/>
          </w:tcPr>
          <w:p w14:paraId="641A586F" w14:textId="77777777" w:rsidR="00002EF9" w:rsidRPr="00E90A6C" w:rsidRDefault="00002EF9" w:rsidP="003C73A0">
            <w:pPr>
              <w:widowControl w:val="0"/>
              <w:suppressAutoHyphens/>
              <w:jc w:val="both"/>
              <w:rPr>
                <w:lang w:val="en-GB"/>
              </w:rPr>
            </w:pPr>
          </w:p>
        </w:tc>
      </w:tr>
      <w:tr w:rsidR="00002EF9" w:rsidRPr="00E90A6C" w14:paraId="56A564B7" w14:textId="77777777" w:rsidTr="00A77ECB">
        <w:tc>
          <w:tcPr>
            <w:tcW w:w="2552" w:type="dxa"/>
          </w:tcPr>
          <w:p w14:paraId="0ADAC9C9" w14:textId="77777777" w:rsidR="00002EF9" w:rsidRPr="00E90A6C" w:rsidRDefault="00002EF9" w:rsidP="003C73A0">
            <w:pPr>
              <w:widowControl w:val="0"/>
              <w:suppressAutoHyphens/>
              <w:jc w:val="both"/>
              <w:rPr>
                <w:lang w:val="en-GB"/>
              </w:rPr>
            </w:pPr>
            <w:r w:rsidRPr="00E90A6C">
              <w:rPr>
                <w:lang w:val="en-GB"/>
              </w:rPr>
              <w:t xml:space="preserve">Reference item: </w:t>
            </w:r>
          </w:p>
        </w:tc>
        <w:tc>
          <w:tcPr>
            <w:tcW w:w="6796" w:type="dxa"/>
          </w:tcPr>
          <w:p w14:paraId="067BCE48" w14:textId="77777777" w:rsidR="00002EF9" w:rsidRPr="00E90A6C" w:rsidRDefault="00002EF9" w:rsidP="003C73A0">
            <w:pPr>
              <w:widowControl w:val="0"/>
              <w:suppressAutoHyphens/>
              <w:jc w:val="both"/>
              <w:rPr>
                <w:lang w:val="en-GB"/>
              </w:rPr>
            </w:pPr>
            <w:r w:rsidRPr="00E90A6C">
              <w:rPr>
                <w:lang w:val="en-GB"/>
              </w:rPr>
              <w:t xml:space="preserve">Acetamiprid </w:t>
            </w:r>
          </w:p>
        </w:tc>
      </w:tr>
      <w:tr w:rsidR="00002EF9" w:rsidRPr="00E90A6C" w14:paraId="273BDBFF" w14:textId="77777777" w:rsidTr="00A77ECB">
        <w:tc>
          <w:tcPr>
            <w:tcW w:w="2552" w:type="dxa"/>
          </w:tcPr>
          <w:p w14:paraId="2215A20A" w14:textId="77777777" w:rsidR="00002EF9" w:rsidRPr="00E90A6C" w:rsidRDefault="00002EF9" w:rsidP="003C73A0">
            <w:pPr>
              <w:widowControl w:val="0"/>
              <w:suppressAutoHyphens/>
              <w:jc w:val="both"/>
              <w:rPr>
                <w:lang w:val="en-GB"/>
              </w:rPr>
            </w:pPr>
            <w:r w:rsidRPr="00E90A6C">
              <w:rPr>
                <w:lang w:val="en-GB"/>
              </w:rPr>
              <w:t xml:space="preserve">Lot/Batch number: </w:t>
            </w:r>
          </w:p>
        </w:tc>
        <w:tc>
          <w:tcPr>
            <w:tcW w:w="6796" w:type="dxa"/>
          </w:tcPr>
          <w:p w14:paraId="32F62024" w14:textId="77777777" w:rsidR="00002EF9" w:rsidRPr="00E90A6C" w:rsidRDefault="00002EF9" w:rsidP="003C73A0">
            <w:pPr>
              <w:widowControl w:val="0"/>
              <w:suppressAutoHyphens/>
              <w:jc w:val="both"/>
              <w:rPr>
                <w:lang w:val="en-GB"/>
              </w:rPr>
            </w:pPr>
            <w:r w:rsidRPr="00E90A6C">
              <w:rPr>
                <w:lang w:val="en-GB"/>
              </w:rPr>
              <w:t xml:space="preserve">469-129-01 </w:t>
            </w:r>
          </w:p>
        </w:tc>
      </w:tr>
      <w:tr w:rsidR="00002EF9" w:rsidRPr="00E90A6C" w14:paraId="1F90F649" w14:textId="77777777" w:rsidTr="00A77ECB">
        <w:tc>
          <w:tcPr>
            <w:tcW w:w="2552" w:type="dxa"/>
          </w:tcPr>
          <w:p w14:paraId="3E739416" w14:textId="77777777" w:rsidR="00002EF9" w:rsidRPr="00E90A6C" w:rsidRDefault="00002EF9" w:rsidP="003C73A0">
            <w:pPr>
              <w:widowControl w:val="0"/>
              <w:suppressAutoHyphens/>
              <w:jc w:val="both"/>
              <w:rPr>
                <w:lang w:val="en-GB"/>
              </w:rPr>
            </w:pPr>
            <w:r w:rsidRPr="00E90A6C">
              <w:rPr>
                <w:lang w:val="en-GB"/>
              </w:rPr>
              <w:t xml:space="preserve">Purity: </w:t>
            </w:r>
          </w:p>
        </w:tc>
        <w:tc>
          <w:tcPr>
            <w:tcW w:w="6796" w:type="dxa"/>
          </w:tcPr>
          <w:p w14:paraId="7304F0A6" w14:textId="77777777" w:rsidR="00002EF9" w:rsidRPr="00E90A6C" w:rsidRDefault="00002EF9" w:rsidP="003C73A0">
            <w:pPr>
              <w:widowControl w:val="0"/>
              <w:suppressAutoHyphens/>
              <w:jc w:val="both"/>
              <w:rPr>
                <w:lang w:val="en-GB"/>
              </w:rPr>
            </w:pPr>
            <w:r w:rsidRPr="00E90A6C">
              <w:rPr>
                <w:lang w:val="en-GB"/>
              </w:rPr>
              <w:t>99.8 %</w:t>
            </w:r>
          </w:p>
        </w:tc>
      </w:tr>
      <w:tr w:rsidR="00002EF9" w:rsidRPr="00E90A6C" w14:paraId="67FEE10F" w14:textId="77777777" w:rsidTr="00A77ECB">
        <w:tc>
          <w:tcPr>
            <w:tcW w:w="2552" w:type="dxa"/>
          </w:tcPr>
          <w:p w14:paraId="17450A3D" w14:textId="77777777" w:rsidR="00002EF9" w:rsidRPr="00E90A6C" w:rsidRDefault="00002EF9" w:rsidP="003C73A0">
            <w:pPr>
              <w:widowControl w:val="0"/>
              <w:suppressAutoHyphens/>
              <w:jc w:val="both"/>
              <w:rPr>
                <w:lang w:val="en-GB"/>
              </w:rPr>
            </w:pPr>
            <w:r w:rsidRPr="00E90A6C">
              <w:rPr>
                <w:lang w:val="en-GB"/>
              </w:rPr>
              <w:t xml:space="preserve">CAS No.: </w:t>
            </w:r>
          </w:p>
        </w:tc>
        <w:tc>
          <w:tcPr>
            <w:tcW w:w="6796" w:type="dxa"/>
          </w:tcPr>
          <w:p w14:paraId="4EA69715" w14:textId="77777777" w:rsidR="00002EF9" w:rsidRPr="00E90A6C" w:rsidRDefault="00002EF9" w:rsidP="003C73A0">
            <w:pPr>
              <w:widowControl w:val="0"/>
              <w:suppressAutoHyphens/>
              <w:jc w:val="both"/>
              <w:rPr>
                <w:lang w:val="en-GB"/>
              </w:rPr>
            </w:pPr>
            <w:r w:rsidRPr="00E90A6C">
              <w:rPr>
                <w:lang w:val="en-GB"/>
              </w:rPr>
              <w:t xml:space="preserve">135410-20-7 </w:t>
            </w:r>
          </w:p>
        </w:tc>
      </w:tr>
      <w:tr w:rsidR="00002EF9" w:rsidRPr="00E90A6C" w14:paraId="4BF8D1C9" w14:textId="77777777" w:rsidTr="00A77ECB">
        <w:tc>
          <w:tcPr>
            <w:tcW w:w="2552" w:type="dxa"/>
          </w:tcPr>
          <w:p w14:paraId="380CF3E3" w14:textId="77777777" w:rsidR="00002EF9" w:rsidRPr="00E90A6C" w:rsidRDefault="00002EF9" w:rsidP="003C73A0">
            <w:pPr>
              <w:widowControl w:val="0"/>
              <w:suppressAutoHyphens/>
              <w:jc w:val="both"/>
              <w:rPr>
                <w:lang w:val="en-GB"/>
              </w:rPr>
            </w:pPr>
            <w:r w:rsidRPr="00E90A6C">
              <w:rPr>
                <w:lang w:val="en-GB"/>
              </w:rPr>
              <w:t xml:space="preserve">Expiry date: </w:t>
            </w:r>
          </w:p>
        </w:tc>
        <w:tc>
          <w:tcPr>
            <w:tcW w:w="6796" w:type="dxa"/>
          </w:tcPr>
          <w:p w14:paraId="63F51378" w14:textId="77777777" w:rsidR="00002EF9" w:rsidRPr="00E90A6C" w:rsidRDefault="00002EF9" w:rsidP="003C73A0">
            <w:pPr>
              <w:widowControl w:val="0"/>
              <w:suppressAutoHyphens/>
              <w:jc w:val="both"/>
              <w:rPr>
                <w:lang w:val="en-GB"/>
              </w:rPr>
            </w:pPr>
            <w:r w:rsidRPr="00E90A6C">
              <w:rPr>
                <w:lang w:val="en-GB"/>
              </w:rPr>
              <w:t xml:space="preserve">21 January 2019 </w:t>
            </w:r>
          </w:p>
        </w:tc>
      </w:tr>
      <w:tr w:rsidR="00002EF9" w:rsidRPr="00E90A6C" w14:paraId="052BE25F" w14:textId="77777777" w:rsidTr="00A77ECB">
        <w:tc>
          <w:tcPr>
            <w:tcW w:w="2552" w:type="dxa"/>
          </w:tcPr>
          <w:p w14:paraId="66716698" w14:textId="77777777" w:rsidR="00002EF9" w:rsidRPr="00E90A6C" w:rsidRDefault="00002EF9" w:rsidP="003C73A0">
            <w:pPr>
              <w:widowControl w:val="0"/>
              <w:suppressAutoHyphens/>
              <w:jc w:val="both"/>
              <w:rPr>
                <w:lang w:val="en-GB"/>
              </w:rPr>
            </w:pPr>
            <w:r w:rsidRPr="00E90A6C">
              <w:rPr>
                <w:lang w:val="en-GB"/>
              </w:rPr>
              <w:t xml:space="preserve">Standards for calibration </w:t>
            </w:r>
          </w:p>
        </w:tc>
        <w:tc>
          <w:tcPr>
            <w:tcW w:w="6796" w:type="dxa"/>
          </w:tcPr>
          <w:p w14:paraId="2779C29E" w14:textId="77777777" w:rsidR="00002EF9" w:rsidRPr="00E90A6C" w:rsidRDefault="00002EF9" w:rsidP="003C73A0">
            <w:pPr>
              <w:widowControl w:val="0"/>
              <w:suppressAutoHyphens/>
              <w:jc w:val="both"/>
              <w:rPr>
                <w:lang w:val="en-GB"/>
              </w:rPr>
            </w:pPr>
            <w:r w:rsidRPr="00E90A6C">
              <w:rPr>
                <w:lang w:val="en-GB"/>
              </w:rPr>
              <w:t xml:space="preserve">As above </w:t>
            </w:r>
          </w:p>
        </w:tc>
      </w:tr>
      <w:tr w:rsidR="00002EF9" w:rsidRPr="00E90A6C" w14:paraId="77D4A575" w14:textId="77777777" w:rsidTr="00A77ECB">
        <w:tc>
          <w:tcPr>
            <w:tcW w:w="2552" w:type="dxa"/>
          </w:tcPr>
          <w:p w14:paraId="61092057" w14:textId="77777777" w:rsidR="00002EF9" w:rsidRPr="00E90A6C" w:rsidRDefault="00002EF9" w:rsidP="003C73A0">
            <w:pPr>
              <w:widowControl w:val="0"/>
              <w:suppressAutoHyphens/>
              <w:jc w:val="both"/>
              <w:rPr>
                <w:lang w:val="en-GB"/>
              </w:rPr>
            </w:pPr>
            <w:r w:rsidRPr="00E90A6C">
              <w:rPr>
                <w:lang w:val="en-GB"/>
              </w:rPr>
              <w:t xml:space="preserve">Matrices: </w:t>
            </w:r>
          </w:p>
        </w:tc>
        <w:tc>
          <w:tcPr>
            <w:tcW w:w="6796" w:type="dxa"/>
          </w:tcPr>
          <w:p w14:paraId="362AA2EA" w14:textId="77777777" w:rsidR="00002EF9" w:rsidRPr="00E90A6C" w:rsidRDefault="00002EF9" w:rsidP="003C73A0">
            <w:pPr>
              <w:widowControl w:val="0"/>
              <w:suppressAutoHyphens/>
              <w:jc w:val="both"/>
              <w:rPr>
                <w:lang w:val="en-GB"/>
              </w:rPr>
            </w:pPr>
            <w:r w:rsidRPr="00E90A6C">
              <w:rPr>
                <w:lang w:val="en-GB"/>
              </w:rPr>
              <w:t xml:space="preserve">1: Ground vegetation (i.e., plant material with high water content) </w:t>
            </w:r>
          </w:p>
          <w:p w14:paraId="1CB8C7C6" w14:textId="77777777" w:rsidR="00002EF9" w:rsidRPr="00E90A6C" w:rsidRDefault="00002EF9" w:rsidP="003C73A0">
            <w:pPr>
              <w:widowControl w:val="0"/>
              <w:suppressAutoHyphens/>
              <w:jc w:val="both"/>
              <w:rPr>
                <w:lang w:val="en-GB"/>
              </w:rPr>
            </w:pPr>
            <w:r w:rsidRPr="00E90A6C">
              <w:rPr>
                <w:lang w:val="en-GB"/>
              </w:rPr>
              <w:t xml:space="preserve">2: Arthropods  </w:t>
            </w:r>
          </w:p>
        </w:tc>
      </w:tr>
    </w:tbl>
    <w:p w14:paraId="33DC71FD" w14:textId="77777777" w:rsidR="00002EF9" w:rsidRPr="00CE6B1C" w:rsidRDefault="00002EF9" w:rsidP="003C73A0">
      <w:pPr>
        <w:widowControl w:val="0"/>
        <w:suppressAutoHyphens/>
        <w:jc w:val="both"/>
        <w:rPr>
          <w:color w:val="0070C0"/>
          <w:lang w:val="en-GB"/>
        </w:rPr>
      </w:pPr>
    </w:p>
    <w:p w14:paraId="4C812240" w14:textId="77777777" w:rsidR="00002EF9" w:rsidRPr="00412731" w:rsidRDefault="00002EF9" w:rsidP="003C73A0">
      <w:pPr>
        <w:numPr>
          <w:ilvl w:val="0"/>
          <w:numId w:val="40"/>
        </w:numPr>
        <w:tabs>
          <w:tab w:val="left" w:pos="284"/>
        </w:tabs>
        <w:suppressAutoHyphens/>
        <w:ind w:hanging="720"/>
        <w:jc w:val="both"/>
        <w:rPr>
          <w:b/>
          <w:lang w:val="en-GB"/>
        </w:rPr>
      </w:pPr>
      <w:r w:rsidRPr="00412731">
        <w:rPr>
          <w:b/>
          <w:lang w:val="en-GB"/>
        </w:rPr>
        <w:t xml:space="preserve">Sample preparation and processing </w:t>
      </w:r>
    </w:p>
    <w:p w14:paraId="110BBF41" w14:textId="77777777" w:rsidR="00002EF9" w:rsidRPr="00412731" w:rsidRDefault="00002EF9" w:rsidP="003C73A0">
      <w:pPr>
        <w:tabs>
          <w:tab w:val="left" w:pos="284"/>
        </w:tabs>
        <w:suppressAutoHyphens/>
        <w:jc w:val="both"/>
        <w:rPr>
          <w:i/>
          <w:lang w:val="en-GB"/>
        </w:rPr>
      </w:pPr>
      <w:r w:rsidRPr="00412731">
        <w:rPr>
          <w:i/>
          <w:lang w:val="en-GB"/>
        </w:rPr>
        <w:t xml:space="preserve">Arthropods </w:t>
      </w:r>
    </w:p>
    <w:p w14:paraId="0AB4D777" w14:textId="77777777" w:rsidR="00002EF9" w:rsidRDefault="00002EF9" w:rsidP="003C73A0">
      <w:pPr>
        <w:tabs>
          <w:tab w:val="left" w:pos="720"/>
        </w:tabs>
        <w:suppressAutoHyphens/>
        <w:jc w:val="both"/>
        <w:rPr>
          <w:color w:val="0070C0"/>
          <w:lang w:val="en-GB"/>
        </w:rPr>
      </w:pPr>
      <w:r w:rsidRPr="00412731">
        <w:rPr>
          <w:lang w:val="en-GB"/>
        </w:rPr>
        <w:t xml:space="preserve">Following homogenisation, 0.20 g were weighed into a 50 mL centrifuge tube. 10.0 mL water and 10 mL acetonitrile were added and the tubes were shaken be hand for 1 min and then on a mechanical shaker for 15 min. 4.0 g of magnesium </w:t>
      </w:r>
      <w:proofErr w:type="spellStart"/>
      <w:r w:rsidRPr="00412731">
        <w:rPr>
          <w:lang w:val="en-GB"/>
        </w:rPr>
        <w:t>sulfate</w:t>
      </w:r>
      <w:proofErr w:type="spellEnd"/>
      <w:r w:rsidRPr="00412731">
        <w:rPr>
          <w:lang w:val="en-GB"/>
        </w:rPr>
        <w:t xml:space="preserve">, 1.0 g of sodium chloride, 1.0 g of trisodium citrate dihydrate and 0.5 g of disodium hydrogen citrate sesquihydrate were added. The tube was capped, shaken by hand for one </w:t>
      </w:r>
      <w:r w:rsidRPr="00412731">
        <w:rPr>
          <w:lang w:val="en-GB"/>
        </w:rPr>
        <w:lastRenderedPageBreak/>
        <w:t>(1) minute and then centrifuged at 3200×</w:t>
      </w:r>
      <w:r w:rsidRPr="00412731">
        <w:rPr>
          <w:i/>
          <w:lang w:val="en-GB"/>
        </w:rPr>
        <w:t>g</w:t>
      </w:r>
      <w:r w:rsidRPr="00412731">
        <w:rPr>
          <w:lang w:val="en-GB"/>
        </w:rPr>
        <w:t xml:space="preserve"> for 5 min.</w:t>
      </w:r>
      <w:r w:rsidRPr="00CE6B1C">
        <w:rPr>
          <w:color w:val="0070C0"/>
          <w:lang w:val="en-GB"/>
        </w:rPr>
        <w:t xml:space="preserve"> </w:t>
      </w:r>
      <w:r w:rsidRPr="00412731">
        <w:rPr>
          <w:lang w:val="en-GB"/>
        </w:rPr>
        <w:t>40 mg of PSA and 225 mg of magnesium sulphate was weighed into a 2-mL safe-lock tube</w:t>
      </w:r>
      <w:r w:rsidRPr="00CE6B1C">
        <w:rPr>
          <w:color w:val="0070C0"/>
          <w:lang w:val="en-GB"/>
        </w:rPr>
        <w:t xml:space="preserve">. </w:t>
      </w:r>
      <w:r w:rsidRPr="00EA43BB">
        <w:rPr>
          <w:lang w:val="en-GB"/>
        </w:rPr>
        <w:t>An aliquot of 1.5 mL of the supernatant was transferred into the tube containing the mixture of sorbents. The tube was intensively shaken by hand, vortexed for 30 and then centrifuged for 2 min at 3200</w:t>
      </w:r>
      <w:r>
        <w:rPr>
          <w:lang w:val="en-GB"/>
        </w:rPr>
        <w:t xml:space="preserve"> </w:t>
      </w:r>
      <w:r w:rsidRPr="00EA43BB">
        <w:rPr>
          <w:lang w:val="en-GB"/>
        </w:rPr>
        <w:t>×</w:t>
      </w:r>
      <w:r>
        <w:rPr>
          <w:lang w:val="en-GB"/>
        </w:rPr>
        <w:t xml:space="preserve"> </w:t>
      </w:r>
      <w:r w:rsidRPr="00EA43BB">
        <w:rPr>
          <w:lang w:val="en-GB"/>
        </w:rPr>
        <w:t xml:space="preserve">g.  A 1.0 mL of the purified extract is taken and added to 1.5 mL of 0.1% formic acid (v/v). The final extract was well mixed and an aliquot transferred to an HPLC vial ready for analysis by LC-MS/MS. </w:t>
      </w:r>
    </w:p>
    <w:p w14:paraId="56BAA235" w14:textId="77777777" w:rsidR="00002EF9" w:rsidRDefault="00002EF9" w:rsidP="003C73A0">
      <w:pPr>
        <w:tabs>
          <w:tab w:val="left" w:pos="720"/>
        </w:tabs>
        <w:suppressAutoHyphens/>
        <w:jc w:val="both"/>
        <w:rPr>
          <w:color w:val="0070C0"/>
          <w:lang w:val="en-GB"/>
        </w:rPr>
      </w:pPr>
    </w:p>
    <w:p w14:paraId="50EDAB03" w14:textId="77777777" w:rsidR="00002EF9" w:rsidRPr="00EA43BB" w:rsidRDefault="00002EF9" w:rsidP="003C73A0">
      <w:pPr>
        <w:tabs>
          <w:tab w:val="left" w:pos="720"/>
        </w:tabs>
        <w:suppressAutoHyphens/>
        <w:jc w:val="both"/>
        <w:rPr>
          <w:i/>
          <w:lang w:val="en-GB"/>
        </w:rPr>
      </w:pPr>
      <w:r w:rsidRPr="00EA43BB">
        <w:rPr>
          <w:i/>
          <w:lang w:val="en-GB"/>
        </w:rPr>
        <w:t>Ground vegetation</w:t>
      </w:r>
    </w:p>
    <w:p w14:paraId="48C6712C" w14:textId="77777777" w:rsidR="00002EF9" w:rsidRDefault="00002EF9" w:rsidP="003C73A0">
      <w:pPr>
        <w:tabs>
          <w:tab w:val="left" w:pos="720"/>
        </w:tabs>
        <w:suppressAutoHyphens/>
        <w:jc w:val="both"/>
        <w:rPr>
          <w:color w:val="0070C0"/>
          <w:lang w:val="en-GB"/>
        </w:rPr>
      </w:pPr>
      <w:r w:rsidRPr="00EA43BB">
        <w:rPr>
          <w:lang w:val="en-GB"/>
        </w:rPr>
        <w:t xml:space="preserve">Following homogenisation, 5.0 ± 0.05g were weighed into a 50 mL centrifuge tube. 6.0 mL water and 10 mL acetonitrile were added and the tubes were shaken be hand for 1 min and then on a mechanical shaker for 15 min. 4.0 g of magnesium </w:t>
      </w:r>
      <w:proofErr w:type="spellStart"/>
      <w:r w:rsidRPr="00EA43BB">
        <w:rPr>
          <w:lang w:val="en-GB"/>
        </w:rPr>
        <w:t>sulfate</w:t>
      </w:r>
      <w:proofErr w:type="spellEnd"/>
      <w:r w:rsidRPr="00EA43BB">
        <w:rPr>
          <w:lang w:val="en-GB"/>
        </w:rPr>
        <w:t>, 1.0 g of sodium chloride, 1.0 g of trisodium citrate dihydrate and 0.5 g of disodium hydrogen citrate sesquihydrate were added. The tube was capped, shaken by hand for one (1) minute and then centrifuged at 3200</w:t>
      </w:r>
      <w:r>
        <w:rPr>
          <w:lang w:val="en-GB"/>
        </w:rPr>
        <w:t xml:space="preserve"> </w:t>
      </w:r>
      <w:r w:rsidRPr="00EA43BB">
        <w:rPr>
          <w:lang w:val="en-GB"/>
        </w:rPr>
        <w:t>×</w:t>
      </w:r>
      <w:r>
        <w:rPr>
          <w:lang w:val="en-GB"/>
        </w:rPr>
        <w:t xml:space="preserve"> </w:t>
      </w:r>
      <w:r w:rsidRPr="00EA43BB">
        <w:rPr>
          <w:lang w:val="en-GB"/>
        </w:rPr>
        <w:t>g for 5 min. 40 mg of PSA and 225 mg of magnesium sulphate was weighed into a 2-mL safe-lock tube. An aliquot of 1.5 mL of the supernatant was transferred into the tube containing the mixture of sorbents. The tube was intensively shaken by hand, vortexed for 30 and then centrifuged for 2 min at 3200 × g. 0.16 mL of the purified extract, 3.84 mL acetonitrile were made up to 10 mL with water containing 0.1% (v/v) formic acid. The final extract was well mixed and an aliquot transferred to an HPLC vial ready for analysis by LC-MS/MS.</w:t>
      </w:r>
    </w:p>
    <w:p w14:paraId="7FF09214" w14:textId="77777777" w:rsidR="00002EF9" w:rsidRDefault="00002EF9" w:rsidP="003C73A0">
      <w:pPr>
        <w:tabs>
          <w:tab w:val="left" w:pos="720"/>
        </w:tabs>
        <w:suppressAutoHyphens/>
        <w:jc w:val="both"/>
        <w:rPr>
          <w:color w:val="0070C0"/>
          <w:lang w:val="en-GB"/>
        </w:rPr>
      </w:pPr>
    </w:p>
    <w:p w14:paraId="4A673584" w14:textId="77777777" w:rsidR="00002EF9" w:rsidRPr="00EA43BB" w:rsidRDefault="00002EF9" w:rsidP="003C73A0">
      <w:pPr>
        <w:numPr>
          <w:ilvl w:val="0"/>
          <w:numId w:val="40"/>
        </w:numPr>
        <w:suppressAutoHyphens/>
        <w:ind w:left="284" w:hanging="284"/>
        <w:jc w:val="both"/>
        <w:rPr>
          <w:b/>
          <w:lang w:val="en-GB"/>
        </w:rPr>
      </w:pPr>
      <w:r w:rsidRPr="00EA43BB">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02EF9" w:rsidRPr="00EA43BB" w14:paraId="6483CD93" w14:textId="77777777" w:rsidTr="00A77ECB">
        <w:tc>
          <w:tcPr>
            <w:tcW w:w="2694" w:type="dxa"/>
          </w:tcPr>
          <w:p w14:paraId="747CF1B3" w14:textId="77777777" w:rsidR="00002EF9" w:rsidRPr="00EA43BB" w:rsidRDefault="00002EF9" w:rsidP="003C73A0">
            <w:pPr>
              <w:tabs>
                <w:tab w:val="left" w:pos="720"/>
              </w:tabs>
              <w:suppressAutoHyphens/>
              <w:jc w:val="both"/>
              <w:rPr>
                <w:lang w:val="en-GB"/>
              </w:rPr>
            </w:pPr>
            <w:r w:rsidRPr="00EA43BB">
              <w:rPr>
                <w:lang w:val="en-GB"/>
              </w:rPr>
              <w:t xml:space="preserve">HPLC- parameters: </w:t>
            </w:r>
          </w:p>
        </w:tc>
        <w:tc>
          <w:tcPr>
            <w:tcW w:w="6654" w:type="dxa"/>
          </w:tcPr>
          <w:p w14:paraId="78515DAE" w14:textId="77777777" w:rsidR="00002EF9" w:rsidRPr="00EA43BB" w:rsidRDefault="00002EF9" w:rsidP="003C73A0">
            <w:pPr>
              <w:tabs>
                <w:tab w:val="left" w:pos="720"/>
              </w:tabs>
              <w:suppressAutoHyphens/>
              <w:jc w:val="both"/>
              <w:rPr>
                <w:lang w:val="en-GB"/>
              </w:rPr>
            </w:pPr>
            <w:r w:rsidRPr="00EA43BB">
              <w:rPr>
                <w:lang w:val="en-GB"/>
              </w:rPr>
              <w:t>1200 Infinity Binary LC System, Agilent Technologies</w:t>
            </w:r>
          </w:p>
        </w:tc>
      </w:tr>
      <w:tr w:rsidR="00002EF9" w:rsidRPr="00484B38" w14:paraId="5591BB6A" w14:textId="77777777" w:rsidTr="00A77ECB">
        <w:tc>
          <w:tcPr>
            <w:tcW w:w="2694" w:type="dxa"/>
          </w:tcPr>
          <w:p w14:paraId="2F7279DD" w14:textId="77777777" w:rsidR="00002EF9" w:rsidRPr="00EA43BB" w:rsidRDefault="00002EF9" w:rsidP="003C73A0">
            <w:pPr>
              <w:tabs>
                <w:tab w:val="left" w:pos="720"/>
              </w:tabs>
              <w:suppressAutoHyphens/>
              <w:jc w:val="both"/>
              <w:rPr>
                <w:lang w:val="en-GB"/>
              </w:rPr>
            </w:pPr>
            <w:r w:rsidRPr="00EA43BB">
              <w:rPr>
                <w:lang w:val="en-GB"/>
              </w:rPr>
              <w:t xml:space="preserve">Column: </w:t>
            </w:r>
          </w:p>
        </w:tc>
        <w:tc>
          <w:tcPr>
            <w:tcW w:w="6654" w:type="dxa"/>
          </w:tcPr>
          <w:p w14:paraId="55B9D79E" w14:textId="77777777" w:rsidR="00002EF9" w:rsidRPr="00AD57E2" w:rsidRDefault="00002EF9" w:rsidP="003C73A0">
            <w:pPr>
              <w:tabs>
                <w:tab w:val="left" w:pos="720"/>
              </w:tabs>
              <w:suppressAutoHyphens/>
              <w:jc w:val="both"/>
              <w:rPr>
                <w:lang w:val="nl-NL"/>
              </w:rPr>
            </w:pPr>
            <w:r w:rsidRPr="00AD57E2">
              <w:rPr>
                <w:lang w:val="nl-NL"/>
              </w:rPr>
              <w:t xml:space="preserve">ZORBAX Eclipse XDB-C8, 150 mm × 2.1 mm, 3.5 µm </w:t>
            </w:r>
          </w:p>
        </w:tc>
      </w:tr>
      <w:tr w:rsidR="00002EF9" w:rsidRPr="00CE6B1C" w14:paraId="65BAF97B" w14:textId="77777777" w:rsidTr="00A77ECB">
        <w:tc>
          <w:tcPr>
            <w:tcW w:w="2694" w:type="dxa"/>
          </w:tcPr>
          <w:p w14:paraId="52CFA461" w14:textId="77777777" w:rsidR="00002EF9" w:rsidRPr="00950388" w:rsidRDefault="00002EF9" w:rsidP="003C73A0">
            <w:pPr>
              <w:tabs>
                <w:tab w:val="left" w:pos="720"/>
              </w:tabs>
              <w:suppressAutoHyphens/>
              <w:jc w:val="both"/>
              <w:rPr>
                <w:lang w:val="en-GB"/>
              </w:rPr>
            </w:pPr>
            <w:r w:rsidRPr="00950388">
              <w:rPr>
                <w:lang w:val="en-GB"/>
              </w:rPr>
              <w:t xml:space="preserve">Mobile phase: </w:t>
            </w:r>
          </w:p>
        </w:tc>
        <w:tc>
          <w:tcPr>
            <w:tcW w:w="6654" w:type="dxa"/>
          </w:tcPr>
          <w:p w14:paraId="02E1F309" w14:textId="77777777" w:rsidR="00002EF9" w:rsidRPr="00950388" w:rsidRDefault="00002EF9" w:rsidP="003C73A0">
            <w:pPr>
              <w:tabs>
                <w:tab w:val="left" w:pos="720"/>
              </w:tabs>
              <w:suppressAutoHyphens/>
              <w:jc w:val="both"/>
              <w:rPr>
                <w:lang w:val="en-GB"/>
              </w:rPr>
            </w:pPr>
            <w:r w:rsidRPr="00950388">
              <w:rPr>
                <w:lang w:val="en-GB"/>
              </w:rPr>
              <w:t>A: Acetonitrile containing 0.1 % formic acid (v/v)</w:t>
            </w:r>
          </w:p>
          <w:p w14:paraId="313552EC" w14:textId="77777777" w:rsidR="00002EF9" w:rsidRPr="00950388" w:rsidRDefault="00002EF9" w:rsidP="003C73A0">
            <w:pPr>
              <w:tabs>
                <w:tab w:val="left" w:pos="720"/>
              </w:tabs>
              <w:suppressAutoHyphens/>
              <w:jc w:val="both"/>
              <w:rPr>
                <w:lang w:val="en-GB"/>
              </w:rPr>
            </w:pPr>
            <w:r w:rsidRPr="00950388">
              <w:rPr>
                <w:lang w:val="en-GB"/>
              </w:rPr>
              <w:t>B: Water containing 0.1 % formic acid (v/v)</w:t>
            </w:r>
          </w:p>
        </w:tc>
      </w:tr>
      <w:tr w:rsidR="00002EF9" w:rsidRPr="00CE6B1C" w14:paraId="76774201" w14:textId="77777777" w:rsidTr="00A77ECB">
        <w:tc>
          <w:tcPr>
            <w:tcW w:w="2694" w:type="dxa"/>
          </w:tcPr>
          <w:p w14:paraId="5101DB0B" w14:textId="77777777" w:rsidR="00002EF9" w:rsidRPr="00950388" w:rsidRDefault="00002EF9" w:rsidP="003C73A0">
            <w:pPr>
              <w:tabs>
                <w:tab w:val="left" w:pos="720"/>
              </w:tabs>
              <w:suppressAutoHyphens/>
              <w:jc w:val="both"/>
              <w:rPr>
                <w:lang w:val="en-GB"/>
              </w:rPr>
            </w:pPr>
            <w:r w:rsidRPr="00950388">
              <w:rPr>
                <w:lang w:val="en-GB"/>
              </w:rPr>
              <w:t xml:space="preserve">Flow rate: </w:t>
            </w:r>
          </w:p>
        </w:tc>
        <w:tc>
          <w:tcPr>
            <w:tcW w:w="6654" w:type="dxa"/>
          </w:tcPr>
          <w:p w14:paraId="4F3D1C66" w14:textId="77777777" w:rsidR="00002EF9" w:rsidRPr="00950388" w:rsidRDefault="00002EF9" w:rsidP="003C73A0">
            <w:pPr>
              <w:tabs>
                <w:tab w:val="left" w:pos="720"/>
              </w:tabs>
              <w:suppressAutoHyphens/>
              <w:jc w:val="both"/>
              <w:rPr>
                <w:lang w:val="en-GB"/>
              </w:rPr>
            </w:pPr>
            <w:r w:rsidRPr="00950388">
              <w:rPr>
                <w:lang w:val="en-GB"/>
              </w:rPr>
              <w:t xml:space="preserve">800 µL/min </w:t>
            </w:r>
          </w:p>
        </w:tc>
      </w:tr>
      <w:tr w:rsidR="00002EF9" w:rsidRPr="00CE6B1C" w14:paraId="67A38AF0" w14:textId="77777777" w:rsidTr="00A77ECB">
        <w:tc>
          <w:tcPr>
            <w:tcW w:w="2694" w:type="dxa"/>
          </w:tcPr>
          <w:p w14:paraId="582C0F1B" w14:textId="77777777" w:rsidR="00002EF9" w:rsidRPr="00950388" w:rsidRDefault="00002EF9" w:rsidP="003C73A0">
            <w:pPr>
              <w:tabs>
                <w:tab w:val="left" w:pos="720"/>
              </w:tabs>
              <w:suppressAutoHyphens/>
              <w:jc w:val="both"/>
              <w:rPr>
                <w:lang w:val="en-GB"/>
              </w:rPr>
            </w:pPr>
            <w:r w:rsidRPr="00950388">
              <w:rPr>
                <w:lang w:val="en-GB"/>
              </w:rPr>
              <w:t xml:space="preserve">Injection volume: </w:t>
            </w:r>
          </w:p>
        </w:tc>
        <w:tc>
          <w:tcPr>
            <w:tcW w:w="6654" w:type="dxa"/>
          </w:tcPr>
          <w:p w14:paraId="2D4C6AA2" w14:textId="77777777" w:rsidR="00002EF9" w:rsidRPr="00950388" w:rsidRDefault="00002EF9" w:rsidP="003C73A0">
            <w:pPr>
              <w:tabs>
                <w:tab w:val="left" w:pos="720"/>
              </w:tabs>
              <w:suppressAutoHyphens/>
              <w:jc w:val="both"/>
              <w:rPr>
                <w:lang w:val="en-GB"/>
              </w:rPr>
            </w:pPr>
            <w:r w:rsidRPr="00950388">
              <w:rPr>
                <w:lang w:val="en-GB"/>
              </w:rPr>
              <w:t xml:space="preserve">25 µL µL </w:t>
            </w:r>
          </w:p>
        </w:tc>
      </w:tr>
      <w:tr w:rsidR="00002EF9" w:rsidRPr="0079554D" w14:paraId="5E60B4A2" w14:textId="77777777" w:rsidTr="00A77ECB">
        <w:tc>
          <w:tcPr>
            <w:tcW w:w="2694" w:type="dxa"/>
          </w:tcPr>
          <w:p w14:paraId="0815FAF9" w14:textId="77777777" w:rsidR="00002EF9" w:rsidRPr="00AD57E2" w:rsidRDefault="00002EF9" w:rsidP="003C73A0">
            <w:pPr>
              <w:tabs>
                <w:tab w:val="left" w:pos="720"/>
              </w:tabs>
              <w:suppressAutoHyphens/>
              <w:jc w:val="both"/>
              <w:rPr>
                <w:lang w:val="fr-BE"/>
              </w:rPr>
            </w:pPr>
          </w:p>
          <w:p w14:paraId="4E49D781" w14:textId="77777777" w:rsidR="00002EF9" w:rsidRPr="00AD57E2" w:rsidRDefault="00002EF9" w:rsidP="003C73A0">
            <w:pPr>
              <w:tabs>
                <w:tab w:val="left" w:pos="720"/>
              </w:tabs>
              <w:suppressAutoHyphens/>
              <w:jc w:val="both"/>
              <w:rPr>
                <w:lang w:val="fr-BE"/>
              </w:rPr>
            </w:pPr>
            <w:r w:rsidRPr="00AD57E2">
              <w:rPr>
                <w:lang w:val="fr-BE"/>
              </w:rPr>
              <w:t>MS/MS Parameters:</w:t>
            </w:r>
          </w:p>
          <w:p w14:paraId="01DD60C9" w14:textId="77777777" w:rsidR="00002EF9" w:rsidRPr="00AD57E2" w:rsidRDefault="00002EF9" w:rsidP="003C73A0">
            <w:pPr>
              <w:tabs>
                <w:tab w:val="left" w:pos="720"/>
              </w:tabs>
              <w:suppressAutoHyphens/>
              <w:jc w:val="both"/>
              <w:rPr>
                <w:lang w:val="fr-BE"/>
              </w:rPr>
            </w:pPr>
            <w:r w:rsidRPr="00AD57E2">
              <w:rPr>
                <w:lang w:val="fr-BE"/>
              </w:rPr>
              <w:t>Ionisation mode:</w:t>
            </w:r>
          </w:p>
          <w:p w14:paraId="24D6A83B" w14:textId="77777777" w:rsidR="00002EF9" w:rsidRPr="00950388" w:rsidRDefault="00002EF9" w:rsidP="003C73A0">
            <w:pPr>
              <w:tabs>
                <w:tab w:val="left" w:pos="720"/>
              </w:tabs>
              <w:suppressAutoHyphens/>
              <w:jc w:val="both"/>
              <w:rPr>
                <w:lang w:val="en-GB"/>
              </w:rPr>
            </w:pPr>
            <w:r w:rsidRPr="00950388">
              <w:rPr>
                <w:lang w:val="en-GB"/>
              </w:rPr>
              <w:t xml:space="preserve">Transitions monitored:  </w:t>
            </w:r>
          </w:p>
        </w:tc>
        <w:tc>
          <w:tcPr>
            <w:tcW w:w="6654" w:type="dxa"/>
          </w:tcPr>
          <w:p w14:paraId="5A00B587" w14:textId="77777777" w:rsidR="00002EF9" w:rsidRPr="00950388" w:rsidRDefault="00002EF9" w:rsidP="003C73A0">
            <w:pPr>
              <w:tabs>
                <w:tab w:val="left" w:pos="720"/>
              </w:tabs>
              <w:suppressAutoHyphens/>
              <w:jc w:val="both"/>
              <w:rPr>
                <w:lang w:val="en-GB"/>
              </w:rPr>
            </w:pPr>
          </w:p>
          <w:p w14:paraId="6840E192" w14:textId="77777777" w:rsidR="00002EF9" w:rsidRPr="00950388" w:rsidRDefault="00002EF9" w:rsidP="003C73A0">
            <w:pPr>
              <w:tabs>
                <w:tab w:val="left" w:pos="720"/>
              </w:tabs>
              <w:suppressAutoHyphens/>
              <w:jc w:val="both"/>
              <w:rPr>
                <w:lang w:val="en-GB"/>
              </w:rPr>
            </w:pPr>
            <w:r w:rsidRPr="00950388">
              <w:rPr>
                <w:lang w:val="en-GB"/>
              </w:rPr>
              <w:t>API 5000 System, SCIEX (Triple quadrupole mass spectrometer)</w:t>
            </w:r>
          </w:p>
          <w:p w14:paraId="1C1A7C9A" w14:textId="77777777" w:rsidR="00002EF9" w:rsidRPr="00AD57E2" w:rsidRDefault="00002EF9" w:rsidP="003C73A0">
            <w:pPr>
              <w:tabs>
                <w:tab w:val="left" w:pos="720"/>
              </w:tabs>
              <w:suppressAutoHyphens/>
              <w:jc w:val="both"/>
              <w:rPr>
                <w:lang w:val="fr-BE"/>
              </w:rPr>
            </w:pPr>
            <w:r w:rsidRPr="00AD57E2">
              <w:rPr>
                <w:lang w:val="fr-BE"/>
              </w:rPr>
              <w:t>EI positive</w:t>
            </w:r>
          </w:p>
          <w:p w14:paraId="3F2ADC43" w14:textId="77777777" w:rsidR="00002EF9" w:rsidRPr="00AD57E2" w:rsidRDefault="00002EF9" w:rsidP="003C73A0">
            <w:pPr>
              <w:tabs>
                <w:tab w:val="left" w:pos="720"/>
              </w:tabs>
              <w:suppressAutoHyphens/>
              <w:jc w:val="both"/>
              <w:rPr>
                <w:lang w:val="fr-BE"/>
              </w:rPr>
            </w:pPr>
            <w:r w:rsidRPr="00AD57E2">
              <w:rPr>
                <w:lang w:val="fr-BE"/>
              </w:rPr>
              <w:t>m/z 223→126 (quantification)</w:t>
            </w:r>
          </w:p>
          <w:p w14:paraId="6A50D8A5" w14:textId="77777777" w:rsidR="00002EF9" w:rsidRPr="00AD57E2" w:rsidRDefault="00002EF9" w:rsidP="003C73A0">
            <w:pPr>
              <w:tabs>
                <w:tab w:val="left" w:pos="720"/>
              </w:tabs>
              <w:suppressAutoHyphens/>
              <w:jc w:val="both"/>
              <w:rPr>
                <w:lang w:val="fr-BE"/>
              </w:rPr>
            </w:pPr>
            <w:r w:rsidRPr="00AD57E2">
              <w:rPr>
                <w:lang w:val="fr-BE"/>
              </w:rPr>
              <w:t>m/z 223→90 (confirmation)</w:t>
            </w:r>
          </w:p>
          <w:p w14:paraId="3A9417C5" w14:textId="77777777" w:rsidR="00002EF9" w:rsidRPr="00AD57E2" w:rsidRDefault="00002EF9" w:rsidP="003C73A0">
            <w:pPr>
              <w:tabs>
                <w:tab w:val="left" w:pos="720"/>
              </w:tabs>
              <w:suppressAutoHyphens/>
              <w:jc w:val="both"/>
              <w:rPr>
                <w:lang w:val="fr-BE"/>
              </w:rPr>
            </w:pPr>
          </w:p>
        </w:tc>
      </w:tr>
    </w:tbl>
    <w:p w14:paraId="3EFEA369" w14:textId="77777777" w:rsidR="00002EF9" w:rsidRPr="00950388" w:rsidRDefault="00002EF9" w:rsidP="00E6634B">
      <w:pPr>
        <w:keepNext/>
        <w:keepLines/>
        <w:widowControl w:val="0"/>
        <w:suppressAutoHyphens/>
        <w:outlineLvl w:val="4"/>
        <w:rPr>
          <w:b/>
          <w:iCs/>
          <w:lang w:val="en-GB"/>
        </w:rPr>
      </w:pPr>
      <w:r w:rsidRPr="00950388">
        <w:rPr>
          <w:b/>
          <w:iCs/>
          <w:lang w:val="en-GB"/>
        </w:rPr>
        <w:t>Results and discussion</w:t>
      </w:r>
    </w:p>
    <w:p w14:paraId="45760005" w14:textId="0EBDF947" w:rsidR="00002EF9" w:rsidRPr="00E6634B" w:rsidRDefault="00002EF9" w:rsidP="00E6634B">
      <w:pPr>
        <w:keepNext/>
        <w:keepLines/>
        <w:widowControl w:val="0"/>
        <w:suppressAutoHyphens/>
        <w:jc w:val="both"/>
        <w:outlineLvl w:val="4"/>
        <w:rPr>
          <w:b/>
          <w:iCs/>
          <w:color w:val="0070C0"/>
          <w:lang w:val="en-GB"/>
        </w:rPr>
      </w:pPr>
      <w:r w:rsidRPr="00950388">
        <w:rPr>
          <w:iCs/>
          <w:lang w:val="en-GB"/>
        </w:rPr>
        <w:t>The analytical method used in the current study was fully validated for the determination of acetamiprid in arthropods and plant material with high water content (ground vegetation) according to the requirements of SANCO 3029/99 rev. 4 guidelines</w:t>
      </w:r>
      <w:r>
        <w:rPr>
          <w:iCs/>
          <w:lang w:val="en-GB"/>
        </w:rPr>
        <w:t xml:space="preserve"> </w:t>
      </w:r>
      <w:r w:rsidRPr="00610529">
        <w:rPr>
          <w:iCs/>
          <w:lang w:val="en-GB"/>
        </w:rPr>
        <w:t>prior to 1st March 2021</w:t>
      </w:r>
      <w:r w:rsidRPr="00950388">
        <w:rPr>
          <w:iCs/>
          <w:lang w:val="en-GB"/>
        </w:rPr>
        <w:t>. The target analyte was determined using HPLC-MS/MS by monitoring two highly specific mass transitions. The detector response was linear over the range 0.020 – 2.0 ng/mL (corresponding to 0.003 – 0.25 mg/kg</w:t>
      </w:r>
      <w:r>
        <w:rPr>
          <w:iCs/>
          <w:lang w:val="en-GB"/>
        </w:rPr>
        <w:t>)</w:t>
      </w:r>
      <w:r w:rsidRPr="00950388">
        <w:rPr>
          <w:iCs/>
          <w:lang w:val="en-GB"/>
        </w:rPr>
        <w:t xml:space="preserve"> with associated correlations coefficients (r</w:t>
      </w:r>
      <w:r w:rsidRPr="00950388">
        <w:rPr>
          <w:iCs/>
          <w:vertAlign w:val="superscript"/>
          <w:lang w:val="en-GB"/>
        </w:rPr>
        <w:t>2</w:t>
      </w:r>
      <w:r w:rsidRPr="00950388">
        <w:rPr>
          <w:iCs/>
          <w:lang w:val="en-GB"/>
        </w:rPr>
        <w:t>) &gt; 0.99. The LOQ of the method is 0.01 mg acetamiprid/kg for both matrices. All mean recovery values and associated RSDs for both matrices meet the requirements of SANCO/3029/99 rev. 4 and</w:t>
      </w:r>
      <w:r>
        <w:rPr>
          <w:iCs/>
          <w:lang w:val="en-GB"/>
        </w:rPr>
        <w:t xml:space="preserve"> the</w:t>
      </w:r>
      <w:r w:rsidRPr="00950388">
        <w:rPr>
          <w:iCs/>
          <w:lang w:val="en-GB"/>
        </w:rPr>
        <w:t xml:space="preserve"> </w:t>
      </w:r>
      <w:r w:rsidRPr="00E71B36">
        <w:rPr>
          <w:iCs/>
          <w:lang w:val="en-GB"/>
        </w:rPr>
        <w:t xml:space="preserve">minimum validation requirements given in Section 4.2 of </w:t>
      </w:r>
      <w:r w:rsidRPr="00950388">
        <w:rPr>
          <w:iCs/>
          <w:lang w:val="en-GB"/>
        </w:rPr>
        <w:t xml:space="preserve">SANTE/2020/12830 rev.1 guidelines and are summarised in the table below.    </w:t>
      </w:r>
    </w:p>
    <w:p w14:paraId="5AEB8E31" w14:textId="19782EFE" w:rsidR="00002EF9" w:rsidRPr="009912D5" w:rsidRDefault="00002EF9" w:rsidP="003C73A0">
      <w:pPr>
        <w:keepNext/>
        <w:keepLines/>
        <w:widowControl w:val="0"/>
        <w:tabs>
          <w:tab w:val="left" w:pos="1985"/>
        </w:tabs>
        <w:suppressAutoHyphens/>
        <w:spacing w:before="200"/>
        <w:ind w:left="1985" w:hanging="1985"/>
        <w:rPr>
          <w:b/>
          <w:bCs/>
          <w:color w:val="0070C0"/>
          <w:sz w:val="20"/>
          <w:szCs w:val="20"/>
          <w:lang w:val="en-GB"/>
        </w:rPr>
      </w:pPr>
      <w:r w:rsidRPr="009912D5">
        <w:rPr>
          <w:b/>
          <w:bCs/>
          <w:sz w:val="20"/>
          <w:szCs w:val="20"/>
          <w:lang w:val="en-GB"/>
        </w:rPr>
        <w:t>Table A </w:t>
      </w:r>
      <w:r w:rsidR="0079554D" w:rsidRPr="009912D5">
        <w:rPr>
          <w:b/>
          <w:bCs/>
          <w:sz w:val="20"/>
          <w:szCs w:val="20"/>
          <w:lang w:val="en-GB"/>
        </w:rPr>
        <w:t>7</w:t>
      </w:r>
      <w:r w:rsidRPr="009912D5">
        <w:rPr>
          <w:b/>
          <w:bCs/>
          <w:sz w:val="20"/>
          <w:szCs w:val="20"/>
          <w:lang w:val="en-GB"/>
        </w:rPr>
        <w:t>:</w:t>
      </w:r>
      <w:r w:rsidRPr="009912D5">
        <w:rPr>
          <w:b/>
          <w:bCs/>
          <w:color w:val="0070C0"/>
          <w:sz w:val="20"/>
          <w:szCs w:val="20"/>
          <w:lang w:val="en-GB"/>
        </w:rPr>
        <w:tab/>
      </w:r>
      <w:r w:rsidRPr="009912D5">
        <w:rPr>
          <w:b/>
          <w:sz w:val="20"/>
          <w:szCs w:val="20"/>
          <w:lang w:val="en-GB"/>
        </w:rPr>
        <w:t>Method validation recovery data for the determination of acetamiprid in ground vegetation and arthropods reported in study R1640039.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002EF9" w:rsidRPr="009912D5" w14:paraId="635326D2" w14:textId="77777777" w:rsidTr="00A77ECB">
        <w:trPr>
          <w:tblHeader/>
        </w:trPr>
        <w:tc>
          <w:tcPr>
            <w:tcW w:w="676" w:type="pct"/>
          </w:tcPr>
          <w:p w14:paraId="19BAC77E"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Matrix</w:t>
            </w:r>
          </w:p>
        </w:tc>
        <w:tc>
          <w:tcPr>
            <w:tcW w:w="593" w:type="pct"/>
          </w:tcPr>
          <w:p w14:paraId="2D83F083"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Analyte</w:t>
            </w:r>
          </w:p>
        </w:tc>
        <w:tc>
          <w:tcPr>
            <w:tcW w:w="756" w:type="pct"/>
          </w:tcPr>
          <w:p w14:paraId="39AE8CDC"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Fortification level (mg/kg)</w:t>
            </w:r>
            <w:r w:rsidRPr="009912D5">
              <w:rPr>
                <w:b/>
                <w:sz w:val="18"/>
                <w:szCs w:val="18"/>
                <w:lang w:val="en-GB"/>
              </w:rPr>
              <w:br/>
              <w:t>(n=5)</w:t>
            </w:r>
          </w:p>
        </w:tc>
        <w:tc>
          <w:tcPr>
            <w:tcW w:w="961" w:type="pct"/>
          </w:tcPr>
          <w:p w14:paraId="785EA165"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 xml:space="preserve">Mean </w:t>
            </w:r>
            <w:r w:rsidRPr="009912D5">
              <w:rPr>
                <w:b/>
                <w:sz w:val="18"/>
                <w:szCs w:val="18"/>
                <w:lang w:val="en-GB"/>
              </w:rPr>
              <w:br/>
              <w:t>recovery (%)</w:t>
            </w:r>
          </w:p>
        </w:tc>
        <w:tc>
          <w:tcPr>
            <w:tcW w:w="742" w:type="pct"/>
          </w:tcPr>
          <w:p w14:paraId="616298D9"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 xml:space="preserve">RSD (%) </w:t>
            </w:r>
          </w:p>
        </w:tc>
        <w:tc>
          <w:tcPr>
            <w:tcW w:w="1272" w:type="pct"/>
          </w:tcPr>
          <w:p w14:paraId="1E8EB219" w14:textId="77777777" w:rsidR="00002EF9" w:rsidRPr="009912D5" w:rsidRDefault="00002EF9" w:rsidP="003C73A0">
            <w:pPr>
              <w:keepNext/>
              <w:keepLines/>
              <w:widowControl w:val="0"/>
              <w:suppressAutoHyphens/>
              <w:spacing w:before="60" w:after="60"/>
              <w:jc w:val="center"/>
              <w:rPr>
                <w:b/>
                <w:sz w:val="18"/>
                <w:szCs w:val="18"/>
                <w:lang w:val="en-GB"/>
              </w:rPr>
            </w:pPr>
            <w:r w:rsidRPr="009912D5">
              <w:rPr>
                <w:b/>
                <w:sz w:val="18"/>
                <w:szCs w:val="18"/>
                <w:lang w:val="en-GB"/>
              </w:rPr>
              <w:t>Comments</w:t>
            </w:r>
          </w:p>
        </w:tc>
      </w:tr>
      <w:tr w:rsidR="00002EF9" w:rsidRPr="009912D5" w14:paraId="4B8B372C" w14:textId="77777777" w:rsidTr="00A77ECB">
        <w:tc>
          <w:tcPr>
            <w:tcW w:w="5000" w:type="pct"/>
            <w:gridSpan w:val="6"/>
          </w:tcPr>
          <w:p w14:paraId="080539E8" w14:textId="77777777" w:rsidR="00002EF9" w:rsidRPr="009912D5" w:rsidRDefault="00002EF9" w:rsidP="003C73A0">
            <w:pPr>
              <w:widowControl w:val="0"/>
              <w:suppressAutoHyphens/>
              <w:jc w:val="center"/>
              <w:rPr>
                <w:noProof/>
                <w:color w:val="0070C0"/>
                <w:sz w:val="18"/>
                <w:szCs w:val="18"/>
                <w:lang w:val="en-GB"/>
              </w:rPr>
            </w:pPr>
            <w:r w:rsidRPr="009912D5">
              <w:rPr>
                <w:noProof/>
                <w:sz w:val="18"/>
                <w:szCs w:val="18"/>
                <w:lang w:val="en-GB"/>
              </w:rPr>
              <w:t>Quantification transition m/z 223→126</w:t>
            </w:r>
          </w:p>
        </w:tc>
      </w:tr>
      <w:tr w:rsidR="00002EF9" w:rsidRPr="009912D5" w14:paraId="36F9EBE9" w14:textId="77777777" w:rsidTr="00A77ECB">
        <w:tc>
          <w:tcPr>
            <w:tcW w:w="676" w:type="pct"/>
            <w:vMerge w:val="restart"/>
            <w:vAlign w:val="center"/>
          </w:tcPr>
          <w:p w14:paraId="36D06E2C" w14:textId="77777777" w:rsidR="00002EF9" w:rsidRPr="009912D5" w:rsidRDefault="00002EF9" w:rsidP="003C73A0">
            <w:pPr>
              <w:widowControl w:val="0"/>
              <w:suppressAutoHyphens/>
              <w:rPr>
                <w:noProof/>
                <w:sz w:val="18"/>
                <w:szCs w:val="18"/>
                <w:lang w:val="en-GB"/>
              </w:rPr>
            </w:pPr>
            <w:r w:rsidRPr="009912D5">
              <w:rPr>
                <w:noProof/>
                <w:sz w:val="18"/>
                <w:szCs w:val="18"/>
                <w:lang w:val="en-GB"/>
              </w:rPr>
              <w:t>Arthropods</w:t>
            </w:r>
          </w:p>
        </w:tc>
        <w:tc>
          <w:tcPr>
            <w:tcW w:w="593" w:type="pct"/>
            <w:vMerge w:val="restart"/>
            <w:vAlign w:val="center"/>
          </w:tcPr>
          <w:p w14:paraId="751F69FE" w14:textId="77777777" w:rsidR="00002EF9" w:rsidRPr="009912D5" w:rsidRDefault="00002EF9" w:rsidP="003C73A0">
            <w:pPr>
              <w:widowControl w:val="0"/>
              <w:suppressAutoHyphens/>
              <w:rPr>
                <w:noProof/>
                <w:sz w:val="18"/>
                <w:szCs w:val="18"/>
                <w:lang w:val="en-GB"/>
              </w:rPr>
            </w:pPr>
            <w:r w:rsidRPr="009912D5">
              <w:rPr>
                <w:noProof/>
                <w:sz w:val="18"/>
                <w:szCs w:val="18"/>
                <w:lang w:val="en-GB"/>
              </w:rPr>
              <w:t>Acetamiprid</w:t>
            </w:r>
          </w:p>
        </w:tc>
        <w:tc>
          <w:tcPr>
            <w:tcW w:w="756" w:type="pct"/>
          </w:tcPr>
          <w:p w14:paraId="51323793"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0.01</w:t>
            </w:r>
          </w:p>
        </w:tc>
        <w:tc>
          <w:tcPr>
            <w:tcW w:w="961" w:type="pct"/>
          </w:tcPr>
          <w:p w14:paraId="0E8AD773"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98</w:t>
            </w:r>
          </w:p>
        </w:tc>
        <w:tc>
          <w:tcPr>
            <w:tcW w:w="742" w:type="pct"/>
          </w:tcPr>
          <w:p w14:paraId="7F78107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4.9</w:t>
            </w:r>
          </w:p>
        </w:tc>
        <w:tc>
          <w:tcPr>
            <w:tcW w:w="1272" w:type="pct"/>
            <w:vMerge w:val="restart"/>
          </w:tcPr>
          <w:p w14:paraId="3C1CC68D"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w:t>
            </w:r>
          </w:p>
        </w:tc>
      </w:tr>
      <w:tr w:rsidR="00002EF9" w:rsidRPr="009912D5" w14:paraId="25F650B1" w14:textId="77777777" w:rsidTr="00A77ECB">
        <w:tc>
          <w:tcPr>
            <w:tcW w:w="676" w:type="pct"/>
            <w:vMerge/>
          </w:tcPr>
          <w:p w14:paraId="2CDC1792" w14:textId="77777777" w:rsidR="00002EF9" w:rsidRPr="009912D5" w:rsidRDefault="00002EF9" w:rsidP="003C73A0">
            <w:pPr>
              <w:widowControl w:val="0"/>
              <w:suppressAutoHyphens/>
              <w:rPr>
                <w:noProof/>
                <w:sz w:val="18"/>
                <w:szCs w:val="18"/>
                <w:lang w:val="en-GB"/>
              </w:rPr>
            </w:pPr>
          </w:p>
        </w:tc>
        <w:tc>
          <w:tcPr>
            <w:tcW w:w="593" w:type="pct"/>
            <w:vMerge/>
          </w:tcPr>
          <w:p w14:paraId="12811249" w14:textId="77777777" w:rsidR="00002EF9" w:rsidRPr="009912D5" w:rsidRDefault="00002EF9" w:rsidP="003C73A0">
            <w:pPr>
              <w:widowControl w:val="0"/>
              <w:suppressAutoHyphens/>
              <w:jc w:val="center"/>
              <w:rPr>
                <w:noProof/>
                <w:sz w:val="18"/>
                <w:szCs w:val="18"/>
                <w:lang w:val="en-GB"/>
              </w:rPr>
            </w:pPr>
          </w:p>
        </w:tc>
        <w:tc>
          <w:tcPr>
            <w:tcW w:w="756" w:type="pct"/>
          </w:tcPr>
          <w:p w14:paraId="7CA7309D"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0.1</w:t>
            </w:r>
          </w:p>
        </w:tc>
        <w:tc>
          <w:tcPr>
            <w:tcW w:w="961" w:type="pct"/>
          </w:tcPr>
          <w:p w14:paraId="3500FCC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98</w:t>
            </w:r>
          </w:p>
        </w:tc>
        <w:tc>
          <w:tcPr>
            <w:tcW w:w="742" w:type="pct"/>
          </w:tcPr>
          <w:p w14:paraId="01EE6757"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3.4</w:t>
            </w:r>
          </w:p>
        </w:tc>
        <w:tc>
          <w:tcPr>
            <w:tcW w:w="1272" w:type="pct"/>
            <w:vMerge/>
          </w:tcPr>
          <w:p w14:paraId="31FF308D" w14:textId="77777777" w:rsidR="00002EF9" w:rsidRPr="009912D5" w:rsidRDefault="00002EF9" w:rsidP="003C73A0">
            <w:pPr>
              <w:widowControl w:val="0"/>
              <w:suppressAutoHyphens/>
              <w:jc w:val="center"/>
              <w:rPr>
                <w:noProof/>
                <w:sz w:val="18"/>
                <w:szCs w:val="18"/>
                <w:lang w:val="en-GB"/>
              </w:rPr>
            </w:pPr>
          </w:p>
        </w:tc>
      </w:tr>
      <w:tr w:rsidR="00002EF9" w:rsidRPr="009912D5" w14:paraId="24EA4B39" w14:textId="77777777" w:rsidTr="00A77ECB">
        <w:tc>
          <w:tcPr>
            <w:tcW w:w="5000" w:type="pct"/>
            <w:gridSpan w:val="6"/>
          </w:tcPr>
          <w:p w14:paraId="75825B02"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Confirmation transition m/z 223→90</w:t>
            </w:r>
          </w:p>
        </w:tc>
      </w:tr>
      <w:tr w:rsidR="00002EF9" w:rsidRPr="009912D5" w14:paraId="65E0883A" w14:textId="77777777" w:rsidTr="00A77ECB">
        <w:tc>
          <w:tcPr>
            <w:tcW w:w="676" w:type="pct"/>
            <w:vMerge w:val="restart"/>
            <w:vAlign w:val="center"/>
          </w:tcPr>
          <w:p w14:paraId="4B5487F9" w14:textId="77777777" w:rsidR="00002EF9" w:rsidRPr="009912D5" w:rsidRDefault="00002EF9" w:rsidP="003C73A0">
            <w:pPr>
              <w:widowControl w:val="0"/>
              <w:suppressAutoHyphens/>
              <w:rPr>
                <w:noProof/>
                <w:sz w:val="18"/>
                <w:szCs w:val="18"/>
                <w:lang w:val="en-GB"/>
              </w:rPr>
            </w:pPr>
            <w:r w:rsidRPr="009912D5">
              <w:rPr>
                <w:noProof/>
                <w:sz w:val="18"/>
                <w:szCs w:val="18"/>
                <w:lang w:val="en-GB"/>
              </w:rPr>
              <w:t>Arthropods</w:t>
            </w:r>
          </w:p>
        </w:tc>
        <w:tc>
          <w:tcPr>
            <w:tcW w:w="593" w:type="pct"/>
            <w:vMerge w:val="restart"/>
            <w:vAlign w:val="center"/>
          </w:tcPr>
          <w:p w14:paraId="04F13321" w14:textId="77777777" w:rsidR="00002EF9" w:rsidRPr="009912D5" w:rsidRDefault="00002EF9" w:rsidP="003C73A0">
            <w:pPr>
              <w:widowControl w:val="0"/>
              <w:suppressAutoHyphens/>
              <w:rPr>
                <w:noProof/>
                <w:sz w:val="18"/>
                <w:szCs w:val="18"/>
                <w:lang w:val="en-GB"/>
              </w:rPr>
            </w:pPr>
            <w:r w:rsidRPr="009912D5">
              <w:rPr>
                <w:noProof/>
                <w:sz w:val="18"/>
                <w:szCs w:val="18"/>
                <w:lang w:val="en-GB"/>
              </w:rPr>
              <w:t>Acetamiprid</w:t>
            </w:r>
          </w:p>
        </w:tc>
        <w:tc>
          <w:tcPr>
            <w:tcW w:w="756" w:type="pct"/>
          </w:tcPr>
          <w:p w14:paraId="34431A0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0.01</w:t>
            </w:r>
          </w:p>
        </w:tc>
        <w:tc>
          <w:tcPr>
            <w:tcW w:w="961" w:type="pct"/>
          </w:tcPr>
          <w:p w14:paraId="0D4A82B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98</w:t>
            </w:r>
          </w:p>
        </w:tc>
        <w:tc>
          <w:tcPr>
            <w:tcW w:w="742" w:type="pct"/>
          </w:tcPr>
          <w:p w14:paraId="7E859033"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0.9</w:t>
            </w:r>
          </w:p>
        </w:tc>
        <w:tc>
          <w:tcPr>
            <w:tcW w:w="1272" w:type="pct"/>
            <w:vMerge w:val="restart"/>
          </w:tcPr>
          <w:p w14:paraId="64FA000B" w14:textId="77777777" w:rsidR="00002EF9" w:rsidRPr="009912D5" w:rsidRDefault="00002EF9" w:rsidP="003C73A0">
            <w:pPr>
              <w:widowControl w:val="0"/>
              <w:suppressAutoHyphens/>
              <w:jc w:val="center"/>
              <w:rPr>
                <w:noProof/>
                <w:color w:val="0070C0"/>
                <w:sz w:val="18"/>
                <w:szCs w:val="18"/>
                <w:lang w:val="en-GB"/>
              </w:rPr>
            </w:pPr>
            <w:r w:rsidRPr="009912D5">
              <w:rPr>
                <w:noProof/>
                <w:color w:val="0070C0"/>
                <w:sz w:val="18"/>
                <w:szCs w:val="18"/>
                <w:lang w:val="en-GB"/>
              </w:rPr>
              <w:t>-</w:t>
            </w:r>
          </w:p>
        </w:tc>
      </w:tr>
      <w:tr w:rsidR="00002EF9" w:rsidRPr="009912D5" w14:paraId="0B4D1297" w14:textId="77777777" w:rsidTr="00A77ECB">
        <w:tc>
          <w:tcPr>
            <w:tcW w:w="676" w:type="pct"/>
            <w:vMerge/>
          </w:tcPr>
          <w:p w14:paraId="71D6F7ED" w14:textId="77777777" w:rsidR="00002EF9" w:rsidRPr="009912D5" w:rsidRDefault="00002EF9" w:rsidP="003C73A0">
            <w:pPr>
              <w:widowControl w:val="0"/>
              <w:suppressAutoHyphens/>
              <w:rPr>
                <w:noProof/>
                <w:color w:val="0070C0"/>
                <w:sz w:val="18"/>
                <w:szCs w:val="18"/>
                <w:lang w:val="en-GB"/>
              </w:rPr>
            </w:pPr>
          </w:p>
        </w:tc>
        <w:tc>
          <w:tcPr>
            <w:tcW w:w="593" w:type="pct"/>
            <w:vMerge/>
          </w:tcPr>
          <w:p w14:paraId="5EF23DA6" w14:textId="77777777" w:rsidR="00002EF9" w:rsidRPr="009912D5" w:rsidRDefault="00002EF9" w:rsidP="003C73A0">
            <w:pPr>
              <w:widowControl w:val="0"/>
              <w:suppressAutoHyphens/>
              <w:jc w:val="center"/>
              <w:rPr>
                <w:noProof/>
                <w:color w:val="0070C0"/>
                <w:sz w:val="18"/>
                <w:szCs w:val="18"/>
                <w:lang w:val="en-GB"/>
              </w:rPr>
            </w:pPr>
          </w:p>
        </w:tc>
        <w:tc>
          <w:tcPr>
            <w:tcW w:w="756" w:type="pct"/>
          </w:tcPr>
          <w:p w14:paraId="0E340191"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0.1</w:t>
            </w:r>
          </w:p>
        </w:tc>
        <w:tc>
          <w:tcPr>
            <w:tcW w:w="961" w:type="pct"/>
          </w:tcPr>
          <w:p w14:paraId="7C2CDF9B"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99</w:t>
            </w:r>
          </w:p>
        </w:tc>
        <w:tc>
          <w:tcPr>
            <w:tcW w:w="742" w:type="pct"/>
          </w:tcPr>
          <w:p w14:paraId="608B258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3.7</w:t>
            </w:r>
          </w:p>
        </w:tc>
        <w:tc>
          <w:tcPr>
            <w:tcW w:w="1272" w:type="pct"/>
            <w:vMerge/>
          </w:tcPr>
          <w:p w14:paraId="552BC5B8" w14:textId="77777777" w:rsidR="00002EF9" w:rsidRPr="009912D5" w:rsidRDefault="00002EF9" w:rsidP="003C73A0">
            <w:pPr>
              <w:widowControl w:val="0"/>
              <w:suppressAutoHyphens/>
              <w:jc w:val="center"/>
              <w:rPr>
                <w:noProof/>
                <w:color w:val="0070C0"/>
                <w:sz w:val="18"/>
                <w:szCs w:val="18"/>
                <w:lang w:val="en-GB"/>
              </w:rPr>
            </w:pPr>
          </w:p>
        </w:tc>
      </w:tr>
      <w:tr w:rsidR="00002EF9" w:rsidRPr="009912D5" w14:paraId="6BE055C5" w14:textId="77777777" w:rsidTr="00A77ECB">
        <w:tc>
          <w:tcPr>
            <w:tcW w:w="5000" w:type="pct"/>
            <w:gridSpan w:val="6"/>
          </w:tcPr>
          <w:p w14:paraId="26CEF02A" w14:textId="77777777" w:rsidR="00002EF9" w:rsidRPr="009912D5" w:rsidRDefault="00002EF9" w:rsidP="003C73A0">
            <w:pPr>
              <w:widowControl w:val="0"/>
              <w:suppressAutoHyphens/>
              <w:jc w:val="center"/>
              <w:rPr>
                <w:noProof/>
                <w:color w:val="0070C0"/>
                <w:sz w:val="18"/>
                <w:szCs w:val="18"/>
                <w:lang w:val="en-GB"/>
              </w:rPr>
            </w:pPr>
            <w:r w:rsidRPr="009912D5">
              <w:rPr>
                <w:noProof/>
                <w:sz w:val="18"/>
                <w:szCs w:val="18"/>
                <w:lang w:val="en-GB"/>
              </w:rPr>
              <w:lastRenderedPageBreak/>
              <w:t>Quantification transition m/z 223→126</w:t>
            </w:r>
          </w:p>
        </w:tc>
      </w:tr>
      <w:tr w:rsidR="00002EF9" w:rsidRPr="009912D5" w14:paraId="257E331B" w14:textId="77777777" w:rsidTr="00A77ECB">
        <w:tc>
          <w:tcPr>
            <w:tcW w:w="676" w:type="pct"/>
            <w:vMerge w:val="restart"/>
            <w:vAlign w:val="center"/>
          </w:tcPr>
          <w:p w14:paraId="18475098" w14:textId="77777777" w:rsidR="00002EF9" w:rsidRPr="009912D5" w:rsidRDefault="00002EF9" w:rsidP="003C73A0">
            <w:pPr>
              <w:widowControl w:val="0"/>
              <w:suppressAutoHyphens/>
              <w:rPr>
                <w:noProof/>
                <w:sz w:val="18"/>
                <w:szCs w:val="18"/>
                <w:lang w:val="en-GB"/>
              </w:rPr>
            </w:pPr>
            <w:r w:rsidRPr="009912D5">
              <w:rPr>
                <w:noProof/>
                <w:sz w:val="18"/>
                <w:szCs w:val="18"/>
                <w:lang w:val="en-GB"/>
              </w:rPr>
              <w:t xml:space="preserve">Ground vegetation  </w:t>
            </w:r>
          </w:p>
        </w:tc>
        <w:tc>
          <w:tcPr>
            <w:tcW w:w="593" w:type="pct"/>
            <w:vMerge w:val="restart"/>
            <w:vAlign w:val="center"/>
          </w:tcPr>
          <w:p w14:paraId="02EB8B99"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Acetamiprid</w:t>
            </w:r>
          </w:p>
        </w:tc>
        <w:tc>
          <w:tcPr>
            <w:tcW w:w="756" w:type="pct"/>
          </w:tcPr>
          <w:p w14:paraId="21571EC9"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0.01</w:t>
            </w:r>
          </w:p>
        </w:tc>
        <w:tc>
          <w:tcPr>
            <w:tcW w:w="961" w:type="pct"/>
          </w:tcPr>
          <w:p w14:paraId="2644D353"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106</w:t>
            </w:r>
          </w:p>
        </w:tc>
        <w:tc>
          <w:tcPr>
            <w:tcW w:w="742" w:type="pct"/>
          </w:tcPr>
          <w:p w14:paraId="396BDA83"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2.1</w:t>
            </w:r>
          </w:p>
        </w:tc>
        <w:tc>
          <w:tcPr>
            <w:tcW w:w="1272" w:type="pct"/>
            <w:vMerge w:val="restart"/>
          </w:tcPr>
          <w:p w14:paraId="79AAB8BD"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w:t>
            </w:r>
          </w:p>
        </w:tc>
      </w:tr>
      <w:tr w:rsidR="00002EF9" w:rsidRPr="009912D5" w14:paraId="6BD4F23A" w14:textId="77777777" w:rsidTr="00A77ECB">
        <w:tc>
          <w:tcPr>
            <w:tcW w:w="676" w:type="pct"/>
            <w:vMerge/>
          </w:tcPr>
          <w:p w14:paraId="757B63CE" w14:textId="77777777" w:rsidR="00002EF9" w:rsidRPr="009912D5" w:rsidRDefault="00002EF9" w:rsidP="003C73A0">
            <w:pPr>
              <w:widowControl w:val="0"/>
              <w:suppressAutoHyphens/>
              <w:rPr>
                <w:noProof/>
                <w:sz w:val="18"/>
                <w:szCs w:val="18"/>
                <w:lang w:val="en-GB"/>
              </w:rPr>
            </w:pPr>
          </w:p>
        </w:tc>
        <w:tc>
          <w:tcPr>
            <w:tcW w:w="593" w:type="pct"/>
            <w:vMerge/>
          </w:tcPr>
          <w:p w14:paraId="19B0BD3D" w14:textId="77777777" w:rsidR="00002EF9" w:rsidRPr="009912D5" w:rsidRDefault="00002EF9" w:rsidP="003C73A0">
            <w:pPr>
              <w:widowControl w:val="0"/>
              <w:suppressAutoHyphens/>
              <w:jc w:val="center"/>
              <w:rPr>
                <w:noProof/>
                <w:sz w:val="18"/>
                <w:szCs w:val="18"/>
                <w:lang w:val="en-GB"/>
              </w:rPr>
            </w:pPr>
          </w:p>
        </w:tc>
        <w:tc>
          <w:tcPr>
            <w:tcW w:w="756" w:type="pct"/>
          </w:tcPr>
          <w:p w14:paraId="2C589A1D"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0.1</w:t>
            </w:r>
          </w:p>
        </w:tc>
        <w:tc>
          <w:tcPr>
            <w:tcW w:w="961" w:type="pct"/>
          </w:tcPr>
          <w:p w14:paraId="5E1D12EA"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101</w:t>
            </w:r>
          </w:p>
        </w:tc>
        <w:tc>
          <w:tcPr>
            <w:tcW w:w="742" w:type="pct"/>
          </w:tcPr>
          <w:p w14:paraId="1C6B86AF"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0.5</w:t>
            </w:r>
          </w:p>
        </w:tc>
        <w:tc>
          <w:tcPr>
            <w:tcW w:w="1272" w:type="pct"/>
            <w:vMerge/>
          </w:tcPr>
          <w:p w14:paraId="641A9BB9" w14:textId="77777777" w:rsidR="00002EF9" w:rsidRPr="009912D5" w:rsidRDefault="00002EF9" w:rsidP="003C73A0">
            <w:pPr>
              <w:widowControl w:val="0"/>
              <w:suppressAutoHyphens/>
              <w:jc w:val="center"/>
              <w:rPr>
                <w:noProof/>
                <w:sz w:val="18"/>
                <w:szCs w:val="18"/>
                <w:lang w:val="en-GB"/>
              </w:rPr>
            </w:pPr>
          </w:p>
        </w:tc>
      </w:tr>
      <w:tr w:rsidR="00002EF9" w:rsidRPr="009912D5" w14:paraId="193A3CD5" w14:textId="77777777" w:rsidTr="00A77ECB">
        <w:tc>
          <w:tcPr>
            <w:tcW w:w="5000" w:type="pct"/>
            <w:gridSpan w:val="6"/>
          </w:tcPr>
          <w:p w14:paraId="635D9C1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Confirmation transition m/z 223→90</w:t>
            </w:r>
          </w:p>
        </w:tc>
      </w:tr>
      <w:tr w:rsidR="00002EF9" w:rsidRPr="009912D5" w14:paraId="7E5FB511" w14:textId="77777777" w:rsidTr="00A77ECB">
        <w:tc>
          <w:tcPr>
            <w:tcW w:w="676" w:type="pct"/>
            <w:vMerge w:val="restart"/>
            <w:vAlign w:val="center"/>
          </w:tcPr>
          <w:p w14:paraId="6A3C715F" w14:textId="77777777" w:rsidR="00002EF9" w:rsidRPr="009912D5" w:rsidRDefault="00002EF9" w:rsidP="003C73A0">
            <w:pPr>
              <w:widowControl w:val="0"/>
              <w:suppressAutoHyphens/>
              <w:rPr>
                <w:noProof/>
                <w:sz w:val="18"/>
                <w:szCs w:val="18"/>
                <w:lang w:val="en-GB"/>
              </w:rPr>
            </w:pPr>
            <w:r w:rsidRPr="009912D5">
              <w:rPr>
                <w:noProof/>
                <w:sz w:val="18"/>
                <w:szCs w:val="18"/>
                <w:lang w:val="en-GB"/>
              </w:rPr>
              <w:t xml:space="preserve">Ground vegetation  </w:t>
            </w:r>
          </w:p>
        </w:tc>
        <w:tc>
          <w:tcPr>
            <w:tcW w:w="593" w:type="pct"/>
            <w:vMerge w:val="restart"/>
            <w:vAlign w:val="center"/>
          </w:tcPr>
          <w:p w14:paraId="2BD639FB"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Acetamiprid</w:t>
            </w:r>
          </w:p>
        </w:tc>
        <w:tc>
          <w:tcPr>
            <w:tcW w:w="756" w:type="pct"/>
          </w:tcPr>
          <w:p w14:paraId="547B1E4F"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0.01</w:t>
            </w:r>
          </w:p>
        </w:tc>
        <w:tc>
          <w:tcPr>
            <w:tcW w:w="961" w:type="pct"/>
          </w:tcPr>
          <w:p w14:paraId="1246AB85"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102</w:t>
            </w:r>
          </w:p>
        </w:tc>
        <w:tc>
          <w:tcPr>
            <w:tcW w:w="742" w:type="pct"/>
          </w:tcPr>
          <w:p w14:paraId="3C2ED998"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2.2</w:t>
            </w:r>
          </w:p>
        </w:tc>
        <w:tc>
          <w:tcPr>
            <w:tcW w:w="1272" w:type="pct"/>
            <w:vMerge w:val="restart"/>
          </w:tcPr>
          <w:p w14:paraId="6C5E729C" w14:textId="77777777" w:rsidR="00002EF9" w:rsidRPr="009912D5" w:rsidRDefault="00002EF9" w:rsidP="003C73A0">
            <w:pPr>
              <w:widowControl w:val="0"/>
              <w:suppressAutoHyphens/>
              <w:jc w:val="center"/>
              <w:rPr>
                <w:noProof/>
                <w:sz w:val="18"/>
                <w:szCs w:val="18"/>
                <w:lang w:val="en-GB"/>
              </w:rPr>
            </w:pPr>
            <w:r w:rsidRPr="009912D5">
              <w:rPr>
                <w:noProof/>
                <w:sz w:val="18"/>
                <w:szCs w:val="18"/>
                <w:lang w:val="en-GB"/>
              </w:rPr>
              <w:t>-</w:t>
            </w:r>
          </w:p>
        </w:tc>
      </w:tr>
      <w:tr w:rsidR="00002EF9" w:rsidRPr="009912D5" w14:paraId="0CFBA411" w14:textId="77777777" w:rsidTr="00A77ECB">
        <w:tc>
          <w:tcPr>
            <w:tcW w:w="676" w:type="pct"/>
            <w:vMerge/>
          </w:tcPr>
          <w:p w14:paraId="38B24AAE" w14:textId="77777777" w:rsidR="00002EF9" w:rsidRPr="009912D5" w:rsidRDefault="00002EF9" w:rsidP="003C73A0">
            <w:pPr>
              <w:widowControl w:val="0"/>
              <w:suppressAutoHyphens/>
              <w:rPr>
                <w:noProof/>
                <w:color w:val="0070C0"/>
                <w:sz w:val="18"/>
                <w:szCs w:val="18"/>
                <w:lang w:val="en-GB"/>
              </w:rPr>
            </w:pPr>
          </w:p>
        </w:tc>
        <w:tc>
          <w:tcPr>
            <w:tcW w:w="593" w:type="pct"/>
            <w:vMerge/>
          </w:tcPr>
          <w:p w14:paraId="2AE7D8A4" w14:textId="77777777" w:rsidR="00002EF9" w:rsidRPr="009912D5" w:rsidRDefault="00002EF9" w:rsidP="003C73A0">
            <w:pPr>
              <w:widowControl w:val="0"/>
              <w:suppressAutoHyphens/>
              <w:jc w:val="center"/>
              <w:rPr>
                <w:noProof/>
                <w:color w:val="0070C0"/>
                <w:sz w:val="18"/>
                <w:szCs w:val="18"/>
                <w:lang w:val="en-GB"/>
              </w:rPr>
            </w:pPr>
          </w:p>
        </w:tc>
        <w:tc>
          <w:tcPr>
            <w:tcW w:w="756" w:type="pct"/>
          </w:tcPr>
          <w:p w14:paraId="1B6EE6D8" w14:textId="77777777" w:rsidR="00002EF9" w:rsidRPr="009912D5" w:rsidRDefault="00002EF9" w:rsidP="003C73A0">
            <w:pPr>
              <w:widowControl w:val="0"/>
              <w:suppressAutoHyphens/>
              <w:jc w:val="center"/>
              <w:rPr>
                <w:noProof/>
                <w:color w:val="0070C0"/>
                <w:sz w:val="18"/>
                <w:szCs w:val="18"/>
                <w:lang w:val="en-GB"/>
              </w:rPr>
            </w:pPr>
            <w:r w:rsidRPr="009912D5">
              <w:rPr>
                <w:noProof/>
                <w:sz w:val="18"/>
                <w:szCs w:val="18"/>
                <w:lang w:val="en-GB"/>
              </w:rPr>
              <w:t>0.1</w:t>
            </w:r>
          </w:p>
        </w:tc>
        <w:tc>
          <w:tcPr>
            <w:tcW w:w="961" w:type="pct"/>
          </w:tcPr>
          <w:p w14:paraId="089AA917" w14:textId="77777777" w:rsidR="00002EF9" w:rsidRPr="009912D5" w:rsidRDefault="00002EF9" w:rsidP="003C73A0">
            <w:pPr>
              <w:widowControl w:val="0"/>
              <w:suppressAutoHyphens/>
              <w:jc w:val="center"/>
              <w:rPr>
                <w:noProof/>
                <w:color w:val="0070C0"/>
                <w:sz w:val="18"/>
                <w:szCs w:val="18"/>
                <w:lang w:val="en-GB"/>
              </w:rPr>
            </w:pPr>
            <w:r w:rsidRPr="009912D5">
              <w:rPr>
                <w:noProof/>
                <w:sz w:val="18"/>
                <w:szCs w:val="18"/>
                <w:lang w:val="en-GB"/>
              </w:rPr>
              <w:t>100</w:t>
            </w:r>
          </w:p>
        </w:tc>
        <w:tc>
          <w:tcPr>
            <w:tcW w:w="742" w:type="pct"/>
          </w:tcPr>
          <w:p w14:paraId="305588CF" w14:textId="77777777" w:rsidR="00002EF9" w:rsidRPr="009912D5" w:rsidRDefault="00002EF9" w:rsidP="003C73A0">
            <w:pPr>
              <w:widowControl w:val="0"/>
              <w:suppressAutoHyphens/>
              <w:jc w:val="center"/>
              <w:rPr>
                <w:noProof/>
                <w:color w:val="0070C0"/>
                <w:sz w:val="18"/>
                <w:szCs w:val="18"/>
                <w:lang w:val="en-GB"/>
              </w:rPr>
            </w:pPr>
            <w:r w:rsidRPr="009912D5">
              <w:rPr>
                <w:noProof/>
                <w:sz w:val="18"/>
                <w:szCs w:val="18"/>
                <w:lang w:val="en-GB"/>
              </w:rPr>
              <w:t>0.7</w:t>
            </w:r>
          </w:p>
        </w:tc>
        <w:tc>
          <w:tcPr>
            <w:tcW w:w="1272" w:type="pct"/>
            <w:vMerge/>
          </w:tcPr>
          <w:p w14:paraId="5C6E428B" w14:textId="77777777" w:rsidR="00002EF9" w:rsidRPr="009912D5" w:rsidRDefault="00002EF9" w:rsidP="003C73A0">
            <w:pPr>
              <w:widowControl w:val="0"/>
              <w:suppressAutoHyphens/>
              <w:jc w:val="center"/>
              <w:rPr>
                <w:noProof/>
                <w:color w:val="0070C0"/>
                <w:sz w:val="18"/>
                <w:szCs w:val="18"/>
                <w:lang w:val="en-GB"/>
              </w:rPr>
            </w:pPr>
          </w:p>
        </w:tc>
      </w:tr>
    </w:tbl>
    <w:p w14:paraId="0B2FA2A2" w14:textId="11B622BA" w:rsidR="00002EF9" w:rsidRPr="009912D5" w:rsidRDefault="00002EF9" w:rsidP="003C73A0">
      <w:pPr>
        <w:keepNext/>
        <w:keepLines/>
        <w:widowControl w:val="0"/>
        <w:tabs>
          <w:tab w:val="left" w:pos="1985"/>
        </w:tabs>
        <w:suppressAutoHyphens/>
        <w:spacing w:before="200"/>
        <w:ind w:left="1985" w:hanging="1985"/>
        <w:rPr>
          <w:b/>
          <w:sz w:val="20"/>
          <w:szCs w:val="20"/>
          <w:lang w:val="en-GB"/>
        </w:rPr>
      </w:pPr>
      <w:r w:rsidRPr="009912D5">
        <w:rPr>
          <w:b/>
          <w:bCs/>
          <w:sz w:val="20"/>
          <w:szCs w:val="20"/>
          <w:lang w:val="en-GB"/>
        </w:rPr>
        <w:t>Table A </w:t>
      </w:r>
      <w:r w:rsidR="0079554D" w:rsidRPr="009912D5">
        <w:rPr>
          <w:b/>
          <w:bCs/>
          <w:sz w:val="20"/>
          <w:szCs w:val="20"/>
          <w:lang w:val="en-GB"/>
        </w:rPr>
        <w:t>8</w:t>
      </w:r>
      <w:r w:rsidRPr="009912D5">
        <w:rPr>
          <w:b/>
          <w:bCs/>
          <w:sz w:val="20"/>
          <w:szCs w:val="20"/>
          <w:lang w:val="en-GB"/>
        </w:rPr>
        <w:t>:</w:t>
      </w:r>
      <w:r w:rsidRPr="009912D5">
        <w:rPr>
          <w:b/>
          <w:bCs/>
          <w:color w:val="0070C0"/>
          <w:sz w:val="20"/>
          <w:szCs w:val="20"/>
          <w:lang w:val="en-GB"/>
        </w:rPr>
        <w:tab/>
      </w:r>
      <w:r w:rsidRPr="009912D5">
        <w:rPr>
          <w:b/>
          <w:bCs/>
          <w:sz w:val="20"/>
          <w:szCs w:val="20"/>
          <w:lang w:val="en-GB"/>
        </w:rPr>
        <w:t>Characteristics of the analytical method validated for the determination of acetamiprid in ground vegetation and arthropods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002EF9" w:rsidRPr="009912D5" w14:paraId="53A50EF4" w14:textId="77777777" w:rsidTr="00A77ECB">
        <w:trPr>
          <w:tblHeader/>
        </w:trPr>
        <w:tc>
          <w:tcPr>
            <w:tcW w:w="1817" w:type="pct"/>
          </w:tcPr>
          <w:p w14:paraId="3D7ED9B9" w14:textId="77777777" w:rsidR="00002EF9" w:rsidRPr="009912D5" w:rsidRDefault="00002EF9" w:rsidP="003C73A0">
            <w:pPr>
              <w:keepNext/>
              <w:keepLines/>
              <w:widowControl w:val="0"/>
              <w:suppressAutoHyphens/>
              <w:jc w:val="center"/>
              <w:rPr>
                <w:b/>
                <w:color w:val="0070C0"/>
                <w:sz w:val="18"/>
                <w:szCs w:val="18"/>
                <w:lang w:val="en-GB"/>
              </w:rPr>
            </w:pPr>
          </w:p>
        </w:tc>
        <w:tc>
          <w:tcPr>
            <w:tcW w:w="3183" w:type="pct"/>
          </w:tcPr>
          <w:p w14:paraId="467362E0" w14:textId="77777777" w:rsidR="00002EF9" w:rsidRPr="009912D5" w:rsidRDefault="00002EF9" w:rsidP="003C73A0">
            <w:pPr>
              <w:keepNext/>
              <w:keepLines/>
              <w:widowControl w:val="0"/>
              <w:suppressAutoHyphens/>
              <w:jc w:val="center"/>
              <w:rPr>
                <w:b/>
                <w:color w:val="0070C0"/>
                <w:sz w:val="18"/>
                <w:szCs w:val="18"/>
                <w:lang w:val="en-GB"/>
              </w:rPr>
            </w:pPr>
            <w:r w:rsidRPr="009912D5">
              <w:rPr>
                <w:b/>
                <w:sz w:val="18"/>
                <w:szCs w:val="18"/>
                <w:lang w:val="en-GB"/>
              </w:rPr>
              <w:t xml:space="preserve">Acetamiprid </w:t>
            </w:r>
          </w:p>
        </w:tc>
      </w:tr>
      <w:tr w:rsidR="00002EF9" w:rsidRPr="009912D5" w14:paraId="1736EF71" w14:textId="77777777" w:rsidTr="00A77ECB">
        <w:tc>
          <w:tcPr>
            <w:tcW w:w="1817" w:type="pct"/>
          </w:tcPr>
          <w:p w14:paraId="7E3B8FD6" w14:textId="77777777" w:rsidR="00002EF9" w:rsidRPr="009912D5" w:rsidRDefault="00002EF9" w:rsidP="003C73A0">
            <w:pPr>
              <w:widowControl w:val="0"/>
              <w:suppressAutoHyphens/>
              <w:rPr>
                <w:noProof/>
                <w:color w:val="0070C0"/>
                <w:sz w:val="18"/>
                <w:szCs w:val="18"/>
                <w:lang w:val="en-GB"/>
              </w:rPr>
            </w:pPr>
            <w:r w:rsidRPr="009912D5">
              <w:rPr>
                <w:noProof/>
                <w:sz w:val="18"/>
                <w:szCs w:val="18"/>
                <w:lang w:val="en-GB"/>
              </w:rPr>
              <w:t>Specificity</w:t>
            </w:r>
          </w:p>
        </w:tc>
        <w:tc>
          <w:tcPr>
            <w:tcW w:w="3183" w:type="pct"/>
          </w:tcPr>
          <w:p w14:paraId="4E0A05D8" w14:textId="77777777" w:rsidR="00002EF9" w:rsidRPr="009912D5" w:rsidRDefault="00002EF9" w:rsidP="003C73A0">
            <w:pPr>
              <w:widowControl w:val="0"/>
              <w:suppressAutoHyphens/>
              <w:jc w:val="both"/>
              <w:rPr>
                <w:noProof/>
                <w:sz w:val="18"/>
                <w:szCs w:val="18"/>
                <w:lang w:val="en-GB"/>
              </w:rPr>
            </w:pPr>
            <w:r w:rsidRPr="009912D5">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718F081B" w14:textId="77777777" w:rsidR="00002EF9" w:rsidRPr="009912D5" w:rsidRDefault="00002EF9" w:rsidP="003C73A0">
            <w:pPr>
              <w:widowControl w:val="0"/>
              <w:suppressAutoHyphens/>
              <w:jc w:val="both"/>
              <w:rPr>
                <w:noProof/>
                <w:color w:val="0070C0"/>
                <w:sz w:val="18"/>
                <w:szCs w:val="18"/>
                <w:lang w:val="en-GB"/>
              </w:rPr>
            </w:pPr>
            <w:r w:rsidRPr="009912D5">
              <w:rPr>
                <w:noProof/>
                <w:sz w:val="18"/>
                <w:szCs w:val="18"/>
                <w:lang w:val="en-GB"/>
              </w:rPr>
              <w:t xml:space="preserve">Target analyte concentrations in controls did not exceed 30% of the method LOQ. No interference from co-eluting components at the retention time of the target analyte.  </w:t>
            </w:r>
          </w:p>
        </w:tc>
      </w:tr>
      <w:tr w:rsidR="00002EF9" w:rsidRPr="009912D5" w14:paraId="6B2372D1" w14:textId="77777777" w:rsidTr="00A77ECB">
        <w:tc>
          <w:tcPr>
            <w:tcW w:w="1817" w:type="pct"/>
          </w:tcPr>
          <w:p w14:paraId="318C90CD" w14:textId="77777777" w:rsidR="00002EF9" w:rsidRPr="009912D5" w:rsidRDefault="00002EF9" w:rsidP="003C73A0">
            <w:pPr>
              <w:widowControl w:val="0"/>
              <w:suppressAutoHyphens/>
              <w:rPr>
                <w:noProof/>
                <w:color w:val="0070C0"/>
                <w:sz w:val="18"/>
                <w:szCs w:val="18"/>
                <w:lang w:val="en-GB"/>
              </w:rPr>
            </w:pPr>
            <w:r w:rsidRPr="009912D5">
              <w:rPr>
                <w:noProof/>
                <w:sz w:val="18"/>
                <w:szCs w:val="18"/>
                <w:lang w:val="en-GB"/>
              </w:rPr>
              <w:t>Calibration (type, number of data points)</w:t>
            </w:r>
          </w:p>
        </w:tc>
        <w:tc>
          <w:tcPr>
            <w:tcW w:w="3183" w:type="pct"/>
          </w:tcPr>
          <w:p w14:paraId="789BDEA3" w14:textId="77777777" w:rsidR="00002EF9" w:rsidRPr="009912D5" w:rsidRDefault="00002EF9" w:rsidP="003C73A0">
            <w:pPr>
              <w:widowControl w:val="0"/>
              <w:suppressAutoHyphens/>
              <w:rPr>
                <w:noProof/>
                <w:sz w:val="18"/>
                <w:szCs w:val="18"/>
                <w:lang w:val="en-GB"/>
              </w:rPr>
            </w:pPr>
            <w:r w:rsidRPr="009912D5">
              <w:rPr>
                <w:noProof/>
                <w:sz w:val="18"/>
                <w:szCs w:val="18"/>
                <w:lang w:val="en-GB"/>
              </w:rPr>
              <w:t xml:space="preserve">Eight-point linear calibration </w:t>
            </w:r>
          </w:p>
          <w:p w14:paraId="0EB90F13" w14:textId="77777777" w:rsidR="00002EF9" w:rsidRPr="009912D5" w:rsidRDefault="00002EF9" w:rsidP="003C73A0">
            <w:pPr>
              <w:widowControl w:val="0"/>
              <w:suppressAutoHyphens/>
              <w:rPr>
                <w:noProof/>
                <w:sz w:val="18"/>
                <w:szCs w:val="18"/>
                <w:lang w:val="en-GB"/>
              </w:rPr>
            </w:pPr>
            <w:r w:rsidRPr="009912D5">
              <w:rPr>
                <w:noProof/>
                <w:sz w:val="18"/>
                <w:szCs w:val="18"/>
                <w:lang w:val="en-GB"/>
              </w:rPr>
              <w:t>Arthropods: y = 486116.3611x + 982.7380, r</w:t>
            </w:r>
            <w:r w:rsidRPr="009912D5">
              <w:rPr>
                <w:noProof/>
                <w:sz w:val="18"/>
                <w:szCs w:val="18"/>
                <w:vertAlign w:val="superscript"/>
                <w:lang w:val="en-GB"/>
              </w:rPr>
              <w:t xml:space="preserve">2 </w:t>
            </w:r>
            <w:r w:rsidRPr="009912D5">
              <w:rPr>
                <w:noProof/>
                <w:sz w:val="18"/>
                <w:szCs w:val="18"/>
                <w:lang w:val="en-GB"/>
              </w:rPr>
              <w:t>= 0.9999</w:t>
            </w:r>
          </w:p>
          <w:p w14:paraId="205EAD1A" w14:textId="64B97D9C" w:rsidR="00002EF9" w:rsidRPr="009912D5" w:rsidRDefault="00002EF9" w:rsidP="003C73A0">
            <w:pPr>
              <w:widowControl w:val="0"/>
              <w:suppressAutoHyphens/>
              <w:rPr>
                <w:noProof/>
                <w:color w:val="0070C0"/>
                <w:sz w:val="18"/>
                <w:szCs w:val="18"/>
                <w:lang w:val="fr-BE"/>
              </w:rPr>
            </w:pPr>
            <w:r w:rsidRPr="009912D5">
              <w:rPr>
                <w:noProof/>
                <w:sz w:val="18"/>
                <w:szCs w:val="18"/>
                <w:lang w:val="fr-BE"/>
              </w:rPr>
              <w:t>Ground vegetation: y = 483232.5905x + 873.0606, r</w:t>
            </w:r>
            <w:r w:rsidRPr="009912D5">
              <w:rPr>
                <w:noProof/>
                <w:sz w:val="18"/>
                <w:szCs w:val="18"/>
                <w:vertAlign w:val="superscript"/>
                <w:lang w:val="fr-BE"/>
              </w:rPr>
              <w:t>2</w:t>
            </w:r>
            <w:r w:rsidRPr="009912D5">
              <w:rPr>
                <w:noProof/>
                <w:sz w:val="18"/>
                <w:szCs w:val="18"/>
                <w:lang w:val="fr-BE"/>
              </w:rPr>
              <w:t xml:space="preserve"> = 0.9994</w:t>
            </w:r>
          </w:p>
        </w:tc>
      </w:tr>
      <w:tr w:rsidR="00002EF9" w:rsidRPr="009912D5" w14:paraId="3BFC5762" w14:textId="77777777" w:rsidTr="00A77ECB">
        <w:tc>
          <w:tcPr>
            <w:tcW w:w="1817" w:type="pct"/>
          </w:tcPr>
          <w:p w14:paraId="49F8BADB" w14:textId="77777777" w:rsidR="00002EF9" w:rsidRPr="009912D5" w:rsidRDefault="00002EF9" w:rsidP="003C73A0">
            <w:pPr>
              <w:widowControl w:val="0"/>
              <w:suppressAutoHyphens/>
              <w:rPr>
                <w:noProof/>
                <w:sz w:val="18"/>
                <w:szCs w:val="18"/>
                <w:lang w:val="en-GB"/>
              </w:rPr>
            </w:pPr>
            <w:r w:rsidRPr="009912D5">
              <w:rPr>
                <w:noProof/>
                <w:sz w:val="18"/>
                <w:szCs w:val="18"/>
                <w:lang w:val="en-GB"/>
              </w:rPr>
              <w:t>Calibration range</w:t>
            </w:r>
          </w:p>
        </w:tc>
        <w:tc>
          <w:tcPr>
            <w:tcW w:w="3183" w:type="pct"/>
          </w:tcPr>
          <w:p w14:paraId="66253202" w14:textId="77777777" w:rsidR="00002EF9" w:rsidRPr="009912D5" w:rsidRDefault="00002EF9" w:rsidP="003C73A0">
            <w:pPr>
              <w:widowControl w:val="0"/>
              <w:suppressAutoHyphens/>
              <w:rPr>
                <w:noProof/>
                <w:sz w:val="18"/>
                <w:szCs w:val="18"/>
                <w:lang w:val="en-GB"/>
              </w:rPr>
            </w:pPr>
            <w:r w:rsidRPr="009912D5">
              <w:rPr>
                <w:noProof/>
                <w:spacing w:val="-5"/>
                <w:sz w:val="18"/>
                <w:szCs w:val="18"/>
              </w:rPr>
              <w:t xml:space="preserve">0.020 – 2.0 ng/mL corresponding to 0.003 – 0.25 mg/kg </w:t>
            </w:r>
          </w:p>
        </w:tc>
      </w:tr>
      <w:tr w:rsidR="00002EF9" w:rsidRPr="009912D5" w14:paraId="00AF98E3" w14:textId="77777777" w:rsidTr="00A77ECB">
        <w:tc>
          <w:tcPr>
            <w:tcW w:w="1817" w:type="pct"/>
          </w:tcPr>
          <w:p w14:paraId="5AB13094" w14:textId="77777777" w:rsidR="00002EF9" w:rsidRPr="009912D5" w:rsidRDefault="00002EF9" w:rsidP="003C73A0">
            <w:pPr>
              <w:widowControl w:val="0"/>
              <w:suppressAutoHyphens/>
              <w:rPr>
                <w:noProof/>
                <w:color w:val="0070C0"/>
                <w:sz w:val="18"/>
                <w:szCs w:val="18"/>
                <w:lang w:val="en-GB"/>
              </w:rPr>
            </w:pPr>
            <w:r w:rsidRPr="009912D5">
              <w:rPr>
                <w:noProof/>
                <w:sz w:val="18"/>
                <w:szCs w:val="18"/>
                <w:lang w:val="en-GB"/>
              </w:rPr>
              <w:t xml:space="preserve">Assessment of matrix effects is presented </w:t>
            </w:r>
          </w:p>
        </w:tc>
        <w:tc>
          <w:tcPr>
            <w:tcW w:w="3183" w:type="pct"/>
          </w:tcPr>
          <w:p w14:paraId="5AA17FC5" w14:textId="77777777" w:rsidR="00002EF9" w:rsidRPr="009912D5" w:rsidRDefault="00002EF9" w:rsidP="003C73A0">
            <w:pPr>
              <w:widowControl w:val="0"/>
              <w:suppressAutoHyphens/>
              <w:rPr>
                <w:noProof/>
                <w:color w:val="0070C0"/>
                <w:sz w:val="18"/>
                <w:szCs w:val="18"/>
                <w:lang w:val="en-GB"/>
              </w:rPr>
            </w:pPr>
            <w:r w:rsidRPr="009912D5">
              <w:rPr>
                <w:noProof/>
                <w:sz w:val="18"/>
                <w:szCs w:val="18"/>
                <w:lang w:val="en-GB"/>
              </w:rPr>
              <w:t xml:space="preserve">Matrix effects were assessed and found to be insignificant (&lt; ± 20%)  for ground vegetation and arthropods. </w:t>
            </w:r>
          </w:p>
        </w:tc>
      </w:tr>
      <w:tr w:rsidR="00002EF9" w:rsidRPr="009912D5" w14:paraId="544F8C42" w14:textId="77777777" w:rsidTr="00A77ECB">
        <w:tc>
          <w:tcPr>
            <w:tcW w:w="1817" w:type="pct"/>
          </w:tcPr>
          <w:p w14:paraId="6B88FAA7" w14:textId="77777777" w:rsidR="00002EF9" w:rsidRPr="009912D5" w:rsidRDefault="00002EF9" w:rsidP="003C73A0">
            <w:pPr>
              <w:widowControl w:val="0"/>
              <w:suppressAutoHyphens/>
              <w:rPr>
                <w:noProof/>
                <w:sz w:val="18"/>
                <w:szCs w:val="18"/>
                <w:lang w:val="en-GB"/>
              </w:rPr>
            </w:pPr>
            <w:r w:rsidRPr="009912D5">
              <w:rPr>
                <w:noProof/>
                <w:sz w:val="18"/>
                <w:szCs w:val="18"/>
                <w:lang w:val="en-GB"/>
              </w:rPr>
              <w:t>Limit of determination/quantification</w:t>
            </w:r>
          </w:p>
        </w:tc>
        <w:tc>
          <w:tcPr>
            <w:tcW w:w="3183" w:type="pct"/>
          </w:tcPr>
          <w:p w14:paraId="0104CFBC" w14:textId="77777777" w:rsidR="00002EF9" w:rsidRPr="009912D5" w:rsidRDefault="00002EF9" w:rsidP="003C73A0">
            <w:pPr>
              <w:widowControl w:val="0"/>
              <w:suppressAutoHyphens/>
              <w:rPr>
                <w:noProof/>
                <w:sz w:val="18"/>
                <w:szCs w:val="18"/>
                <w:lang w:val="en-GB"/>
              </w:rPr>
            </w:pPr>
            <w:r w:rsidRPr="009912D5">
              <w:rPr>
                <w:noProof/>
                <w:sz w:val="18"/>
                <w:szCs w:val="18"/>
                <w:lang w:val="en-GB"/>
              </w:rPr>
              <w:t xml:space="preserve">LOQ both matrices: 0.01 mg/kg </w:t>
            </w:r>
          </w:p>
          <w:p w14:paraId="30A21014" w14:textId="77777777" w:rsidR="00002EF9" w:rsidRPr="009912D5" w:rsidRDefault="00002EF9" w:rsidP="003C73A0">
            <w:pPr>
              <w:widowControl w:val="0"/>
              <w:suppressAutoHyphens/>
              <w:rPr>
                <w:noProof/>
                <w:sz w:val="18"/>
                <w:szCs w:val="18"/>
                <w:lang w:val="en-GB"/>
              </w:rPr>
            </w:pPr>
            <w:r w:rsidRPr="009912D5">
              <w:rPr>
                <w:noProof/>
                <w:sz w:val="18"/>
                <w:szCs w:val="18"/>
                <w:lang w:val="en-GB"/>
              </w:rPr>
              <w:t>LOD both matrices: 0.003 mg/kg</w:t>
            </w:r>
          </w:p>
        </w:tc>
      </w:tr>
    </w:tbl>
    <w:p w14:paraId="0AC49FC7" w14:textId="77777777" w:rsidR="00002EF9" w:rsidRPr="00950388" w:rsidRDefault="00002EF9" w:rsidP="003C73A0">
      <w:pPr>
        <w:keepNext/>
        <w:keepLines/>
        <w:widowControl w:val="0"/>
        <w:suppressAutoHyphens/>
        <w:spacing w:before="360"/>
        <w:outlineLvl w:val="4"/>
        <w:rPr>
          <w:b/>
          <w:iCs/>
          <w:lang w:val="en-GB"/>
        </w:rPr>
      </w:pPr>
      <w:r w:rsidRPr="00950388">
        <w:rPr>
          <w:b/>
          <w:iCs/>
          <w:lang w:val="en-GB"/>
        </w:rPr>
        <w:t>Conclusion</w:t>
      </w:r>
    </w:p>
    <w:p w14:paraId="7E93CD2F" w14:textId="659A03C0" w:rsidR="00235845" w:rsidRDefault="00002EF9" w:rsidP="008A563E">
      <w:pPr>
        <w:widowControl w:val="0"/>
        <w:suppressAutoHyphens/>
        <w:jc w:val="both"/>
        <w:rPr>
          <w:lang w:val="en-GB"/>
        </w:rPr>
      </w:pPr>
      <w:r w:rsidRPr="00950388">
        <w:rPr>
          <w:lang w:val="en-GB"/>
        </w:rPr>
        <w:t>An analytical method for the determination of acetamiprid in arthropods and plant material with high water content (ground vegetation) was fully validated according to SANCO/3029/99 guidelines prior to March 21</w:t>
      </w:r>
      <w:r w:rsidRPr="00950388">
        <w:rPr>
          <w:vertAlign w:val="superscript"/>
          <w:lang w:val="en-GB"/>
        </w:rPr>
        <w:t>st</w:t>
      </w:r>
      <w:r>
        <w:rPr>
          <w:lang w:val="en-GB"/>
        </w:rPr>
        <w:t xml:space="preserve"> </w:t>
      </w:r>
      <w:r w:rsidRPr="00950388">
        <w:rPr>
          <w:lang w:val="en-GB"/>
        </w:rPr>
        <w:t xml:space="preserve">2021. The data provided exceed the minimum validation requirements given in Section 4.2 of SANTE/2020/12830 Rev. 1. The method should therefore be considered suitable for its intended purpose and acceptable for the determination of acetamiprid in </w:t>
      </w:r>
      <w:r>
        <w:rPr>
          <w:lang w:val="en-GB"/>
        </w:rPr>
        <w:t xml:space="preserve">arthropods and </w:t>
      </w:r>
      <w:r w:rsidRPr="00950388">
        <w:rPr>
          <w:lang w:val="en-GB"/>
        </w:rPr>
        <w:t>plant material with high water content (ground vegetation).</w:t>
      </w:r>
    </w:p>
    <w:p w14:paraId="60B4CA12" w14:textId="77777777" w:rsidR="008A563E" w:rsidRDefault="008A563E" w:rsidP="008A563E">
      <w:pPr>
        <w:widowControl w:val="0"/>
        <w:suppressAutoHyphens/>
        <w:jc w:val="both"/>
        <w:rPr>
          <w:lang w:val="en-GB"/>
        </w:rPr>
      </w:pPr>
    </w:p>
    <w:p w14:paraId="2F872B39" w14:textId="77777777" w:rsidR="008A563E" w:rsidRDefault="008A563E" w:rsidP="008A563E">
      <w:pPr>
        <w:widowControl w:val="0"/>
        <w:suppressAutoHyphens/>
        <w:jc w:val="both"/>
        <w:rPr>
          <w:lang w:val="en-GB"/>
        </w:rPr>
      </w:pPr>
    </w:p>
    <w:p w14:paraId="572D9AA1" w14:textId="77777777" w:rsidR="00235845" w:rsidRDefault="00235845" w:rsidP="008A563E">
      <w:pPr>
        <w:pStyle w:val="RepAppendix5"/>
        <w:suppressAutoHyphens/>
        <w:spacing w:before="0" w:after="0"/>
      </w:pPr>
      <w:r>
        <w:t xml:space="preserve">Analytical method </w:t>
      </w:r>
      <w:r w:rsidRPr="00FE4725">
        <w:t>R1640035</w:t>
      </w:r>
    </w:p>
    <w:p w14:paraId="4D519E0B" w14:textId="77777777" w:rsidR="008A563E" w:rsidRPr="008A563E" w:rsidRDefault="008A563E" w:rsidP="008A563E">
      <w:pPr>
        <w:pStyle w:val="RepStandard"/>
      </w:pPr>
    </w:p>
    <w:p w14:paraId="0B9200DC" w14:textId="77777777" w:rsidR="00235845" w:rsidRDefault="00235845" w:rsidP="008A563E">
      <w:pPr>
        <w:pStyle w:val="RepAppendix6"/>
        <w:suppressAutoHyphens/>
        <w:spacing w:before="0" w:after="0"/>
      </w:pPr>
      <w:r w:rsidRPr="00867654">
        <w:t>Method validation</w:t>
      </w:r>
      <w:r>
        <w:t xml:space="preserve"> </w:t>
      </w:r>
      <w:r w:rsidRPr="00FE4725">
        <w:t>R1640035</w:t>
      </w:r>
    </w:p>
    <w:p w14:paraId="6F1753A3" w14:textId="77777777" w:rsidR="008A563E" w:rsidRPr="008A563E" w:rsidRDefault="008A563E" w:rsidP="008A563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235845" w:rsidRPr="00542D8F" w14:paraId="519250DF" w14:textId="77777777" w:rsidTr="008A563E">
        <w:tc>
          <w:tcPr>
            <w:tcW w:w="1094" w:type="pct"/>
            <w:shd w:val="clear" w:color="auto" w:fill="D9D9D9" w:themeFill="background1" w:themeFillShade="D9"/>
          </w:tcPr>
          <w:p w14:paraId="7B37C0C0" w14:textId="77777777" w:rsidR="00235845" w:rsidRPr="008A563E" w:rsidRDefault="00235845" w:rsidP="003C73A0">
            <w:pPr>
              <w:widowControl w:val="0"/>
              <w:suppressAutoHyphens/>
              <w:jc w:val="both"/>
              <w:rPr>
                <w:sz w:val="20"/>
                <w:szCs w:val="20"/>
                <w:lang w:val="en-GB"/>
              </w:rPr>
            </w:pPr>
            <w:r w:rsidRPr="008A563E">
              <w:rPr>
                <w:sz w:val="20"/>
                <w:szCs w:val="20"/>
                <w:lang w:val="en-GB"/>
              </w:rPr>
              <w:t xml:space="preserve">Comments of </w:t>
            </w:r>
            <w:proofErr w:type="spellStart"/>
            <w:r w:rsidRPr="008A563E">
              <w:rPr>
                <w:sz w:val="20"/>
                <w:szCs w:val="20"/>
                <w:lang w:val="en-GB"/>
              </w:rPr>
              <w:t>zRMS</w:t>
            </w:r>
            <w:proofErr w:type="spellEnd"/>
            <w:r w:rsidRPr="008A563E">
              <w:rPr>
                <w:sz w:val="20"/>
                <w:szCs w:val="20"/>
                <w:lang w:val="en-GB"/>
              </w:rPr>
              <w:t>:</w:t>
            </w:r>
          </w:p>
        </w:tc>
        <w:tc>
          <w:tcPr>
            <w:tcW w:w="3906" w:type="pct"/>
            <w:shd w:val="clear" w:color="auto" w:fill="D9D9D9" w:themeFill="background1" w:themeFillShade="D9"/>
          </w:tcPr>
          <w:p w14:paraId="2543268F" w14:textId="77777777" w:rsidR="008A563E" w:rsidRPr="008A563E" w:rsidRDefault="008A563E" w:rsidP="008A563E">
            <w:pPr>
              <w:rPr>
                <w:rFonts w:eastAsia="Batang"/>
                <w:sz w:val="20"/>
                <w:szCs w:val="20"/>
              </w:rPr>
            </w:pPr>
            <w:r w:rsidRPr="008A563E">
              <w:rPr>
                <w:rFonts w:eastAsia="Batang"/>
                <w:sz w:val="20"/>
                <w:szCs w:val="20"/>
              </w:rPr>
              <w:t xml:space="preserve">The study has been evaluated and accepted in Registration Report, Section 5 for </w:t>
            </w:r>
            <w:r w:rsidRPr="008A563E">
              <w:rPr>
                <w:sz w:val="20"/>
                <w:szCs w:val="20"/>
              </w:rPr>
              <w:t xml:space="preserve">CA3573 / </w:t>
            </w:r>
            <w:proofErr w:type="spellStart"/>
            <w:r w:rsidRPr="008A563E">
              <w:rPr>
                <w:sz w:val="20"/>
                <w:szCs w:val="20"/>
              </w:rPr>
              <w:t>Carnadine</w:t>
            </w:r>
            <w:proofErr w:type="spellEnd"/>
            <w:r w:rsidRPr="008A563E">
              <w:rPr>
                <w:sz w:val="20"/>
                <w:szCs w:val="20"/>
              </w:rPr>
              <w:t xml:space="preserve"> / Kestrel</w:t>
            </w:r>
            <w:r w:rsidRPr="008A563E">
              <w:rPr>
                <w:rFonts w:eastAsia="Batang"/>
                <w:sz w:val="20"/>
                <w:szCs w:val="20"/>
              </w:rPr>
              <w:t>, Nufarm (August 2021).</w:t>
            </w:r>
          </w:p>
          <w:p w14:paraId="1C2B0994" w14:textId="77777777" w:rsidR="008A563E" w:rsidRPr="008A563E" w:rsidRDefault="008A563E" w:rsidP="008A563E">
            <w:pPr>
              <w:rPr>
                <w:rFonts w:eastAsia="Batang"/>
                <w:sz w:val="20"/>
                <w:szCs w:val="20"/>
              </w:rPr>
            </w:pPr>
          </w:p>
          <w:p w14:paraId="3A1B2D23" w14:textId="77777777" w:rsidR="008A563E" w:rsidRPr="008A563E" w:rsidRDefault="008A563E" w:rsidP="008A563E">
            <w:pPr>
              <w:rPr>
                <w:rFonts w:eastAsia="Batang"/>
                <w:sz w:val="20"/>
                <w:szCs w:val="20"/>
                <w:u w:val="single"/>
              </w:rPr>
            </w:pPr>
            <w:r w:rsidRPr="008A563E">
              <w:rPr>
                <w:rFonts w:eastAsia="Batang"/>
                <w:sz w:val="20"/>
                <w:szCs w:val="20"/>
                <w:u w:val="single"/>
              </w:rPr>
              <w:t>Conclusions:</w:t>
            </w:r>
          </w:p>
          <w:p w14:paraId="156EDF44" w14:textId="77777777" w:rsidR="008A563E" w:rsidRPr="008A563E" w:rsidRDefault="008A563E" w:rsidP="008A563E">
            <w:pPr>
              <w:pStyle w:val="RepStandard"/>
              <w:suppressAutoHyphens/>
              <w:rPr>
                <w:rFonts w:eastAsia="Batang"/>
                <w:i/>
                <w:iCs/>
                <w:sz w:val="20"/>
                <w:szCs w:val="20"/>
              </w:rPr>
            </w:pPr>
            <w:r w:rsidRPr="008A563E">
              <w:rPr>
                <w:rFonts w:eastAsia="Batang"/>
                <w:i/>
                <w:iCs/>
                <w:sz w:val="20"/>
                <w:szCs w:val="20"/>
              </w:rPr>
              <w:t xml:space="preserve">The method was successfully validated for determination of acetamiprid in Phacelia (pollen and flowers), nectar surrogate, honey bee larvae, honey and beeswax with an LOQ of 0.01 mg </w:t>
            </w:r>
            <w:proofErr w:type="spellStart"/>
            <w:r w:rsidRPr="008A563E">
              <w:rPr>
                <w:rFonts w:eastAsia="Batang"/>
                <w:i/>
                <w:iCs/>
                <w:sz w:val="20"/>
                <w:szCs w:val="20"/>
              </w:rPr>
              <w:t>a.s.</w:t>
            </w:r>
            <w:proofErr w:type="spellEnd"/>
            <w:r w:rsidRPr="008A563E">
              <w:rPr>
                <w:rFonts w:eastAsia="Batang"/>
                <w:i/>
                <w:iCs/>
                <w:sz w:val="20"/>
                <w:szCs w:val="20"/>
              </w:rPr>
              <w:t>/kg according to the guidance document SANCO/3029/99 rev. 4.</w:t>
            </w:r>
          </w:p>
          <w:p w14:paraId="5977EFCB" w14:textId="77777777" w:rsidR="008A563E" w:rsidRPr="008A563E" w:rsidRDefault="008A563E" w:rsidP="008A563E">
            <w:pPr>
              <w:pStyle w:val="RepStandard"/>
              <w:suppressAutoHyphens/>
              <w:rPr>
                <w:rFonts w:eastAsia="Batang"/>
                <w:i/>
                <w:iCs/>
                <w:sz w:val="20"/>
                <w:szCs w:val="20"/>
              </w:rPr>
            </w:pPr>
            <w:r w:rsidRPr="008A563E">
              <w:rPr>
                <w:rFonts w:eastAsia="Batang"/>
                <w:i/>
                <w:iCs/>
                <w:sz w:val="20"/>
                <w:szCs w:val="20"/>
              </w:rPr>
              <w:t>With regard to selectivity, accuracy and precision, the analytical method was applied successfully for each analytical set when analysing the specimens of the study.</w:t>
            </w:r>
          </w:p>
          <w:p w14:paraId="24EA74DF" w14:textId="69373282" w:rsidR="00235845" w:rsidRPr="008A563E" w:rsidRDefault="008A563E" w:rsidP="008A563E">
            <w:pPr>
              <w:widowControl w:val="0"/>
              <w:suppressAutoHyphens/>
              <w:jc w:val="both"/>
              <w:rPr>
                <w:sz w:val="20"/>
                <w:szCs w:val="20"/>
                <w:lang w:val="en-GB"/>
              </w:rPr>
            </w:pPr>
            <w:r w:rsidRPr="008A563E">
              <w:rPr>
                <w:rFonts w:eastAsia="Batang"/>
                <w:i/>
                <w:iCs/>
                <w:sz w:val="20"/>
                <w:szCs w:val="20"/>
              </w:rPr>
              <w:t>The method is acceptable.</w:t>
            </w:r>
          </w:p>
        </w:tc>
      </w:tr>
    </w:tbl>
    <w:p w14:paraId="1DD37507" w14:textId="77777777" w:rsidR="00235845" w:rsidRPr="00542D8F" w:rsidRDefault="00235845"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235845" w:rsidRPr="00542D8F" w14:paraId="7385E6A7" w14:textId="77777777" w:rsidTr="00A77ECB">
        <w:tc>
          <w:tcPr>
            <w:tcW w:w="2520" w:type="dxa"/>
          </w:tcPr>
          <w:p w14:paraId="543D570C" w14:textId="77777777" w:rsidR="00235845" w:rsidRPr="00542D8F" w:rsidRDefault="00235845" w:rsidP="003C73A0">
            <w:pPr>
              <w:widowControl w:val="0"/>
              <w:suppressAutoHyphens/>
              <w:jc w:val="both"/>
              <w:rPr>
                <w:color w:val="0070C0"/>
                <w:lang w:val="en-GB"/>
              </w:rPr>
            </w:pPr>
            <w:r w:rsidRPr="00542D8F">
              <w:rPr>
                <w:lang w:val="en-GB"/>
              </w:rPr>
              <w:t>Reference:</w:t>
            </w:r>
          </w:p>
        </w:tc>
        <w:tc>
          <w:tcPr>
            <w:tcW w:w="6859" w:type="dxa"/>
          </w:tcPr>
          <w:p w14:paraId="50414877" w14:textId="7EB044BF" w:rsidR="00235845" w:rsidRPr="00542D8F" w:rsidRDefault="00235845" w:rsidP="003C73A0">
            <w:pPr>
              <w:widowControl w:val="0"/>
              <w:suppressAutoHyphens/>
              <w:jc w:val="both"/>
              <w:rPr>
                <w:color w:val="0070C0"/>
                <w:lang w:val="en-GB"/>
              </w:rPr>
            </w:pPr>
            <w:r w:rsidRPr="001348DD">
              <w:rPr>
                <w:lang w:val="en-GB"/>
              </w:rPr>
              <w:t>KCP 5.1.2/</w:t>
            </w:r>
            <w:r>
              <w:rPr>
                <w:lang w:val="en-GB"/>
              </w:rPr>
              <w:t>0</w:t>
            </w:r>
            <w:r w:rsidR="00840BF4">
              <w:rPr>
                <w:lang w:val="en-GB"/>
              </w:rPr>
              <w:t>5</w:t>
            </w:r>
          </w:p>
        </w:tc>
      </w:tr>
      <w:tr w:rsidR="00235845" w:rsidRPr="00CE1399" w14:paraId="71AD68F1" w14:textId="77777777" w:rsidTr="00A77ECB">
        <w:tc>
          <w:tcPr>
            <w:tcW w:w="2520" w:type="dxa"/>
          </w:tcPr>
          <w:p w14:paraId="72EE844F" w14:textId="77777777" w:rsidR="00235845" w:rsidRPr="00CE1399" w:rsidRDefault="00235845" w:rsidP="003C73A0">
            <w:pPr>
              <w:widowControl w:val="0"/>
              <w:suppressAutoHyphens/>
              <w:jc w:val="both"/>
              <w:rPr>
                <w:lang w:val="en-GB"/>
              </w:rPr>
            </w:pPr>
            <w:r w:rsidRPr="00CE1399">
              <w:rPr>
                <w:lang w:val="en-GB"/>
              </w:rPr>
              <w:lastRenderedPageBreak/>
              <w:t>Report</w:t>
            </w:r>
          </w:p>
        </w:tc>
        <w:tc>
          <w:tcPr>
            <w:tcW w:w="6859" w:type="dxa"/>
          </w:tcPr>
          <w:p w14:paraId="4356BD6A" w14:textId="77777777" w:rsidR="00235845" w:rsidRPr="00CE1399" w:rsidRDefault="00235845" w:rsidP="003C73A0">
            <w:pPr>
              <w:widowControl w:val="0"/>
              <w:suppressAutoHyphens/>
              <w:jc w:val="both"/>
              <w:rPr>
                <w:lang w:val="en-GB"/>
              </w:rPr>
            </w:pPr>
            <w:r w:rsidRPr="00CE1399">
              <w:rPr>
                <w:lang w:val="en-GB"/>
              </w:rPr>
              <w:t>Semi-field brood study to evaluate potential effects of MCW-2222 on brood development of honeybees (</w:t>
            </w:r>
            <w:r w:rsidRPr="00CE1399">
              <w:rPr>
                <w:i/>
                <w:lang w:val="en-GB"/>
              </w:rPr>
              <w:t>Apis mellifera</w:t>
            </w:r>
            <w:r>
              <w:rPr>
                <w:lang w:val="en-GB"/>
              </w:rPr>
              <w:t xml:space="preserve"> L.). </w:t>
            </w:r>
            <w:r w:rsidRPr="0015460F">
              <w:rPr>
                <w:lang w:val="en-GB"/>
              </w:rPr>
              <w:t>Hecht-Rost</w:t>
            </w:r>
            <w:r>
              <w:rPr>
                <w:lang w:val="en-GB"/>
              </w:rPr>
              <w:t>, S. and Mayer, O</w:t>
            </w:r>
            <w:r w:rsidRPr="00CE1399">
              <w:rPr>
                <w:lang w:val="en-GB"/>
              </w:rPr>
              <w:t>. 2018, R1640035. Adama Re</w:t>
            </w:r>
            <w:r>
              <w:rPr>
                <w:lang w:val="en-GB"/>
              </w:rPr>
              <w:t>ference</w:t>
            </w:r>
            <w:r w:rsidRPr="00CE1399">
              <w:rPr>
                <w:lang w:val="en-GB"/>
              </w:rPr>
              <w:t xml:space="preserve"> No. R-37336.</w:t>
            </w:r>
          </w:p>
        </w:tc>
      </w:tr>
      <w:tr w:rsidR="00235845" w:rsidRPr="00CE1399" w14:paraId="586D87D0" w14:textId="77777777" w:rsidTr="00A77ECB">
        <w:tc>
          <w:tcPr>
            <w:tcW w:w="2520" w:type="dxa"/>
          </w:tcPr>
          <w:p w14:paraId="249FD2CC" w14:textId="77777777" w:rsidR="00235845" w:rsidRPr="00CE1399" w:rsidRDefault="00235845" w:rsidP="003C73A0">
            <w:pPr>
              <w:widowControl w:val="0"/>
              <w:suppressAutoHyphens/>
              <w:jc w:val="both"/>
              <w:rPr>
                <w:lang w:val="en-GB"/>
              </w:rPr>
            </w:pPr>
            <w:r w:rsidRPr="00CE1399">
              <w:rPr>
                <w:lang w:val="en-GB"/>
              </w:rPr>
              <w:t>Guideline(s):</w:t>
            </w:r>
          </w:p>
        </w:tc>
        <w:tc>
          <w:tcPr>
            <w:tcW w:w="6859" w:type="dxa"/>
          </w:tcPr>
          <w:p w14:paraId="2266AFA8" w14:textId="77777777" w:rsidR="00235845" w:rsidRPr="00CE1399" w:rsidRDefault="00235845" w:rsidP="003C73A0">
            <w:pPr>
              <w:widowControl w:val="0"/>
              <w:suppressAutoHyphens/>
              <w:jc w:val="both"/>
              <w:rPr>
                <w:lang w:val="en-GB"/>
              </w:rPr>
            </w:pPr>
            <w:r w:rsidRPr="00CE1399">
              <w:rPr>
                <w:lang w:val="en-GB"/>
              </w:rPr>
              <w:t xml:space="preserve">SANCO 3029/99 rev. 4 </w:t>
            </w:r>
          </w:p>
        </w:tc>
      </w:tr>
      <w:tr w:rsidR="00235845" w:rsidRPr="00CE1399" w14:paraId="5C7CF416" w14:textId="77777777" w:rsidTr="00A77ECB">
        <w:tc>
          <w:tcPr>
            <w:tcW w:w="2520" w:type="dxa"/>
          </w:tcPr>
          <w:p w14:paraId="7D0010D9" w14:textId="77777777" w:rsidR="00235845" w:rsidRPr="00CE1399" w:rsidRDefault="00235845" w:rsidP="003C73A0">
            <w:pPr>
              <w:widowControl w:val="0"/>
              <w:suppressAutoHyphens/>
              <w:jc w:val="both"/>
              <w:rPr>
                <w:lang w:val="en-GB"/>
              </w:rPr>
            </w:pPr>
            <w:r w:rsidRPr="00CE1399">
              <w:rPr>
                <w:lang w:val="en-GB"/>
              </w:rPr>
              <w:t>Deviations:</w:t>
            </w:r>
          </w:p>
        </w:tc>
        <w:tc>
          <w:tcPr>
            <w:tcW w:w="6859" w:type="dxa"/>
          </w:tcPr>
          <w:p w14:paraId="06935051" w14:textId="77777777" w:rsidR="00235845" w:rsidRPr="00CE1399" w:rsidRDefault="00235845" w:rsidP="003C73A0">
            <w:pPr>
              <w:widowControl w:val="0"/>
              <w:suppressAutoHyphens/>
              <w:jc w:val="both"/>
              <w:rPr>
                <w:lang w:val="en-GB"/>
              </w:rPr>
            </w:pPr>
            <w:r w:rsidRPr="00CE1399">
              <w:rPr>
                <w:lang w:val="en-GB"/>
              </w:rPr>
              <w:t xml:space="preserve">None </w:t>
            </w:r>
          </w:p>
        </w:tc>
      </w:tr>
      <w:tr w:rsidR="00235845" w:rsidRPr="00CE1399" w14:paraId="21DE59CD" w14:textId="77777777" w:rsidTr="00A77ECB">
        <w:tc>
          <w:tcPr>
            <w:tcW w:w="2520" w:type="dxa"/>
          </w:tcPr>
          <w:p w14:paraId="40ACE6D4" w14:textId="77777777" w:rsidR="00235845" w:rsidRPr="00CE1399" w:rsidRDefault="00235845" w:rsidP="003C73A0">
            <w:pPr>
              <w:widowControl w:val="0"/>
              <w:suppressAutoHyphens/>
              <w:jc w:val="both"/>
              <w:rPr>
                <w:lang w:val="en-GB"/>
              </w:rPr>
            </w:pPr>
            <w:r w:rsidRPr="00CE1399">
              <w:rPr>
                <w:lang w:val="en-GB"/>
              </w:rPr>
              <w:t>GLP:</w:t>
            </w:r>
          </w:p>
        </w:tc>
        <w:tc>
          <w:tcPr>
            <w:tcW w:w="6859" w:type="dxa"/>
          </w:tcPr>
          <w:p w14:paraId="44203000" w14:textId="77777777" w:rsidR="00235845" w:rsidRPr="00CE1399" w:rsidRDefault="00235845" w:rsidP="003C73A0">
            <w:pPr>
              <w:widowControl w:val="0"/>
              <w:suppressAutoHyphens/>
              <w:jc w:val="both"/>
              <w:rPr>
                <w:lang w:val="en-GB"/>
              </w:rPr>
            </w:pPr>
            <w:r w:rsidRPr="00CE1399">
              <w:rPr>
                <w:lang w:val="en-GB"/>
              </w:rPr>
              <w:t xml:space="preserve">Yes </w:t>
            </w:r>
          </w:p>
        </w:tc>
      </w:tr>
      <w:tr w:rsidR="00235845" w:rsidRPr="00CE1399" w14:paraId="57E85FFD" w14:textId="77777777" w:rsidTr="00A77ECB">
        <w:trPr>
          <w:trHeight w:val="408"/>
        </w:trPr>
        <w:tc>
          <w:tcPr>
            <w:tcW w:w="2520" w:type="dxa"/>
          </w:tcPr>
          <w:p w14:paraId="6A27D33B" w14:textId="77777777" w:rsidR="00235845" w:rsidRPr="00CE1399" w:rsidRDefault="00235845" w:rsidP="003C73A0">
            <w:pPr>
              <w:widowControl w:val="0"/>
              <w:suppressAutoHyphens/>
              <w:jc w:val="both"/>
              <w:rPr>
                <w:lang w:val="en-GB"/>
              </w:rPr>
            </w:pPr>
            <w:r w:rsidRPr="00CE1399">
              <w:rPr>
                <w:lang w:val="en-GB"/>
              </w:rPr>
              <w:t>Acceptability:</w:t>
            </w:r>
          </w:p>
        </w:tc>
        <w:tc>
          <w:tcPr>
            <w:tcW w:w="6859" w:type="dxa"/>
          </w:tcPr>
          <w:p w14:paraId="14DF5C66" w14:textId="77777777" w:rsidR="00235845" w:rsidRPr="00CE1399" w:rsidRDefault="00235845" w:rsidP="003C73A0">
            <w:pPr>
              <w:widowControl w:val="0"/>
              <w:suppressAutoHyphens/>
              <w:jc w:val="both"/>
              <w:rPr>
                <w:lang w:val="en-GB"/>
              </w:rPr>
            </w:pPr>
            <w:r w:rsidRPr="00CE1399">
              <w:rPr>
                <w:lang w:val="en-GB"/>
              </w:rPr>
              <w:t xml:space="preserve">Yes </w:t>
            </w:r>
          </w:p>
        </w:tc>
      </w:tr>
    </w:tbl>
    <w:p w14:paraId="08B749D3" w14:textId="77777777" w:rsidR="00235845" w:rsidRPr="003F3626" w:rsidRDefault="00235845" w:rsidP="008A563E">
      <w:pPr>
        <w:keepNext/>
        <w:keepLines/>
        <w:widowControl w:val="0"/>
        <w:suppressAutoHyphens/>
        <w:jc w:val="both"/>
        <w:outlineLvl w:val="4"/>
        <w:rPr>
          <w:iCs/>
          <w:lang w:val="en-GB"/>
        </w:rPr>
      </w:pPr>
      <w:r w:rsidRPr="003F3626">
        <w:rPr>
          <w:iCs/>
          <w:lang w:val="en-GB"/>
        </w:rPr>
        <w:t>An analytical method for the determination of acetamiprid in flowers, nectar, pollen, larvae, honey and wax was fully validated according to the requirements of SANCO/3029/99 rev. 4 prior to 1</w:t>
      </w:r>
      <w:r w:rsidRPr="003F3626">
        <w:rPr>
          <w:iCs/>
          <w:vertAlign w:val="superscript"/>
          <w:lang w:val="en-GB"/>
        </w:rPr>
        <w:t>st</w:t>
      </w:r>
      <w:r w:rsidRPr="003F3626">
        <w:rPr>
          <w:iCs/>
          <w:lang w:val="en-GB"/>
        </w:rPr>
        <w:t xml:space="preserve"> March 2021 and used to support an ecotoxicology on bees and bee products.    </w:t>
      </w:r>
    </w:p>
    <w:p w14:paraId="7A97E01E" w14:textId="77777777" w:rsidR="00235845" w:rsidRPr="00CE1399" w:rsidRDefault="00235845" w:rsidP="003C73A0">
      <w:pPr>
        <w:widowControl w:val="0"/>
        <w:suppressAutoHyphens/>
        <w:jc w:val="both"/>
        <w:rPr>
          <w:b/>
          <w:iCs/>
          <w:color w:val="0070C0"/>
          <w:lang w:val="en-GB"/>
        </w:rPr>
      </w:pPr>
    </w:p>
    <w:p w14:paraId="2F7DCF24" w14:textId="77777777" w:rsidR="00235845" w:rsidRPr="007A4AEA" w:rsidRDefault="00235845" w:rsidP="003C73A0">
      <w:pPr>
        <w:widowControl w:val="0"/>
        <w:suppressAutoHyphens/>
        <w:jc w:val="both"/>
        <w:rPr>
          <w:b/>
          <w:iCs/>
          <w:lang w:val="en-GB"/>
        </w:rPr>
      </w:pPr>
      <w:r w:rsidRPr="007A4AEA">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235845" w:rsidRPr="007A4AEA" w14:paraId="526AFFB3" w14:textId="77777777" w:rsidTr="00A77ECB">
        <w:tc>
          <w:tcPr>
            <w:tcW w:w="2552" w:type="dxa"/>
          </w:tcPr>
          <w:p w14:paraId="088075D1" w14:textId="77777777" w:rsidR="00235845" w:rsidRPr="007A4AEA" w:rsidRDefault="00235845" w:rsidP="003C73A0">
            <w:pPr>
              <w:widowControl w:val="0"/>
              <w:suppressAutoHyphens/>
              <w:jc w:val="both"/>
              <w:rPr>
                <w:lang w:val="en-GB"/>
              </w:rPr>
            </w:pPr>
            <w:r w:rsidRPr="007A4AEA">
              <w:rPr>
                <w:lang w:val="en-GB"/>
              </w:rPr>
              <w:t xml:space="preserve">Reference item: </w:t>
            </w:r>
          </w:p>
        </w:tc>
        <w:tc>
          <w:tcPr>
            <w:tcW w:w="6796" w:type="dxa"/>
          </w:tcPr>
          <w:p w14:paraId="43348F51" w14:textId="77777777" w:rsidR="00235845" w:rsidRPr="007A4AEA" w:rsidRDefault="00235845" w:rsidP="003C73A0">
            <w:pPr>
              <w:widowControl w:val="0"/>
              <w:suppressAutoHyphens/>
              <w:jc w:val="both"/>
              <w:rPr>
                <w:lang w:val="en-GB"/>
              </w:rPr>
            </w:pPr>
            <w:r w:rsidRPr="007A4AEA">
              <w:rPr>
                <w:lang w:val="en-GB"/>
              </w:rPr>
              <w:t xml:space="preserve">Acetamiprid </w:t>
            </w:r>
          </w:p>
        </w:tc>
      </w:tr>
      <w:tr w:rsidR="00235845" w:rsidRPr="007A4AEA" w14:paraId="5D6D96C6" w14:textId="77777777" w:rsidTr="00A77ECB">
        <w:tc>
          <w:tcPr>
            <w:tcW w:w="2552" w:type="dxa"/>
          </w:tcPr>
          <w:p w14:paraId="6DE057BB" w14:textId="77777777" w:rsidR="00235845" w:rsidRPr="007A4AEA" w:rsidRDefault="00235845" w:rsidP="003C73A0">
            <w:pPr>
              <w:widowControl w:val="0"/>
              <w:suppressAutoHyphens/>
              <w:jc w:val="both"/>
              <w:rPr>
                <w:lang w:val="en-GB"/>
              </w:rPr>
            </w:pPr>
            <w:r w:rsidRPr="007A4AEA">
              <w:rPr>
                <w:lang w:val="en-GB"/>
              </w:rPr>
              <w:t xml:space="preserve">Lot/Batch number: </w:t>
            </w:r>
          </w:p>
        </w:tc>
        <w:tc>
          <w:tcPr>
            <w:tcW w:w="6796" w:type="dxa"/>
          </w:tcPr>
          <w:p w14:paraId="52929BBE" w14:textId="77777777" w:rsidR="00235845" w:rsidRPr="007A4AEA" w:rsidRDefault="00235845" w:rsidP="003C73A0">
            <w:pPr>
              <w:widowControl w:val="0"/>
              <w:suppressAutoHyphens/>
              <w:jc w:val="both"/>
              <w:rPr>
                <w:lang w:val="en-GB"/>
              </w:rPr>
            </w:pPr>
            <w:r w:rsidRPr="007A4AEA">
              <w:rPr>
                <w:lang w:val="en-GB"/>
              </w:rPr>
              <w:t>469-129-01</w:t>
            </w:r>
          </w:p>
        </w:tc>
      </w:tr>
      <w:tr w:rsidR="00235845" w:rsidRPr="007A4AEA" w14:paraId="2CCEAEE9" w14:textId="77777777" w:rsidTr="00A77ECB">
        <w:tc>
          <w:tcPr>
            <w:tcW w:w="2552" w:type="dxa"/>
          </w:tcPr>
          <w:p w14:paraId="503E0019" w14:textId="77777777" w:rsidR="00235845" w:rsidRPr="007A4AEA" w:rsidRDefault="00235845" w:rsidP="003C73A0">
            <w:pPr>
              <w:widowControl w:val="0"/>
              <w:suppressAutoHyphens/>
              <w:jc w:val="both"/>
              <w:rPr>
                <w:lang w:val="en-GB"/>
              </w:rPr>
            </w:pPr>
            <w:r w:rsidRPr="007A4AEA">
              <w:rPr>
                <w:lang w:val="en-GB"/>
              </w:rPr>
              <w:t xml:space="preserve">Purity: </w:t>
            </w:r>
          </w:p>
        </w:tc>
        <w:tc>
          <w:tcPr>
            <w:tcW w:w="6796" w:type="dxa"/>
          </w:tcPr>
          <w:p w14:paraId="75969493" w14:textId="77777777" w:rsidR="00235845" w:rsidRPr="007A4AEA" w:rsidRDefault="00235845" w:rsidP="003C73A0">
            <w:pPr>
              <w:widowControl w:val="0"/>
              <w:suppressAutoHyphens/>
              <w:jc w:val="both"/>
              <w:rPr>
                <w:lang w:val="en-GB"/>
              </w:rPr>
            </w:pPr>
            <w:r w:rsidRPr="007A4AEA">
              <w:rPr>
                <w:lang w:val="en-GB"/>
              </w:rPr>
              <w:t>99.8%</w:t>
            </w:r>
          </w:p>
        </w:tc>
      </w:tr>
      <w:tr w:rsidR="00235845" w:rsidRPr="007A4AEA" w14:paraId="6ADD4FF7" w14:textId="77777777" w:rsidTr="00A77ECB">
        <w:tc>
          <w:tcPr>
            <w:tcW w:w="2552" w:type="dxa"/>
          </w:tcPr>
          <w:p w14:paraId="1018DC84" w14:textId="77777777" w:rsidR="00235845" w:rsidRPr="007A4AEA" w:rsidRDefault="00235845" w:rsidP="003C73A0">
            <w:pPr>
              <w:widowControl w:val="0"/>
              <w:suppressAutoHyphens/>
              <w:jc w:val="both"/>
              <w:rPr>
                <w:lang w:val="en-GB"/>
              </w:rPr>
            </w:pPr>
            <w:r w:rsidRPr="007A4AEA">
              <w:rPr>
                <w:lang w:val="en-GB"/>
              </w:rPr>
              <w:t xml:space="preserve">CAS No.: </w:t>
            </w:r>
          </w:p>
        </w:tc>
        <w:tc>
          <w:tcPr>
            <w:tcW w:w="6796" w:type="dxa"/>
          </w:tcPr>
          <w:p w14:paraId="24D06C73" w14:textId="77777777" w:rsidR="00235845" w:rsidRPr="007A4AEA" w:rsidRDefault="00235845" w:rsidP="003C73A0">
            <w:pPr>
              <w:widowControl w:val="0"/>
              <w:suppressAutoHyphens/>
              <w:jc w:val="both"/>
              <w:rPr>
                <w:lang w:val="en-GB"/>
              </w:rPr>
            </w:pPr>
            <w:r w:rsidRPr="007A4AEA">
              <w:rPr>
                <w:lang w:val="en-GB"/>
              </w:rPr>
              <w:t xml:space="preserve">135410-20-7 </w:t>
            </w:r>
          </w:p>
        </w:tc>
      </w:tr>
      <w:tr w:rsidR="00235845" w:rsidRPr="007A4AEA" w14:paraId="38EE5F3A" w14:textId="77777777" w:rsidTr="00A77ECB">
        <w:tc>
          <w:tcPr>
            <w:tcW w:w="2552" w:type="dxa"/>
          </w:tcPr>
          <w:p w14:paraId="4751AEEA" w14:textId="77777777" w:rsidR="00235845" w:rsidRPr="007A4AEA" w:rsidRDefault="00235845" w:rsidP="003C73A0">
            <w:pPr>
              <w:widowControl w:val="0"/>
              <w:suppressAutoHyphens/>
              <w:jc w:val="both"/>
              <w:rPr>
                <w:lang w:val="en-GB"/>
              </w:rPr>
            </w:pPr>
            <w:r w:rsidRPr="007A4AEA">
              <w:rPr>
                <w:lang w:val="en-GB"/>
              </w:rPr>
              <w:t xml:space="preserve">Expiry date: </w:t>
            </w:r>
          </w:p>
        </w:tc>
        <w:tc>
          <w:tcPr>
            <w:tcW w:w="6796" w:type="dxa"/>
          </w:tcPr>
          <w:p w14:paraId="23B02E56" w14:textId="77777777" w:rsidR="00235845" w:rsidRPr="007A4AEA" w:rsidRDefault="00235845" w:rsidP="003C73A0">
            <w:pPr>
              <w:widowControl w:val="0"/>
              <w:suppressAutoHyphens/>
              <w:jc w:val="both"/>
              <w:rPr>
                <w:lang w:val="en-GB"/>
              </w:rPr>
            </w:pPr>
            <w:r w:rsidRPr="007A4AEA">
              <w:rPr>
                <w:lang w:val="en-GB"/>
              </w:rPr>
              <w:t xml:space="preserve">21 January 2019 </w:t>
            </w:r>
          </w:p>
        </w:tc>
      </w:tr>
      <w:tr w:rsidR="00235845" w:rsidRPr="007A4AEA" w14:paraId="5F0153F2" w14:textId="77777777" w:rsidTr="00A77ECB">
        <w:tc>
          <w:tcPr>
            <w:tcW w:w="2552" w:type="dxa"/>
          </w:tcPr>
          <w:p w14:paraId="4F491881" w14:textId="77777777" w:rsidR="00235845" w:rsidRPr="007A4AEA" w:rsidRDefault="00235845" w:rsidP="003C73A0">
            <w:pPr>
              <w:widowControl w:val="0"/>
              <w:suppressAutoHyphens/>
              <w:jc w:val="both"/>
              <w:rPr>
                <w:lang w:val="en-GB"/>
              </w:rPr>
            </w:pPr>
            <w:r w:rsidRPr="007A4AEA">
              <w:rPr>
                <w:lang w:val="en-GB"/>
              </w:rPr>
              <w:t xml:space="preserve">Standards for calibration </w:t>
            </w:r>
          </w:p>
        </w:tc>
        <w:tc>
          <w:tcPr>
            <w:tcW w:w="6796" w:type="dxa"/>
          </w:tcPr>
          <w:p w14:paraId="423DFC35" w14:textId="77777777" w:rsidR="00235845" w:rsidRPr="007A4AEA" w:rsidRDefault="00235845" w:rsidP="003C73A0">
            <w:pPr>
              <w:widowControl w:val="0"/>
              <w:suppressAutoHyphens/>
              <w:jc w:val="both"/>
              <w:rPr>
                <w:lang w:val="en-GB"/>
              </w:rPr>
            </w:pPr>
            <w:r w:rsidRPr="007A4AEA">
              <w:rPr>
                <w:lang w:val="en-GB"/>
              </w:rPr>
              <w:t xml:space="preserve">As above </w:t>
            </w:r>
          </w:p>
        </w:tc>
      </w:tr>
      <w:tr w:rsidR="00235845" w:rsidRPr="00CE1399" w14:paraId="37C8831A" w14:textId="77777777" w:rsidTr="00A77ECB">
        <w:tc>
          <w:tcPr>
            <w:tcW w:w="2552" w:type="dxa"/>
          </w:tcPr>
          <w:p w14:paraId="5313BBCB" w14:textId="77777777" w:rsidR="00235845" w:rsidRPr="007A4AEA" w:rsidRDefault="00235845" w:rsidP="003C73A0">
            <w:pPr>
              <w:widowControl w:val="0"/>
              <w:suppressAutoHyphens/>
              <w:jc w:val="both"/>
              <w:rPr>
                <w:lang w:val="en-GB"/>
              </w:rPr>
            </w:pPr>
            <w:r w:rsidRPr="007A4AEA">
              <w:rPr>
                <w:lang w:val="en-GB"/>
              </w:rPr>
              <w:t xml:space="preserve">Matrices: </w:t>
            </w:r>
          </w:p>
        </w:tc>
        <w:tc>
          <w:tcPr>
            <w:tcW w:w="6796" w:type="dxa"/>
          </w:tcPr>
          <w:p w14:paraId="37183C27" w14:textId="77777777" w:rsidR="00235845" w:rsidRPr="007A4AEA" w:rsidRDefault="00235845" w:rsidP="003C73A0">
            <w:pPr>
              <w:widowControl w:val="0"/>
              <w:suppressAutoHyphens/>
              <w:jc w:val="both"/>
              <w:rPr>
                <w:lang w:val="en-GB"/>
              </w:rPr>
            </w:pPr>
            <w:r w:rsidRPr="007A4AEA">
              <w:rPr>
                <w:lang w:val="en-GB"/>
              </w:rPr>
              <w:t>Flowers, nectar, pollen, larvae, honey and wax</w:t>
            </w:r>
          </w:p>
        </w:tc>
      </w:tr>
    </w:tbl>
    <w:p w14:paraId="225A5B9B" w14:textId="77777777" w:rsidR="00235845" w:rsidRPr="00CE1399" w:rsidRDefault="00235845" w:rsidP="003C73A0">
      <w:pPr>
        <w:widowControl w:val="0"/>
        <w:suppressAutoHyphens/>
        <w:jc w:val="both"/>
        <w:rPr>
          <w:color w:val="0070C0"/>
          <w:lang w:val="en-GB"/>
        </w:rPr>
      </w:pPr>
    </w:p>
    <w:p w14:paraId="63748F6D" w14:textId="77777777" w:rsidR="00235845" w:rsidRPr="007A4AEA" w:rsidRDefault="00235845" w:rsidP="003C73A0">
      <w:pPr>
        <w:widowControl w:val="0"/>
        <w:numPr>
          <w:ilvl w:val="0"/>
          <w:numId w:val="59"/>
        </w:numPr>
        <w:suppressAutoHyphens/>
        <w:jc w:val="both"/>
        <w:rPr>
          <w:b/>
          <w:lang w:val="en-GB"/>
        </w:rPr>
      </w:pPr>
      <w:r w:rsidRPr="007A4AEA">
        <w:rPr>
          <w:b/>
          <w:lang w:val="en-GB"/>
        </w:rPr>
        <w:t xml:space="preserve">Sample preparation and processing </w:t>
      </w:r>
    </w:p>
    <w:p w14:paraId="09AF316D" w14:textId="77777777" w:rsidR="00235845" w:rsidRPr="007A4AEA" w:rsidRDefault="00235845" w:rsidP="003C73A0">
      <w:pPr>
        <w:widowControl w:val="0"/>
        <w:suppressAutoHyphens/>
        <w:jc w:val="both"/>
        <w:rPr>
          <w:u w:val="single"/>
          <w:lang w:val="en-GB"/>
        </w:rPr>
      </w:pPr>
      <w:r w:rsidRPr="007A4AEA">
        <w:rPr>
          <w:u w:val="single"/>
          <w:lang w:val="en-GB"/>
        </w:rPr>
        <w:t>Flowers, nectar, l</w:t>
      </w:r>
      <w:r>
        <w:rPr>
          <w:u w:val="single"/>
          <w:lang w:val="en-GB"/>
        </w:rPr>
        <w:t>arvae</w:t>
      </w:r>
      <w:r w:rsidRPr="007A4AEA">
        <w:rPr>
          <w:u w:val="single"/>
          <w:lang w:val="en-GB"/>
        </w:rPr>
        <w:t xml:space="preserve"> and honey</w:t>
      </w:r>
    </w:p>
    <w:p w14:paraId="2107DA7F" w14:textId="77777777" w:rsidR="00235845" w:rsidRPr="00DA7147" w:rsidRDefault="00235845" w:rsidP="003C73A0">
      <w:pPr>
        <w:widowControl w:val="0"/>
        <w:suppressAutoHyphens/>
        <w:jc w:val="both"/>
        <w:rPr>
          <w:lang w:val="en-GB"/>
        </w:rPr>
      </w:pPr>
      <w:r w:rsidRPr="00DA7147">
        <w:rPr>
          <w:lang w:val="en-GB"/>
        </w:rPr>
        <w:t xml:space="preserve">For each matrix type, 200 mg homogenised sample were weighed into a 50 mL centrifuge tube, 10 mL water and 10 mL acetonitrile were then added. The tube was shaken by hand for 1 min and then mechanically for 15 min. 4.0 g of magnesium </w:t>
      </w:r>
      <w:proofErr w:type="spellStart"/>
      <w:r w:rsidRPr="00DA7147">
        <w:rPr>
          <w:lang w:val="en-GB"/>
        </w:rPr>
        <w:t>sulfate</w:t>
      </w:r>
      <w:proofErr w:type="spellEnd"/>
      <w:r w:rsidRPr="00DA7147">
        <w:rPr>
          <w:lang w:val="en-GB"/>
        </w:rPr>
        <w:t>, 1.0 g of sodium chloride, 1.0 g of trisodium citrate dihydrate and 0.50 g of disodium hydrogen citrate sesquihydrate were then added and the centrifuge tube was capped, shaken by hand for 1 min and then ce</w:t>
      </w:r>
      <w:r>
        <w:rPr>
          <w:lang w:val="en-GB"/>
        </w:rPr>
        <w:t>ntrifuged</w:t>
      </w:r>
      <w:r w:rsidRPr="00DA7147">
        <w:rPr>
          <w:lang w:val="en-GB"/>
        </w:rPr>
        <w:t xml:space="preserve"> at approximately 3200 × g for 5 min. </w:t>
      </w:r>
      <w:r>
        <w:rPr>
          <w:lang w:val="en-GB"/>
        </w:rPr>
        <w:t xml:space="preserve">40 mg PSA plus 225 mg magnesium </w:t>
      </w:r>
      <w:proofErr w:type="spellStart"/>
      <w:r>
        <w:rPr>
          <w:lang w:val="en-GB"/>
        </w:rPr>
        <w:t>sulfate</w:t>
      </w:r>
      <w:proofErr w:type="spellEnd"/>
      <w:r>
        <w:rPr>
          <w:lang w:val="en-GB"/>
        </w:rPr>
        <w:t xml:space="preserve"> were weighed into a 2 mL Safe-lock tube and 1.5 mL of the extract supernatant were added. The tube was then shaken for 30 seconds by hand and centrifuged</w:t>
      </w:r>
      <w:r w:rsidRPr="00DA7147">
        <w:t xml:space="preserve"> </w:t>
      </w:r>
      <w:r w:rsidRPr="00DA7147">
        <w:rPr>
          <w:lang w:val="en-GB"/>
        </w:rPr>
        <w:t>at ap</w:t>
      </w:r>
      <w:r>
        <w:rPr>
          <w:lang w:val="en-GB"/>
        </w:rPr>
        <w:t xml:space="preserve">proximately 3200 × g for 5 min. A 1.0 aliquot of the supernatant was transferred to clean vial and made up to 2.5 mL with 0.1% formic acid in water. The final extract was then analysed using HPLC-MS/MS.   </w:t>
      </w:r>
    </w:p>
    <w:p w14:paraId="455600F2" w14:textId="77777777" w:rsidR="00235845" w:rsidRDefault="00235845" w:rsidP="003C73A0">
      <w:pPr>
        <w:widowControl w:val="0"/>
        <w:suppressAutoHyphens/>
        <w:jc w:val="both"/>
        <w:rPr>
          <w:color w:val="0070C0"/>
          <w:lang w:val="en-GB"/>
        </w:rPr>
      </w:pPr>
    </w:p>
    <w:p w14:paraId="32D2BDF0" w14:textId="77777777" w:rsidR="00235845" w:rsidRPr="00DA7147" w:rsidRDefault="00235845" w:rsidP="003C73A0">
      <w:pPr>
        <w:widowControl w:val="0"/>
        <w:suppressAutoHyphens/>
        <w:jc w:val="both"/>
        <w:rPr>
          <w:u w:val="single"/>
          <w:lang w:val="en-GB"/>
        </w:rPr>
      </w:pPr>
      <w:r w:rsidRPr="00DA7147">
        <w:rPr>
          <w:u w:val="single"/>
          <w:lang w:val="en-GB"/>
        </w:rPr>
        <w:t>Pollen and wax</w:t>
      </w:r>
    </w:p>
    <w:p w14:paraId="59CD5BFB" w14:textId="77777777" w:rsidR="00235845" w:rsidRDefault="00235845" w:rsidP="003C73A0">
      <w:pPr>
        <w:widowControl w:val="0"/>
        <w:suppressAutoHyphens/>
        <w:jc w:val="both"/>
        <w:rPr>
          <w:lang w:val="en-GB"/>
        </w:rPr>
      </w:pPr>
      <w:r w:rsidRPr="00DA7147">
        <w:rPr>
          <w:lang w:val="en-GB"/>
        </w:rPr>
        <w:t>For each matrix type, 200 mg homogenised sample were weighed into a 15 mL Lysing Matrix D tube containing 1.4 mm ceramic spheres.</w:t>
      </w:r>
      <w:r>
        <w:rPr>
          <w:lang w:val="en-GB"/>
        </w:rPr>
        <w:t xml:space="preserve"> 2.5 mL water and 2.5 mL acetonitrile were then added. For wax, two 1/4" ceramic spheres were added and the sample was heated to 40 °C</w:t>
      </w:r>
      <w:r w:rsidRPr="00DA7147">
        <w:rPr>
          <w:lang w:val="en-GB"/>
        </w:rPr>
        <w:t xml:space="preserve"> </w:t>
      </w:r>
      <w:r>
        <w:rPr>
          <w:lang w:val="en-GB"/>
        </w:rPr>
        <w:t xml:space="preserve">in a water bath. The samples were then shredded using a </w:t>
      </w:r>
      <w:proofErr w:type="spellStart"/>
      <w:r>
        <w:rPr>
          <w:lang w:val="en-GB"/>
        </w:rPr>
        <w:t>FastPrep</w:t>
      </w:r>
      <w:proofErr w:type="spellEnd"/>
      <w:r>
        <w:rPr>
          <w:lang w:val="en-GB"/>
        </w:rPr>
        <w:t xml:space="preserve"> for 1 min at 4.0 m/sec. </w:t>
      </w:r>
      <w:r w:rsidRPr="00AA2718">
        <w:rPr>
          <w:lang w:val="en-GB"/>
        </w:rPr>
        <w:t xml:space="preserve">4.0 g of magnesium </w:t>
      </w:r>
      <w:proofErr w:type="spellStart"/>
      <w:r w:rsidRPr="00AA2718">
        <w:rPr>
          <w:lang w:val="en-GB"/>
        </w:rPr>
        <w:t>sulfate</w:t>
      </w:r>
      <w:proofErr w:type="spellEnd"/>
      <w:r w:rsidRPr="00AA2718">
        <w:rPr>
          <w:lang w:val="en-GB"/>
        </w:rPr>
        <w:t xml:space="preserve">, 1.0 g of sodium chloride, 1.0 g of trisodium citrate dihydrate and 0.50 g of disodium hydrogen citrate sesquihydrate were then added and the centrifuge tube was </w:t>
      </w:r>
      <w:r>
        <w:rPr>
          <w:lang w:val="en-GB"/>
        </w:rPr>
        <w:t xml:space="preserve">then treated with a </w:t>
      </w:r>
      <w:proofErr w:type="spellStart"/>
      <w:r w:rsidRPr="00AA2718">
        <w:rPr>
          <w:lang w:val="en-GB"/>
        </w:rPr>
        <w:t>FastPrep</w:t>
      </w:r>
      <w:proofErr w:type="spellEnd"/>
      <w:r w:rsidRPr="00AA2718">
        <w:rPr>
          <w:lang w:val="en-GB"/>
        </w:rPr>
        <w:t xml:space="preserve"> for 1 min at 4.0 m/sec.</w:t>
      </w:r>
      <w:r>
        <w:rPr>
          <w:lang w:val="en-GB"/>
        </w:rPr>
        <w:t xml:space="preserve"> For wax the sample tube</w:t>
      </w:r>
      <w:r w:rsidRPr="00AA2718">
        <w:t xml:space="preserve"> </w:t>
      </w:r>
      <w:r>
        <w:t xml:space="preserve">was </w:t>
      </w:r>
      <w:r w:rsidRPr="00AA2718">
        <w:rPr>
          <w:lang w:val="en-GB"/>
        </w:rPr>
        <w:t>centrifuged at approximately 3200 × g for 5 min</w:t>
      </w:r>
      <w:r>
        <w:rPr>
          <w:lang w:val="en-GB"/>
        </w:rPr>
        <w:t xml:space="preserve"> and the acetonitrile phase was frozen out at </w:t>
      </w:r>
      <w:r w:rsidRPr="00AA2718">
        <w:rPr>
          <w:lang w:val="en-GB"/>
        </w:rPr>
        <w:t>≤ -18 °C for one hour.</w:t>
      </w:r>
      <w:r>
        <w:rPr>
          <w:lang w:val="en-GB"/>
        </w:rPr>
        <w:t xml:space="preserve"> The sample tube was then centrifuged </w:t>
      </w:r>
      <w:r w:rsidRPr="00AA2718">
        <w:rPr>
          <w:lang w:val="en-GB"/>
        </w:rPr>
        <w:t>at approximately 3200 × g for 5 min</w:t>
      </w:r>
      <w:r>
        <w:rPr>
          <w:lang w:val="en-GB"/>
        </w:rPr>
        <w:t xml:space="preserve">.  For both matrices, </w:t>
      </w:r>
      <w:r w:rsidRPr="00AA2718">
        <w:rPr>
          <w:lang w:val="en-GB"/>
        </w:rPr>
        <w:t xml:space="preserve">40 mg PSA plus 225 mg magnesium </w:t>
      </w:r>
      <w:proofErr w:type="spellStart"/>
      <w:r w:rsidRPr="00AA2718">
        <w:rPr>
          <w:lang w:val="en-GB"/>
        </w:rPr>
        <w:t>sulfate</w:t>
      </w:r>
      <w:proofErr w:type="spellEnd"/>
      <w:r w:rsidRPr="00AA2718">
        <w:rPr>
          <w:lang w:val="en-GB"/>
        </w:rPr>
        <w:t xml:space="preserve"> were weighed into a 2 mL Safe-lock tube and 1.5 mL of the extract supernatant were added. The tube was then shaken for 30 seconds by hand and centrifuged at approximately 3200 × g for 5 min. A 1.0 aliquot of the supernatant was transferred to clean vial and made up to 2.5 mL with 0.1% formic acid in water. The final extract was then analysed using HPLC-MS/MS. </w:t>
      </w:r>
    </w:p>
    <w:p w14:paraId="7D2DA936" w14:textId="77777777" w:rsidR="00235845" w:rsidRDefault="00235845" w:rsidP="003C73A0">
      <w:pPr>
        <w:widowControl w:val="0"/>
        <w:suppressAutoHyphens/>
        <w:jc w:val="both"/>
        <w:rPr>
          <w:color w:val="0070C0"/>
          <w:lang w:val="en-GB"/>
        </w:rPr>
      </w:pPr>
    </w:p>
    <w:p w14:paraId="5BC1746D" w14:textId="77777777" w:rsidR="00235845" w:rsidRPr="00B34C83" w:rsidRDefault="00235845" w:rsidP="003C73A0">
      <w:pPr>
        <w:widowControl w:val="0"/>
        <w:numPr>
          <w:ilvl w:val="0"/>
          <w:numId w:val="59"/>
        </w:numPr>
        <w:suppressAutoHyphens/>
        <w:jc w:val="both"/>
        <w:rPr>
          <w:b/>
          <w:lang w:val="en-GB"/>
        </w:rPr>
      </w:pPr>
      <w:r w:rsidRPr="00B34C83">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235845" w:rsidRPr="00D827C8" w14:paraId="69C64D44" w14:textId="77777777" w:rsidTr="00A77ECB">
        <w:tc>
          <w:tcPr>
            <w:tcW w:w="2694" w:type="dxa"/>
          </w:tcPr>
          <w:p w14:paraId="279C6486" w14:textId="77777777" w:rsidR="00235845" w:rsidRPr="00D827C8" w:rsidRDefault="00235845" w:rsidP="003C73A0">
            <w:pPr>
              <w:widowControl w:val="0"/>
              <w:suppressAutoHyphens/>
              <w:jc w:val="both"/>
              <w:rPr>
                <w:sz w:val="20"/>
                <w:szCs w:val="20"/>
                <w:lang w:val="en-GB"/>
              </w:rPr>
            </w:pPr>
            <w:r w:rsidRPr="00D827C8">
              <w:rPr>
                <w:sz w:val="20"/>
                <w:szCs w:val="20"/>
                <w:lang w:val="en-GB"/>
              </w:rPr>
              <w:t>HPLC- parameters</w:t>
            </w:r>
          </w:p>
          <w:p w14:paraId="35C923E0" w14:textId="77777777" w:rsidR="00235845" w:rsidRPr="00D827C8" w:rsidRDefault="00235845" w:rsidP="003C73A0">
            <w:pPr>
              <w:widowControl w:val="0"/>
              <w:suppressAutoHyphens/>
              <w:jc w:val="both"/>
              <w:rPr>
                <w:sz w:val="20"/>
                <w:szCs w:val="20"/>
                <w:lang w:val="en-GB"/>
              </w:rPr>
            </w:pPr>
            <w:r w:rsidRPr="00D827C8">
              <w:rPr>
                <w:sz w:val="20"/>
                <w:szCs w:val="20"/>
                <w:lang w:val="en-GB"/>
              </w:rPr>
              <w:t>Instrumentation:</w:t>
            </w:r>
          </w:p>
        </w:tc>
        <w:tc>
          <w:tcPr>
            <w:tcW w:w="6654" w:type="dxa"/>
          </w:tcPr>
          <w:p w14:paraId="00720EE3" w14:textId="77777777" w:rsidR="00235845" w:rsidRPr="00D827C8" w:rsidRDefault="00235845" w:rsidP="003C73A0">
            <w:pPr>
              <w:widowControl w:val="0"/>
              <w:suppressAutoHyphens/>
              <w:jc w:val="both"/>
              <w:rPr>
                <w:sz w:val="20"/>
                <w:szCs w:val="20"/>
                <w:lang w:val="en-GB"/>
              </w:rPr>
            </w:pPr>
          </w:p>
          <w:p w14:paraId="32B1CB05" w14:textId="77777777" w:rsidR="00235845" w:rsidRPr="00D827C8" w:rsidRDefault="00235845" w:rsidP="003C73A0">
            <w:pPr>
              <w:widowControl w:val="0"/>
              <w:suppressAutoHyphens/>
              <w:jc w:val="both"/>
              <w:rPr>
                <w:sz w:val="20"/>
                <w:szCs w:val="20"/>
                <w:lang w:val="en-GB"/>
              </w:rPr>
            </w:pPr>
            <w:r w:rsidRPr="00D827C8">
              <w:rPr>
                <w:sz w:val="20"/>
                <w:szCs w:val="20"/>
                <w:lang w:val="en-GB"/>
              </w:rPr>
              <w:t>1200 Binary Rapid Resolution LC System, Agilent Technologies</w:t>
            </w:r>
          </w:p>
        </w:tc>
      </w:tr>
      <w:tr w:rsidR="00235845" w:rsidRPr="00D827C8" w14:paraId="78AFA657" w14:textId="77777777" w:rsidTr="00A77ECB">
        <w:tc>
          <w:tcPr>
            <w:tcW w:w="2694" w:type="dxa"/>
          </w:tcPr>
          <w:p w14:paraId="778F15DC" w14:textId="77777777" w:rsidR="00235845" w:rsidRPr="00D827C8" w:rsidRDefault="00235845" w:rsidP="003C73A0">
            <w:pPr>
              <w:widowControl w:val="0"/>
              <w:suppressAutoHyphens/>
              <w:jc w:val="both"/>
              <w:rPr>
                <w:color w:val="0070C0"/>
                <w:sz w:val="20"/>
                <w:szCs w:val="20"/>
                <w:lang w:val="en-GB"/>
              </w:rPr>
            </w:pPr>
            <w:r w:rsidRPr="00D827C8">
              <w:rPr>
                <w:sz w:val="20"/>
                <w:szCs w:val="20"/>
                <w:lang w:val="en-GB"/>
              </w:rPr>
              <w:t xml:space="preserve">Column: </w:t>
            </w:r>
          </w:p>
        </w:tc>
        <w:tc>
          <w:tcPr>
            <w:tcW w:w="6654" w:type="dxa"/>
          </w:tcPr>
          <w:p w14:paraId="47468D83" w14:textId="77777777" w:rsidR="00235845" w:rsidRPr="00D827C8" w:rsidRDefault="00235845" w:rsidP="003C73A0">
            <w:pPr>
              <w:widowControl w:val="0"/>
              <w:suppressAutoHyphens/>
              <w:jc w:val="both"/>
              <w:rPr>
                <w:sz w:val="20"/>
                <w:szCs w:val="20"/>
                <w:lang w:val="en-GB"/>
              </w:rPr>
            </w:pPr>
            <w:r w:rsidRPr="00D827C8">
              <w:rPr>
                <w:sz w:val="20"/>
                <w:szCs w:val="20"/>
                <w:lang w:val="en-GB"/>
              </w:rPr>
              <w:t xml:space="preserve">ZORBAX Eclipse XDB-C8, 150 mm × 2.1 mm, 3.5 </w:t>
            </w:r>
            <w:r w:rsidRPr="00D827C8">
              <w:rPr>
                <w:sz w:val="20"/>
                <w:szCs w:val="20"/>
              </w:rPr>
              <w:t>μ</w:t>
            </w:r>
            <w:r w:rsidRPr="00D827C8">
              <w:rPr>
                <w:sz w:val="20"/>
                <w:szCs w:val="20"/>
                <w:lang w:val="en-GB"/>
              </w:rPr>
              <w:t xml:space="preserve">m, fitted with a </w:t>
            </w:r>
            <w:proofErr w:type="spellStart"/>
            <w:r w:rsidRPr="00D827C8">
              <w:rPr>
                <w:sz w:val="20"/>
                <w:szCs w:val="20"/>
                <w:lang w:val="en-GB"/>
              </w:rPr>
              <w:t>SecurityGuard</w:t>
            </w:r>
            <w:proofErr w:type="spellEnd"/>
            <w:r w:rsidRPr="00D827C8">
              <w:rPr>
                <w:sz w:val="20"/>
                <w:szCs w:val="20"/>
                <w:lang w:val="en-GB"/>
              </w:rPr>
              <w:t xml:space="preserve">™ ULTRA Pre-column </w:t>
            </w:r>
          </w:p>
        </w:tc>
      </w:tr>
      <w:tr w:rsidR="00235845" w:rsidRPr="00D827C8" w14:paraId="6C8D88E9" w14:textId="77777777" w:rsidTr="00A77ECB">
        <w:tc>
          <w:tcPr>
            <w:tcW w:w="2694" w:type="dxa"/>
          </w:tcPr>
          <w:p w14:paraId="058D49F3" w14:textId="77777777" w:rsidR="00235845" w:rsidRPr="00D827C8" w:rsidRDefault="00235845" w:rsidP="003C73A0">
            <w:pPr>
              <w:widowControl w:val="0"/>
              <w:suppressAutoHyphens/>
              <w:jc w:val="both"/>
              <w:rPr>
                <w:color w:val="0070C0"/>
                <w:sz w:val="20"/>
                <w:szCs w:val="20"/>
                <w:lang w:val="en-GB"/>
              </w:rPr>
            </w:pPr>
            <w:r w:rsidRPr="00D827C8">
              <w:rPr>
                <w:sz w:val="20"/>
                <w:szCs w:val="20"/>
                <w:lang w:val="en-GB"/>
              </w:rPr>
              <w:t xml:space="preserve">Mobile phase: </w:t>
            </w:r>
          </w:p>
        </w:tc>
        <w:tc>
          <w:tcPr>
            <w:tcW w:w="6654" w:type="dxa"/>
          </w:tcPr>
          <w:p w14:paraId="185AA9F3" w14:textId="77777777" w:rsidR="00235845" w:rsidRPr="00D827C8" w:rsidRDefault="00235845" w:rsidP="003C73A0">
            <w:pPr>
              <w:widowControl w:val="0"/>
              <w:suppressAutoHyphens/>
              <w:jc w:val="both"/>
              <w:rPr>
                <w:sz w:val="20"/>
                <w:szCs w:val="20"/>
                <w:lang w:val="en-GB"/>
              </w:rPr>
            </w:pPr>
            <w:r w:rsidRPr="00D827C8">
              <w:rPr>
                <w:sz w:val="20"/>
                <w:szCs w:val="20"/>
                <w:lang w:val="en-GB"/>
              </w:rPr>
              <w:t>A: Acetonitrile containing 0.1 % (v/v) formic acid</w:t>
            </w:r>
          </w:p>
          <w:p w14:paraId="69368B5E" w14:textId="77777777" w:rsidR="00235845" w:rsidRPr="00D827C8" w:rsidRDefault="00235845" w:rsidP="003C73A0">
            <w:pPr>
              <w:widowControl w:val="0"/>
              <w:suppressAutoHyphens/>
              <w:jc w:val="both"/>
              <w:rPr>
                <w:sz w:val="20"/>
                <w:szCs w:val="20"/>
                <w:lang w:val="en-GB"/>
              </w:rPr>
            </w:pPr>
            <w:r w:rsidRPr="00D827C8">
              <w:rPr>
                <w:sz w:val="20"/>
                <w:szCs w:val="20"/>
                <w:lang w:val="en-GB"/>
              </w:rPr>
              <w:t>B: Water containing 0.1 % (v/v) formic acid</w:t>
            </w:r>
          </w:p>
        </w:tc>
      </w:tr>
      <w:tr w:rsidR="00235845" w:rsidRPr="00D827C8" w14:paraId="3F5174B3" w14:textId="77777777" w:rsidTr="00A77ECB">
        <w:tc>
          <w:tcPr>
            <w:tcW w:w="2694" w:type="dxa"/>
          </w:tcPr>
          <w:p w14:paraId="0CCA44D7" w14:textId="77777777" w:rsidR="00235845" w:rsidRPr="00D827C8" w:rsidRDefault="00235845" w:rsidP="003C73A0">
            <w:pPr>
              <w:widowControl w:val="0"/>
              <w:suppressAutoHyphens/>
              <w:jc w:val="both"/>
              <w:rPr>
                <w:sz w:val="20"/>
                <w:szCs w:val="20"/>
                <w:lang w:val="en-GB"/>
              </w:rPr>
            </w:pPr>
            <w:r w:rsidRPr="00D827C8">
              <w:rPr>
                <w:sz w:val="20"/>
                <w:szCs w:val="20"/>
                <w:lang w:val="en-GB"/>
              </w:rPr>
              <w:lastRenderedPageBreak/>
              <w:t xml:space="preserve">Flow rate: </w:t>
            </w:r>
          </w:p>
        </w:tc>
        <w:tc>
          <w:tcPr>
            <w:tcW w:w="6654" w:type="dxa"/>
          </w:tcPr>
          <w:p w14:paraId="46BF98B0" w14:textId="77777777" w:rsidR="00235845" w:rsidRPr="00D827C8" w:rsidRDefault="00235845" w:rsidP="003C73A0">
            <w:pPr>
              <w:widowControl w:val="0"/>
              <w:suppressAutoHyphens/>
              <w:jc w:val="both"/>
              <w:rPr>
                <w:sz w:val="20"/>
                <w:szCs w:val="20"/>
                <w:lang w:val="en-GB"/>
              </w:rPr>
            </w:pPr>
            <w:r w:rsidRPr="00D827C8">
              <w:rPr>
                <w:sz w:val="20"/>
                <w:szCs w:val="20"/>
                <w:lang w:val="en-GB"/>
              </w:rPr>
              <w:t xml:space="preserve">800 µL/min </w:t>
            </w:r>
          </w:p>
        </w:tc>
      </w:tr>
      <w:tr w:rsidR="00235845" w:rsidRPr="00D827C8" w14:paraId="5D7A128D" w14:textId="77777777" w:rsidTr="00A77ECB">
        <w:tc>
          <w:tcPr>
            <w:tcW w:w="2694" w:type="dxa"/>
          </w:tcPr>
          <w:p w14:paraId="32F6CBEC" w14:textId="77777777" w:rsidR="00235845" w:rsidRPr="00D827C8" w:rsidRDefault="00235845" w:rsidP="003C73A0">
            <w:pPr>
              <w:widowControl w:val="0"/>
              <w:suppressAutoHyphens/>
              <w:jc w:val="both"/>
              <w:rPr>
                <w:color w:val="0070C0"/>
                <w:sz w:val="20"/>
                <w:szCs w:val="20"/>
                <w:lang w:val="en-GB"/>
              </w:rPr>
            </w:pPr>
            <w:r w:rsidRPr="00D827C8">
              <w:rPr>
                <w:sz w:val="20"/>
                <w:szCs w:val="20"/>
                <w:lang w:val="en-GB"/>
              </w:rPr>
              <w:t xml:space="preserve">Injection volume: </w:t>
            </w:r>
          </w:p>
        </w:tc>
        <w:tc>
          <w:tcPr>
            <w:tcW w:w="6654" w:type="dxa"/>
          </w:tcPr>
          <w:p w14:paraId="40F9EEDB" w14:textId="77777777" w:rsidR="00235845" w:rsidRPr="00D827C8" w:rsidRDefault="00235845" w:rsidP="003C73A0">
            <w:pPr>
              <w:widowControl w:val="0"/>
              <w:suppressAutoHyphens/>
              <w:jc w:val="both"/>
              <w:rPr>
                <w:sz w:val="20"/>
                <w:szCs w:val="20"/>
                <w:lang w:val="en-GB"/>
              </w:rPr>
            </w:pPr>
            <w:r w:rsidRPr="00D827C8">
              <w:rPr>
                <w:sz w:val="20"/>
                <w:szCs w:val="20"/>
                <w:lang w:val="en-GB"/>
              </w:rPr>
              <w:t xml:space="preserve">25 </w:t>
            </w:r>
            <w:proofErr w:type="spellStart"/>
            <w:r w:rsidRPr="00D827C8">
              <w:rPr>
                <w:sz w:val="20"/>
                <w:szCs w:val="20"/>
                <w:lang w:val="en-GB"/>
              </w:rPr>
              <w:t>μL</w:t>
            </w:r>
            <w:proofErr w:type="spellEnd"/>
            <w:r w:rsidRPr="00D827C8">
              <w:rPr>
                <w:sz w:val="20"/>
                <w:szCs w:val="20"/>
                <w:lang w:val="en-GB"/>
              </w:rPr>
              <w:t xml:space="preserve"> or 35 </w:t>
            </w:r>
            <w:proofErr w:type="spellStart"/>
            <w:r w:rsidRPr="00D827C8">
              <w:rPr>
                <w:sz w:val="20"/>
                <w:szCs w:val="20"/>
                <w:lang w:val="en-GB"/>
              </w:rPr>
              <w:t>μL</w:t>
            </w:r>
            <w:proofErr w:type="spellEnd"/>
            <w:r w:rsidRPr="00D827C8">
              <w:rPr>
                <w:sz w:val="20"/>
                <w:szCs w:val="20"/>
                <w:lang w:val="en-GB"/>
              </w:rPr>
              <w:t xml:space="preserve"> (adjusted to the instrument’s performance when starting the sequence of injections)</w:t>
            </w:r>
          </w:p>
          <w:p w14:paraId="4F4D2465" w14:textId="77777777" w:rsidR="00235845" w:rsidRPr="00D827C8" w:rsidRDefault="00235845" w:rsidP="003C73A0">
            <w:pPr>
              <w:widowControl w:val="0"/>
              <w:suppressAutoHyphens/>
              <w:jc w:val="both"/>
              <w:rPr>
                <w:color w:val="0070C0"/>
                <w:sz w:val="20"/>
                <w:szCs w:val="20"/>
                <w:lang w:val="en-GB"/>
              </w:rPr>
            </w:pPr>
          </w:p>
        </w:tc>
      </w:tr>
      <w:tr w:rsidR="00235845" w:rsidRPr="00D827C8" w14:paraId="5F9E43BB" w14:textId="77777777" w:rsidTr="00A77ECB">
        <w:tc>
          <w:tcPr>
            <w:tcW w:w="2694" w:type="dxa"/>
          </w:tcPr>
          <w:p w14:paraId="2F269F96" w14:textId="77777777" w:rsidR="00235845" w:rsidRPr="00D827C8" w:rsidRDefault="00235845" w:rsidP="003C73A0">
            <w:pPr>
              <w:widowControl w:val="0"/>
              <w:suppressAutoHyphens/>
              <w:jc w:val="both"/>
              <w:rPr>
                <w:color w:val="0070C0"/>
                <w:sz w:val="20"/>
                <w:szCs w:val="20"/>
                <w:lang w:val="en-GB"/>
              </w:rPr>
            </w:pPr>
          </w:p>
        </w:tc>
        <w:tc>
          <w:tcPr>
            <w:tcW w:w="6654" w:type="dxa"/>
          </w:tcPr>
          <w:p w14:paraId="77C51AB3" w14:textId="77777777" w:rsidR="00235845" w:rsidRPr="00D827C8" w:rsidRDefault="00235845" w:rsidP="003C73A0">
            <w:pPr>
              <w:widowControl w:val="0"/>
              <w:suppressAutoHyphens/>
              <w:jc w:val="both"/>
              <w:rPr>
                <w:color w:val="0070C0"/>
                <w:sz w:val="20"/>
                <w:szCs w:val="20"/>
                <w:lang w:val="en-GB"/>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235845" w:rsidRPr="00D827C8" w14:paraId="5A4BD396" w14:textId="77777777" w:rsidTr="00A77ECB">
        <w:tc>
          <w:tcPr>
            <w:tcW w:w="2694" w:type="dxa"/>
          </w:tcPr>
          <w:p w14:paraId="55993CC4"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MS/MS parameters </w:t>
            </w:r>
          </w:p>
        </w:tc>
        <w:tc>
          <w:tcPr>
            <w:tcW w:w="6654" w:type="dxa"/>
          </w:tcPr>
          <w:p w14:paraId="72BD1141"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API 5000 System, SCIEX (Triple quadrupole mass spectrometer)</w:t>
            </w:r>
          </w:p>
        </w:tc>
      </w:tr>
      <w:tr w:rsidR="00235845" w:rsidRPr="00D827C8" w14:paraId="2F3C64B7" w14:textId="77777777" w:rsidTr="00A77ECB">
        <w:tc>
          <w:tcPr>
            <w:tcW w:w="2694" w:type="dxa"/>
          </w:tcPr>
          <w:p w14:paraId="2A010DC4"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Ionisation mode: </w:t>
            </w:r>
          </w:p>
        </w:tc>
        <w:tc>
          <w:tcPr>
            <w:tcW w:w="6654" w:type="dxa"/>
          </w:tcPr>
          <w:p w14:paraId="0579DDBE"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ES positive </w:t>
            </w:r>
          </w:p>
        </w:tc>
      </w:tr>
      <w:tr w:rsidR="00235845" w:rsidRPr="00D827C8" w14:paraId="73E159AD" w14:textId="77777777" w:rsidTr="00A77ECB">
        <w:tc>
          <w:tcPr>
            <w:tcW w:w="2694" w:type="dxa"/>
          </w:tcPr>
          <w:p w14:paraId="3AF09E24"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Scan type. </w:t>
            </w:r>
          </w:p>
        </w:tc>
        <w:tc>
          <w:tcPr>
            <w:tcW w:w="6654" w:type="dxa"/>
          </w:tcPr>
          <w:p w14:paraId="3BEFA6DE"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MRM </w:t>
            </w:r>
          </w:p>
        </w:tc>
      </w:tr>
      <w:tr w:rsidR="00235845" w:rsidRPr="00E52B94" w14:paraId="69521642" w14:textId="77777777" w:rsidTr="00A77ECB">
        <w:tc>
          <w:tcPr>
            <w:tcW w:w="2694" w:type="dxa"/>
          </w:tcPr>
          <w:p w14:paraId="273A498B" w14:textId="77777777" w:rsidR="00235845" w:rsidRPr="00D827C8" w:rsidRDefault="00235845" w:rsidP="003C73A0">
            <w:pPr>
              <w:tabs>
                <w:tab w:val="left" w:pos="720"/>
              </w:tabs>
              <w:suppressAutoHyphens/>
              <w:jc w:val="both"/>
              <w:rPr>
                <w:sz w:val="20"/>
                <w:szCs w:val="20"/>
                <w:lang w:val="en-GB" w:eastAsia="en-US"/>
              </w:rPr>
            </w:pPr>
            <w:r w:rsidRPr="00D827C8">
              <w:rPr>
                <w:sz w:val="20"/>
                <w:szCs w:val="20"/>
                <w:lang w:val="en-GB" w:eastAsia="en-US"/>
              </w:rPr>
              <w:t xml:space="preserve">Transitions: </w:t>
            </w:r>
          </w:p>
        </w:tc>
        <w:tc>
          <w:tcPr>
            <w:tcW w:w="6654" w:type="dxa"/>
          </w:tcPr>
          <w:p w14:paraId="0224318A" w14:textId="77777777" w:rsidR="00235845" w:rsidRPr="00D827C8" w:rsidRDefault="00235845" w:rsidP="003C73A0">
            <w:pPr>
              <w:tabs>
                <w:tab w:val="left" w:pos="720"/>
              </w:tabs>
              <w:suppressAutoHyphens/>
              <w:jc w:val="both"/>
              <w:rPr>
                <w:sz w:val="20"/>
                <w:szCs w:val="20"/>
                <w:lang w:val="fr-FR" w:eastAsia="en-US"/>
              </w:rPr>
            </w:pPr>
            <w:r w:rsidRPr="00D827C8">
              <w:rPr>
                <w:sz w:val="20"/>
                <w:szCs w:val="20"/>
                <w:lang w:val="fr-FR" w:eastAsia="en-US"/>
              </w:rPr>
              <w:t xml:space="preserve">m/z 225→ 128 (quantification) </w:t>
            </w:r>
          </w:p>
          <w:p w14:paraId="418D3F05" w14:textId="77777777" w:rsidR="00235845" w:rsidRPr="00D827C8" w:rsidRDefault="00235845" w:rsidP="003C73A0">
            <w:pPr>
              <w:tabs>
                <w:tab w:val="left" w:pos="720"/>
              </w:tabs>
              <w:suppressAutoHyphens/>
              <w:jc w:val="both"/>
              <w:rPr>
                <w:sz w:val="20"/>
                <w:szCs w:val="20"/>
                <w:lang w:val="fr-FR" w:eastAsia="en-US"/>
              </w:rPr>
            </w:pPr>
            <w:r w:rsidRPr="00D827C8">
              <w:rPr>
                <w:sz w:val="20"/>
                <w:szCs w:val="20"/>
                <w:lang w:val="fr-FR" w:eastAsia="en-US"/>
              </w:rPr>
              <w:t xml:space="preserve">m/z 223 → 73 (confirmation) </w:t>
            </w:r>
          </w:p>
          <w:p w14:paraId="62B76C06" w14:textId="77777777" w:rsidR="00235845" w:rsidRPr="00D827C8" w:rsidRDefault="00235845" w:rsidP="003C73A0">
            <w:pPr>
              <w:tabs>
                <w:tab w:val="left" w:pos="720"/>
              </w:tabs>
              <w:suppressAutoHyphens/>
              <w:jc w:val="both"/>
              <w:rPr>
                <w:sz w:val="20"/>
                <w:szCs w:val="20"/>
                <w:lang w:val="fr-FR" w:eastAsia="en-US"/>
              </w:rPr>
            </w:pPr>
            <w:r w:rsidRPr="00D827C8">
              <w:rPr>
                <w:sz w:val="20"/>
                <w:szCs w:val="20"/>
                <w:lang w:val="fr-FR" w:eastAsia="en-US"/>
              </w:rPr>
              <w:t xml:space="preserve">m/z 223→ 126 (quantification wax) </w:t>
            </w:r>
          </w:p>
          <w:p w14:paraId="7AA81959" w14:textId="31CC5A6C" w:rsidR="00235845" w:rsidRPr="00D827C8" w:rsidRDefault="00235845" w:rsidP="003C73A0">
            <w:pPr>
              <w:tabs>
                <w:tab w:val="left" w:pos="720"/>
              </w:tabs>
              <w:suppressAutoHyphens/>
              <w:jc w:val="both"/>
              <w:rPr>
                <w:sz w:val="20"/>
                <w:szCs w:val="20"/>
                <w:lang w:val="fr-FR" w:eastAsia="en-US"/>
              </w:rPr>
            </w:pPr>
            <w:r w:rsidRPr="00D827C8">
              <w:rPr>
                <w:sz w:val="20"/>
                <w:szCs w:val="20"/>
                <w:lang w:val="fr-FR" w:eastAsia="en-US"/>
              </w:rPr>
              <w:t>m/z 223 → 90 (confirmation wax)</w:t>
            </w:r>
          </w:p>
          <w:p w14:paraId="1DE15A4E" w14:textId="77777777" w:rsidR="00235845" w:rsidRPr="00AD57E2" w:rsidRDefault="00235845" w:rsidP="003C73A0">
            <w:pPr>
              <w:tabs>
                <w:tab w:val="left" w:pos="720"/>
              </w:tabs>
              <w:suppressAutoHyphens/>
              <w:jc w:val="both"/>
              <w:rPr>
                <w:sz w:val="20"/>
                <w:szCs w:val="20"/>
                <w:lang w:val="fr-BE" w:eastAsia="en-US"/>
              </w:rPr>
            </w:pPr>
          </w:p>
        </w:tc>
      </w:tr>
    </w:tbl>
    <w:p w14:paraId="0D38B889" w14:textId="77777777" w:rsidR="00235845" w:rsidRPr="009A15E0" w:rsidRDefault="00235845" w:rsidP="003C73A0">
      <w:pPr>
        <w:widowControl w:val="0"/>
        <w:suppressAutoHyphens/>
        <w:jc w:val="both"/>
        <w:rPr>
          <w:b/>
          <w:iCs/>
          <w:lang w:val="en-GB"/>
        </w:rPr>
      </w:pPr>
      <w:r w:rsidRPr="009A15E0">
        <w:rPr>
          <w:b/>
          <w:iCs/>
          <w:lang w:val="en-GB"/>
        </w:rPr>
        <w:t>Results and discussion</w:t>
      </w:r>
    </w:p>
    <w:p w14:paraId="540C09E1" w14:textId="77777777" w:rsidR="00235845" w:rsidRPr="00CA4337" w:rsidRDefault="00235845" w:rsidP="003C73A0">
      <w:pPr>
        <w:widowControl w:val="0"/>
        <w:suppressAutoHyphens/>
        <w:jc w:val="both"/>
        <w:rPr>
          <w:iCs/>
          <w:color w:val="0070C0"/>
          <w:lang w:val="en-GB"/>
        </w:rPr>
      </w:pPr>
      <w:r w:rsidRPr="009A15E0">
        <w:rPr>
          <w:iCs/>
          <w:lang w:val="en-GB"/>
        </w:rPr>
        <w:t>The method used for the determination of acetamiprid in flowers, nectar, pollen, larvae, honey and wax was fully validated according to the requirements of the SANCO/3029/99 rev. 4 guidelines prior to 1</w:t>
      </w:r>
      <w:r w:rsidRPr="009A15E0">
        <w:rPr>
          <w:iCs/>
          <w:vertAlign w:val="superscript"/>
          <w:lang w:val="en-GB"/>
        </w:rPr>
        <w:t>st</w:t>
      </w:r>
      <w:r w:rsidRPr="009A15E0">
        <w:rPr>
          <w:iCs/>
          <w:lang w:val="en-GB"/>
        </w:rPr>
        <w:t xml:space="preserve"> March 2021. The target analyte was determined using HPLC-MS/MS with two transitions monitored during each </w:t>
      </w:r>
      <w:r w:rsidRPr="00FD0DBB">
        <w:rPr>
          <w:iCs/>
          <w:lang w:val="en-GB"/>
        </w:rPr>
        <w:t xml:space="preserve">analysis. For all matrices, the detector response was linear over the range 0.020 ng/mL to 2.0 ng/mL </w:t>
      </w:r>
      <w:r>
        <w:rPr>
          <w:iCs/>
          <w:lang w:val="en-GB"/>
        </w:rPr>
        <w:t>(</w:t>
      </w:r>
      <w:r w:rsidRPr="00FD0DBB">
        <w:rPr>
          <w:iCs/>
          <w:lang w:val="en-GB"/>
        </w:rPr>
        <w:t xml:space="preserve">corresponding to 0.0025 mg </w:t>
      </w:r>
      <w:proofErr w:type="spellStart"/>
      <w:r w:rsidRPr="00FD0DBB">
        <w:rPr>
          <w:iCs/>
          <w:lang w:val="en-GB"/>
        </w:rPr>
        <w:t>a.s.</w:t>
      </w:r>
      <w:proofErr w:type="spellEnd"/>
      <w:r w:rsidRPr="00FD0DBB">
        <w:rPr>
          <w:iCs/>
          <w:lang w:val="en-GB"/>
        </w:rPr>
        <w:t xml:space="preserve">/kg to 0.25 mg </w:t>
      </w:r>
      <w:proofErr w:type="spellStart"/>
      <w:r w:rsidRPr="00FD0DBB">
        <w:rPr>
          <w:iCs/>
          <w:lang w:val="en-GB"/>
        </w:rPr>
        <w:t>a.s.</w:t>
      </w:r>
      <w:proofErr w:type="spellEnd"/>
      <w:r w:rsidRPr="00FD0DBB">
        <w:rPr>
          <w:iCs/>
          <w:lang w:val="en-GB"/>
        </w:rPr>
        <w:t>/kg</w:t>
      </w:r>
      <w:r>
        <w:rPr>
          <w:iCs/>
          <w:lang w:val="en-GB"/>
        </w:rPr>
        <w:t>)</w:t>
      </w:r>
      <w:r w:rsidRPr="00FD0DBB">
        <w:rPr>
          <w:iCs/>
          <w:lang w:val="en-GB"/>
        </w:rPr>
        <w:t xml:space="preserve"> with associated correlation coefficients (r</w:t>
      </w:r>
      <w:r w:rsidRPr="00FD0DBB">
        <w:rPr>
          <w:iCs/>
          <w:vertAlign w:val="superscript"/>
          <w:lang w:val="en-GB"/>
        </w:rPr>
        <w:t>2</w:t>
      </w:r>
      <w:r w:rsidRPr="00FD0DBB">
        <w:rPr>
          <w:iCs/>
          <w:lang w:val="en-GB"/>
        </w:rPr>
        <w:t xml:space="preserve">) ≥ 0.99. </w:t>
      </w:r>
      <w:r w:rsidRPr="00CE1399">
        <w:rPr>
          <w:iCs/>
          <w:lang w:val="en-GB"/>
        </w:rPr>
        <w:t xml:space="preserve">The LOQ of the method is 0.01 mg </w:t>
      </w:r>
      <w:proofErr w:type="spellStart"/>
      <w:r w:rsidRPr="00CE1399">
        <w:rPr>
          <w:iCs/>
          <w:lang w:val="en-GB"/>
        </w:rPr>
        <w:t>a.s</w:t>
      </w:r>
      <w:proofErr w:type="spellEnd"/>
      <w:r w:rsidRPr="00CE1399">
        <w:rPr>
          <w:iCs/>
          <w:lang w:val="en-GB"/>
        </w:rPr>
        <w:t xml:space="preserve">/kg. </w:t>
      </w:r>
      <w:r w:rsidRPr="009A15E0">
        <w:rPr>
          <w:iCs/>
          <w:lang w:val="en-GB"/>
        </w:rPr>
        <w:t xml:space="preserve">Target analyte concentrations in controls were &lt; 30% of the method LOQ. All mean recovery values and associated RSDs for both matrices meet the requirements of SANCO/3029/99 rev. 4 and SANTE/2020/12830 rev.1 guidelines and are summarised in the tables below.    </w:t>
      </w:r>
    </w:p>
    <w:p w14:paraId="7C247801" w14:textId="77777777" w:rsidR="00235845" w:rsidRPr="00B3727A" w:rsidRDefault="00235845" w:rsidP="003C73A0">
      <w:pPr>
        <w:widowControl w:val="0"/>
        <w:suppressAutoHyphens/>
        <w:jc w:val="both"/>
        <w:rPr>
          <w:lang w:val="en-GB"/>
        </w:rPr>
      </w:pPr>
    </w:p>
    <w:p w14:paraId="1E1CAA7D" w14:textId="24B20D20" w:rsidR="00235845" w:rsidRPr="009912D5" w:rsidRDefault="00235845" w:rsidP="003C73A0">
      <w:pPr>
        <w:widowControl w:val="0"/>
        <w:suppressAutoHyphens/>
        <w:jc w:val="both"/>
        <w:rPr>
          <w:b/>
          <w:color w:val="0070C0"/>
          <w:sz w:val="20"/>
          <w:szCs w:val="20"/>
          <w:lang w:val="en-GB"/>
        </w:rPr>
      </w:pPr>
      <w:r w:rsidRPr="009912D5">
        <w:rPr>
          <w:b/>
          <w:bCs/>
          <w:sz w:val="20"/>
          <w:szCs w:val="20"/>
          <w:lang w:val="en-GB"/>
        </w:rPr>
        <w:t>Table A </w:t>
      </w:r>
      <w:r w:rsidR="0079554D" w:rsidRPr="009912D5">
        <w:rPr>
          <w:b/>
          <w:bCs/>
          <w:sz w:val="20"/>
          <w:szCs w:val="20"/>
          <w:lang w:val="en-GB"/>
        </w:rPr>
        <w:t>9</w:t>
      </w:r>
      <w:r w:rsidRPr="009912D5">
        <w:rPr>
          <w:b/>
          <w:bCs/>
          <w:sz w:val="20"/>
          <w:szCs w:val="20"/>
          <w:lang w:val="en-GB"/>
        </w:rPr>
        <w:t>:</w:t>
      </w:r>
      <w:r w:rsidRPr="009912D5">
        <w:rPr>
          <w:b/>
          <w:bCs/>
          <w:color w:val="0070C0"/>
          <w:sz w:val="20"/>
          <w:szCs w:val="20"/>
          <w:lang w:val="en-GB"/>
        </w:rPr>
        <w:tab/>
      </w:r>
      <w:r w:rsidRPr="009912D5">
        <w:rPr>
          <w:b/>
          <w:sz w:val="20"/>
          <w:szCs w:val="20"/>
          <w:lang w:val="en-GB"/>
        </w:rPr>
        <w:t xml:space="preserve">Method validation recovery data for the determination of acetamiprid in flowers, </w:t>
      </w:r>
      <w:r w:rsidRPr="009912D5">
        <w:rPr>
          <w:b/>
          <w:sz w:val="20"/>
          <w:szCs w:val="20"/>
          <w:lang w:val="en-GB"/>
        </w:rPr>
        <w:tab/>
      </w:r>
      <w:r w:rsidRPr="009912D5">
        <w:rPr>
          <w:b/>
          <w:sz w:val="20"/>
          <w:szCs w:val="20"/>
          <w:lang w:val="en-GB"/>
        </w:rPr>
        <w:tab/>
      </w:r>
      <w:r w:rsidRPr="009912D5">
        <w:rPr>
          <w:b/>
          <w:sz w:val="20"/>
          <w:szCs w:val="20"/>
          <w:lang w:val="en-GB"/>
        </w:rPr>
        <w:tab/>
        <w:t>nectar, pollen, larvae, honey and wax reported in study R1640035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235845" w:rsidRPr="009912D5" w14:paraId="441B0384" w14:textId="77777777" w:rsidTr="00A77ECB">
        <w:trPr>
          <w:tblHeader/>
        </w:trPr>
        <w:tc>
          <w:tcPr>
            <w:tcW w:w="676" w:type="pct"/>
            <w:vAlign w:val="center"/>
          </w:tcPr>
          <w:p w14:paraId="4CC53515"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Matrix</w:t>
            </w:r>
          </w:p>
        </w:tc>
        <w:tc>
          <w:tcPr>
            <w:tcW w:w="593" w:type="pct"/>
            <w:vAlign w:val="center"/>
          </w:tcPr>
          <w:p w14:paraId="44923EE5"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Analyte</w:t>
            </w:r>
          </w:p>
        </w:tc>
        <w:tc>
          <w:tcPr>
            <w:tcW w:w="756" w:type="pct"/>
            <w:vAlign w:val="center"/>
          </w:tcPr>
          <w:p w14:paraId="3983AFFB"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 xml:space="preserve">Fortification level </w:t>
            </w:r>
          </w:p>
          <w:p w14:paraId="0C031364"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 xml:space="preserve">(mg </w:t>
            </w:r>
            <w:proofErr w:type="spellStart"/>
            <w:r w:rsidRPr="009912D5">
              <w:rPr>
                <w:b/>
                <w:sz w:val="18"/>
                <w:szCs w:val="18"/>
                <w:lang w:val="en-GB"/>
              </w:rPr>
              <w:t>a.s.</w:t>
            </w:r>
            <w:proofErr w:type="spellEnd"/>
            <w:r w:rsidRPr="009912D5">
              <w:rPr>
                <w:b/>
                <w:sz w:val="18"/>
                <w:szCs w:val="18"/>
                <w:lang w:val="en-GB"/>
              </w:rPr>
              <w:t>/kg)</w:t>
            </w:r>
            <w:r w:rsidRPr="009912D5">
              <w:rPr>
                <w:b/>
                <w:sz w:val="18"/>
                <w:szCs w:val="18"/>
                <w:lang w:val="en-GB"/>
              </w:rPr>
              <w:br/>
            </w:r>
          </w:p>
        </w:tc>
        <w:tc>
          <w:tcPr>
            <w:tcW w:w="961" w:type="pct"/>
            <w:vAlign w:val="center"/>
          </w:tcPr>
          <w:p w14:paraId="6D0BA9AF"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 xml:space="preserve">Mean </w:t>
            </w:r>
            <w:r w:rsidRPr="009912D5">
              <w:rPr>
                <w:b/>
                <w:sz w:val="18"/>
                <w:szCs w:val="18"/>
                <w:lang w:val="en-GB"/>
              </w:rPr>
              <w:br/>
              <w:t>recovery (%)</w:t>
            </w:r>
          </w:p>
          <w:p w14:paraId="73798DEA"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n=5</w:t>
            </w:r>
          </w:p>
        </w:tc>
        <w:tc>
          <w:tcPr>
            <w:tcW w:w="742" w:type="pct"/>
            <w:vAlign w:val="center"/>
          </w:tcPr>
          <w:p w14:paraId="19464737"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RSD (%)</w:t>
            </w:r>
          </w:p>
        </w:tc>
        <w:tc>
          <w:tcPr>
            <w:tcW w:w="1272" w:type="pct"/>
            <w:vAlign w:val="center"/>
          </w:tcPr>
          <w:p w14:paraId="3826D08A" w14:textId="77777777" w:rsidR="00235845" w:rsidRPr="009912D5" w:rsidRDefault="00235845" w:rsidP="003C73A0">
            <w:pPr>
              <w:widowControl w:val="0"/>
              <w:suppressAutoHyphens/>
              <w:jc w:val="center"/>
              <w:rPr>
                <w:b/>
                <w:sz w:val="18"/>
                <w:szCs w:val="18"/>
                <w:lang w:val="en-GB"/>
              </w:rPr>
            </w:pPr>
            <w:r w:rsidRPr="009912D5">
              <w:rPr>
                <w:b/>
                <w:sz w:val="18"/>
                <w:szCs w:val="18"/>
                <w:lang w:val="en-GB"/>
              </w:rPr>
              <w:t>Comments</w:t>
            </w:r>
          </w:p>
        </w:tc>
      </w:tr>
      <w:tr w:rsidR="00235845" w:rsidRPr="009912D5" w14:paraId="767D4839" w14:textId="77777777" w:rsidTr="00A77ECB">
        <w:tc>
          <w:tcPr>
            <w:tcW w:w="5000" w:type="pct"/>
            <w:gridSpan w:val="6"/>
            <w:vAlign w:val="center"/>
          </w:tcPr>
          <w:p w14:paraId="5B62C06F" w14:textId="77777777" w:rsidR="00235845" w:rsidRPr="009912D5" w:rsidRDefault="00235845" w:rsidP="003C73A0">
            <w:pPr>
              <w:widowControl w:val="0"/>
              <w:suppressAutoHyphens/>
              <w:jc w:val="center"/>
              <w:rPr>
                <w:sz w:val="18"/>
                <w:szCs w:val="18"/>
                <w:lang w:val="en-GB"/>
              </w:rPr>
            </w:pPr>
            <w:r w:rsidRPr="009912D5">
              <w:rPr>
                <w:sz w:val="18"/>
                <w:szCs w:val="18"/>
                <w:lang w:val="en-GB"/>
              </w:rPr>
              <w:t>Quantification transition m/z 225 → 128</w:t>
            </w:r>
          </w:p>
        </w:tc>
      </w:tr>
      <w:tr w:rsidR="00235845" w:rsidRPr="009912D5" w14:paraId="04091662" w14:textId="77777777" w:rsidTr="00A77ECB">
        <w:tc>
          <w:tcPr>
            <w:tcW w:w="676" w:type="pct"/>
            <w:vMerge w:val="restart"/>
            <w:vAlign w:val="center"/>
          </w:tcPr>
          <w:p w14:paraId="3F48B41C" w14:textId="77777777" w:rsidR="00235845" w:rsidRPr="009912D5" w:rsidRDefault="00235845" w:rsidP="003C73A0">
            <w:pPr>
              <w:widowControl w:val="0"/>
              <w:suppressAutoHyphens/>
              <w:jc w:val="both"/>
              <w:rPr>
                <w:sz w:val="18"/>
                <w:szCs w:val="18"/>
                <w:lang w:val="en-GB"/>
              </w:rPr>
            </w:pPr>
            <w:r w:rsidRPr="009912D5">
              <w:rPr>
                <w:sz w:val="18"/>
                <w:szCs w:val="18"/>
                <w:lang w:val="en-GB"/>
              </w:rPr>
              <w:t xml:space="preserve">Flowers    </w:t>
            </w:r>
          </w:p>
        </w:tc>
        <w:tc>
          <w:tcPr>
            <w:tcW w:w="593" w:type="pct"/>
            <w:vMerge w:val="restart"/>
            <w:vAlign w:val="center"/>
          </w:tcPr>
          <w:p w14:paraId="63326452"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1F3F88F0"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63752F49" w14:textId="77777777" w:rsidR="00235845" w:rsidRPr="009912D5" w:rsidRDefault="00235845" w:rsidP="003C73A0">
            <w:pPr>
              <w:widowControl w:val="0"/>
              <w:suppressAutoHyphens/>
              <w:jc w:val="center"/>
              <w:rPr>
                <w:sz w:val="18"/>
                <w:szCs w:val="18"/>
                <w:lang w:val="en-GB"/>
              </w:rPr>
            </w:pPr>
            <w:r w:rsidRPr="009912D5">
              <w:rPr>
                <w:sz w:val="18"/>
                <w:szCs w:val="18"/>
                <w:lang w:val="en-GB"/>
              </w:rPr>
              <w:t>98</w:t>
            </w:r>
          </w:p>
        </w:tc>
        <w:tc>
          <w:tcPr>
            <w:tcW w:w="742" w:type="pct"/>
            <w:vAlign w:val="center"/>
          </w:tcPr>
          <w:p w14:paraId="21A3E408" w14:textId="77777777" w:rsidR="00235845" w:rsidRPr="009912D5" w:rsidRDefault="00235845" w:rsidP="003C73A0">
            <w:pPr>
              <w:widowControl w:val="0"/>
              <w:suppressAutoHyphens/>
              <w:jc w:val="center"/>
              <w:rPr>
                <w:sz w:val="18"/>
                <w:szCs w:val="18"/>
                <w:lang w:val="en-GB"/>
              </w:rPr>
            </w:pPr>
            <w:r w:rsidRPr="009912D5">
              <w:rPr>
                <w:sz w:val="18"/>
                <w:szCs w:val="18"/>
                <w:lang w:val="en-GB"/>
              </w:rPr>
              <w:t>8.3</w:t>
            </w:r>
          </w:p>
        </w:tc>
        <w:tc>
          <w:tcPr>
            <w:tcW w:w="1272" w:type="pct"/>
            <w:vAlign w:val="center"/>
          </w:tcPr>
          <w:p w14:paraId="276FB896"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1EE20E8" w14:textId="77777777" w:rsidTr="00A77ECB">
        <w:tc>
          <w:tcPr>
            <w:tcW w:w="676" w:type="pct"/>
            <w:vMerge/>
            <w:vAlign w:val="center"/>
          </w:tcPr>
          <w:p w14:paraId="6BAC5071"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4C96EAA6" w14:textId="77777777" w:rsidR="00235845" w:rsidRPr="009912D5" w:rsidRDefault="00235845" w:rsidP="003C73A0">
            <w:pPr>
              <w:widowControl w:val="0"/>
              <w:suppressAutoHyphens/>
              <w:jc w:val="both"/>
              <w:rPr>
                <w:sz w:val="18"/>
                <w:szCs w:val="18"/>
                <w:lang w:val="en-GB"/>
              </w:rPr>
            </w:pPr>
          </w:p>
        </w:tc>
        <w:tc>
          <w:tcPr>
            <w:tcW w:w="756" w:type="pct"/>
            <w:vAlign w:val="center"/>
          </w:tcPr>
          <w:p w14:paraId="54B4B5D9"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33B133FA" w14:textId="77777777" w:rsidR="00235845" w:rsidRPr="009912D5" w:rsidRDefault="00235845" w:rsidP="003C73A0">
            <w:pPr>
              <w:widowControl w:val="0"/>
              <w:suppressAutoHyphens/>
              <w:jc w:val="center"/>
              <w:rPr>
                <w:sz w:val="18"/>
                <w:szCs w:val="18"/>
                <w:lang w:val="en-GB"/>
              </w:rPr>
            </w:pPr>
            <w:r w:rsidRPr="009912D5">
              <w:rPr>
                <w:sz w:val="18"/>
                <w:szCs w:val="18"/>
                <w:lang w:val="en-GB"/>
              </w:rPr>
              <w:t>95</w:t>
            </w:r>
          </w:p>
        </w:tc>
        <w:tc>
          <w:tcPr>
            <w:tcW w:w="742" w:type="pct"/>
            <w:vAlign w:val="center"/>
          </w:tcPr>
          <w:p w14:paraId="3023D81C" w14:textId="77777777" w:rsidR="00235845" w:rsidRPr="009912D5" w:rsidRDefault="00235845" w:rsidP="003C73A0">
            <w:pPr>
              <w:widowControl w:val="0"/>
              <w:suppressAutoHyphens/>
              <w:jc w:val="center"/>
              <w:rPr>
                <w:sz w:val="18"/>
                <w:szCs w:val="18"/>
                <w:lang w:val="en-GB"/>
              </w:rPr>
            </w:pPr>
            <w:r w:rsidRPr="009912D5">
              <w:rPr>
                <w:sz w:val="18"/>
                <w:szCs w:val="18"/>
                <w:lang w:val="en-GB"/>
              </w:rPr>
              <w:t>1.6</w:t>
            </w:r>
          </w:p>
        </w:tc>
        <w:tc>
          <w:tcPr>
            <w:tcW w:w="1272" w:type="pct"/>
            <w:vAlign w:val="center"/>
          </w:tcPr>
          <w:p w14:paraId="6A267F4A"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11B2EF0" w14:textId="77777777" w:rsidTr="00A77ECB">
        <w:tc>
          <w:tcPr>
            <w:tcW w:w="676" w:type="pct"/>
            <w:vMerge w:val="restart"/>
            <w:vAlign w:val="center"/>
          </w:tcPr>
          <w:p w14:paraId="07715B1F" w14:textId="77777777" w:rsidR="00235845" w:rsidRPr="009912D5" w:rsidRDefault="00235845" w:rsidP="003C73A0">
            <w:pPr>
              <w:widowControl w:val="0"/>
              <w:suppressAutoHyphens/>
              <w:jc w:val="both"/>
              <w:rPr>
                <w:sz w:val="18"/>
                <w:szCs w:val="18"/>
                <w:lang w:val="en-GB"/>
              </w:rPr>
            </w:pPr>
            <w:r w:rsidRPr="009912D5">
              <w:rPr>
                <w:sz w:val="18"/>
                <w:szCs w:val="18"/>
                <w:lang w:val="en-GB"/>
              </w:rPr>
              <w:t>Sucrose solution*</w:t>
            </w:r>
          </w:p>
        </w:tc>
        <w:tc>
          <w:tcPr>
            <w:tcW w:w="593" w:type="pct"/>
            <w:vMerge w:val="restart"/>
            <w:vAlign w:val="center"/>
          </w:tcPr>
          <w:p w14:paraId="22C16AE3"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712E49E6"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17D5E8AE" w14:textId="77777777" w:rsidR="00235845" w:rsidRPr="009912D5" w:rsidRDefault="00235845" w:rsidP="003C73A0">
            <w:pPr>
              <w:widowControl w:val="0"/>
              <w:suppressAutoHyphens/>
              <w:jc w:val="center"/>
              <w:rPr>
                <w:sz w:val="18"/>
                <w:szCs w:val="18"/>
                <w:lang w:val="en-GB"/>
              </w:rPr>
            </w:pPr>
            <w:r w:rsidRPr="009912D5">
              <w:rPr>
                <w:sz w:val="18"/>
                <w:szCs w:val="18"/>
                <w:lang w:val="en-GB"/>
              </w:rPr>
              <w:t>96</w:t>
            </w:r>
          </w:p>
        </w:tc>
        <w:tc>
          <w:tcPr>
            <w:tcW w:w="742" w:type="pct"/>
            <w:vAlign w:val="center"/>
          </w:tcPr>
          <w:p w14:paraId="044C12E3" w14:textId="77777777" w:rsidR="00235845" w:rsidRPr="009912D5" w:rsidRDefault="00235845" w:rsidP="003C73A0">
            <w:pPr>
              <w:widowControl w:val="0"/>
              <w:suppressAutoHyphens/>
              <w:jc w:val="center"/>
              <w:rPr>
                <w:sz w:val="18"/>
                <w:szCs w:val="18"/>
                <w:lang w:val="en-GB"/>
              </w:rPr>
            </w:pPr>
            <w:r w:rsidRPr="009912D5">
              <w:rPr>
                <w:sz w:val="18"/>
                <w:szCs w:val="18"/>
                <w:lang w:val="en-GB"/>
              </w:rPr>
              <w:t>4.3</w:t>
            </w:r>
          </w:p>
        </w:tc>
        <w:tc>
          <w:tcPr>
            <w:tcW w:w="1272" w:type="pct"/>
            <w:vAlign w:val="center"/>
          </w:tcPr>
          <w:p w14:paraId="757D405D"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18B37B65" w14:textId="77777777" w:rsidTr="00A77ECB">
        <w:tc>
          <w:tcPr>
            <w:tcW w:w="676" w:type="pct"/>
            <w:vMerge/>
            <w:vAlign w:val="center"/>
          </w:tcPr>
          <w:p w14:paraId="6AE49077"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5D8718EB" w14:textId="77777777" w:rsidR="00235845" w:rsidRPr="009912D5" w:rsidRDefault="00235845" w:rsidP="003C73A0">
            <w:pPr>
              <w:widowControl w:val="0"/>
              <w:suppressAutoHyphens/>
              <w:jc w:val="both"/>
              <w:rPr>
                <w:sz w:val="18"/>
                <w:szCs w:val="18"/>
                <w:lang w:val="en-GB"/>
              </w:rPr>
            </w:pPr>
          </w:p>
        </w:tc>
        <w:tc>
          <w:tcPr>
            <w:tcW w:w="756" w:type="pct"/>
            <w:vAlign w:val="center"/>
          </w:tcPr>
          <w:p w14:paraId="22D3DA98"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3475D049" w14:textId="77777777" w:rsidR="00235845" w:rsidRPr="009912D5" w:rsidRDefault="00235845" w:rsidP="003C73A0">
            <w:pPr>
              <w:widowControl w:val="0"/>
              <w:suppressAutoHyphens/>
              <w:jc w:val="center"/>
              <w:rPr>
                <w:sz w:val="18"/>
                <w:szCs w:val="18"/>
                <w:lang w:val="en-GB"/>
              </w:rPr>
            </w:pPr>
            <w:r w:rsidRPr="009912D5">
              <w:rPr>
                <w:sz w:val="18"/>
                <w:szCs w:val="18"/>
                <w:lang w:val="en-GB"/>
              </w:rPr>
              <w:t>91</w:t>
            </w:r>
          </w:p>
        </w:tc>
        <w:tc>
          <w:tcPr>
            <w:tcW w:w="742" w:type="pct"/>
            <w:vAlign w:val="center"/>
          </w:tcPr>
          <w:p w14:paraId="26C45CE8" w14:textId="77777777" w:rsidR="00235845" w:rsidRPr="009912D5" w:rsidRDefault="00235845" w:rsidP="003C73A0">
            <w:pPr>
              <w:widowControl w:val="0"/>
              <w:suppressAutoHyphens/>
              <w:jc w:val="center"/>
              <w:rPr>
                <w:sz w:val="18"/>
                <w:szCs w:val="18"/>
                <w:lang w:val="en-GB"/>
              </w:rPr>
            </w:pPr>
            <w:r w:rsidRPr="009912D5">
              <w:rPr>
                <w:sz w:val="18"/>
                <w:szCs w:val="18"/>
                <w:lang w:val="en-GB"/>
              </w:rPr>
              <w:t>2.1</w:t>
            </w:r>
          </w:p>
        </w:tc>
        <w:tc>
          <w:tcPr>
            <w:tcW w:w="1272" w:type="pct"/>
            <w:vAlign w:val="center"/>
          </w:tcPr>
          <w:p w14:paraId="562D08B2"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17CA3BC4" w14:textId="77777777" w:rsidTr="00A77ECB">
        <w:tc>
          <w:tcPr>
            <w:tcW w:w="676" w:type="pct"/>
            <w:vMerge w:val="restart"/>
            <w:vAlign w:val="center"/>
          </w:tcPr>
          <w:p w14:paraId="3891864B" w14:textId="77777777" w:rsidR="00235845" w:rsidRPr="009912D5" w:rsidRDefault="00235845" w:rsidP="003C73A0">
            <w:pPr>
              <w:widowControl w:val="0"/>
              <w:suppressAutoHyphens/>
              <w:jc w:val="both"/>
              <w:rPr>
                <w:sz w:val="18"/>
                <w:szCs w:val="18"/>
                <w:lang w:val="en-GB"/>
              </w:rPr>
            </w:pPr>
            <w:r w:rsidRPr="009912D5">
              <w:rPr>
                <w:sz w:val="18"/>
                <w:szCs w:val="18"/>
                <w:lang w:val="en-GB"/>
              </w:rPr>
              <w:t>Pollen</w:t>
            </w:r>
          </w:p>
        </w:tc>
        <w:tc>
          <w:tcPr>
            <w:tcW w:w="593" w:type="pct"/>
            <w:vMerge w:val="restart"/>
            <w:vAlign w:val="center"/>
          </w:tcPr>
          <w:p w14:paraId="41D9B25A" w14:textId="77777777" w:rsidR="00235845" w:rsidRPr="009912D5" w:rsidRDefault="00235845" w:rsidP="003C73A0">
            <w:pPr>
              <w:widowControl w:val="0"/>
              <w:suppressAutoHyphens/>
              <w:jc w:val="center"/>
              <w:rPr>
                <w:sz w:val="18"/>
                <w:szCs w:val="18"/>
                <w:lang w:val="en-GB"/>
              </w:rPr>
            </w:pPr>
            <w:r w:rsidRPr="009912D5">
              <w:rPr>
                <w:sz w:val="18"/>
                <w:szCs w:val="18"/>
                <w:lang w:val="en-GB"/>
              </w:rPr>
              <w:t>Acetamiprid</w:t>
            </w:r>
          </w:p>
        </w:tc>
        <w:tc>
          <w:tcPr>
            <w:tcW w:w="756" w:type="pct"/>
          </w:tcPr>
          <w:p w14:paraId="579C0EFF"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18F8207C" w14:textId="77777777" w:rsidR="00235845" w:rsidRPr="009912D5" w:rsidRDefault="00235845" w:rsidP="003C73A0">
            <w:pPr>
              <w:widowControl w:val="0"/>
              <w:suppressAutoHyphens/>
              <w:jc w:val="center"/>
              <w:rPr>
                <w:sz w:val="18"/>
                <w:szCs w:val="18"/>
                <w:lang w:val="en-GB"/>
              </w:rPr>
            </w:pPr>
            <w:r w:rsidRPr="009912D5">
              <w:rPr>
                <w:sz w:val="18"/>
                <w:szCs w:val="18"/>
                <w:lang w:val="en-GB"/>
              </w:rPr>
              <w:t>109</w:t>
            </w:r>
          </w:p>
        </w:tc>
        <w:tc>
          <w:tcPr>
            <w:tcW w:w="742" w:type="pct"/>
            <w:vAlign w:val="center"/>
          </w:tcPr>
          <w:p w14:paraId="0202F258" w14:textId="77777777" w:rsidR="00235845" w:rsidRPr="009912D5" w:rsidRDefault="00235845" w:rsidP="003C73A0">
            <w:pPr>
              <w:widowControl w:val="0"/>
              <w:suppressAutoHyphens/>
              <w:jc w:val="center"/>
              <w:rPr>
                <w:sz w:val="18"/>
                <w:szCs w:val="18"/>
                <w:lang w:val="en-GB"/>
              </w:rPr>
            </w:pPr>
            <w:r w:rsidRPr="009912D5">
              <w:rPr>
                <w:sz w:val="18"/>
                <w:szCs w:val="18"/>
                <w:lang w:val="en-GB"/>
              </w:rPr>
              <w:t>6.4</w:t>
            </w:r>
          </w:p>
        </w:tc>
        <w:tc>
          <w:tcPr>
            <w:tcW w:w="1272" w:type="pct"/>
            <w:vAlign w:val="center"/>
          </w:tcPr>
          <w:p w14:paraId="4617BD69"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F377FE1" w14:textId="77777777" w:rsidTr="00A77ECB">
        <w:tc>
          <w:tcPr>
            <w:tcW w:w="676" w:type="pct"/>
            <w:vMerge/>
            <w:vAlign w:val="center"/>
          </w:tcPr>
          <w:p w14:paraId="446397C8"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3BC2BBBB" w14:textId="77777777" w:rsidR="00235845" w:rsidRPr="009912D5" w:rsidRDefault="00235845" w:rsidP="003C73A0">
            <w:pPr>
              <w:widowControl w:val="0"/>
              <w:suppressAutoHyphens/>
              <w:jc w:val="both"/>
              <w:rPr>
                <w:sz w:val="18"/>
                <w:szCs w:val="18"/>
                <w:lang w:val="en-GB"/>
              </w:rPr>
            </w:pPr>
          </w:p>
        </w:tc>
        <w:tc>
          <w:tcPr>
            <w:tcW w:w="756" w:type="pct"/>
          </w:tcPr>
          <w:p w14:paraId="38A8DA3D"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40C91FD1" w14:textId="77777777" w:rsidR="00235845" w:rsidRPr="009912D5" w:rsidRDefault="00235845" w:rsidP="003C73A0">
            <w:pPr>
              <w:widowControl w:val="0"/>
              <w:suppressAutoHyphens/>
              <w:jc w:val="center"/>
              <w:rPr>
                <w:sz w:val="18"/>
                <w:szCs w:val="18"/>
                <w:lang w:val="en-GB"/>
              </w:rPr>
            </w:pPr>
            <w:r w:rsidRPr="009912D5">
              <w:rPr>
                <w:sz w:val="18"/>
                <w:szCs w:val="18"/>
                <w:lang w:val="en-GB"/>
              </w:rPr>
              <w:t>102</w:t>
            </w:r>
          </w:p>
        </w:tc>
        <w:tc>
          <w:tcPr>
            <w:tcW w:w="742" w:type="pct"/>
            <w:vAlign w:val="center"/>
          </w:tcPr>
          <w:p w14:paraId="7ED65D9A" w14:textId="77777777" w:rsidR="00235845" w:rsidRPr="009912D5" w:rsidRDefault="00235845" w:rsidP="003C73A0">
            <w:pPr>
              <w:widowControl w:val="0"/>
              <w:suppressAutoHyphens/>
              <w:jc w:val="center"/>
              <w:rPr>
                <w:sz w:val="18"/>
                <w:szCs w:val="18"/>
                <w:lang w:val="en-GB"/>
              </w:rPr>
            </w:pPr>
            <w:r w:rsidRPr="009912D5">
              <w:rPr>
                <w:sz w:val="18"/>
                <w:szCs w:val="18"/>
                <w:lang w:val="en-GB"/>
              </w:rPr>
              <w:t>7.3</w:t>
            </w:r>
          </w:p>
        </w:tc>
        <w:tc>
          <w:tcPr>
            <w:tcW w:w="1272" w:type="pct"/>
            <w:vAlign w:val="center"/>
          </w:tcPr>
          <w:p w14:paraId="00D1E47F"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C161842" w14:textId="77777777" w:rsidTr="00A77ECB">
        <w:tc>
          <w:tcPr>
            <w:tcW w:w="676" w:type="pct"/>
            <w:vMerge w:val="restart"/>
            <w:vAlign w:val="center"/>
          </w:tcPr>
          <w:p w14:paraId="5F31A6DD" w14:textId="77777777" w:rsidR="00235845" w:rsidRPr="009912D5" w:rsidRDefault="00235845" w:rsidP="003C73A0">
            <w:pPr>
              <w:widowControl w:val="0"/>
              <w:suppressAutoHyphens/>
              <w:jc w:val="both"/>
              <w:rPr>
                <w:sz w:val="18"/>
                <w:szCs w:val="18"/>
                <w:lang w:val="en-GB"/>
              </w:rPr>
            </w:pPr>
            <w:r w:rsidRPr="009912D5">
              <w:rPr>
                <w:sz w:val="18"/>
                <w:szCs w:val="18"/>
                <w:lang w:val="en-GB"/>
              </w:rPr>
              <w:t>Larvae</w:t>
            </w:r>
          </w:p>
        </w:tc>
        <w:tc>
          <w:tcPr>
            <w:tcW w:w="593" w:type="pct"/>
            <w:vMerge w:val="restart"/>
            <w:vAlign w:val="center"/>
          </w:tcPr>
          <w:p w14:paraId="0EDB669C"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11FC2346"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10E1FB8A" w14:textId="77777777" w:rsidR="00235845" w:rsidRPr="009912D5" w:rsidRDefault="00235845" w:rsidP="003C73A0">
            <w:pPr>
              <w:widowControl w:val="0"/>
              <w:suppressAutoHyphens/>
              <w:jc w:val="center"/>
              <w:rPr>
                <w:sz w:val="18"/>
                <w:szCs w:val="18"/>
                <w:lang w:val="en-GB"/>
              </w:rPr>
            </w:pPr>
            <w:r w:rsidRPr="009912D5">
              <w:rPr>
                <w:sz w:val="18"/>
                <w:szCs w:val="18"/>
                <w:lang w:val="en-GB"/>
              </w:rPr>
              <w:t>109</w:t>
            </w:r>
          </w:p>
        </w:tc>
        <w:tc>
          <w:tcPr>
            <w:tcW w:w="742" w:type="pct"/>
            <w:vAlign w:val="center"/>
          </w:tcPr>
          <w:p w14:paraId="487B9F12" w14:textId="77777777" w:rsidR="00235845" w:rsidRPr="009912D5" w:rsidRDefault="00235845" w:rsidP="003C73A0">
            <w:pPr>
              <w:widowControl w:val="0"/>
              <w:suppressAutoHyphens/>
              <w:jc w:val="center"/>
              <w:rPr>
                <w:sz w:val="18"/>
                <w:szCs w:val="18"/>
                <w:lang w:val="en-GB"/>
              </w:rPr>
            </w:pPr>
            <w:r w:rsidRPr="009912D5">
              <w:rPr>
                <w:sz w:val="18"/>
                <w:szCs w:val="18"/>
                <w:lang w:val="en-GB"/>
              </w:rPr>
              <w:t>3.3</w:t>
            </w:r>
          </w:p>
        </w:tc>
        <w:tc>
          <w:tcPr>
            <w:tcW w:w="1272" w:type="pct"/>
            <w:vAlign w:val="center"/>
          </w:tcPr>
          <w:p w14:paraId="49924962"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0B9B89A" w14:textId="77777777" w:rsidTr="00A77ECB">
        <w:tc>
          <w:tcPr>
            <w:tcW w:w="676" w:type="pct"/>
            <w:vMerge/>
            <w:vAlign w:val="center"/>
          </w:tcPr>
          <w:p w14:paraId="46AD65C8"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05268047" w14:textId="77777777" w:rsidR="00235845" w:rsidRPr="009912D5" w:rsidRDefault="00235845" w:rsidP="003C73A0">
            <w:pPr>
              <w:widowControl w:val="0"/>
              <w:suppressAutoHyphens/>
              <w:jc w:val="both"/>
              <w:rPr>
                <w:sz w:val="18"/>
                <w:szCs w:val="18"/>
                <w:lang w:val="en-GB"/>
              </w:rPr>
            </w:pPr>
          </w:p>
        </w:tc>
        <w:tc>
          <w:tcPr>
            <w:tcW w:w="756" w:type="pct"/>
            <w:vAlign w:val="center"/>
          </w:tcPr>
          <w:p w14:paraId="3113D65F"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6113C54A" w14:textId="77777777" w:rsidR="00235845" w:rsidRPr="009912D5" w:rsidRDefault="00235845" w:rsidP="003C73A0">
            <w:pPr>
              <w:widowControl w:val="0"/>
              <w:suppressAutoHyphens/>
              <w:jc w:val="center"/>
              <w:rPr>
                <w:sz w:val="18"/>
                <w:szCs w:val="18"/>
                <w:lang w:val="en-GB"/>
              </w:rPr>
            </w:pPr>
            <w:r w:rsidRPr="009912D5">
              <w:rPr>
                <w:sz w:val="18"/>
                <w:szCs w:val="18"/>
                <w:lang w:val="en-GB"/>
              </w:rPr>
              <w:t>101</w:t>
            </w:r>
          </w:p>
        </w:tc>
        <w:tc>
          <w:tcPr>
            <w:tcW w:w="742" w:type="pct"/>
            <w:vAlign w:val="center"/>
          </w:tcPr>
          <w:p w14:paraId="4E848C5C" w14:textId="77777777" w:rsidR="00235845" w:rsidRPr="009912D5" w:rsidRDefault="00235845" w:rsidP="003C73A0">
            <w:pPr>
              <w:widowControl w:val="0"/>
              <w:suppressAutoHyphens/>
              <w:jc w:val="center"/>
              <w:rPr>
                <w:sz w:val="18"/>
                <w:szCs w:val="18"/>
                <w:lang w:val="en-GB"/>
              </w:rPr>
            </w:pPr>
            <w:r w:rsidRPr="009912D5">
              <w:rPr>
                <w:sz w:val="18"/>
                <w:szCs w:val="18"/>
                <w:lang w:val="en-GB"/>
              </w:rPr>
              <w:t>2.9</w:t>
            </w:r>
          </w:p>
        </w:tc>
        <w:tc>
          <w:tcPr>
            <w:tcW w:w="1272" w:type="pct"/>
            <w:vAlign w:val="center"/>
          </w:tcPr>
          <w:p w14:paraId="4E099584"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2475EF85" w14:textId="77777777" w:rsidTr="00A77ECB">
        <w:tc>
          <w:tcPr>
            <w:tcW w:w="676" w:type="pct"/>
            <w:vMerge w:val="restart"/>
            <w:vAlign w:val="center"/>
          </w:tcPr>
          <w:p w14:paraId="4FEBC901" w14:textId="77777777" w:rsidR="00235845" w:rsidRPr="009912D5" w:rsidRDefault="00235845" w:rsidP="003C73A0">
            <w:pPr>
              <w:widowControl w:val="0"/>
              <w:suppressAutoHyphens/>
              <w:jc w:val="both"/>
              <w:rPr>
                <w:sz w:val="18"/>
                <w:szCs w:val="18"/>
                <w:lang w:val="en-GB"/>
              </w:rPr>
            </w:pPr>
            <w:r w:rsidRPr="009912D5">
              <w:rPr>
                <w:sz w:val="18"/>
                <w:szCs w:val="18"/>
                <w:lang w:val="en-GB"/>
              </w:rPr>
              <w:t>Honey</w:t>
            </w:r>
          </w:p>
        </w:tc>
        <w:tc>
          <w:tcPr>
            <w:tcW w:w="593" w:type="pct"/>
            <w:vMerge w:val="restart"/>
            <w:vAlign w:val="center"/>
          </w:tcPr>
          <w:p w14:paraId="238B1C22"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2AC305FE"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16C9993F" w14:textId="77777777" w:rsidR="00235845" w:rsidRPr="009912D5" w:rsidRDefault="00235845" w:rsidP="003C73A0">
            <w:pPr>
              <w:widowControl w:val="0"/>
              <w:suppressAutoHyphens/>
              <w:jc w:val="center"/>
              <w:rPr>
                <w:sz w:val="18"/>
                <w:szCs w:val="18"/>
                <w:lang w:val="en-GB"/>
              </w:rPr>
            </w:pPr>
            <w:r w:rsidRPr="009912D5">
              <w:rPr>
                <w:sz w:val="18"/>
                <w:szCs w:val="18"/>
                <w:lang w:val="en-GB"/>
              </w:rPr>
              <w:t>84</w:t>
            </w:r>
          </w:p>
        </w:tc>
        <w:tc>
          <w:tcPr>
            <w:tcW w:w="742" w:type="pct"/>
            <w:vAlign w:val="center"/>
          </w:tcPr>
          <w:p w14:paraId="4F08D3A9" w14:textId="77777777" w:rsidR="00235845" w:rsidRPr="009912D5" w:rsidRDefault="00235845" w:rsidP="003C73A0">
            <w:pPr>
              <w:widowControl w:val="0"/>
              <w:suppressAutoHyphens/>
              <w:jc w:val="center"/>
              <w:rPr>
                <w:sz w:val="18"/>
                <w:szCs w:val="18"/>
                <w:lang w:val="en-GB"/>
              </w:rPr>
            </w:pPr>
            <w:r w:rsidRPr="009912D5">
              <w:rPr>
                <w:sz w:val="18"/>
                <w:szCs w:val="18"/>
                <w:lang w:val="en-GB"/>
              </w:rPr>
              <w:t>4.4</w:t>
            </w:r>
          </w:p>
        </w:tc>
        <w:tc>
          <w:tcPr>
            <w:tcW w:w="1272" w:type="pct"/>
            <w:vAlign w:val="center"/>
          </w:tcPr>
          <w:p w14:paraId="20ACE911"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4F8C69F4" w14:textId="77777777" w:rsidTr="00A77ECB">
        <w:tc>
          <w:tcPr>
            <w:tcW w:w="676" w:type="pct"/>
            <w:vMerge/>
            <w:vAlign w:val="center"/>
          </w:tcPr>
          <w:p w14:paraId="5B727996"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51AF5924" w14:textId="77777777" w:rsidR="00235845" w:rsidRPr="009912D5" w:rsidRDefault="00235845" w:rsidP="003C73A0">
            <w:pPr>
              <w:widowControl w:val="0"/>
              <w:suppressAutoHyphens/>
              <w:jc w:val="both"/>
              <w:rPr>
                <w:sz w:val="18"/>
                <w:szCs w:val="18"/>
                <w:lang w:val="en-GB"/>
              </w:rPr>
            </w:pPr>
          </w:p>
        </w:tc>
        <w:tc>
          <w:tcPr>
            <w:tcW w:w="756" w:type="pct"/>
            <w:vAlign w:val="center"/>
          </w:tcPr>
          <w:p w14:paraId="4EFB9843"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250D288B" w14:textId="77777777" w:rsidR="00235845" w:rsidRPr="009912D5" w:rsidRDefault="00235845" w:rsidP="003C73A0">
            <w:pPr>
              <w:widowControl w:val="0"/>
              <w:suppressAutoHyphens/>
              <w:jc w:val="center"/>
              <w:rPr>
                <w:sz w:val="18"/>
                <w:szCs w:val="18"/>
                <w:lang w:val="en-GB"/>
              </w:rPr>
            </w:pPr>
            <w:r w:rsidRPr="009912D5">
              <w:rPr>
                <w:sz w:val="18"/>
                <w:szCs w:val="18"/>
                <w:lang w:val="en-GB"/>
              </w:rPr>
              <w:t>98</w:t>
            </w:r>
          </w:p>
        </w:tc>
        <w:tc>
          <w:tcPr>
            <w:tcW w:w="742" w:type="pct"/>
            <w:vAlign w:val="center"/>
          </w:tcPr>
          <w:p w14:paraId="04D92D0C" w14:textId="77777777" w:rsidR="00235845" w:rsidRPr="009912D5" w:rsidRDefault="00235845" w:rsidP="003C73A0">
            <w:pPr>
              <w:widowControl w:val="0"/>
              <w:suppressAutoHyphens/>
              <w:jc w:val="center"/>
              <w:rPr>
                <w:sz w:val="18"/>
                <w:szCs w:val="18"/>
                <w:lang w:val="en-GB"/>
              </w:rPr>
            </w:pPr>
            <w:r w:rsidRPr="009912D5">
              <w:rPr>
                <w:sz w:val="18"/>
                <w:szCs w:val="18"/>
                <w:lang w:val="en-GB"/>
              </w:rPr>
              <w:t>2.2</w:t>
            </w:r>
          </w:p>
        </w:tc>
        <w:tc>
          <w:tcPr>
            <w:tcW w:w="1272" w:type="pct"/>
            <w:vAlign w:val="center"/>
          </w:tcPr>
          <w:p w14:paraId="1AA1E2F4"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4A5DF327" w14:textId="77777777" w:rsidTr="00A77ECB">
        <w:tc>
          <w:tcPr>
            <w:tcW w:w="5000" w:type="pct"/>
            <w:gridSpan w:val="6"/>
            <w:vAlign w:val="center"/>
          </w:tcPr>
          <w:p w14:paraId="58C9A223" w14:textId="77777777" w:rsidR="00235845" w:rsidRPr="009912D5" w:rsidRDefault="00235845" w:rsidP="003C73A0">
            <w:pPr>
              <w:widowControl w:val="0"/>
              <w:suppressAutoHyphens/>
              <w:jc w:val="center"/>
              <w:rPr>
                <w:sz w:val="18"/>
                <w:szCs w:val="18"/>
                <w:lang w:val="en-GB"/>
              </w:rPr>
            </w:pPr>
            <w:r w:rsidRPr="009912D5">
              <w:rPr>
                <w:sz w:val="18"/>
                <w:szCs w:val="18"/>
                <w:lang w:val="en-GB"/>
              </w:rPr>
              <w:t>Quantification transition m/z 223 → 90</w:t>
            </w:r>
          </w:p>
        </w:tc>
      </w:tr>
      <w:tr w:rsidR="00235845" w:rsidRPr="009912D5" w14:paraId="4EFC4C70" w14:textId="77777777" w:rsidTr="00A77ECB">
        <w:tc>
          <w:tcPr>
            <w:tcW w:w="676" w:type="pct"/>
            <w:vMerge w:val="restart"/>
            <w:vAlign w:val="center"/>
          </w:tcPr>
          <w:p w14:paraId="1146023A" w14:textId="77777777" w:rsidR="00235845" w:rsidRPr="009912D5" w:rsidRDefault="00235845" w:rsidP="003C73A0">
            <w:pPr>
              <w:widowControl w:val="0"/>
              <w:suppressAutoHyphens/>
              <w:jc w:val="both"/>
              <w:rPr>
                <w:sz w:val="18"/>
                <w:szCs w:val="18"/>
                <w:lang w:val="en-GB"/>
              </w:rPr>
            </w:pPr>
            <w:r w:rsidRPr="009912D5">
              <w:rPr>
                <w:sz w:val="18"/>
                <w:szCs w:val="18"/>
                <w:lang w:val="en-GB"/>
              </w:rPr>
              <w:t>Wax</w:t>
            </w:r>
          </w:p>
        </w:tc>
        <w:tc>
          <w:tcPr>
            <w:tcW w:w="593" w:type="pct"/>
            <w:vMerge w:val="restart"/>
            <w:vAlign w:val="center"/>
          </w:tcPr>
          <w:p w14:paraId="45D0237E"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5CEE69FF"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41653194" w14:textId="77777777" w:rsidR="00235845" w:rsidRPr="009912D5" w:rsidRDefault="00235845" w:rsidP="003C73A0">
            <w:pPr>
              <w:widowControl w:val="0"/>
              <w:suppressAutoHyphens/>
              <w:jc w:val="center"/>
              <w:rPr>
                <w:sz w:val="18"/>
                <w:szCs w:val="18"/>
                <w:lang w:val="en-GB"/>
              </w:rPr>
            </w:pPr>
            <w:r w:rsidRPr="009912D5">
              <w:rPr>
                <w:sz w:val="18"/>
                <w:szCs w:val="18"/>
                <w:lang w:val="en-GB"/>
              </w:rPr>
              <w:t>80</w:t>
            </w:r>
          </w:p>
        </w:tc>
        <w:tc>
          <w:tcPr>
            <w:tcW w:w="742" w:type="pct"/>
            <w:vAlign w:val="center"/>
          </w:tcPr>
          <w:p w14:paraId="622BE1B7" w14:textId="77777777" w:rsidR="00235845" w:rsidRPr="009912D5" w:rsidRDefault="00235845" w:rsidP="003C73A0">
            <w:pPr>
              <w:widowControl w:val="0"/>
              <w:suppressAutoHyphens/>
              <w:jc w:val="center"/>
              <w:rPr>
                <w:sz w:val="18"/>
                <w:szCs w:val="18"/>
                <w:lang w:val="en-GB"/>
              </w:rPr>
            </w:pPr>
            <w:r w:rsidRPr="009912D5">
              <w:rPr>
                <w:sz w:val="18"/>
                <w:szCs w:val="18"/>
                <w:lang w:val="en-GB"/>
              </w:rPr>
              <w:t>5.0</w:t>
            </w:r>
          </w:p>
        </w:tc>
        <w:tc>
          <w:tcPr>
            <w:tcW w:w="1272" w:type="pct"/>
            <w:vAlign w:val="center"/>
          </w:tcPr>
          <w:p w14:paraId="487F1959"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40EDD36D" w14:textId="77777777" w:rsidTr="00A77ECB">
        <w:tc>
          <w:tcPr>
            <w:tcW w:w="676" w:type="pct"/>
            <w:vMerge/>
            <w:vAlign w:val="center"/>
          </w:tcPr>
          <w:p w14:paraId="400D4E1D"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597A77D0" w14:textId="77777777" w:rsidR="00235845" w:rsidRPr="009912D5" w:rsidRDefault="00235845" w:rsidP="003C73A0">
            <w:pPr>
              <w:widowControl w:val="0"/>
              <w:suppressAutoHyphens/>
              <w:jc w:val="both"/>
              <w:rPr>
                <w:sz w:val="18"/>
                <w:szCs w:val="18"/>
                <w:lang w:val="en-GB"/>
              </w:rPr>
            </w:pPr>
          </w:p>
        </w:tc>
        <w:tc>
          <w:tcPr>
            <w:tcW w:w="756" w:type="pct"/>
            <w:vAlign w:val="center"/>
          </w:tcPr>
          <w:p w14:paraId="4A535921"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7A8F1669" w14:textId="77777777" w:rsidR="00235845" w:rsidRPr="009912D5" w:rsidRDefault="00235845" w:rsidP="003C73A0">
            <w:pPr>
              <w:widowControl w:val="0"/>
              <w:suppressAutoHyphens/>
              <w:jc w:val="center"/>
              <w:rPr>
                <w:sz w:val="18"/>
                <w:szCs w:val="18"/>
                <w:lang w:val="en-GB"/>
              </w:rPr>
            </w:pPr>
            <w:r w:rsidRPr="009912D5">
              <w:rPr>
                <w:sz w:val="18"/>
                <w:szCs w:val="18"/>
                <w:lang w:val="en-GB"/>
              </w:rPr>
              <w:t>97</w:t>
            </w:r>
          </w:p>
        </w:tc>
        <w:tc>
          <w:tcPr>
            <w:tcW w:w="742" w:type="pct"/>
            <w:vAlign w:val="center"/>
          </w:tcPr>
          <w:p w14:paraId="5E5BA8AA" w14:textId="77777777" w:rsidR="00235845" w:rsidRPr="009912D5" w:rsidRDefault="00235845" w:rsidP="003C73A0">
            <w:pPr>
              <w:widowControl w:val="0"/>
              <w:suppressAutoHyphens/>
              <w:jc w:val="center"/>
              <w:rPr>
                <w:sz w:val="18"/>
                <w:szCs w:val="18"/>
                <w:lang w:val="en-GB"/>
              </w:rPr>
            </w:pPr>
            <w:r w:rsidRPr="009912D5">
              <w:rPr>
                <w:sz w:val="18"/>
                <w:szCs w:val="18"/>
                <w:lang w:val="en-GB"/>
              </w:rPr>
              <w:t>2.1</w:t>
            </w:r>
          </w:p>
        </w:tc>
        <w:tc>
          <w:tcPr>
            <w:tcW w:w="1272" w:type="pct"/>
            <w:vAlign w:val="center"/>
          </w:tcPr>
          <w:p w14:paraId="7D625899"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47DCC538" w14:textId="77777777" w:rsidTr="00A77ECB">
        <w:tc>
          <w:tcPr>
            <w:tcW w:w="5000" w:type="pct"/>
            <w:gridSpan w:val="6"/>
            <w:vAlign w:val="center"/>
          </w:tcPr>
          <w:p w14:paraId="7ED4E186" w14:textId="77777777" w:rsidR="00235845" w:rsidRPr="009912D5" w:rsidRDefault="00235845" w:rsidP="003C73A0">
            <w:pPr>
              <w:widowControl w:val="0"/>
              <w:suppressAutoHyphens/>
              <w:jc w:val="center"/>
              <w:rPr>
                <w:sz w:val="18"/>
                <w:szCs w:val="18"/>
                <w:lang w:val="en-GB"/>
              </w:rPr>
            </w:pPr>
            <w:r w:rsidRPr="009912D5">
              <w:rPr>
                <w:sz w:val="18"/>
                <w:szCs w:val="18"/>
                <w:lang w:val="en-GB"/>
              </w:rPr>
              <w:t>Confirmation transition m/z 223 → 73</w:t>
            </w:r>
          </w:p>
        </w:tc>
      </w:tr>
      <w:tr w:rsidR="00235845" w:rsidRPr="009912D5" w14:paraId="00307A32" w14:textId="77777777" w:rsidTr="00A77ECB">
        <w:tc>
          <w:tcPr>
            <w:tcW w:w="676" w:type="pct"/>
            <w:vMerge w:val="restart"/>
            <w:vAlign w:val="center"/>
          </w:tcPr>
          <w:p w14:paraId="7B86D2C7" w14:textId="77777777" w:rsidR="00235845" w:rsidRPr="009912D5" w:rsidRDefault="00235845" w:rsidP="003C73A0">
            <w:pPr>
              <w:widowControl w:val="0"/>
              <w:suppressAutoHyphens/>
              <w:jc w:val="both"/>
              <w:rPr>
                <w:sz w:val="18"/>
                <w:szCs w:val="18"/>
                <w:lang w:val="en-GB"/>
              </w:rPr>
            </w:pPr>
            <w:r w:rsidRPr="009912D5">
              <w:rPr>
                <w:sz w:val="18"/>
                <w:szCs w:val="18"/>
                <w:lang w:val="en-GB"/>
              </w:rPr>
              <w:t xml:space="preserve">Flowers    </w:t>
            </w:r>
          </w:p>
        </w:tc>
        <w:tc>
          <w:tcPr>
            <w:tcW w:w="593" w:type="pct"/>
            <w:vMerge w:val="restart"/>
            <w:vAlign w:val="center"/>
          </w:tcPr>
          <w:p w14:paraId="7E510989"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05E7C6AF"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27BDC912" w14:textId="77777777" w:rsidR="00235845" w:rsidRPr="009912D5" w:rsidRDefault="00235845" w:rsidP="003C73A0">
            <w:pPr>
              <w:widowControl w:val="0"/>
              <w:suppressAutoHyphens/>
              <w:jc w:val="center"/>
              <w:rPr>
                <w:sz w:val="18"/>
                <w:szCs w:val="18"/>
                <w:lang w:val="en-GB"/>
              </w:rPr>
            </w:pPr>
            <w:r w:rsidRPr="009912D5">
              <w:rPr>
                <w:sz w:val="18"/>
                <w:szCs w:val="18"/>
                <w:lang w:val="en-GB"/>
              </w:rPr>
              <w:t>81</w:t>
            </w:r>
          </w:p>
        </w:tc>
        <w:tc>
          <w:tcPr>
            <w:tcW w:w="742" w:type="pct"/>
            <w:vAlign w:val="center"/>
          </w:tcPr>
          <w:p w14:paraId="36D7726F" w14:textId="77777777" w:rsidR="00235845" w:rsidRPr="009912D5" w:rsidRDefault="00235845" w:rsidP="003C73A0">
            <w:pPr>
              <w:widowControl w:val="0"/>
              <w:suppressAutoHyphens/>
              <w:jc w:val="center"/>
              <w:rPr>
                <w:sz w:val="18"/>
                <w:szCs w:val="18"/>
                <w:lang w:val="en-GB"/>
              </w:rPr>
            </w:pPr>
            <w:r w:rsidRPr="009912D5">
              <w:rPr>
                <w:sz w:val="18"/>
                <w:szCs w:val="18"/>
                <w:lang w:val="en-GB"/>
              </w:rPr>
              <w:t>14</w:t>
            </w:r>
          </w:p>
        </w:tc>
        <w:tc>
          <w:tcPr>
            <w:tcW w:w="1272" w:type="pct"/>
            <w:vAlign w:val="center"/>
          </w:tcPr>
          <w:p w14:paraId="024DDD53"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DA0F8F9" w14:textId="77777777" w:rsidTr="00A77ECB">
        <w:tc>
          <w:tcPr>
            <w:tcW w:w="676" w:type="pct"/>
            <w:vMerge/>
            <w:vAlign w:val="center"/>
          </w:tcPr>
          <w:p w14:paraId="5ECC76C1"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64F4A97D" w14:textId="77777777" w:rsidR="00235845" w:rsidRPr="009912D5" w:rsidRDefault="00235845" w:rsidP="003C73A0">
            <w:pPr>
              <w:widowControl w:val="0"/>
              <w:suppressAutoHyphens/>
              <w:jc w:val="both"/>
              <w:rPr>
                <w:sz w:val="18"/>
                <w:szCs w:val="18"/>
                <w:lang w:val="en-GB"/>
              </w:rPr>
            </w:pPr>
          </w:p>
        </w:tc>
        <w:tc>
          <w:tcPr>
            <w:tcW w:w="756" w:type="pct"/>
            <w:vAlign w:val="center"/>
          </w:tcPr>
          <w:p w14:paraId="1917191F"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262B85A4" w14:textId="77777777" w:rsidR="00235845" w:rsidRPr="009912D5" w:rsidRDefault="00235845" w:rsidP="003C73A0">
            <w:pPr>
              <w:widowControl w:val="0"/>
              <w:suppressAutoHyphens/>
              <w:jc w:val="center"/>
              <w:rPr>
                <w:sz w:val="18"/>
                <w:szCs w:val="18"/>
                <w:lang w:val="en-GB"/>
              </w:rPr>
            </w:pPr>
            <w:r w:rsidRPr="009912D5">
              <w:rPr>
                <w:sz w:val="18"/>
                <w:szCs w:val="18"/>
                <w:lang w:val="en-GB"/>
              </w:rPr>
              <w:t>94</w:t>
            </w:r>
          </w:p>
        </w:tc>
        <w:tc>
          <w:tcPr>
            <w:tcW w:w="742" w:type="pct"/>
            <w:vAlign w:val="center"/>
          </w:tcPr>
          <w:p w14:paraId="6EB2B413" w14:textId="77777777" w:rsidR="00235845" w:rsidRPr="009912D5" w:rsidRDefault="00235845" w:rsidP="003C73A0">
            <w:pPr>
              <w:widowControl w:val="0"/>
              <w:suppressAutoHyphens/>
              <w:jc w:val="center"/>
              <w:rPr>
                <w:sz w:val="18"/>
                <w:szCs w:val="18"/>
                <w:lang w:val="en-GB"/>
              </w:rPr>
            </w:pPr>
            <w:r w:rsidRPr="009912D5">
              <w:rPr>
                <w:sz w:val="18"/>
                <w:szCs w:val="18"/>
                <w:lang w:val="en-GB"/>
              </w:rPr>
              <w:t>2.9</w:t>
            </w:r>
          </w:p>
        </w:tc>
        <w:tc>
          <w:tcPr>
            <w:tcW w:w="1272" w:type="pct"/>
            <w:vAlign w:val="center"/>
          </w:tcPr>
          <w:p w14:paraId="58B33264"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A9E2321" w14:textId="77777777" w:rsidTr="00A77ECB">
        <w:tc>
          <w:tcPr>
            <w:tcW w:w="676" w:type="pct"/>
            <w:vMerge w:val="restart"/>
            <w:vAlign w:val="center"/>
          </w:tcPr>
          <w:p w14:paraId="537C4FB5" w14:textId="77777777" w:rsidR="00235845" w:rsidRPr="009912D5" w:rsidRDefault="00235845" w:rsidP="003C73A0">
            <w:pPr>
              <w:widowControl w:val="0"/>
              <w:suppressAutoHyphens/>
              <w:jc w:val="both"/>
              <w:rPr>
                <w:sz w:val="18"/>
                <w:szCs w:val="18"/>
                <w:lang w:val="en-GB"/>
              </w:rPr>
            </w:pPr>
            <w:r w:rsidRPr="009912D5">
              <w:rPr>
                <w:sz w:val="18"/>
                <w:szCs w:val="18"/>
                <w:lang w:val="en-GB"/>
              </w:rPr>
              <w:t>Sucrose solution*</w:t>
            </w:r>
          </w:p>
        </w:tc>
        <w:tc>
          <w:tcPr>
            <w:tcW w:w="593" w:type="pct"/>
            <w:vMerge w:val="restart"/>
            <w:vAlign w:val="center"/>
          </w:tcPr>
          <w:p w14:paraId="630AB848"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2D4C80B8"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6AF2CF29" w14:textId="77777777" w:rsidR="00235845" w:rsidRPr="009912D5" w:rsidRDefault="00235845" w:rsidP="003C73A0">
            <w:pPr>
              <w:widowControl w:val="0"/>
              <w:suppressAutoHyphens/>
              <w:jc w:val="center"/>
              <w:rPr>
                <w:sz w:val="18"/>
                <w:szCs w:val="18"/>
                <w:lang w:val="en-GB"/>
              </w:rPr>
            </w:pPr>
            <w:r w:rsidRPr="009912D5">
              <w:rPr>
                <w:sz w:val="18"/>
                <w:szCs w:val="18"/>
                <w:lang w:val="en-GB"/>
              </w:rPr>
              <w:t>92</w:t>
            </w:r>
          </w:p>
        </w:tc>
        <w:tc>
          <w:tcPr>
            <w:tcW w:w="742" w:type="pct"/>
            <w:vAlign w:val="center"/>
          </w:tcPr>
          <w:p w14:paraId="00023A34" w14:textId="77777777" w:rsidR="00235845" w:rsidRPr="009912D5" w:rsidRDefault="00235845" w:rsidP="003C73A0">
            <w:pPr>
              <w:widowControl w:val="0"/>
              <w:suppressAutoHyphens/>
              <w:jc w:val="center"/>
              <w:rPr>
                <w:sz w:val="18"/>
                <w:szCs w:val="18"/>
                <w:lang w:val="en-GB"/>
              </w:rPr>
            </w:pPr>
            <w:r w:rsidRPr="009912D5">
              <w:rPr>
                <w:sz w:val="18"/>
                <w:szCs w:val="18"/>
                <w:lang w:val="en-GB"/>
              </w:rPr>
              <w:t>5.6</w:t>
            </w:r>
          </w:p>
        </w:tc>
        <w:tc>
          <w:tcPr>
            <w:tcW w:w="1272" w:type="pct"/>
            <w:vAlign w:val="center"/>
          </w:tcPr>
          <w:p w14:paraId="707F9C5A"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9E51C14" w14:textId="77777777" w:rsidTr="00A77ECB">
        <w:tc>
          <w:tcPr>
            <w:tcW w:w="676" w:type="pct"/>
            <w:vMerge/>
            <w:vAlign w:val="center"/>
          </w:tcPr>
          <w:p w14:paraId="4FB6891F"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28B745D3" w14:textId="77777777" w:rsidR="00235845" w:rsidRPr="009912D5" w:rsidRDefault="00235845" w:rsidP="003C73A0">
            <w:pPr>
              <w:widowControl w:val="0"/>
              <w:suppressAutoHyphens/>
              <w:jc w:val="both"/>
              <w:rPr>
                <w:sz w:val="18"/>
                <w:szCs w:val="18"/>
                <w:lang w:val="en-GB"/>
              </w:rPr>
            </w:pPr>
          </w:p>
        </w:tc>
        <w:tc>
          <w:tcPr>
            <w:tcW w:w="756" w:type="pct"/>
            <w:vAlign w:val="center"/>
          </w:tcPr>
          <w:p w14:paraId="19FE8825"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54B9BAC6" w14:textId="77777777" w:rsidR="00235845" w:rsidRPr="009912D5" w:rsidRDefault="00235845" w:rsidP="003C73A0">
            <w:pPr>
              <w:widowControl w:val="0"/>
              <w:suppressAutoHyphens/>
              <w:jc w:val="center"/>
              <w:rPr>
                <w:sz w:val="18"/>
                <w:szCs w:val="18"/>
                <w:lang w:val="en-GB"/>
              </w:rPr>
            </w:pPr>
            <w:r w:rsidRPr="009912D5">
              <w:rPr>
                <w:sz w:val="18"/>
                <w:szCs w:val="18"/>
                <w:lang w:val="en-GB"/>
              </w:rPr>
              <w:t>91</w:t>
            </w:r>
          </w:p>
        </w:tc>
        <w:tc>
          <w:tcPr>
            <w:tcW w:w="742" w:type="pct"/>
            <w:vAlign w:val="center"/>
          </w:tcPr>
          <w:p w14:paraId="743F14C5" w14:textId="77777777" w:rsidR="00235845" w:rsidRPr="009912D5" w:rsidRDefault="00235845" w:rsidP="003C73A0">
            <w:pPr>
              <w:widowControl w:val="0"/>
              <w:suppressAutoHyphens/>
              <w:jc w:val="center"/>
              <w:rPr>
                <w:sz w:val="18"/>
                <w:szCs w:val="18"/>
                <w:lang w:val="en-GB"/>
              </w:rPr>
            </w:pPr>
            <w:r w:rsidRPr="009912D5">
              <w:rPr>
                <w:sz w:val="18"/>
                <w:szCs w:val="18"/>
                <w:lang w:val="en-GB"/>
              </w:rPr>
              <w:t>2.3</w:t>
            </w:r>
          </w:p>
        </w:tc>
        <w:tc>
          <w:tcPr>
            <w:tcW w:w="1272" w:type="pct"/>
            <w:vAlign w:val="center"/>
          </w:tcPr>
          <w:p w14:paraId="330CB76A"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190E0E71" w14:textId="77777777" w:rsidTr="00A77ECB">
        <w:tc>
          <w:tcPr>
            <w:tcW w:w="676" w:type="pct"/>
            <w:vMerge w:val="restart"/>
            <w:vAlign w:val="center"/>
          </w:tcPr>
          <w:p w14:paraId="3572D214" w14:textId="77777777" w:rsidR="00235845" w:rsidRPr="009912D5" w:rsidRDefault="00235845" w:rsidP="003C73A0">
            <w:pPr>
              <w:widowControl w:val="0"/>
              <w:suppressAutoHyphens/>
              <w:jc w:val="both"/>
              <w:rPr>
                <w:sz w:val="18"/>
                <w:szCs w:val="18"/>
                <w:lang w:val="en-GB"/>
              </w:rPr>
            </w:pPr>
            <w:r w:rsidRPr="009912D5">
              <w:rPr>
                <w:sz w:val="18"/>
                <w:szCs w:val="18"/>
                <w:lang w:val="en-GB"/>
              </w:rPr>
              <w:t>Pollen</w:t>
            </w:r>
          </w:p>
        </w:tc>
        <w:tc>
          <w:tcPr>
            <w:tcW w:w="593" w:type="pct"/>
            <w:vMerge w:val="restart"/>
            <w:vAlign w:val="center"/>
          </w:tcPr>
          <w:p w14:paraId="10F2268E"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tcPr>
          <w:p w14:paraId="34BDCE88"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70A9130A" w14:textId="77777777" w:rsidR="00235845" w:rsidRPr="009912D5" w:rsidRDefault="00235845" w:rsidP="003C73A0">
            <w:pPr>
              <w:widowControl w:val="0"/>
              <w:suppressAutoHyphens/>
              <w:jc w:val="center"/>
              <w:rPr>
                <w:sz w:val="18"/>
                <w:szCs w:val="18"/>
                <w:lang w:val="en-GB"/>
              </w:rPr>
            </w:pPr>
            <w:r w:rsidRPr="009912D5">
              <w:rPr>
                <w:sz w:val="18"/>
                <w:szCs w:val="18"/>
                <w:lang w:val="en-GB"/>
              </w:rPr>
              <w:t>105</w:t>
            </w:r>
          </w:p>
        </w:tc>
        <w:tc>
          <w:tcPr>
            <w:tcW w:w="742" w:type="pct"/>
            <w:vAlign w:val="center"/>
          </w:tcPr>
          <w:p w14:paraId="214C6C75" w14:textId="77777777" w:rsidR="00235845" w:rsidRPr="009912D5" w:rsidRDefault="00235845" w:rsidP="003C73A0">
            <w:pPr>
              <w:widowControl w:val="0"/>
              <w:suppressAutoHyphens/>
              <w:jc w:val="center"/>
              <w:rPr>
                <w:sz w:val="18"/>
                <w:szCs w:val="18"/>
                <w:lang w:val="en-GB"/>
              </w:rPr>
            </w:pPr>
            <w:r w:rsidRPr="009912D5">
              <w:rPr>
                <w:sz w:val="18"/>
                <w:szCs w:val="18"/>
                <w:lang w:val="en-GB"/>
              </w:rPr>
              <w:t>2.9</w:t>
            </w:r>
          </w:p>
        </w:tc>
        <w:tc>
          <w:tcPr>
            <w:tcW w:w="1272" w:type="pct"/>
            <w:vAlign w:val="center"/>
          </w:tcPr>
          <w:p w14:paraId="0BE987DE"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314C4E6C" w14:textId="77777777" w:rsidTr="00A77ECB">
        <w:tc>
          <w:tcPr>
            <w:tcW w:w="676" w:type="pct"/>
            <w:vMerge/>
            <w:vAlign w:val="center"/>
          </w:tcPr>
          <w:p w14:paraId="4B4CC0C5"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5A8C167D" w14:textId="77777777" w:rsidR="00235845" w:rsidRPr="009912D5" w:rsidRDefault="00235845" w:rsidP="003C73A0">
            <w:pPr>
              <w:widowControl w:val="0"/>
              <w:suppressAutoHyphens/>
              <w:jc w:val="both"/>
              <w:rPr>
                <w:sz w:val="18"/>
                <w:szCs w:val="18"/>
                <w:lang w:val="en-GB"/>
              </w:rPr>
            </w:pPr>
          </w:p>
        </w:tc>
        <w:tc>
          <w:tcPr>
            <w:tcW w:w="756" w:type="pct"/>
          </w:tcPr>
          <w:p w14:paraId="4B4799D8"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14E5C48B" w14:textId="77777777" w:rsidR="00235845" w:rsidRPr="009912D5" w:rsidRDefault="00235845" w:rsidP="003C73A0">
            <w:pPr>
              <w:widowControl w:val="0"/>
              <w:suppressAutoHyphens/>
              <w:jc w:val="center"/>
              <w:rPr>
                <w:sz w:val="18"/>
                <w:szCs w:val="18"/>
                <w:lang w:val="en-GB"/>
              </w:rPr>
            </w:pPr>
            <w:r w:rsidRPr="009912D5">
              <w:rPr>
                <w:sz w:val="18"/>
                <w:szCs w:val="18"/>
                <w:lang w:val="en-GB"/>
              </w:rPr>
              <w:t>99</w:t>
            </w:r>
          </w:p>
        </w:tc>
        <w:tc>
          <w:tcPr>
            <w:tcW w:w="742" w:type="pct"/>
            <w:vAlign w:val="center"/>
          </w:tcPr>
          <w:p w14:paraId="4DB1D080" w14:textId="77777777" w:rsidR="00235845" w:rsidRPr="009912D5" w:rsidRDefault="00235845" w:rsidP="003C73A0">
            <w:pPr>
              <w:widowControl w:val="0"/>
              <w:suppressAutoHyphens/>
              <w:jc w:val="center"/>
              <w:rPr>
                <w:sz w:val="18"/>
                <w:szCs w:val="18"/>
                <w:lang w:val="en-GB"/>
              </w:rPr>
            </w:pPr>
            <w:r w:rsidRPr="009912D5">
              <w:rPr>
                <w:sz w:val="18"/>
                <w:szCs w:val="18"/>
                <w:lang w:val="en-GB"/>
              </w:rPr>
              <w:t>8.0</w:t>
            </w:r>
          </w:p>
        </w:tc>
        <w:tc>
          <w:tcPr>
            <w:tcW w:w="1272" w:type="pct"/>
            <w:vAlign w:val="center"/>
          </w:tcPr>
          <w:p w14:paraId="3998ADB2"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63C8F44" w14:textId="77777777" w:rsidTr="00A77ECB">
        <w:tc>
          <w:tcPr>
            <w:tcW w:w="676" w:type="pct"/>
            <w:vMerge w:val="restart"/>
            <w:vAlign w:val="center"/>
          </w:tcPr>
          <w:p w14:paraId="57694705" w14:textId="77777777" w:rsidR="00235845" w:rsidRPr="009912D5" w:rsidRDefault="00235845" w:rsidP="003C73A0">
            <w:pPr>
              <w:widowControl w:val="0"/>
              <w:suppressAutoHyphens/>
              <w:jc w:val="both"/>
              <w:rPr>
                <w:sz w:val="18"/>
                <w:szCs w:val="18"/>
                <w:lang w:val="en-GB"/>
              </w:rPr>
            </w:pPr>
            <w:r w:rsidRPr="009912D5">
              <w:rPr>
                <w:sz w:val="18"/>
                <w:szCs w:val="18"/>
                <w:lang w:val="en-GB"/>
              </w:rPr>
              <w:lastRenderedPageBreak/>
              <w:t>Larvae</w:t>
            </w:r>
          </w:p>
        </w:tc>
        <w:tc>
          <w:tcPr>
            <w:tcW w:w="593" w:type="pct"/>
            <w:vMerge w:val="restart"/>
            <w:vAlign w:val="center"/>
          </w:tcPr>
          <w:p w14:paraId="7CD67716"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4AA372E3"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7B7B5DE1" w14:textId="77777777" w:rsidR="00235845" w:rsidRPr="009912D5" w:rsidRDefault="00235845" w:rsidP="003C73A0">
            <w:pPr>
              <w:widowControl w:val="0"/>
              <w:suppressAutoHyphens/>
              <w:jc w:val="center"/>
              <w:rPr>
                <w:sz w:val="18"/>
                <w:szCs w:val="18"/>
                <w:lang w:val="en-GB"/>
              </w:rPr>
            </w:pPr>
            <w:r w:rsidRPr="009912D5">
              <w:rPr>
                <w:sz w:val="18"/>
                <w:szCs w:val="18"/>
                <w:lang w:val="en-GB"/>
              </w:rPr>
              <w:t>105</w:t>
            </w:r>
          </w:p>
        </w:tc>
        <w:tc>
          <w:tcPr>
            <w:tcW w:w="742" w:type="pct"/>
            <w:vAlign w:val="center"/>
          </w:tcPr>
          <w:p w14:paraId="46CD84C3" w14:textId="77777777" w:rsidR="00235845" w:rsidRPr="009912D5" w:rsidRDefault="00235845" w:rsidP="003C73A0">
            <w:pPr>
              <w:widowControl w:val="0"/>
              <w:suppressAutoHyphens/>
              <w:jc w:val="center"/>
              <w:rPr>
                <w:sz w:val="18"/>
                <w:szCs w:val="18"/>
                <w:lang w:val="en-GB"/>
              </w:rPr>
            </w:pPr>
            <w:r w:rsidRPr="009912D5">
              <w:rPr>
                <w:sz w:val="18"/>
                <w:szCs w:val="18"/>
                <w:lang w:val="en-GB"/>
              </w:rPr>
              <w:t>5.4</w:t>
            </w:r>
          </w:p>
        </w:tc>
        <w:tc>
          <w:tcPr>
            <w:tcW w:w="1272" w:type="pct"/>
            <w:vAlign w:val="center"/>
          </w:tcPr>
          <w:p w14:paraId="556B08C7"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2A3EA32" w14:textId="77777777" w:rsidTr="00A77ECB">
        <w:tc>
          <w:tcPr>
            <w:tcW w:w="676" w:type="pct"/>
            <w:vMerge/>
            <w:vAlign w:val="center"/>
          </w:tcPr>
          <w:p w14:paraId="5C50D66E"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243F12AE" w14:textId="77777777" w:rsidR="00235845" w:rsidRPr="009912D5" w:rsidRDefault="00235845" w:rsidP="003C73A0">
            <w:pPr>
              <w:widowControl w:val="0"/>
              <w:suppressAutoHyphens/>
              <w:jc w:val="both"/>
              <w:rPr>
                <w:sz w:val="18"/>
                <w:szCs w:val="18"/>
                <w:lang w:val="en-GB"/>
              </w:rPr>
            </w:pPr>
          </w:p>
        </w:tc>
        <w:tc>
          <w:tcPr>
            <w:tcW w:w="756" w:type="pct"/>
            <w:vAlign w:val="center"/>
          </w:tcPr>
          <w:p w14:paraId="22BC5316"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2DCC3D79" w14:textId="77777777" w:rsidR="00235845" w:rsidRPr="009912D5" w:rsidRDefault="00235845" w:rsidP="003C73A0">
            <w:pPr>
              <w:widowControl w:val="0"/>
              <w:suppressAutoHyphens/>
              <w:jc w:val="center"/>
              <w:rPr>
                <w:sz w:val="18"/>
                <w:szCs w:val="18"/>
                <w:lang w:val="en-GB"/>
              </w:rPr>
            </w:pPr>
            <w:r w:rsidRPr="009912D5">
              <w:rPr>
                <w:sz w:val="18"/>
                <w:szCs w:val="18"/>
                <w:lang w:val="en-GB"/>
              </w:rPr>
              <w:t>102</w:t>
            </w:r>
          </w:p>
        </w:tc>
        <w:tc>
          <w:tcPr>
            <w:tcW w:w="742" w:type="pct"/>
            <w:vAlign w:val="center"/>
          </w:tcPr>
          <w:p w14:paraId="0F5F1391" w14:textId="77777777" w:rsidR="00235845" w:rsidRPr="009912D5" w:rsidRDefault="00235845" w:rsidP="003C73A0">
            <w:pPr>
              <w:widowControl w:val="0"/>
              <w:suppressAutoHyphens/>
              <w:jc w:val="center"/>
              <w:rPr>
                <w:sz w:val="18"/>
                <w:szCs w:val="18"/>
                <w:lang w:val="en-GB"/>
              </w:rPr>
            </w:pPr>
            <w:r w:rsidRPr="009912D5">
              <w:rPr>
                <w:sz w:val="18"/>
                <w:szCs w:val="18"/>
                <w:lang w:val="en-GB"/>
              </w:rPr>
              <w:t>3.4</w:t>
            </w:r>
          </w:p>
        </w:tc>
        <w:tc>
          <w:tcPr>
            <w:tcW w:w="1272" w:type="pct"/>
            <w:vAlign w:val="center"/>
          </w:tcPr>
          <w:p w14:paraId="4D7E5587"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0298FD3A" w14:textId="77777777" w:rsidTr="00A77ECB">
        <w:tc>
          <w:tcPr>
            <w:tcW w:w="676" w:type="pct"/>
            <w:vMerge w:val="restart"/>
            <w:vAlign w:val="center"/>
          </w:tcPr>
          <w:p w14:paraId="655C44F2" w14:textId="77777777" w:rsidR="00235845" w:rsidRPr="009912D5" w:rsidRDefault="00235845" w:rsidP="003C73A0">
            <w:pPr>
              <w:widowControl w:val="0"/>
              <w:suppressAutoHyphens/>
              <w:jc w:val="both"/>
              <w:rPr>
                <w:sz w:val="18"/>
                <w:szCs w:val="18"/>
                <w:lang w:val="en-GB"/>
              </w:rPr>
            </w:pPr>
            <w:r w:rsidRPr="009912D5">
              <w:rPr>
                <w:sz w:val="18"/>
                <w:szCs w:val="18"/>
                <w:lang w:val="en-GB"/>
              </w:rPr>
              <w:t>Honey</w:t>
            </w:r>
          </w:p>
        </w:tc>
        <w:tc>
          <w:tcPr>
            <w:tcW w:w="593" w:type="pct"/>
            <w:vMerge w:val="restart"/>
            <w:vAlign w:val="center"/>
          </w:tcPr>
          <w:p w14:paraId="1FCDEE61"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3A3ED063"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16CD34F1" w14:textId="77777777" w:rsidR="00235845" w:rsidRPr="009912D5" w:rsidRDefault="00235845" w:rsidP="003C73A0">
            <w:pPr>
              <w:widowControl w:val="0"/>
              <w:suppressAutoHyphens/>
              <w:jc w:val="center"/>
              <w:rPr>
                <w:sz w:val="18"/>
                <w:szCs w:val="18"/>
                <w:lang w:val="en-GB"/>
              </w:rPr>
            </w:pPr>
            <w:r w:rsidRPr="009912D5">
              <w:rPr>
                <w:sz w:val="18"/>
                <w:szCs w:val="18"/>
                <w:lang w:val="en-GB"/>
              </w:rPr>
              <w:t>83</w:t>
            </w:r>
          </w:p>
        </w:tc>
        <w:tc>
          <w:tcPr>
            <w:tcW w:w="742" w:type="pct"/>
            <w:vAlign w:val="center"/>
          </w:tcPr>
          <w:p w14:paraId="5974C642" w14:textId="77777777" w:rsidR="00235845" w:rsidRPr="009912D5" w:rsidRDefault="00235845" w:rsidP="003C73A0">
            <w:pPr>
              <w:widowControl w:val="0"/>
              <w:suppressAutoHyphens/>
              <w:jc w:val="center"/>
              <w:rPr>
                <w:sz w:val="18"/>
                <w:szCs w:val="18"/>
                <w:lang w:val="en-GB"/>
              </w:rPr>
            </w:pPr>
            <w:r w:rsidRPr="009912D5">
              <w:rPr>
                <w:sz w:val="18"/>
                <w:szCs w:val="18"/>
                <w:lang w:val="en-GB"/>
              </w:rPr>
              <w:t>7,8</w:t>
            </w:r>
          </w:p>
        </w:tc>
        <w:tc>
          <w:tcPr>
            <w:tcW w:w="1272" w:type="pct"/>
            <w:vAlign w:val="center"/>
          </w:tcPr>
          <w:p w14:paraId="6FE6C178"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689A5C9D" w14:textId="77777777" w:rsidTr="00A77ECB">
        <w:tc>
          <w:tcPr>
            <w:tcW w:w="676" w:type="pct"/>
            <w:vMerge/>
            <w:vAlign w:val="center"/>
          </w:tcPr>
          <w:p w14:paraId="42374B73"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5E564927" w14:textId="77777777" w:rsidR="00235845" w:rsidRPr="009912D5" w:rsidRDefault="00235845" w:rsidP="003C73A0">
            <w:pPr>
              <w:widowControl w:val="0"/>
              <w:suppressAutoHyphens/>
              <w:jc w:val="both"/>
              <w:rPr>
                <w:sz w:val="18"/>
                <w:szCs w:val="18"/>
                <w:lang w:val="en-GB"/>
              </w:rPr>
            </w:pPr>
          </w:p>
        </w:tc>
        <w:tc>
          <w:tcPr>
            <w:tcW w:w="756" w:type="pct"/>
            <w:vAlign w:val="center"/>
          </w:tcPr>
          <w:p w14:paraId="2F414DDD"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7754D1F3" w14:textId="77777777" w:rsidR="00235845" w:rsidRPr="009912D5" w:rsidRDefault="00235845" w:rsidP="003C73A0">
            <w:pPr>
              <w:widowControl w:val="0"/>
              <w:suppressAutoHyphens/>
              <w:jc w:val="center"/>
              <w:rPr>
                <w:sz w:val="18"/>
                <w:szCs w:val="18"/>
                <w:lang w:val="en-GB"/>
              </w:rPr>
            </w:pPr>
            <w:r w:rsidRPr="009912D5">
              <w:rPr>
                <w:sz w:val="18"/>
                <w:szCs w:val="18"/>
                <w:lang w:val="en-GB"/>
              </w:rPr>
              <w:t>97</w:t>
            </w:r>
          </w:p>
        </w:tc>
        <w:tc>
          <w:tcPr>
            <w:tcW w:w="742" w:type="pct"/>
            <w:vAlign w:val="center"/>
          </w:tcPr>
          <w:p w14:paraId="0C07601A" w14:textId="77777777" w:rsidR="00235845" w:rsidRPr="009912D5" w:rsidRDefault="00235845" w:rsidP="003C73A0">
            <w:pPr>
              <w:widowControl w:val="0"/>
              <w:suppressAutoHyphens/>
              <w:jc w:val="center"/>
              <w:rPr>
                <w:sz w:val="18"/>
                <w:szCs w:val="18"/>
                <w:lang w:val="en-GB"/>
              </w:rPr>
            </w:pPr>
            <w:r w:rsidRPr="009912D5">
              <w:rPr>
                <w:sz w:val="18"/>
                <w:szCs w:val="18"/>
                <w:lang w:val="en-GB"/>
              </w:rPr>
              <w:t>1.7</w:t>
            </w:r>
          </w:p>
        </w:tc>
        <w:tc>
          <w:tcPr>
            <w:tcW w:w="1272" w:type="pct"/>
            <w:vAlign w:val="center"/>
          </w:tcPr>
          <w:p w14:paraId="11FE6CA3"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1C3E96F5" w14:textId="77777777" w:rsidTr="00A77ECB">
        <w:tc>
          <w:tcPr>
            <w:tcW w:w="5000" w:type="pct"/>
            <w:gridSpan w:val="6"/>
            <w:vAlign w:val="center"/>
          </w:tcPr>
          <w:p w14:paraId="04DFE41B" w14:textId="77777777" w:rsidR="00235845" w:rsidRPr="009912D5" w:rsidRDefault="00235845" w:rsidP="003C73A0">
            <w:pPr>
              <w:widowControl w:val="0"/>
              <w:suppressAutoHyphens/>
              <w:jc w:val="center"/>
              <w:rPr>
                <w:sz w:val="18"/>
                <w:szCs w:val="18"/>
                <w:lang w:val="en-GB"/>
              </w:rPr>
            </w:pPr>
            <w:r w:rsidRPr="009912D5">
              <w:rPr>
                <w:sz w:val="18"/>
                <w:szCs w:val="18"/>
                <w:lang w:val="en-GB"/>
              </w:rPr>
              <w:t>Confirmation transition m/z 223 → 90</w:t>
            </w:r>
          </w:p>
        </w:tc>
      </w:tr>
      <w:tr w:rsidR="00235845" w:rsidRPr="009912D5" w14:paraId="2E05E2C7" w14:textId="77777777" w:rsidTr="00A77ECB">
        <w:tc>
          <w:tcPr>
            <w:tcW w:w="676" w:type="pct"/>
            <w:vMerge w:val="restart"/>
            <w:vAlign w:val="center"/>
          </w:tcPr>
          <w:p w14:paraId="283202DB" w14:textId="77777777" w:rsidR="00235845" w:rsidRPr="009912D5" w:rsidRDefault="00235845" w:rsidP="003C73A0">
            <w:pPr>
              <w:widowControl w:val="0"/>
              <w:suppressAutoHyphens/>
              <w:jc w:val="both"/>
              <w:rPr>
                <w:sz w:val="18"/>
                <w:szCs w:val="18"/>
                <w:lang w:val="en-GB"/>
              </w:rPr>
            </w:pPr>
            <w:r w:rsidRPr="009912D5">
              <w:rPr>
                <w:sz w:val="18"/>
                <w:szCs w:val="18"/>
                <w:lang w:val="en-GB"/>
              </w:rPr>
              <w:t>Wax</w:t>
            </w:r>
          </w:p>
        </w:tc>
        <w:tc>
          <w:tcPr>
            <w:tcW w:w="593" w:type="pct"/>
            <w:vMerge w:val="restart"/>
            <w:vAlign w:val="center"/>
          </w:tcPr>
          <w:p w14:paraId="21A45AD6" w14:textId="77777777" w:rsidR="00235845" w:rsidRPr="009912D5" w:rsidRDefault="00235845" w:rsidP="003C73A0">
            <w:pPr>
              <w:widowControl w:val="0"/>
              <w:suppressAutoHyphens/>
              <w:jc w:val="both"/>
              <w:rPr>
                <w:sz w:val="18"/>
                <w:szCs w:val="18"/>
                <w:lang w:val="en-GB"/>
              </w:rPr>
            </w:pPr>
            <w:r w:rsidRPr="009912D5">
              <w:rPr>
                <w:sz w:val="18"/>
                <w:szCs w:val="18"/>
                <w:lang w:val="en-GB"/>
              </w:rPr>
              <w:t>Acetamiprid</w:t>
            </w:r>
          </w:p>
        </w:tc>
        <w:tc>
          <w:tcPr>
            <w:tcW w:w="756" w:type="pct"/>
            <w:vAlign w:val="center"/>
          </w:tcPr>
          <w:p w14:paraId="393D7DF6" w14:textId="77777777" w:rsidR="00235845" w:rsidRPr="009912D5" w:rsidRDefault="00235845" w:rsidP="003C73A0">
            <w:pPr>
              <w:widowControl w:val="0"/>
              <w:suppressAutoHyphens/>
              <w:jc w:val="center"/>
              <w:rPr>
                <w:sz w:val="18"/>
                <w:szCs w:val="18"/>
                <w:lang w:val="en-GB"/>
              </w:rPr>
            </w:pPr>
            <w:r w:rsidRPr="009912D5">
              <w:rPr>
                <w:sz w:val="18"/>
                <w:szCs w:val="18"/>
                <w:lang w:val="en-GB"/>
              </w:rPr>
              <w:t>0.01</w:t>
            </w:r>
          </w:p>
        </w:tc>
        <w:tc>
          <w:tcPr>
            <w:tcW w:w="961" w:type="pct"/>
            <w:vAlign w:val="center"/>
          </w:tcPr>
          <w:p w14:paraId="07162561" w14:textId="77777777" w:rsidR="00235845" w:rsidRPr="009912D5" w:rsidRDefault="00235845" w:rsidP="003C73A0">
            <w:pPr>
              <w:widowControl w:val="0"/>
              <w:suppressAutoHyphens/>
              <w:jc w:val="center"/>
              <w:rPr>
                <w:sz w:val="18"/>
                <w:szCs w:val="18"/>
                <w:lang w:val="en-GB"/>
              </w:rPr>
            </w:pPr>
            <w:r w:rsidRPr="009912D5">
              <w:rPr>
                <w:sz w:val="18"/>
                <w:szCs w:val="18"/>
                <w:lang w:val="en-GB"/>
              </w:rPr>
              <w:t>81</w:t>
            </w:r>
          </w:p>
        </w:tc>
        <w:tc>
          <w:tcPr>
            <w:tcW w:w="742" w:type="pct"/>
            <w:vAlign w:val="center"/>
          </w:tcPr>
          <w:p w14:paraId="77A4BA00" w14:textId="77777777" w:rsidR="00235845" w:rsidRPr="009912D5" w:rsidRDefault="00235845" w:rsidP="003C73A0">
            <w:pPr>
              <w:widowControl w:val="0"/>
              <w:suppressAutoHyphens/>
              <w:jc w:val="center"/>
              <w:rPr>
                <w:sz w:val="18"/>
                <w:szCs w:val="18"/>
                <w:lang w:val="en-GB"/>
              </w:rPr>
            </w:pPr>
            <w:r w:rsidRPr="009912D5">
              <w:rPr>
                <w:sz w:val="18"/>
                <w:szCs w:val="18"/>
                <w:lang w:val="en-GB"/>
              </w:rPr>
              <w:t>1.4</w:t>
            </w:r>
          </w:p>
        </w:tc>
        <w:tc>
          <w:tcPr>
            <w:tcW w:w="1272" w:type="pct"/>
            <w:vAlign w:val="center"/>
          </w:tcPr>
          <w:p w14:paraId="058081F2"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r w:rsidR="00235845" w:rsidRPr="009912D5" w14:paraId="72299F24" w14:textId="77777777" w:rsidTr="00A77ECB">
        <w:tc>
          <w:tcPr>
            <w:tcW w:w="676" w:type="pct"/>
            <w:vMerge/>
            <w:vAlign w:val="center"/>
          </w:tcPr>
          <w:p w14:paraId="32D9B92C" w14:textId="77777777" w:rsidR="00235845" w:rsidRPr="009912D5" w:rsidRDefault="00235845" w:rsidP="003C73A0">
            <w:pPr>
              <w:widowControl w:val="0"/>
              <w:suppressAutoHyphens/>
              <w:jc w:val="both"/>
              <w:rPr>
                <w:sz w:val="18"/>
                <w:szCs w:val="18"/>
                <w:lang w:val="en-GB"/>
              </w:rPr>
            </w:pPr>
          </w:p>
        </w:tc>
        <w:tc>
          <w:tcPr>
            <w:tcW w:w="593" w:type="pct"/>
            <w:vMerge/>
            <w:vAlign w:val="center"/>
          </w:tcPr>
          <w:p w14:paraId="65A18E65" w14:textId="77777777" w:rsidR="00235845" w:rsidRPr="009912D5" w:rsidRDefault="00235845" w:rsidP="003C73A0">
            <w:pPr>
              <w:widowControl w:val="0"/>
              <w:suppressAutoHyphens/>
              <w:jc w:val="both"/>
              <w:rPr>
                <w:sz w:val="18"/>
                <w:szCs w:val="18"/>
                <w:lang w:val="en-GB"/>
              </w:rPr>
            </w:pPr>
          </w:p>
        </w:tc>
        <w:tc>
          <w:tcPr>
            <w:tcW w:w="756" w:type="pct"/>
            <w:vAlign w:val="center"/>
          </w:tcPr>
          <w:p w14:paraId="01E0A87D" w14:textId="77777777" w:rsidR="00235845" w:rsidRPr="009912D5" w:rsidRDefault="00235845" w:rsidP="003C73A0">
            <w:pPr>
              <w:widowControl w:val="0"/>
              <w:suppressAutoHyphens/>
              <w:jc w:val="center"/>
              <w:rPr>
                <w:sz w:val="18"/>
                <w:szCs w:val="18"/>
                <w:lang w:val="en-GB"/>
              </w:rPr>
            </w:pPr>
            <w:r w:rsidRPr="009912D5">
              <w:rPr>
                <w:sz w:val="18"/>
                <w:szCs w:val="18"/>
                <w:lang w:val="en-GB"/>
              </w:rPr>
              <w:t>0.1</w:t>
            </w:r>
          </w:p>
        </w:tc>
        <w:tc>
          <w:tcPr>
            <w:tcW w:w="961" w:type="pct"/>
            <w:vAlign w:val="center"/>
          </w:tcPr>
          <w:p w14:paraId="22AC7730" w14:textId="77777777" w:rsidR="00235845" w:rsidRPr="009912D5" w:rsidRDefault="00235845" w:rsidP="003C73A0">
            <w:pPr>
              <w:widowControl w:val="0"/>
              <w:suppressAutoHyphens/>
              <w:jc w:val="center"/>
              <w:rPr>
                <w:sz w:val="18"/>
                <w:szCs w:val="18"/>
                <w:lang w:val="en-GB"/>
              </w:rPr>
            </w:pPr>
            <w:r w:rsidRPr="009912D5">
              <w:rPr>
                <w:sz w:val="18"/>
                <w:szCs w:val="18"/>
                <w:lang w:val="en-GB"/>
              </w:rPr>
              <w:t>96</w:t>
            </w:r>
          </w:p>
        </w:tc>
        <w:tc>
          <w:tcPr>
            <w:tcW w:w="742" w:type="pct"/>
            <w:vAlign w:val="center"/>
          </w:tcPr>
          <w:p w14:paraId="4D65339F" w14:textId="77777777" w:rsidR="00235845" w:rsidRPr="009912D5" w:rsidRDefault="00235845" w:rsidP="003C73A0">
            <w:pPr>
              <w:widowControl w:val="0"/>
              <w:suppressAutoHyphens/>
              <w:jc w:val="center"/>
              <w:rPr>
                <w:sz w:val="18"/>
                <w:szCs w:val="18"/>
                <w:lang w:val="en-GB"/>
              </w:rPr>
            </w:pPr>
            <w:r w:rsidRPr="009912D5">
              <w:rPr>
                <w:sz w:val="18"/>
                <w:szCs w:val="18"/>
                <w:lang w:val="en-GB"/>
              </w:rPr>
              <w:t>0.9</w:t>
            </w:r>
          </w:p>
        </w:tc>
        <w:tc>
          <w:tcPr>
            <w:tcW w:w="1272" w:type="pct"/>
            <w:vAlign w:val="center"/>
          </w:tcPr>
          <w:p w14:paraId="3E7A3AAC" w14:textId="77777777" w:rsidR="00235845" w:rsidRPr="009912D5" w:rsidRDefault="00235845" w:rsidP="003C73A0">
            <w:pPr>
              <w:widowControl w:val="0"/>
              <w:suppressAutoHyphens/>
              <w:jc w:val="center"/>
              <w:rPr>
                <w:sz w:val="18"/>
                <w:szCs w:val="18"/>
                <w:lang w:val="en-GB"/>
              </w:rPr>
            </w:pPr>
            <w:r w:rsidRPr="009912D5">
              <w:rPr>
                <w:sz w:val="18"/>
                <w:szCs w:val="18"/>
                <w:lang w:val="en-GB"/>
              </w:rPr>
              <w:t>-</w:t>
            </w:r>
          </w:p>
        </w:tc>
      </w:tr>
    </w:tbl>
    <w:p w14:paraId="41CB0CEF" w14:textId="77777777" w:rsidR="00235845" w:rsidRPr="00B3727A" w:rsidRDefault="00235845" w:rsidP="003C73A0">
      <w:pPr>
        <w:widowControl w:val="0"/>
        <w:suppressAutoHyphens/>
        <w:jc w:val="both"/>
        <w:rPr>
          <w:bCs/>
          <w:sz w:val="18"/>
          <w:szCs w:val="18"/>
          <w:lang w:val="en-GB"/>
        </w:rPr>
      </w:pPr>
      <w:r w:rsidRPr="003F3626">
        <w:rPr>
          <w:bCs/>
          <w:sz w:val="18"/>
          <w:szCs w:val="18"/>
          <w:lang w:val="en-GB"/>
        </w:rPr>
        <w:t>* Validated as a surrogate for nectar</w:t>
      </w:r>
    </w:p>
    <w:p w14:paraId="366D1B0E" w14:textId="77777777" w:rsidR="00235845" w:rsidRPr="009912D5" w:rsidRDefault="00235845" w:rsidP="003C73A0">
      <w:pPr>
        <w:widowControl w:val="0"/>
        <w:suppressAutoHyphens/>
        <w:jc w:val="both"/>
        <w:rPr>
          <w:b/>
          <w:bCs/>
          <w:color w:val="0070C0"/>
          <w:sz w:val="20"/>
          <w:szCs w:val="20"/>
          <w:lang w:val="en-GB"/>
        </w:rPr>
      </w:pPr>
    </w:p>
    <w:p w14:paraId="12B3BEC8" w14:textId="467F1363" w:rsidR="00235845" w:rsidRPr="009912D5" w:rsidRDefault="00235845" w:rsidP="003C73A0">
      <w:pPr>
        <w:widowControl w:val="0"/>
        <w:suppressAutoHyphens/>
        <w:jc w:val="both"/>
        <w:rPr>
          <w:b/>
          <w:color w:val="0070C0"/>
          <w:sz w:val="20"/>
          <w:szCs w:val="20"/>
          <w:lang w:val="en-GB"/>
        </w:rPr>
      </w:pPr>
      <w:r w:rsidRPr="009912D5">
        <w:rPr>
          <w:b/>
          <w:bCs/>
          <w:sz w:val="20"/>
          <w:szCs w:val="20"/>
          <w:lang w:val="en-GB"/>
        </w:rPr>
        <w:t>Table A </w:t>
      </w:r>
      <w:r w:rsidR="0079554D" w:rsidRPr="009912D5">
        <w:rPr>
          <w:b/>
          <w:bCs/>
          <w:sz w:val="20"/>
          <w:szCs w:val="20"/>
          <w:lang w:val="en-GB"/>
        </w:rPr>
        <w:t>10</w:t>
      </w:r>
      <w:r w:rsidRPr="009912D5">
        <w:rPr>
          <w:b/>
          <w:bCs/>
          <w:sz w:val="20"/>
          <w:szCs w:val="20"/>
          <w:lang w:val="en-GB"/>
        </w:rPr>
        <w:t>:</w:t>
      </w:r>
      <w:r w:rsidRPr="009912D5">
        <w:rPr>
          <w:b/>
          <w:bCs/>
          <w:color w:val="0070C0"/>
          <w:sz w:val="20"/>
          <w:szCs w:val="20"/>
          <w:lang w:val="en-GB"/>
        </w:rPr>
        <w:tab/>
      </w:r>
      <w:r w:rsidRPr="009912D5">
        <w:rPr>
          <w:b/>
          <w:bCs/>
          <w:sz w:val="20"/>
          <w:szCs w:val="20"/>
          <w:lang w:val="en-GB"/>
        </w:rPr>
        <w:t xml:space="preserve">Characteristics of the analytical method validated for the determination of </w:t>
      </w:r>
      <w:r w:rsidRPr="009912D5">
        <w:rPr>
          <w:b/>
          <w:bCs/>
          <w:sz w:val="20"/>
          <w:szCs w:val="20"/>
          <w:lang w:val="en-GB"/>
        </w:rPr>
        <w:tab/>
      </w:r>
      <w:r w:rsidRPr="009912D5">
        <w:rPr>
          <w:b/>
          <w:bCs/>
          <w:sz w:val="20"/>
          <w:szCs w:val="20"/>
          <w:lang w:val="en-GB"/>
        </w:rPr>
        <w:tab/>
      </w:r>
      <w:r w:rsidRPr="009912D5">
        <w:rPr>
          <w:b/>
          <w:bCs/>
          <w:sz w:val="20"/>
          <w:szCs w:val="20"/>
          <w:lang w:val="en-GB"/>
        </w:rPr>
        <w:tab/>
      </w:r>
      <w:r w:rsidRPr="009912D5">
        <w:rPr>
          <w:b/>
          <w:bCs/>
          <w:sz w:val="20"/>
          <w:szCs w:val="20"/>
          <w:lang w:val="en-GB"/>
        </w:rPr>
        <w:tab/>
        <w:t>acetamiprid in flowers, nectar, pollen, larvae, honey and wax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235845" w:rsidRPr="009912D5" w14:paraId="0B0304B7" w14:textId="77777777" w:rsidTr="00A77ECB">
        <w:trPr>
          <w:tblHeader/>
        </w:trPr>
        <w:tc>
          <w:tcPr>
            <w:tcW w:w="1817" w:type="pct"/>
          </w:tcPr>
          <w:p w14:paraId="14AAB834" w14:textId="77777777" w:rsidR="00235845" w:rsidRPr="009912D5" w:rsidRDefault="00235845" w:rsidP="003C73A0">
            <w:pPr>
              <w:widowControl w:val="0"/>
              <w:suppressAutoHyphens/>
              <w:jc w:val="both"/>
              <w:rPr>
                <w:b/>
                <w:color w:val="0070C0"/>
                <w:sz w:val="18"/>
                <w:szCs w:val="18"/>
                <w:lang w:val="en-GB"/>
              </w:rPr>
            </w:pPr>
          </w:p>
        </w:tc>
        <w:tc>
          <w:tcPr>
            <w:tcW w:w="3183" w:type="pct"/>
          </w:tcPr>
          <w:p w14:paraId="7469698C" w14:textId="77777777" w:rsidR="00235845" w:rsidRPr="009912D5" w:rsidRDefault="00235845" w:rsidP="003C73A0">
            <w:pPr>
              <w:widowControl w:val="0"/>
              <w:suppressAutoHyphens/>
              <w:jc w:val="center"/>
              <w:rPr>
                <w:b/>
                <w:color w:val="0070C0"/>
                <w:sz w:val="18"/>
                <w:szCs w:val="18"/>
                <w:lang w:val="en-GB"/>
              </w:rPr>
            </w:pPr>
            <w:r w:rsidRPr="009912D5">
              <w:rPr>
                <w:b/>
                <w:sz w:val="18"/>
                <w:szCs w:val="18"/>
                <w:lang w:val="en-GB"/>
              </w:rPr>
              <w:t>Acetamiprid</w:t>
            </w:r>
          </w:p>
        </w:tc>
      </w:tr>
      <w:tr w:rsidR="00235845" w:rsidRPr="009912D5" w14:paraId="5437D5AF" w14:textId="77777777" w:rsidTr="00A77ECB">
        <w:tc>
          <w:tcPr>
            <w:tcW w:w="1817" w:type="pct"/>
          </w:tcPr>
          <w:p w14:paraId="0DD8A6D7" w14:textId="77777777" w:rsidR="00235845" w:rsidRPr="009912D5" w:rsidRDefault="00235845" w:rsidP="003C73A0">
            <w:pPr>
              <w:widowControl w:val="0"/>
              <w:suppressAutoHyphens/>
              <w:jc w:val="both"/>
              <w:rPr>
                <w:color w:val="0070C0"/>
                <w:sz w:val="18"/>
                <w:szCs w:val="18"/>
                <w:lang w:val="en-GB"/>
              </w:rPr>
            </w:pPr>
            <w:r w:rsidRPr="009912D5">
              <w:rPr>
                <w:sz w:val="18"/>
                <w:szCs w:val="18"/>
                <w:lang w:val="en-GB"/>
              </w:rPr>
              <w:t>Specificity</w:t>
            </w:r>
          </w:p>
        </w:tc>
        <w:tc>
          <w:tcPr>
            <w:tcW w:w="3183" w:type="pct"/>
          </w:tcPr>
          <w:p w14:paraId="4B854F16" w14:textId="77777777" w:rsidR="00235845" w:rsidRPr="009912D5" w:rsidRDefault="00235845" w:rsidP="003C73A0">
            <w:pPr>
              <w:widowControl w:val="0"/>
              <w:suppressAutoHyphens/>
              <w:jc w:val="both"/>
              <w:rPr>
                <w:color w:val="0070C0"/>
                <w:sz w:val="18"/>
                <w:szCs w:val="18"/>
                <w:lang w:val="en-GB"/>
              </w:rPr>
            </w:pPr>
            <w:r w:rsidRPr="009912D5">
              <w:rPr>
                <w:sz w:val="18"/>
                <w:szCs w:val="18"/>
                <w:lang w:val="en-GB"/>
              </w:rPr>
              <w:t xml:space="preserve">A highly specific HPLC-MS/MS method was used for the determination of the target analyte. Two mass transitions (m/z 225 → 128, quantification and m/z 223 → 73, confirmation) were monitored during each analysis. Target analyte concentrations in controls did not exceed 30% of the method LOQ. No interference from co-eluting components at the retention time of the target analyte.  </w:t>
            </w:r>
          </w:p>
        </w:tc>
      </w:tr>
      <w:tr w:rsidR="00235845" w:rsidRPr="009912D5" w14:paraId="36BEE5E8" w14:textId="77777777" w:rsidTr="00A77ECB">
        <w:tc>
          <w:tcPr>
            <w:tcW w:w="1817" w:type="pct"/>
          </w:tcPr>
          <w:p w14:paraId="7D0D7A7B" w14:textId="77777777" w:rsidR="00235845" w:rsidRPr="009912D5" w:rsidRDefault="00235845" w:rsidP="003C73A0">
            <w:pPr>
              <w:widowControl w:val="0"/>
              <w:suppressAutoHyphens/>
              <w:jc w:val="both"/>
              <w:rPr>
                <w:color w:val="0070C0"/>
                <w:sz w:val="18"/>
                <w:szCs w:val="18"/>
                <w:lang w:val="en-GB"/>
              </w:rPr>
            </w:pPr>
            <w:r w:rsidRPr="009912D5">
              <w:rPr>
                <w:sz w:val="18"/>
                <w:szCs w:val="18"/>
                <w:lang w:val="en-GB"/>
              </w:rPr>
              <w:t>Calibration (type, number of data points)</w:t>
            </w:r>
          </w:p>
        </w:tc>
        <w:tc>
          <w:tcPr>
            <w:tcW w:w="3183" w:type="pct"/>
          </w:tcPr>
          <w:p w14:paraId="0920ADB5" w14:textId="77777777" w:rsidR="00235845" w:rsidRPr="009912D5" w:rsidRDefault="00235845" w:rsidP="003C73A0">
            <w:pPr>
              <w:widowControl w:val="0"/>
              <w:suppressAutoHyphens/>
              <w:jc w:val="both"/>
              <w:rPr>
                <w:sz w:val="18"/>
                <w:szCs w:val="18"/>
                <w:lang w:val="en-GB"/>
              </w:rPr>
            </w:pPr>
            <w:r w:rsidRPr="009912D5">
              <w:rPr>
                <w:sz w:val="18"/>
                <w:szCs w:val="18"/>
                <w:lang w:val="en-GB"/>
              </w:rPr>
              <w:t xml:space="preserve">Eight-point-linear calibration curves </w:t>
            </w:r>
          </w:p>
          <w:p w14:paraId="45B4B752" w14:textId="77777777" w:rsidR="00235845" w:rsidRPr="009912D5" w:rsidRDefault="00235845" w:rsidP="003C73A0">
            <w:pPr>
              <w:widowControl w:val="0"/>
              <w:suppressAutoHyphens/>
              <w:jc w:val="both"/>
              <w:rPr>
                <w:color w:val="0070C0"/>
                <w:sz w:val="18"/>
                <w:szCs w:val="18"/>
                <w:lang w:val="en-GB"/>
              </w:rPr>
            </w:pPr>
          </w:p>
          <w:p w14:paraId="40E991F7" w14:textId="77777777" w:rsidR="00235845" w:rsidRPr="009912D5" w:rsidRDefault="00235845" w:rsidP="003C73A0">
            <w:pPr>
              <w:widowControl w:val="0"/>
              <w:suppressAutoHyphens/>
              <w:jc w:val="both"/>
              <w:rPr>
                <w:sz w:val="18"/>
                <w:szCs w:val="18"/>
                <w:lang w:val="en-GB"/>
              </w:rPr>
            </w:pPr>
            <w:r w:rsidRPr="009912D5">
              <w:rPr>
                <w:sz w:val="18"/>
                <w:szCs w:val="18"/>
                <w:lang w:val="en-GB"/>
              </w:rPr>
              <w:t>Flowers: y = 113407.1637x + 6063973   r</w:t>
            </w:r>
            <w:r w:rsidRPr="009912D5">
              <w:rPr>
                <w:sz w:val="18"/>
                <w:szCs w:val="18"/>
                <w:vertAlign w:val="superscript"/>
                <w:lang w:val="en-GB"/>
              </w:rPr>
              <w:t xml:space="preserve">2 </w:t>
            </w:r>
            <w:r w:rsidRPr="009912D5">
              <w:rPr>
                <w:sz w:val="18"/>
                <w:szCs w:val="18"/>
                <w:lang w:val="en-GB"/>
              </w:rPr>
              <w:t xml:space="preserve">= 0.9992  </w:t>
            </w:r>
          </w:p>
          <w:p w14:paraId="5B918E04" w14:textId="77777777" w:rsidR="00235845" w:rsidRPr="009912D5" w:rsidRDefault="00235845" w:rsidP="003C73A0">
            <w:pPr>
              <w:widowControl w:val="0"/>
              <w:suppressAutoHyphens/>
              <w:jc w:val="both"/>
              <w:rPr>
                <w:sz w:val="18"/>
                <w:szCs w:val="18"/>
                <w:lang w:val="fr-BE"/>
              </w:rPr>
            </w:pPr>
            <w:r w:rsidRPr="009912D5">
              <w:rPr>
                <w:sz w:val="18"/>
                <w:szCs w:val="18"/>
                <w:lang w:val="fr-BE"/>
              </w:rPr>
              <w:t>Nectar: y = 124002.4541x – 147.8268 r</w:t>
            </w:r>
            <w:r w:rsidRPr="009912D5">
              <w:rPr>
                <w:sz w:val="18"/>
                <w:szCs w:val="18"/>
                <w:vertAlign w:val="superscript"/>
                <w:lang w:val="fr-BE"/>
              </w:rPr>
              <w:t xml:space="preserve">2 </w:t>
            </w:r>
            <w:r w:rsidRPr="009912D5">
              <w:rPr>
                <w:sz w:val="18"/>
                <w:szCs w:val="18"/>
                <w:lang w:val="fr-BE"/>
              </w:rPr>
              <w:t xml:space="preserve">= 0.9995 </w:t>
            </w:r>
          </w:p>
          <w:p w14:paraId="7A020EC2" w14:textId="77777777" w:rsidR="00235845" w:rsidRPr="009912D5" w:rsidRDefault="00235845" w:rsidP="003C73A0">
            <w:pPr>
              <w:widowControl w:val="0"/>
              <w:suppressAutoHyphens/>
              <w:jc w:val="both"/>
              <w:rPr>
                <w:sz w:val="18"/>
                <w:szCs w:val="18"/>
                <w:lang w:val="fr-BE"/>
              </w:rPr>
            </w:pPr>
            <w:r w:rsidRPr="009912D5">
              <w:rPr>
                <w:sz w:val="18"/>
                <w:szCs w:val="18"/>
                <w:lang w:val="fr-BE"/>
              </w:rPr>
              <w:t>Pollen: y = 45165.7532x + 191.0036 r</w:t>
            </w:r>
            <w:r w:rsidRPr="009912D5">
              <w:rPr>
                <w:sz w:val="18"/>
                <w:szCs w:val="18"/>
                <w:vertAlign w:val="superscript"/>
                <w:lang w:val="fr-BE"/>
              </w:rPr>
              <w:t>2</w:t>
            </w:r>
            <w:r w:rsidRPr="009912D5">
              <w:rPr>
                <w:sz w:val="18"/>
                <w:szCs w:val="18"/>
                <w:lang w:val="fr-BE"/>
              </w:rPr>
              <w:t xml:space="preserve"> = 0.9980 </w:t>
            </w:r>
          </w:p>
          <w:p w14:paraId="3BFD2A7A" w14:textId="77777777" w:rsidR="00235845" w:rsidRPr="009912D5" w:rsidRDefault="00235845" w:rsidP="003C73A0">
            <w:pPr>
              <w:widowControl w:val="0"/>
              <w:suppressAutoHyphens/>
              <w:jc w:val="both"/>
              <w:rPr>
                <w:sz w:val="18"/>
                <w:szCs w:val="18"/>
                <w:lang w:val="fr-BE"/>
              </w:rPr>
            </w:pPr>
            <w:r w:rsidRPr="009912D5">
              <w:rPr>
                <w:sz w:val="18"/>
                <w:szCs w:val="18"/>
                <w:lang w:val="fr-BE"/>
              </w:rPr>
              <w:t>Larvae y = 76548.5931x + 482.5289 r</w:t>
            </w:r>
            <w:r w:rsidRPr="009912D5">
              <w:rPr>
                <w:sz w:val="18"/>
                <w:szCs w:val="18"/>
                <w:vertAlign w:val="superscript"/>
                <w:lang w:val="fr-BE"/>
              </w:rPr>
              <w:t xml:space="preserve">2 </w:t>
            </w:r>
            <w:r w:rsidRPr="009912D5">
              <w:rPr>
                <w:sz w:val="18"/>
                <w:szCs w:val="18"/>
                <w:lang w:val="fr-BE"/>
              </w:rPr>
              <w:t xml:space="preserve">= 0.9996 </w:t>
            </w:r>
          </w:p>
          <w:p w14:paraId="7A5369DA" w14:textId="77777777" w:rsidR="00235845" w:rsidRPr="009912D5" w:rsidRDefault="00235845" w:rsidP="003C73A0">
            <w:pPr>
              <w:widowControl w:val="0"/>
              <w:suppressAutoHyphens/>
              <w:jc w:val="both"/>
              <w:rPr>
                <w:sz w:val="18"/>
                <w:szCs w:val="18"/>
                <w:lang w:val="fr-BE"/>
              </w:rPr>
            </w:pPr>
            <w:r w:rsidRPr="009912D5">
              <w:rPr>
                <w:sz w:val="18"/>
                <w:szCs w:val="18"/>
                <w:lang w:val="fr-BE"/>
              </w:rPr>
              <w:t>Honey: y = 161932.3093x + 2640.9913 r</w:t>
            </w:r>
            <w:r w:rsidRPr="009912D5">
              <w:rPr>
                <w:sz w:val="18"/>
                <w:szCs w:val="18"/>
                <w:vertAlign w:val="superscript"/>
                <w:lang w:val="fr-BE"/>
              </w:rPr>
              <w:t>2</w:t>
            </w:r>
            <w:r w:rsidRPr="009912D5">
              <w:rPr>
                <w:sz w:val="18"/>
                <w:szCs w:val="18"/>
                <w:lang w:val="fr-BE"/>
              </w:rPr>
              <w:t xml:space="preserve"> = 0.9974 </w:t>
            </w:r>
          </w:p>
          <w:p w14:paraId="6D10C0BC" w14:textId="77777777" w:rsidR="00235845" w:rsidRPr="009912D5" w:rsidRDefault="00235845" w:rsidP="003C73A0">
            <w:pPr>
              <w:widowControl w:val="0"/>
              <w:suppressAutoHyphens/>
              <w:jc w:val="both"/>
              <w:rPr>
                <w:color w:val="0070C0"/>
                <w:sz w:val="18"/>
                <w:szCs w:val="18"/>
                <w:lang w:val="fr-BE"/>
              </w:rPr>
            </w:pPr>
            <w:r w:rsidRPr="009912D5">
              <w:rPr>
                <w:sz w:val="18"/>
                <w:szCs w:val="18"/>
                <w:lang w:val="fr-BE"/>
              </w:rPr>
              <w:t>Wax: y = 482337.8464x + 5760.4337 r</w:t>
            </w:r>
            <w:r w:rsidRPr="009912D5">
              <w:rPr>
                <w:sz w:val="18"/>
                <w:szCs w:val="18"/>
                <w:vertAlign w:val="superscript"/>
                <w:lang w:val="fr-BE"/>
              </w:rPr>
              <w:t xml:space="preserve">2 </w:t>
            </w:r>
            <w:r w:rsidRPr="009912D5">
              <w:rPr>
                <w:sz w:val="18"/>
                <w:szCs w:val="18"/>
                <w:lang w:val="fr-BE"/>
              </w:rPr>
              <w:t xml:space="preserve">= 0.9974 </w:t>
            </w:r>
          </w:p>
        </w:tc>
      </w:tr>
      <w:tr w:rsidR="00235845" w:rsidRPr="009912D5" w14:paraId="4A36B226" w14:textId="77777777" w:rsidTr="00A77ECB">
        <w:tc>
          <w:tcPr>
            <w:tcW w:w="1817" w:type="pct"/>
          </w:tcPr>
          <w:p w14:paraId="5486C7A0" w14:textId="77777777" w:rsidR="00235845" w:rsidRPr="009912D5" w:rsidRDefault="00235845" w:rsidP="003C73A0">
            <w:pPr>
              <w:widowControl w:val="0"/>
              <w:suppressAutoHyphens/>
              <w:jc w:val="both"/>
              <w:rPr>
                <w:sz w:val="18"/>
                <w:szCs w:val="18"/>
                <w:lang w:val="en-GB"/>
              </w:rPr>
            </w:pPr>
            <w:r w:rsidRPr="009912D5">
              <w:rPr>
                <w:sz w:val="18"/>
                <w:szCs w:val="18"/>
                <w:lang w:val="en-GB"/>
              </w:rPr>
              <w:t>Assessment of matrix effects is presented</w:t>
            </w:r>
          </w:p>
        </w:tc>
        <w:tc>
          <w:tcPr>
            <w:tcW w:w="3183" w:type="pct"/>
          </w:tcPr>
          <w:p w14:paraId="51A536DE" w14:textId="77777777" w:rsidR="00235845" w:rsidRPr="009912D5" w:rsidRDefault="00235845" w:rsidP="003C73A0">
            <w:pPr>
              <w:widowControl w:val="0"/>
              <w:suppressAutoHyphens/>
              <w:jc w:val="both"/>
              <w:rPr>
                <w:sz w:val="18"/>
                <w:szCs w:val="18"/>
              </w:rPr>
            </w:pPr>
            <w:r w:rsidRPr="009912D5">
              <w:rPr>
                <w:sz w:val="18"/>
                <w:szCs w:val="18"/>
              </w:rPr>
              <w:t xml:space="preserve">Matrix effects were assessed for all matrices and found to be significant (&gt; ± 20%) for pollen, honey and wax and insignificant (&lt; ± 20%) for nectar, larvae and flower. Matrix-matched calibration was for the quantitative determination of the target analyte all matrices.   </w:t>
            </w:r>
          </w:p>
        </w:tc>
      </w:tr>
      <w:tr w:rsidR="00235845" w:rsidRPr="009912D5" w14:paraId="304662D4" w14:textId="77777777" w:rsidTr="00A77ECB">
        <w:tc>
          <w:tcPr>
            <w:tcW w:w="1817" w:type="pct"/>
          </w:tcPr>
          <w:p w14:paraId="2F5D2AEE" w14:textId="77777777" w:rsidR="00235845" w:rsidRPr="009912D5" w:rsidRDefault="00235845" w:rsidP="003C73A0">
            <w:pPr>
              <w:widowControl w:val="0"/>
              <w:suppressAutoHyphens/>
              <w:jc w:val="both"/>
              <w:rPr>
                <w:sz w:val="18"/>
                <w:szCs w:val="18"/>
                <w:lang w:val="en-GB"/>
              </w:rPr>
            </w:pPr>
            <w:r w:rsidRPr="009912D5">
              <w:rPr>
                <w:sz w:val="18"/>
                <w:szCs w:val="18"/>
                <w:lang w:val="en-GB"/>
              </w:rPr>
              <w:t>Calibration range</w:t>
            </w:r>
          </w:p>
        </w:tc>
        <w:tc>
          <w:tcPr>
            <w:tcW w:w="3183" w:type="pct"/>
          </w:tcPr>
          <w:p w14:paraId="2444BF1C" w14:textId="77777777" w:rsidR="00235845" w:rsidRPr="009912D5" w:rsidRDefault="00235845" w:rsidP="003C73A0">
            <w:pPr>
              <w:widowControl w:val="0"/>
              <w:suppressAutoHyphens/>
              <w:jc w:val="both"/>
              <w:rPr>
                <w:sz w:val="18"/>
                <w:szCs w:val="18"/>
              </w:rPr>
            </w:pPr>
            <w:r w:rsidRPr="009912D5">
              <w:rPr>
                <w:sz w:val="18"/>
                <w:szCs w:val="18"/>
              </w:rPr>
              <w:t>All matrices: 0.020 ng/mL to 2.0 ng/mL</w:t>
            </w:r>
          </w:p>
          <w:p w14:paraId="7C64560E" w14:textId="77777777" w:rsidR="00235845" w:rsidRPr="009912D5" w:rsidRDefault="00235845" w:rsidP="003C73A0">
            <w:pPr>
              <w:widowControl w:val="0"/>
              <w:suppressAutoHyphens/>
              <w:jc w:val="both"/>
              <w:rPr>
                <w:sz w:val="18"/>
                <w:szCs w:val="18"/>
              </w:rPr>
            </w:pPr>
            <w:r w:rsidRPr="009912D5">
              <w:rPr>
                <w:sz w:val="18"/>
                <w:szCs w:val="18"/>
              </w:rPr>
              <w:t xml:space="preserve">corresponding to 0.0025 mg </w:t>
            </w:r>
            <w:proofErr w:type="spellStart"/>
            <w:r w:rsidRPr="009912D5">
              <w:rPr>
                <w:sz w:val="18"/>
                <w:szCs w:val="18"/>
              </w:rPr>
              <w:t>a.s.</w:t>
            </w:r>
            <w:proofErr w:type="spellEnd"/>
            <w:r w:rsidRPr="009912D5">
              <w:rPr>
                <w:sz w:val="18"/>
                <w:szCs w:val="18"/>
              </w:rPr>
              <w:t xml:space="preserve">/kg to 0.25 mg </w:t>
            </w:r>
            <w:proofErr w:type="spellStart"/>
            <w:r w:rsidRPr="009912D5">
              <w:rPr>
                <w:sz w:val="18"/>
                <w:szCs w:val="18"/>
              </w:rPr>
              <w:t>a.s.</w:t>
            </w:r>
            <w:proofErr w:type="spellEnd"/>
            <w:r w:rsidRPr="009912D5">
              <w:rPr>
                <w:sz w:val="18"/>
                <w:szCs w:val="18"/>
              </w:rPr>
              <w:t>/kg</w:t>
            </w:r>
          </w:p>
        </w:tc>
      </w:tr>
      <w:tr w:rsidR="00235845" w:rsidRPr="009912D5" w14:paraId="0FEB692A" w14:textId="77777777" w:rsidTr="00A77ECB">
        <w:tc>
          <w:tcPr>
            <w:tcW w:w="1817" w:type="pct"/>
          </w:tcPr>
          <w:p w14:paraId="174A2FB7" w14:textId="77777777" w:rsidR="00235845" w:rsidRPr="009912D5" w:rsidRDefault="00235845" w:rsidP="003C73A0">
            <w:pPr>
              <w:widowControl w:val="0"/>
              <w:suppressAutoHyphens/>
              <w:jc w:val="both"/>
              <w:rPr>
                <w:sz w:val="18"/>
                <w:szCs w:val="18"/>
                <w:lang w:val="en-GB"/>
              </w:rPr>
            </w:pPr>
            <w:r w:rsidRPr="009912D5">
              <w:rPr>
                <w:sz w:val="18"/>
                <w:szCs w:val="18"/>
                <w:lang w:val="en-GB"/>
              </w:rPr>
              <w:t>Limit of determination/quantification</w:t>
            </w:r>
          </w:p>
        </w:tc>
        <w:tc>
          <w:tcPr>
            <w:tcW w:w="3183" w:type="pct"/>
          </w:tcPr>
          <w:p w14:paraId="14154B03" w14:textId="77777777" w:rsidR="00235845" w:rsidRPr="009912D5" w:rsidRDefault="00235845" w:rsidP="003C73A0">
            <w:pPr>
              <w:widowControl w:val="0"/>
              <w:suppressAutoHyphens/>
              <w:jc w:val="both"/>
              <w:rPr>
                <w:sz w:val="18"/>
                <w:szCs w:val="18"/>
                <w:lang w:val="en-GB"/>
              </w:rPr>
            </w:pPr>
            <w:r w:rsidRPr="009912D5">
              <w:rPr>
                <w:sz w:val="18"/>
                <w:szCs w:val="18"/>
                <w:lang w:val="en-GB"/>
              </w:rPr>
              <w:t xml:space="preserve">LOQ: 0.01 mg </w:t>
            </w:r>
            <w:proofErr w:type="spellStart"/>
            <w:r w:rsidRPr="009912D5">
              <w:rPr>
                <w:sz w:val="18"/>
                <w:szCs w:val="18"/>
                <w:lang w:val="en-GB"/>
              </w:rPr>
              <w:t>a.s</w:t>
            </w:r>
            <w:proofErr w:type="spellEnd"/>
            <w:r w:rsidRPr="009912D5">
              <w:rPr>
                <w:sz w:val="18"/>
                <w:szCs w:val="18"/>
                <w:lang w:val="en-GB"/>
              </w:rPr>
              <w:t xml:space="preserve">/kg </w:t>
            </w:r>
          </w:p>
        </w:tc>
      </w:tr>
    </w:tbl>
    <w:p w14:paraId="69063379" w14:textId="77777777" w:rsidR="00235845" w:rsidRPr="00CE1399" w:rsidRDefault="00235845" w:rsidP="003C73A0">
      <w:pPr>
        <w:widowControl w:val="0"/>
        <w:suppressAutoHyphens/>
        <w:jc w:val="both"/>
        <w:rPr>
          <w:b/>
          <w:iCs/>
          <w:color w:val="0070C0"/>
          <w:lang w:val="en-GB"/>
        </w:rPr>
      </w:pPr>
    </w:p>
    <w:p w14:paraId="2DF1892B" w14:textId="77777777" w:rsidR="00235845" w:rsidRPr="00FD0DBB" w:rsidRDefault="00235845" w:rsidP="003C73A0">
      <w:pPr>
        <w:widowControl w:val="0"/>
        <w:suppressAutoHyphens/>
        <w:jc w:val="both"/>
        <w:rPr>
          <w:b/>
          <w:iCs/>
          <w:lang w:val="en-GB"/>
        </w:rPr>
      </w:pPr>
      <w:r w:rsidRPr="00FD0DBB">
        <w:rPr>
          <w:b/>
          <w:iCs/>
          <w:lang w:val="en-GB"/>
        </w:rPr>
        <w:t>Conclusion</w:t>
      </w:r>
    </w:p>
    <w:p w14:paraId="5D1058DA" w14:textId="3D50364D" w:rsidR="00235845" w:rsidRDefault="00235845" w:rsidP="003C73A0">
      <w:pPr>
        <w:widowControl w:val="0"/>
        <w:suppressAutoHyphens/>
        <w:jc w:val="both"/>
        <w:rPr>
          <w:lang w:val="en-GB"/>
        </w:rPr>
      </w:pPr>
      <w:r w:rsidRPr="00FD0DBB">
        <w:rPr>
          <w:lang w:val="en-GB"/>
        </w:rPr>
        <w:t>An analytical method for the determination of acetamiprid in flowers, nectar, pollen, larvae, honey and wax</w:t>
      </w:r>
      <w:r>
        <w:rPr>
          <w:lang w:val="en-GB"/>
        </w:rPr>
        <w:t xml:space="preserve"> </w:t>
      </w:r>
      <w:r w:rsidRPr="00FD0DBB">
        <w:rPr>
          <w:lang w:val="en-GB"/>
        </w:rPr>
        <w:t>was fully validated according to SANCO/3029/99 guidelines prior to March 21</w:t>
      </w:r>
      <w:r w:rsidRPr="00FD0DBB">
        <w:rPr>
          <w:vertAlign w:val="superscript"/>
          <w:lang w:val="en-GB"/>
        </w:rPr>
        <w:t>st</w:t>
      </w:r>
      <w:r w:rsidRPr="00FD0DBB">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flowers, nectar, pollen, larvae, honey and wax.</w:t>
      </w:r>
    </w:p>
    <w:p w14:paraId="0539C059" w14:textId="77777777" w:rsidR="00E6634B" w:rsidRPr="00724413" w:rsidRDefault="00E6634B" w:rsidP="003C73A0">
      <w:pPr>
        <w:widowControl w:val="0"/>
        <w:suppressAutoHyphens/>
        <w:jc w:val="both"/>
        <w:rPr>
          <w:lang w:val="en-GB"/>
        </w:rPr>
      </w:pPr>
    </w:p>
    <w:p w14:paraId="2BDB7499" w14:textId="32C017A9" w:rsidR="00C93119" w:rsidRDefault="00C93119" w:rsidP="00E6634B">
      <w:pPr>
        <w:pStyle w:val="RepAppendix5"/>
        <w:suppressAutoHyphens/>
        <w:spacing w:before="0" w:after="0"/>
      </w:pPr>
      <w:r>
        <w:t xml:space="preserve">Analytical method </w:t>
      </w:r>
      <w:r w:rsidRPr="00C93119">
        <w:t>B13-M1-A-01</w:t>
      </w:r>
    </w:p>
    <w:p w14:paraId="4C2351FC" w14:textId="77777777" w:rsidR="00E6634B" w:rsidRPr="00E6634B" w:rsidRDefault="00E6634B" w:rsidP="00E6634B">
      <w:pPr>
        <w:pStyle w:val="RepStandard"/>
      </w:pPr>
    </w:p>
    <w:p w14:paraId="1D14D6F8" w14:textId="44F49FF7" w:rsidR="00C93119" w:rsidRDefault="00C93119" w:rsidP="00E6634B">
      <w:pPr>
        <w:pStyle w:val="RepAppendix6"/>
        <w:suppressAutoHyphens/>
        <w:spacing w:before="0" w:after="0"/>
      </w:pPr>
      <w:r w:rsidRPr="00867654">
        <w:t>Method validation</w:t>
      </w:r>
      <w:r>
        <w:t xml:space="preserve"> </w:t>
      </w:r>
      <w:r w:rsidRPr="00C93119">
        <w:t>B13-M1-A-01</w:t>
      </w:r>
    </w:p>
    <w:p w14:paraId="4B6251F8"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C93119" w:rsidRPr="00867654" w14:paraId="400E64CA" w14:textId="77777777" w:rsidTr="00670462">
        <w:tc>
          <w:tcPr>
            <w:tcW w:w="1094" w:type="pct"/>
            <w:shd w:val="clear" w:color="auto" w:fill="D9D9D9" w:themeFill="background1" w:themeFillShade="D9"/>
          </w:tcPr>
          <w:p w14:paraId="2C5F4ADF" w14:textId="77777777" w:rsidR="00C93119" w:rsidRPr="00670462" w:rsidRDefault="00C93119" w:rsidP="003C73A0">
            <w:pPr>
              <w:pStyle w:val="RepStandard"/>
              <w:suppressAutoHyphens/>
              <w:rPr>
                <w:rFonts w:eastAsia="Batang"/>
                <w:sz w:val="20"/>
                <w:szCs w:val="20"/>
              </w:rPr>
            </w:pPr>
            <w:r w:rsidRPr="00670462">
              <w:rPr>
                <w:sz w:val="20"/>
                <w:szCs w:val="20"/>
              </w:rPr>
              <w:t xml:space="preserve">Comments of </w:t>
            </w:r>
            <w:proofErr w:type="spellStart"/>
            <w:r w:rsidRPr="00670462">
              <w:rPr>
                <w:sz w:val="20"/>
                <w:szCs w:val="20"/>
              </w:rPr>
              <w:t>zRMS</w:t>
            </w:r>
            <w:proofErr w:type="spellEnd"/>
            <w:r w:rsidRPr="00670462">
              <w:rPr>
                <w:sz w:val="20"/>
                <w:szCs w:val="20"/>
              </w:rPr>
              <w:t>:</w:t>
            </w:r>
          </w:p>
        </w:tc>
        <w:tc>
          <w:tcPr>
            <w:tcW w:w="3906" w:type="pct"/>
            <w:shd w:val="clear" w:color="auto" w:fill="D9D9D9" w:themeFill="background1" w:themeFillShade="D9"/>
          </w:tcPr>
          <w:p w14:paraId="7283F174" w14:textId="77777777" w:rsidR="00670462" w:rsidRPr="00670462" w:rsidRDefault="00670462" w:rsidP="00670462">
            <w:pPr>
              <w:pStyle w:val="RepStandard"/>
              <w:suppressAutoHyphens/>
              <w:rPr>
                <w:rFonts w:eastAsia="Batang"/>
                <w:sz w:val="20"/>
                <w:szCs w:val="20"/>
              </w:rPr>
            </w:pPr>
            <w:r w:rsidRPr="00670462">
              <w:rPr>
                <w:rFonts w:eastAsia="Batang"/>
                <w:sz w:val="20"/>
                <w:szCs w:val="20"/>
              </w:rPr>
              <w:t>The study has been evaluated and accepted in Registration Report, Section 2 for MCW-2222, Adama Makhteshim Ltd. (18.04.2018).</w:t>
            </w:r>
          </w:p>
          <w:p w14:paraId="4AD2D1AC" w14:textId="77777777" w:rsidR="00670462" w:rsidRPr="00670462" w:rsidRDefault="00670462" w:rsidP="00670462">
            <w:pPr>
              <w:pStyle w:val="RepStandard"/>
              <w:suppressAutoHyphens/>
              <w:rPr>
                <w:sz w:val="20"/>
                <w:szCs w:val="20"/>
              </w:rPr>
            </w:pPr>
          </w:p>
          <w:p w14:paraId="14C287EE" w14:textId="77777777" w:rsidR="00670462" w:rsidRPr="00670462" w:rsidRDefault="00670462" w:rsidP="00670462">
            <w:pPr>
              <w:pStyle w:val="RepStandard"/>
              <w:suppressAutoHyphens/>
              <w:rPr>
                <w:sz w:val="20"/>
                <w:szCs w:val="20"/>
                <w:u w:val="single"/>
              </w:rPr>
            </w:pPr>
            <w:r w:rsidRPr="00670462">
              <w:rPr>
                <w:sz w:val="20"/>
                <w:szCs w:val="20"/>
                <w:u w:val="single"/>
              </w:rPr>
              <w:t>Conclusion:</w:t>
            </w:r>
          </w:p>
          <w:p w14:paraId="7C8588E2" w14:textId="77777777" w:rsidR="00670462" w:rsidRPr="00670462" w:rsidRDefault="00670462" w:rsidP="00670462">
            <w:pPr>
              <w:overflowPunct w:val="0"/>
              <w:autoSpaceDE w:val="0"/>
              <w:autoSpaceDN w:val="0"/>
              <w:adjustRightInd w:val="0"/>
              <w:spacing w:before="40" w:after="40"/>
              <w:jc w:val="both"/>
              <w:textAlignment w:val="baseline"/>
              <w:rPr>
                <w:i/>
                <w:iCs/>
                <w:sz w:val="20"/>
                <w:szCs w:val="20"/>
              </w:rPr>
            </w:pPr>
            <w:r w:rsidRPr="00670462">
              <w:rPr>
                <w:i/>
                <w:iCs/>
                <w:sz w:val="20"/>
                <w:szCs w:val="20"/>
              </w:rPr>
              <w:t xml:space="preserve">The analytical method of </w:t>
            </w:r>
            <w:proofErr w:type="spellStart"/>
            <w:r w:rsidRPr="00670462">
              <w:rPr>
                <w:i/>
                <w:iCs/>
                <w:sz w:val="20"/>
                <w:szCs w:val="20"/>
              </w:rPr>
              <w:t>Lefresne</w:t>
            </w:r>
            <w:proofErr w:type="spellEnd"/>
            <w:r w:rsidRPr="00670462">
              <w:rPr>
                <w:i/>
                <w:iCs/>
                <w:sz w:val="20"/>
                <w:szCs w:val="20"/>
              </w:rPr>
              <w:t xml:space="preserve">, S. (2014; KIIIA 5.3.1/02) for the determination of residues of acetamiprid in plant matrices: dry bean (seed and straw), mandarin (peel, pulp and whole fruit), oilseed rape (pod, seed whole plant and whole plant without pod), olive (oil </w:t>
            </w:r>
            <w:r w:rsidRPr="00670462">
              <w:rPr>
                <w:i/>
                <w:iCs/>
                <w:sz w:val="20"/>
                <w:szCs w:val="20"/>
              </w:rPr>
              <w:lastRenderedPageBreak/>
              <w:t xml:space="preserve">and fruit) and orange (peel, pulp and whole fruit) was found to be satisfactory in terms of linearity, specificity, accuracy and precision. </w:t>
            </w:r>
          </w:p>
          <w:p w14:paraId="29E1306D" w14:textId="77777777" w:rsidR="00670462" w:rsidRPr="00670462" w:rsidRDefault="00670462" w:rsidP="00670462">
            <w:pPr>
              <w:overflowPunct w:val="0"/>
              <w:autoSpaceDE w:val="0"/>
              <w:autoSpaceDN w:val="0"/>
              <w:adjustRightInd w:val="0"/>
              <w:jc w:val="both"/>
              <w:textAlignment w:val="baseline"/>
              <w:rPr>
                <w:i/>
                <w:iCs/>
                <w:sz w:val="20"/>
                <w:szCs w:val="20"/>
              </w:rPr>
            </w:pPr>
            <w:r w:rsidRPr="00670462">
              <w:rPr>
                <w:i/>
                <w:iCs/>
                <w:sz w:val="20"/>
                <w:szCs w:val="20"/>
              </w:rPr>
              <w:t>The limit of quantification (LOQ) was set to 0.01 mg/kg for acetamiprid for each matrix.</w:t>
            </w:r>
          </w:p>
          <w:p w14:paraId="4FE49B3F" w14:textId="77777777" w:rsidR="00C93119" w:rsidRPr="00670462" w:rsidRDefault="00670462" w:rsidP="00670462">
            <w:pPr>
              <w:pStyle w:val="RepStandard"/>
              <w:suppressAutoHyphens/>
              <w:rPr>
                <w:i/>
                <w:iCs/>
                <w:sz w:val="20"/>
                <w:szCs w:val="20"/>
              </w:rPr>
            </w:pPr>
            <w:r w:rsidRPr="00670462">
              <w:rPr>
                <w:i/>
                <w:iCs/>
                <w:sz w:val="20"/>
                <w:szCs w:val="20"/>
              </w:rPr>
              <w:t>The recovery values for acetamiprid at each fortification level were within the EU guideline SANCO/825/00 rev. 8.1 and SANCO/3029/99 rev. 4 acceptance range of 70 - 110% with a relative standard deviation (RSD) that does not exceed 20%.</w:t>
            </w:r>
          </w:p>
          <w:p w14:paraId="1024A15F" w14:textId="77777777" w:rsidR="00670462" w:rsidRPr="00670462" w:rsidRDefault="00670462" w:rsidP="00670462">
            <w:pPr>
              <w:overflowPunct w:val="0"/>
              <w:autoSpaceDE w:val="0"/>
              <w:autoSpaceDN w:val="0"/>
              <w:adjustRightInd w:val="0"/>
              <w:spacing w:before="40" w:after="40"/>
              <w:jc w:val="both"/>
              <w:textAlignment w:val="baseline"/>
              <w:rPr>
                <w:i/>
                <w:iCs/>
                <w:sz w:val="20"/>
                <w:szCs w:val="20"/>
              </w:rPr>
            </w:pPr>
            <w:r w:rsidRPr="00670462">
              <w:rPr>
                <w:i/>
                <w:iCs/>
                <w:sz w:val="20"/>
                <w:szCs w:val="20"/>
              </w:rPr>
              <w:t>The analytical method (</w:t>
            </w:r>
            <w:proofErr w:type="spellStart"/>
            <w:r w:rsidRPr="00670462">
              <w:rPr>
                <w:i/>
                <w:iCs/>
                <w:sz w:val="20"/>
                <w:szCs w:val="20"/>
              </w:rPr>
              <w:t>Lefresne</w:t>
            </w:r>
            <w:proofErr w:type="spellEnd"/>
            <w:r w:rsidRPr="00670462">
              <w:rPr>
                <w:i/>
                <w:iCs/>
                <w:sz w:val="20"/>
                <w:szCs w:val="20"/>
              </w:rPr>
              <w:t>, S., 2014) for the determination of residues of acetamiprid in various plant commodities was acceptable validated according to the SANCO/3029/99 rev. 4. and  SANCO/825/00 rev 8.1.</w:t>
            </w:r>
          </w:p>
          <w:p w14:paraId="5EC82A5F" w14:textId="684F790C" w:rsidR="00670462" w:rsidRPr="00670462" w:rsidRDefault="00670462" w:rsidP="00670462">
            <w:pPr>
              <w:pStyle w:val="RepStandard"/>
              <w:suppressAutoHyphens/>
              <w:rPr>
                <w:rFonts w:eastAsia="Batang"/>
                <w:sz w:val="20"/>
                <w:szCs w:val="20"/>
                <w:highlight w:val="yellow"/>
              </w:rPr>
            </w:pPr>
            <w:r w:rsidRPr="00670462">
              <w:rPr>
                <w:i/>
                <w:iCs/>
                <w:sz w:val="20"/>
                <w:szCs w:val="20"/>
              </w:rPr>
              <w:t>This study is accepted.</w:t>
            </w:r>
          </w:p>
        </w:tc>
      </w:tr>
    </w:tbl>
    <w:p w14:paraId="77A98F68" w14:textId="033D70E7" w:rsidR="00C93119" w:rsidRDefault="00C93119" w:rsidP="003C73A0">
      <w:pPr>
        <w:pStyle w:val="RepStandard"/>
        <w:suppressAutoHyphens/>
        <w:rPr>
          <w:lang w:val="en-US"/>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C93119" w:rsidRPr="003C7610" w14:paraId="636E13B4" w14:textId="77777777" w:rsidTr="00A77ECB">
        <w:tc>
          <w:tcPr>
            <w:tcW w:w="2520" w:type="dxa"/>
          </w:tcPr>
          <w:p w14:paraId="2C38C235" w14:textId="77777777" w:rsidR="00C93119" w:rsidRPr="003C7610" w:rsidRDefault="00C93119" w:rsidP="003C73A0">
            <w:pPr>
              <w:widowControl w:val="0"/>
              <w:suppressAutoHyphens/>
              <w:jc w:val="both"/>
              <w:rPr>
                <w:lang w:val="en-GB"/>
              </w:rPr>
            </w:pPr>
            <w:r w:rsidRPr="003C7610">
              <w:rPr>
                <w:lang w:val="en-GB"/>
              </w:rPr>
              <w:t>Reference:</w:t>
            </w:r>
          </w:p>
        </w:tc>
        <w:tc>
          <w:tcPr>
            <w:tcW w:w="6859" w:type="dxa"/>
          </w:tcPr>
          <w:p w14:paraId="187F3702" w14:textId="3AA4374B" w:rsidR="00C93119" w:rsidRPr="003C7610" w:rsidRDefault="00C93119" w:rsidP="003C73A0">
            <w:pPr>
              <w:widowControl w:val="0"/>
              <w:suppressAutoHyphens/>
              <w:jc w:val="both"/>
              <w:rPr>
                <w:highlight w:val="yellow"/>
                <w:lang w:val="en-GB"/>
              </w:rPr>
            </w:pPr>
            <w:r w:rsidRPr="00E21223">
              <w:rPr>
                <w:lang w:val="en-GB"/>
              </w:rPr>
              <w:t>KCP 5.1.2/</w:t>
            </w:r>
            <w:r w:rsidR="00E21223" w:rsidRPr="00E21223">
              <w:rPr>
                <w:lang w:val="en-GB"/>
              </w:rPr>
              <w:t>0</w:t>
            </w:r>
            <w:r w:rsidR="00840BF4">
              <w:rPr>
                <w:lang w:val="en-GB"/>
              </w:rPr>
              <w:t>6</w:t>
            </w:r>
          </w:p>
        </w:tc>
      </w:tr>
      <w:tr w:rsidR="00C93119" w:rsidRPr="00F72BF9" w14:paraId="65EA35EB" w14:textId="77777777" w:rsidTr="00A77ECB">
        <w:tc>
          <w:tcPr>
            <w:tcW w:w="2520" w:type="dxa"/>
          </w:tcPr>
          <w:p w14:paraId="10F6C147" w14:textId="77777777" w:rsidR="00C93119" w:rsidRPr="00F72BF9" w:rsidRDefault="00C93119" w:rsidP="003C73A0">
            <w:pPr>
              <w:widowControl w:val="0"/>
              <w:suppressAutoHyphens/>
              <w:jc w:val="both"/>
              <w:rPr>
                <w:lang w:val="en-GB"/>
              </w:rPr>
            </w:pPr>
            <w:r w:rsidRPr="00F72BF9">
              <w:rPr>
                <w:lang w:val="en-GB"/>
              </w:rPr>
              <w:t>Report</w:t>
            </w:r>
          </w:p>
        </w:tc>
        <w:tc>
          <w:tcPr>
            <w:tcW w:w="6859" w:type="dxa"/>
          </w:tcPr>
          <w:p w14:paraId="65616EF2" w14:textId="77777777" w:rsidR="00C93119" w:rsidRPr="00F72BF9" w:rsidRDefault="00C93119" w:rsidP="003C73A0">
            <w:pPr>
              <w:widowControl w:val="0"/>
              <w:suppressAutoHyphens/>
              <w:jc w:val="both"/>
              <w:rPr>
                <w:lang w:val="en-GB"/>
              </w:rPr>
            </w:pPr>
            <w:r w:rsidRPr="00F72BF9">
              <w:rPr>
                <w:lang w:val="en-GB"/>
              </w:rPr>
              <w:t xml:space="preserve">Validation of the analytical method for the determination of residues of acetamiprid in plant </w:t>
            </w:r>
            <w:proofErr w:type="spellStart"/>
            <w:r w:rsidRPr="00F72BF9">
              <w:rPr>
                <w:lang w:val="en-GB"/>
              </w:rPr>
              <w:t>matrics</w:t>
            </w:r>
            <w:proofErr w:type="spellEnd"/>
            <w:r w:rsidRPr="00F72BF9">
              <w:rPr>
                <w:lang w:val="en-GB"/>
              </w:rPr>
              <w:t xml:space="preserve">: Dry bean (seed and straw), mandarin (peel, pulp and whole fruit), oilseed rape (pod, seed, whole plant and whole fruit without pod), olive (oil and whole fruit) and orange (peel, pulp and whole fruit). </w:t>
            </w:r>
            <w:bookmarkStart w:id="340" w:name="_Hlk120268530"/>
            <w:proofErr w:type="spellStart"/>
            <w:r w:rsidRPr="00F72BF9">
              <w:rPr>
                <w:lang w:val="en-GB"/>
              </w:rPr>
              <w:t>Lefresne</w:t>
            </w:r>
            <w:proofErr w:type="spellEnd"/>
            <w:r w:rsidRPr="00F72BF9">
              <w:rPr>
                <w:lang w:val="en-GB"/>
              </w:rPr>
              <w:t>, S. 2014, Study No.</w:t>
            </w:r>
            <w:r w:rsidRPr="00F72BF9">
              <w:t xml:space="preserve"> </w:t>
            </w:r>
            <w:r w:rsidRPr="00F72BF9">
              <w:rPr>
                <w:lang w:val="en-GB"/>
              </w:rPr>
              <w:t>B13-M1-A-01</w:t>
            </w:r>
            <w:bookmarkEnd w:id="340"/>
            <w:r w:rsidRPr="00F72BF9">
              <w:rPr>
                <w:lang w:val="en-GB"/>
              </w:rPr>
              <w:t xml:space="preserve">. Adama Report No. </w:t>
            </w:r>
            <w:bookmarkStart w:id="341" w:name="_Hlk109135588"/>
            <w:r w:rsidRPr="00F72BF9">
              <w:rPr>
                <w:lang w:val="en-GB"/>
              </w:rPr>
              <w:t>R-33645</w:t>
            </w:r>
            <w:bookmarkEnd w:id="341"/>
          </w:p>
        </w:tc>
      </w:tr>
      <w:tr w:rsidR="00C93119" w:rsidRPr="00F72BF9" w14:paraId="673042D4" w14:textId="77777777" w:rsidTr="00A77ECB">
        <w:tc>
          <w:tcPr>
            <w:tcW w:w="2520" w:type="dxa"/>
          </w:tcPr>
          <w:p w14:paraId="652369D0" w14:textId="77777777" w:rsidR="00C93119" w:rsidRPr="00F72BF9" w:rsidRDefault="00C93119" w:rsidP="003C73A0">
            <w:pPr>
              <w:widowControl w:val="0"/>
              <w:suppressAutoHyphens/>
              <w:jc w:val="both"/>
              <w:rPr>
                <w:lang w:val="en-GB"/>
              </w:rPr>
            </w:pPr>
            <w:r w:rsidRPr="00F72BF9">
              <w:rPr>
                <w:lang w:val="en-GB"/>
              </w:rPr>
              <w:t>Guideline(s):</w:t>
            </w:r>
          </w:p>
        </w:tc>
        <w:tc>
          <w:tcPr>
            <w:tcW w:w="6859" w:type="dxa"/>
          </w:tcPr>
          <w:p w14:paraId="1A9F2A8E" w14:textId="77777777" w:rsidR="00C93119" w:rsidRPr="00F72BF9" w:rsidRDefault="00C93119" w:rsidP="003C73A0">
            <w:pPr>
              <w:widowControl w:val="0"/>
              <w:suppressAutoHyphens/>
              <w:jc w:val="both"/>
              <w:rPr>
                <w:lang w:val="en-GB"/>
              </w:rPr>
            </w:pPr>
            <w:r w:rsidRPr="00F72BF9">
              <w:rPr>
                <w:lang w:val="en-GB"/>
              </w:rPr>
              <w:t xml:space="preserve">SANCO 3029/99 rev. 4 </w:t>
            </w:r>
          </w:p>
        </w:tc>
      </w:tr>
      <w:tr w:rsidR="00C93119" w:rsidRPr="00F72BF9" w14:paraId="1BF70C87" w14:textId="77777777" w:rsidTr="00A77ECB">
        <w:tc>
          <w:tcPr>
            <w:tcW w:w="2520" w:type="dxa"/>
          </w:tcPr>
          <w:p w14:paraId="4180B687" w14:textId="77777777" w:rsidR="00C93119" w:rsidRPr="00F72BF9" w:rsidRDefault="00C93119" w:rsidP="003C73A0">
            <w:pPr>
              <w:widowControl w:val="0"/>
              <w:suppressAutoHyphens/>
              <w:jc w:val="both"/>
              <w:rPr>
                <w:lang w:val="en-GB"/>
              </w:rPr>
            </w:pPr>
            <w:r w:rsidRPr="00F72BF9">
              <w:rPr>
                <w:lang w:val="en-GB"/>
              </w:rPr>
              <w:t>Deviations:</w:t>
            </w:r>
          </w:p>
        </w:tc>
        <w:tc>
          <w:tcPr>
            <w:tcW w:w="6859" w:type="dxa"/>
          </w:tcPr>
          <w:p w14:paraId="01E72806" w14:textId="77777777" w:rsidR="00C93119" w:rsidRPr="00F72BF9" w:rsidRDefault="00C93119" w:rsidP="003C73A0">
            <w:pPr>
              <w:widowControl w:val="0"/>
              <w:suppressAutoHyphens/>
              <w:jc w:val="both"/>
              <w:rPr>
                <w:lang w:val="en-GB"/>
              </w:rPr>
            </w:pPr>
            <w:r w:rsidRPr="00F72BF9">
              <w:rPr>
                <w:lang w:val="en-GB"/>
              </w:rPr>
              <w:t xml:space="preserve">None </w:t>
            </w:r>
          </w:p>
        </w:tc>
      </w:tr>
      <w:tr w:rsidR="00C93119" w:rsidRPr="00F72BF9" w14:paraId="73264325" w14:textId="77777777" w:rsidTr="00A77ECB">
        <w:tc>
          <w:tcPr>
            <w:tcW w:w="2520" w:type="dxa"/>
          </w:tcPr>
          <w:p w14:paraId="6FA8602C" w14:textId="77777777" w:rsidR="00C93119" w:rsidRPr="00F72BF9" w:rsidRDefault="00C93119" w:rsidP="003C73A0">
            <w:pPr>
              <w:widowControl w:val="0"/>
              <w:suppressAutoHyphens/>
              <w:jc w:val="both"/>
              <w:rPr>
                <w:lang w:val="en-GB"/>
              </w:rPr>
            </w:pPr>
            <w:r w:rsidRPr="00F72BF9">
              <w:rPr>
                <w:lang w:val="en-GB"/>
              </w:rPr>
              <w:t>GLP:</w:t>
            </w:r>
          </w:p>
        </w:tc>
        <w:tc>
          <w:tcPr>
            <w:tcW w:w="6859" w:type="dxa"/>
          </w:tcPr>
          <w:p w14:paraId="297E739E" w14:textId="77777777" w:rsidR="00C93119" w:rsidRPr="00F72BF9" w:rsidRDefault="00C93119" w:rsidP="003C73A0">
            <w:pPr>
              <w:widowControl w:val="0"/>
              <w:suppressAutoHyphens/>
              <w:jc w:val="both"/>
              <w:rPr>
                <w:lang w:val="en-GB"/>
              </w:rPr>
            </w:pPr>
            <w:r w:rsidRPr="00F72BF9">
              <w:rPr>
                <w:lang w:val="en-GB"/>
              </w:rPr>
              <w:t xml:space="preserve">Yes </w:t>
            </w:r>
          </w:p>
        </w:tc>
      </w:tr>
      <w:tr w:rsidR="00C93119" w:rsidRPr="00F72BF9" w14:paraId="733ACC85" w14:textId="77777777" w:rsidTr="00A77ECB">
        <w:tc>
          <w:tcPr>
            <w:tcW w:w="2520" w:type="dxa"/>
          </w:tcPr>
          <w:p w14:paraId="1DEADEFA" w14:textId="77777777" w:rsidR="00C93119" w:rsidRPr="00F72BF9" w:rsidRDefault="00C93119" w:rsidP="003C73A0">
            <w:pPr>
              <w:widowControl w:val="0"/>
              <w:suppressAutoHyphens/>
              <w:jc w:val="both"/>
              <w:rPr>
                <w:lang w:val="en-GB"/>
              </w:rPr>
            </w:pPr>
            <w:r w:rsidRPr="00F72BF9">
              <w:rPr>
                <w:lang w:val="en-GB"/>
              </w:rPr>
              <w:t>Acceptability:</w:t>
            </w:r>
          </w:p>
        </w:tc>
        <w:tc>
          <w:tcPr>
            <w:tcW w:w="6859" w:type="dxa"/>
          </w:tcPr>
          <w:p w14:paraId="5678CC19" w14:textId="77777777" w:rsidR="00C93119" w:rsidRPr="00F72BF9" w:rsidRDefault="00C93119" w:rsidP="003C73A0">
            <w:pPr>
              <w:widowControl w:val="0"/>
              <w:suppressAutoHyphens/>
              <w:jc w:val="both"/>
              <w:rPr>
                <w:lang w:val="en-GB"/>
              </w:rPr>
            </w:pPr>
            <w:r w:rsidRPr="00F72BF9">
              <w:rPr>
                <w:lang w:val="en-GB"/>
              </w:rPr>
              <w:t xml:space="preserve">Yes </w:t>
            </w:r>
          </w:p>
        </w:tc>
      </w:tr>
    </w:tbl>
    <w:p w14:paraId="258825D9" w14:textId="77777777" w:rsidR="00E6634B" w:rsidRDefault="00E6634B" w:rsidP="00E6634B">
      <w:pPr>
        <w:keepNext/>
        <w:keepLines/>
        <w:widowControl w:val="0"/>
        <w:suppressAutoHyphens/>
        <w:jc w:val="both"/>
        <w:outlineLvl w:val="4"/>
        <w:rPr>
          <w:iCs/>
          <w:lang w:val="en-GB"/>
        </w:rPr>
      </w:pPr>
    </w:p>
    <w:p w14:paraId="6F3721CD" w14:textId="129CD445" w:rsidR="00C93119" w:rsidRPr="00F72BF9" w:rsidRDefault="00C93119" w:rsidP="00E6634B">
      <w:pPr>
        <w:keepNext/>
        <w:keepLines/>
        <w:widowControl w:val="0"/>
        <w:suppressAutoHyphens/>
        <w:jc w:val="both"/>
        <w:outlineLvl w:val="4"/>
        <w:rPr>
          <w:iCs/>
          <w:lang w:val="en-GB"/>
        </w:rPr>
      </w:pPr>
      <w:r w:rsidRPr="00F72BF9">
        <w:rPr>
          <w:iCs/>
          <w:lang w:val="en-GB"/>
        </w:rPr>
        <w:t xml:space="preserve">A multi-residue </w:t>
      </w:r>
      <w:proofErr w:type="spellStart"/>
      <w:r w:rsidRPr="00F72BF9">
        <w:rPr>
          <w:iCs/>
          <w:lang w:val="en-GB"/>
        </w:rPr>
        <w:t>QuEChERS</w:t>
      </w:r>
      <w:proofErr w:type="spellEnd"/>
      <w:r w:rsidRPr="00F72BF9">
        <w:rPr>
          <w:iCs/>
          <w:lang w:val="en-GB"/>
        </w:rPr>
        <w:t>-based analytical method for the determination of acetamiprid in oilseed rape (whole plant, high water content), olive (whole fruit, high oil content), dry bean seed (high dry content), orange (peel and pulp, high acid content), dry bean (straw) was fully validated according to the requirements of SANCO/3029/99 rev. 4 prior to 1</w:t>
      </w:r>
      <w:r w:rsidRPr="00F72BF9">
        <w:rPr>
          <w:iCs/>
          <w:vertAlign w:val="superscript"/>
          <w:lang w:val="en-GB"/>
        </w:rPr>
        <w:t>st</w:t>
      </w:r>
      <w:r w:rsidRPr="00F72BF9">
        <w:rPr>
          <w:iCs/>
          <w:lang w:val="en-GB"/>
        </w:rPr>
        <w:t xml:space="preserve"> March 2021. A reduced validation was performed on mandarin (peel, pulp and whole fruit, high acid content), oilseed rape (pod and whole plant without pod, high water content), oilseed rape (seed, high oil content) and olive (oil, high oil content)</w:t>
      </w:r>
      <w:r>
        <w:rPr>
          <w:iCs/>
          <w:lang w:val="en-GB"/>
        </w:rPr>
        <w:t xml:space="preserve"> as part of the study</w:t>
      </w:r>
      <w:r w:rsidRPr="00F72BF9">
        <w:rPr>
          <w:iCs/>
          <w:lang w:val="en-GB"/>
        </w:rPr>
        <w:t>. The method was used to support a residue study</w:t>
      </w:r>
      <w:r w:rsidRPr="00F72BF9">
        <w:t xml:space="preserve"> </w:t>
      </w:r>
      <w:r w:rsidRPr="00F72BF9">
        <w:rPr>
          <w:iCs/>
        </w:rPr>
        <w:t>conducted on plant matrices with high dry, high water, high oil and high acid content</w:t>
      </w:r>
      <w:r w:rsidRPr="00F72BF9">
        <w:rPr>
          <w:iCs/>
          <w:lang w:val="en-GB"/>
        </w:rPr>
        <w:t>.</w:t>
      </w:r>
    </w:p>
    <w:p w14:paraId="3118B3F4" w14:textId="77777777" w:rsidR="00C93119" w:rsidRPr="00F72BF9" w:rsidRDefault="00C93119" w:rsidP="003C73A0">
      <w:pPr>
        <w:keepNext/>
        <w:keepLines/>
        <w:widowControl w:val="0"/>
        <w:suppressAutoHyphens/>
        <w:spacing w:before="360" w:after="120"/>
        <w:outlineLvl w:val="4"/>
        <w:rPr>
          <w:b/>
          <w:iCs/>
          <w:lang w:val="en-GB"/>
        </w:rPr>
      </w:pPr>
      <w:r w:rsidRPr="00F72BF9">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C93119" w:rsidRPr="00F72BF9" w14:paraId="2753BB51" w14:textId="77777777" w:rsidTr="00A77ECB">
        <w:tc>
          <w:tcPr>
            <w:tcW w:w="2552" w:type="dxa"/>
          </w:tcPr>
          <w:p w14:paraId="1BBC627F" w14:textId="77777777" w:rsidR="00C93119" w:rsidRPr="00F72BF9" w:rsidRDefault="00C93119" w:rsidP="003C73A0">
            <w:pPr>
              <w:widowControl w:val="0"/>
              <w:suppressAutoHyphens/>
              <w:jc w:val="both"/>
              <w:rPr>
                <w:lang w:val="en-GB"/>
              </w:rPr>
            </w:pPr>
            <w:r w:rsidRPr="00F72BF9">
              <w:rPr>
                <w:lang w:val="en-GB"/>
              </w:rPr>
              <w:t>1. Standards</w:t>
            </w:r>
          </w:p>
        </w:tc>
        <w:tc>
          <w:tcPr>
            <w:tcW w:w="6796" w:type="dxa"/>
          </w:tcPr>
          <w:p w14:paraId="251B6739" w14:textId="77777777" w:rsidR="00C93119" w:rsidRPr="00F72BF9" w:rsidRDefault="00C93119" w:rsidP="003C73A0">
            <w:pPr>
              <w:widowControl w:val="0"/>
              <w:suppressAutoHyphens/>
              <w:jc w:val="both"/>
              <w:rPr>
                <w:lang w:val="en-GB"/>
              </w:rPr>
            </w:pPr>
          </w:p>
        </w:tc>
      </w:tr>
      <w:tr w:rsidR="00C93119" w:rsidRPr="00F72BF9" w14:paraId="3ADD1297" w14:textId="77777777" w:rsidTr="00A77ECB">
        <w:tc>
          <w:tcPr>
            <w:tcW w:w="2552" w:type="dxa"/>
          </w:tcPr>
          <w:p w14:paraId="5245E273" w14:textId="77777777" w:rsidR="00C93119" w:rsidRPr="00F72BF9" w:rsidRDefault="00C93119" w:rsidP="003C73A0">
            <w:pPr>
              <w:widowControl w:val="0"/>
              <w:suppressAutoHyphens/>
              <w:jc w:val="both"/>
              <w:rPr>
                <w:lang w:val="en-GB"/>
              </w:rPr>
            </w:pPr>
            <w:r w:rsidRPr="00F72BF9">
              <w:rPr>
                <w:lang w:val="en-GB"/>
              </w:rPr>
              <w:t xml:space="preserve">Reference item: </w:t>
            </w:r>
          </w:p>
        </w:tc>
        <w:tc>
          <w:tcPr>
            <w:tcW w:w="6796" w:type="dxa"/>
          </w:tcPr>
          <w:p w14:paraId="5E0D2F51" w14:textId="77777777" w:rsidR="00C93119" w:rsidRPr="00F72BF9" w:rsidRDefault="00C93119" w:rsidP="003C73A0">
            <w:pPr>
              <w:widowControl w:val="0"/>
              <w:suppressAutoHyphens/>
              <w:jc w:val="both"/>
              <w:rPr>
                <w:lang w:val="en-GB"/>
              </w:rPr>
            </w:pPr>
            <w:r w:rsidRPr="00F72BF9">
              <w:rPr>
                <w:lang w:val="en-GB"/>
              </w:rPr>
              <w:t xml:space="preserve">Acetamiprid </w:t>
            </w:r>
          </w:p>
        </w:tc>
      </w:tr>
      <w:tr w:rsidR="00C93119" w:rsidRPr="00F72BF9" w14:paraId="2F7D6337" w14:textId="77777777" w:rsidTr="00A77ECB">
        <w:tc>
          <w:tcPr>
            <w:tcW w:w="2552" w:type="dxa"/>
          </w:tcPr>
          <w:p w14:paraId="4E1EEE5E" w14:textId="77777777" w:rsidR="00C93119" w:rsidRPr="00F72BF9" w:rsidRDefault="00C93119" w:rsidP="003C73A0">
            <w:pPr>
              <w:widowControl w:val="0"/>
              <w:suppressAutoHyphens/>
              <w:jc w:val="both"/>
              <w:rPr>
                <w:lang w:val="en-GB"/>
              </w:rPr>
            </w:pPr>
            <w:r w:rsidRPr="00F72BF9">
              <w:rPr>
                <w:lang w:val="en-GB"/>
              </w:rPr>
              <w:t xml:space="preserve">Lot/Batch number: </w:t>
            </w:r>
          </w:p>
        </w:tc>
        <w:tc>
          <w:tcPr>
            <w:tcW w:w="6796" w:type="dxa"/>
          </w:tcPr>
          <w:p w14:paraId="13AB58E1" w14:textId="77777777" w:rsidR="00C93119" w:rsidRPr="00F72BF9" w:rsidRDefault="00C93119" w:rsidP="003C73A0">
            <w:pPr>
              <w:widowControl w:val="0"/>
              <w:suppressAutoHyphens/>
              <w:jc w:val="both"/>
              <w:rPr>
                <w:lang w:val="en-GB"/>
              </w:rPr>
            </w:pPr>
            <w:r w:rsidRPr="00F72BF9">
              <w:rPr>
                <w:lang w:val="en-GB"/>
              </w:rPr>
              <w:t xml:space="preserve">20202 </w:t>
            </w:r>
          </w:p>
        </w:tc>
      </w:tr>
      <w:tr w:rsidR="00C93119" w:rsidRPr="00F72BF9" w14:paraId="137823C1" w14:textId="77777777" w:rsidTr="00A77ECB">
        <w:tc>
          <w:tcPr>
            <w:tcW w:w="2552" w:type="dxa"/>
          </w:tcPr>
          <w:p w14:paraId="785406A6" w14:textId="77777777" w:rsidR="00C93119" w:rsidRPr="00F72BF9" w:rsidRDefault="00C93119" w:rsidP="003C73A0">
            <w:pPr>
              <w:widowControl w:val="0"/>
              <w:suppressAutoHyphens/>
              <w:jc w:val="both"/>
              <w:rPr>
                <w:lang w:val="en-GB"/>
              </w:rPr>
            </w:pPr>
            <w:r w:rsidRPr="00F72BF9">
              <w:rPr>
                <w:lang w:val="en-GB"/>
              </w:rPr>
              <w:t xml:space="preserve">Purity: </w:t>
            </w:r>
          </w:p>
        </w:tc>
        <w:tc>
          <w:tcPr>
            <w:tcW w:w="6796" w:type="dxa"/>
          </w:tcPr>
          <w:p w14:paraId="4A900E0F" w14:textId="77777777" w:rsidR="00C93119" w:rsidRPr="00F72BF9" w:rsidRDefault="00C93119" w:rsidP="003C73A0">
            <w:pPr>
              <w:widowControl w:val="0"/>
              <w:suppressAutoHyphens/>
              <w:jc w:val="both"/>
              <w:rPr>
                <w:lang w:val="en-GB"/>
              </w:rPr>
            </w:pPr>
            <w:r w:rsidRPr="00F72BF9">
              <w:rPr>
                <w:lang w:val="en-GB"/>
              </w:rPr>
              <w:t>98.1 ± 0.5 %</w:t>
            </w:r>
          </w:p>
        </w:tc>
      </w:tr>
      <w:tr w:rsidR="00C93119" w:rsidRPr="00F72BF9" w14:paraId="128DB8D3" w14:textId="77777777" w:rsidTr="00A77ECB">
        <w:tc>
          <w:tcPr>
            <w:tcW w:w="2552" w:type="dxa"/>
          </w:tcPr>
          <w:p w14:paraId="03004F7A" w14:textId="77777777" w:rsidR="00C93119" w:rsidRPr="00F72BF9" w:rsidRDefault="00C93119" w:rsidP="003C73A0">
            <w:pPr>
              <w:widowControl w:val="0"/>
              <w:suppressAutoHyphens/>
              <w:jc w:val="both"/>
              <w:rPr>
                <w:lang w:val="en-GB"/>
              </w:rPr>
            </w:pPr>
            <w:r w:rsidRPr="00F72BF9">
              <w:rPr>
                <w:lang w:val="en-GB"/>
              </w:rPr>
              <w:t xml:space="preserve">CAS No.: </w:t>
            </w:r>
          </w:p>
        </w:tc>
        <w:tc>
          <w:tcPr>
            <w:tcW w:w="6796" w:type="dxa"/>
          </w:tcPr>
          <w:p w14:paraId="3DF59CD0" w14:textId="77777777" w:rsidR="00C93119" w:rsidRPr="00F72BF9" w:rsidRDefault="00C93119" w:rsidP="003C73A0">
            <w:pPr>
              <w:widowControl w:val="0"/>
              <w:suppressAutoHyphens/>
              <w:jc w:val="both"/>
              <w:rPr>
                <w:lang w:val="en-GB"/>
              </w:rPr>
            </w:pPr>
            <w:r w:rsidRPr="00F72BF9">
              <w:rPr>
                <w:lang w:val="en-GB"/>
              </w:rPr>
              <w:t xml:space="preserve">135410-20-7 </w:t>
            </w:r>
          </w:p>
        </w:tc>
      </w:tr>
      <w:tr w:rsidR="00C93119" w:rsidRPr="00F72BF9" w14:paraId="76632B1E" w14:textId="77777777" w:rsidTr="00A77ECB">
        <w:tc>
          <w:tcPr>
            <w:tcW w:w="2552" w:type="dxa"/>
          </w:tcPr>
          <w:p w14:paraId="61F8384A" w14:textId="77777777" w:rsidR="00C93119" w:rsidRPr="00F72BF9" w:rsidRDefault="00C93119" w:rsidP="003C73A0">
            <w:pPr>
              <w:widowControl w:val="0"/>
              <w:suppressAutoHyphens/>
              <w:jc w:val="both"/>
              <w:rPr>
                <w:lang w:val="en-GB"/>
              </w:rPr>
            </w:pPr>
            <w:r w:rsidRPr="00F72BF9">
              <w:rPr>
                <w:lang w:val="en-GB"/>
              </w:rPr>
              <w:t xml:space="preserve">Expiry date: </w:t>
            </w:r>
          </w:p>
        </w:tc>
        <w:tc>
          <w:tcPr>
            <w:tcW w:w="6796" w:type="dxa"/>
          </w:tcPr>
          <w:p w14:paraId="0A944D39" w14:textId="77777777" w:rsidR="00C93119" w:rsidRPr="00F72BF9" w:rsidRDefault="00C93119" w:rsidP="003C73A0">
            <w:pPr>
              <w:widowControl w:val="0"/>
              <w:suppressAutoHyphens/>
              <w:jc w:val="both"/>
              <w:rPr>
                <w:lang w:val="en-GB"/>
              </w:rPr>
            </w:pPr>
            <w:r w:rsidRPr="00F72BF9">
              <w:rPr>
                <w:lang w:val="en-GB"/>
              </w:rPr>
              <w:t xml:space="preserve">02 February 2016 </w:t>
            </w:r>
          </w:p>
        </w:tc>
      </w:tr>
      <w:tr w:rsidR="00C93119" w:rsidRPr="00F72BF9" w14:paraId="45FB76BE" w14:textId="77777777" w:rsidTr="00A77ECB">
        <w:tc>
          <w:tcPr>
            <w:tcW w:w="2552" w:type="dxa"/>
          </w:tcPr>
          <w:p w14:paraId="557A0C91" w14:textId="77777777" w:rsidR="00C93119" w:rsidRPr="00F72BF9" w:rsidRDefault="00C93119" w:rsidP="003C73A0">
            <w:pPr>
              <w:widowControl w:val="0"/>
              <w:suppressAutoHyphens/>
              <w:jc w:val="both"/>
              <w:rPr>
                <w:lang w:val="en-GB"/>
              </w:rPr>
            </w:pPr>
          </w:p>
        </w:tc>
        <w:tc>
          <w:tcPr>
            <w:tcW w:w="6796" w:type="dxa"/>
          </w:tcPr>
          <w:p w14:paraId="4640FB74" w14:textId="77777777" w:rsidR="00C93119" w:rsidRPr="00F72BF9" w:rsidRDefault="00C93119" w:rsidP="003C73A0">
            <w:pPr>
              <w:widowControl w:val="0"/>
              <w:suppressAutoHyphens/>
              <w:jc w:val="both"/>
              <w:rPr>
                <w:lang w:val="en-GB"/>
              </w:rPr>
            </w:pPr>
          </w:p>
        </w:tc>
      </w:tr>
      <w:tr w:rsidR="00C93119" w:rsidRPr="00F72BF9" w14:paraId="5C6D4301" w14:textId="77777777" w:rsidTr="00A77ECB">
        <w:tc>
          <w:tcPr>
            <w:tcW w:w="2552" w:type="dxa"/>
          </w:tcPr>
          <w:p w14:paraId="6025B78C" w14:textId="77777777" w:rsidR="00C93119" w:rsidRPr="00F72BF9" w:rsidRDefault="00C93119" w:rsidP="003C73A0">
            <w:pPr>
              <w:widowControl w:val="0"/>
              <w:suppressAutoHyphens/>
              <w:jc w:val="both"/>
              <w:rPr>
                <w:lang w:val="en-GB"/>
              </w:rPr>
            </w:pPr>
            <w:r w:rsidRPr="00F72BF9">
              <w:rPr>
                <w:lang w:val="en-GB"/>
              </w:rPr>
              <w:t xml:space="preserve">Standards for calibration </w:t>
            </w:r>
          </w:p>
        </w:tc>
        <w:tc>
          <w:tcPr>
            <w:tcW w:w="6796" w:type="dxa"/>
          </w:tcPr>
          <w:p w14:paraId="21FF5BB0" w14:textId="77777777" w:rsidR="00C93119" w:rsidRPr="00F72BF9" w:rsidRDefault="00C93119" w:rsidP="003C73A0">
            <w:pPr>
              <w:widowControl w:val="0"/>
              <w:suppressAutoHyphens/>
              <w:jc w:val="both"/>
              <w:rPr>
                <w:lang w:val="en-GB"/>
              </w:rPr>
            </w:pPr>
            <w:r w:rsidRPr="00F72BF9">
              <w:rPr>
                <w:lang w:val="en-GB"/>
              </w:rPr>
              <w:t xml:space="preserve">As above </w:t>
            </w:r>
          </w:p>
        </w:tc>
      </w:tr>
      <w:tr w:rsidR="00C93119" w:rsidRPr="00F72BF9" w14:paraId="573BFFDF" w14:textId="77777777" w:rsidTr="00A77ECB">
        <w:tc>
          <w:tcPr>
            <w:tcW w:w="2552" w:type="dxa"/>
          </w:tcPr>
          <w:p w14:paraId="66B075EC" w14:textId="77777777" w:rsidR="00C93119" w:rsidRPr="00F72BF9" w:rsidRDefault="00C93119" w:rsidP="003C73A0">
            <w:pPr>
              <w:widowControl w:val="0"/>
              <w:suppressAutoHyphens/>
              <w:jc w:val="both"/>
              <w:rPr>
                <w:lang w:val="en-GB"/>
              </w:rPr>
            </w:pPr>
          </w:p>
        </w:tc>
        <w:tc>
          <w:tcPr>
            <w:tcW w:w="6796" w:type="dxa"/>
          </w:tcPr>
          <w:p w14:paraId="1AA8C28B" w14:textId="77777777" w:rsidR="00C93119" w:rsidRPr="00F72BF9" w:rsidRDefault="00C93119" w:rsidP="003C73A0">
            <w:pPr>
              <w:widowControl w:val="0"/>
              <w:suppressAutoHyphens/>
              <w:jc w:val="both"/>
              <w:rPr>
                <w:lang w:val="en-GB"/>
              </w:rPr>
            </w:pPr>
          </w:p>
        </w:tc>
      </w:tr>
      <w:tr w:rsidR="00C93119" w:rsidRPr="00F72BF9" w14:paraId="0CC2B24E" w14:textId="77777777" w:rsidTr="00A77ECB">
        <w:tc>
          <w:tcPr>
            <w:tcW w:w="2552" w:type="dxa"/>
          </w:tcPr>
          <w:p w14:paraId="33D402C0" w14:textId="77777777" w:rsidR="00C93119" w:rsidRPr="00F72BF9" w:rsidRDefault="00C93119" w:rsidP="003C73A0">
            <w:pPr>
              <w:widowControl w:val="0"/>
              <w:suppressAutoHyphens/>
              <w:jc w:val="both"/>
              <w:rPr>
                <w:lang w:val="en-GB"/>
              </w:rPr>
            </w:pPr>
            <w:r w:rsidRPr="00F72BF9">
              <w:rPr>
                <w:lang w:val="en-GB"/>
              </w:rPr>
              <w:t xml:space="preserve">Matrices: </w:t>
            </w:r>
          </w:p>
        </w:tc>
        <w:tc>
          <w:tcPr>
            <w:tcW w:w="6796" w:type="dxa"/>
          </w:tcPr>
          <w:p w14:paraId="677A5970" w14:textId="77777777" w:rsidR="00C93119" w:rsidRPr="00F72BF9" w:rsidRDefault="00C93119" w:rsidP="003C73A0">
            <w:pPr>
              <w:widowControl w:val="0"/>
              <w:suppressAutoHyphens/>
              <w:jc w:val="both"/>
              <w:rPr>
                <w:lang w:val="en-GB"/>
              </w:rPr>
            </w:pPr>
            <w:r w:rsidRPr="00F72BF9">
              <w:rPr>
                <w:lang w:val="en-GB"/>
              </w:rPr>
              <w:t>1: oilseed rape, whole plant (high water content)</w:t>
            </w:r>
          </w:p>
          <w:p w14:paraId="5BC607C9" w14:textId="77777777" w:rsidR="00C93119" w:rsidRPr="00F72BF9" w:rsidRDefault="00C93119" w:rsidP="003C73A0">
            <w:pPr>
              <w:widowControl w:val="0"/>
              <w:suppressAutoHyphens/>
              <w:jc w:val="both"/>
              <w:rPr>
                <w:lang w:val="en-GB"/>
              </w:rPr>
            </w:pPr>
            <w:r w:rsidRPr="00F72BF9">
              <w:rPr>
                <w:lang w:val="en-GB"/>
              </w:rPr>
              <w:t>2: olive, whole fruit (high oil content)</w:t>
            </w:r>
          </w:p>
          <w:p w14:paraId="57258BA6" w14:textId="77777777" w:rsidR="00C93119" w:rsidRPr="00F72BF9" w:rsidRDefault="00C93119" w:rsidP="003C73A0">
            <w:pPr>
              <w:widowControl w:val="0"/>
              <w:suppressAutoHyphens/>
              <w:jc w:val="both"/>
              <w:rPr>
                <w:lang w:val="en-GB"/>
              </w:rPr>
            </w:pPr>
            <w:r w:rsidRPr="00F72BF9">
              <w:rPr>
                <w:lang w:val="en-GB"/>
              </w:rPr>
              <w:t>3: dry bean, seed (high dry content)</w:t>
            </w:r>
          </w:p>
          <w:p w14:paraId="566B5325" w14:textId="77777777" w:rsidR="00C93119" w:rsidRPr="00F72BF9" w:rsidRDefault="00C93119" w:rsidP="003C73A0">
            <w:pPr>
              <w:widowControl w:val="0"/>
              <w:suppressAutoHyphens/>
              <w:jc w:val="both"/>
              <w:rPr>
                <w:lang w:val="en-GB"/>
              </w:rPr>
            </w:pPr>
            <w:r w:rsidRPr="00F72BF9">
              <w:rPr>
                <w:lang w:val="en-GB"/>
              </w:rPr>
              <w:t>4: dry bean, straw (no commodity group)</w:t>
            </w:r>
          </w:p>
          <w:p w14:paraId="6E61853C" w14:textId="77777777" w:rsidR="00C93119" w:rsidRPr="00F72BF9" w:rsidRDefault="00C93119" w:rsidP="003C73A0">
            <w:pPr>
              <w:widowControl w:val="0"/>
              <w:suppressAutoHyphens/>
              <w:jc w:val="both"/>
              <w:rPr>
                <w:lang w:val="en-GB"/>
              </w:rPr>
            </w:pPr>
            <w:r w:rsidRPr="00F72BF9">
              <w:rPr>
                <w:lang w:val="en-GB"/>
              </w:rPr>
              <w:t>5: mandarin, peel (high acid content)</w:t>
            </w:r>
          </w:p>
          <w:p w14:paraId="2E4143FC" w14:textId="77777777" w:rsidR="00C93119" w:rsidRPr="00F72BF9" w:rsidRDefault="00C93119" w:rsidP="003C73A0">
            <w:pPr>
              <w:widowControl w:val="0"/>
              <w:suppressAutoHyphens/>
              <w:jc w:val="both"/>
              <w:rPr>
                <w:lang w:val="en-GB"/>
              </w:rPr>
            </w:pPr>
            <w:r w:rsidRPr="00F72BF9">
              <w:rPr>
                <w:lang w:val="en-GB"/>
              </w:rPr>
              <w:t>6: mandarin, pulp (high acid content)</w:t>
            </w:r>
          </w:p>
          <w:p w14:paraId="18D9F7AF" w14:textId="77777777" w:rsidR="00C93119" w:rsidRPr="00F72BF9" w:rsidRDefault="00C93119" w:rsidP="003C73A0">
            <w:pPr>
              <w:widowControl w:val="0"/>
              <w:suppressAutoHyphens/>
              <w:jc w:val="both"/>
              <w:rPr>
                <w:lang w:val="en-GB"/>
              </w:rPr>
            </w:pPr>
            <w:r w:rsidRPr="00F72BF9">
              <w:rPr>
                <w:lang w:val="en-GB"/>
              </w:rPr>
              <w:t>7: mandarin, whole fruit (high acid content)</w:t>
            </w:r>
          </w:p>
          <w:p w14:paraId="7CFFC5F1" w14:textId="77777777" w:rsidR="00C93119" w:rsidRPr="00F72BF9" w:rsidRDefault="00C93119" w:rsidP="003C73A0">
            <w:pPr>
              <w:widowControl w:val="0"/>
              <w:suppressAutoHyphens/>
              <w:jc w:val="both"/>
              <w:rPr>
                <w:lang w:val="en-GB"/>
              </w:rPr>
            </w:pPr>
            <w:r w:rsidRPr="00F72BF9">
              <w:rPr>
                <w:lang w:val="en-GB"/>
              </w:rPr>
              <w:t>8: oilseed rape, pod (high water content)</w:t>
            </w:r>
          </w:p>
          <w:p w14:paraId="7B59B8CA" w14:textId="77777777" w:rsidR="00C93119" w:rsidRPr="00F72BF9" w:rsidRDefault="00C93119" w:rsidP="003C73A0">
            <w:pPr>
              <w:widowControl w:val="0"/>
              <w:suppressAutoHyphens/>
              <w:jc w:val="both"/>
              <w:rPr>
                <w:lang w:val="en-GB"/>
              </w:rPr>
            </w:pPr>
            <w:r w:rsidRPr="00F72BF9">
              <w:rPr>
                <w:lang w:val="en-GB"/>
              </w:rPr>
              <w:t>9: oilseed rape, whole plant without pod (high water content)</w:t>
            </w:r>
          </w:p>
          <w:p w14:paraId="3C132288" w14:textId="77777777" w:rsidR="00C93119" w:rsidRPr="00F72BF9" w:rsidRDefault="00C93119" w:rsidP="003C73A0">
            <w:pPr>
              <w:widowControl w:val="0"/>
              <w:suppressAutoHyphens/>
              <w:jc w:val="both"/>
              <w:rPr>
                <w:lang w:val="en-GB"/>
              </w:rPr>
            </w:pPr>
            <w:r w:rsidRPr="00F72BF9">
              <w:rPr>
                <w:lang w:val="en-GB"/>
              </w:rPr>
              <w:t>7: oilseed rape, seeds (high oil content)</w:t>
            </w:r>
          </w:p>
          <w:p w14:paraId="45208CB4" w14:textId="77777777" w:rsidR="00C93119" w:rsidRPr="00F72BF9" w:rsidRDefault="00C93119" w:rsidP="003C73A0">
            <w:pPr>
              <w:widowControl w:val="0"/>
              <w:suppressAutoHyphens/>
              <w:jc w:val="both"/>
              <w:rPr>
                <w:lang w:val="en-GB"/>
              </w:rPr>
            </w:pPr>
            <w:r w:rsidRPr="00F72BF9">
              <w:rPr>
                <w:lang w:val="en-GB"/>
              </w:rPr>
              <w:t>8: olive, oil (high oil content)</w:t>
            </w:r>
          </w:p>
        </w:tc>
      </w:tr>
    </w:tbl>
    <w:p w14:paraId="235AA6B8" w14:textId="77777777" w:rsidR="00C93119" w:rsidRPr="00F72BF9" w:rsidRDefault="00C93119" w:rsidP="003C73A0">
      <w:pPr>
        <w:widowControl w:val="0"/>
        <w:suppressAutoHyphens/>
        <w:jc w:val="both"/>
        <w:rPr>
          <w:lang w:val="en-GB"/>
        </w:rPr>
      </w:pPr>
    </w:p>
    <w:p w14:paraId="67BA9810" w14:textId="77777777" w:rsidR="00C93119" w:rsidRPr="00F72BF9" w:rsidRDefault="00C93119" w:rsidP="003C73A0">
      <w:pPr>
        <w:pStyle w:val="Akapitzlist"/>
        <w:numPr>
          <w:ilvl w:val="0"/>
          <w:numId w:val="41"/>
        </w:numPr>
        <w:tabs>
          <w:tab w:val="left" w:pos="284"/>
        </w:tabs>
        <w:suppressAutoHyphens/>
        <w:spacing w:after="0" w:line="240" w:lineRule="auto"/>
        <w:jc w:val="both"/>
        <w:rPr>
          <w:rFonts w:ascii="Times New Roman" w:eastAsia="Times New Roman" w:hAnsi="Times New Roman" w:cs="Times New Roman"/>
          <w:b/>
          <w:lang w:val="en-GB"/>
        </w:rPr>
      </w:pPr>
      <w:r w:rsidRPr="00F72BF9">
        <w:rPr>
          <w:rFonts w:ascii="Times New Roman" w:eastAsia="Times New Roman" w:hAnsi="Times New Roman" w:cs="Times New Roman"/>
          <w:b/>
          <w:lang w:val="en-GB"/>
        </w:rPr>
        <w:t xml:space="preserve">Sample preparation and processing </w:t>
      </w:r>
    </w:p>
    <w:p w14:paraId="7C6898FE" w14:textId="77777777" w:rsidR="00C93119" w:rsidRPr="00F72BF9" w:rsidRDefault="00C93119" w:rsidP="003C73A0">
      <w:pPr>
        <w:tabs>
          <w:tab w:val="left" w:pos="720"/>
        </w:tabs>
        <w:suppressAutoHyphens/>
        <w:jc w:val="both"/>
        <w:rPr>
          <w:i/>
          <w:lang w:val="en-GB"/>
        </w:rPr>
      </w:pPr>
      <w:r w:rsidRPr="00F72BF9">
        <w:rPr>
          <w:i/>
          <w:lang w:val="en-GB"/>
        </w:rPr>
        <w:t>Dry bean (seed and straw)</w:t>
      </w:r>
    </w:p>
    <w:p w14:paraId="53C239CA" w14:textId="77777777" w:rsidR="00C93119" w:rsidRPr="00F72BF9" w:rsidRDefault="00C93119" w:rsidP="003C73A0">
      <w:pPr>
        <w:tabs>
          <w:tab w:val="left" w:pos="720"/>
        </w:tabs>
        <w:suppressAutoHyphens/>
        <w:jc w:val="both"/>
        <w:rPr>
          <w:lang w:val="en-GB"/>
        </w:rPr>
      </w:pPr>
      <w:r w:rsidRPr="00F72BF9">
        <w:rPr>
          <w:lang w:val="en-GB"/>
        </w:rPr>
        <w:t>2 g of sample were weighed into a 50 mL centrifuge tube and 10 mL of cold water were added. Recovery samples were fortified at this stage with the appropriate standard solutions. 10 mL of acetonitrile were added to the tube, which was shaken for 1 minute by hand and for 20 min on mechanical shaker at maximum speed.</w:t>
      </w:r>
    </w:p>
    <w:p w14:paraId="5D2FDB6A" w14:textId="77777777" w:rsidR="00C93119" w:rsidRPr="00F72BF9" w:rsidRDefault="00C93119" w:rsidP="003C73A0">
      <w:pPr>
        <w:tabs>
          <w:tab w:val="left" w:pos="720"/>
        </w:tabs>
        <w:suppressAutoHyphens/>
        <w:jc w:val="both"/>
        <w:rPr>
          <w:lang w:val="en-GB"/>
        </w:rPr>
      </w:pPr>
      <w:r w:rsidRPr="00F72BF9">
        <w:rPr>
          <w:lang w:val="en-GB"/>
        </w:rPr>
        <w:t xml:space="preserve">The extract was transferred into a 50 mL tube containing 4.0 g of magnesium sulphate, 1.0 g of sodium chloride, 1.0 g of sodium citrate and 0.50 g of disodium hydrogen citrate sesquihydrate. The tube was shaken for 1 minute by hand and for 5 min on mechanical shaker at maximum speed and subsequently centrifuged for 5 min at over 3000 g. An aliquot of 7 mL of acetonitrile phase were transferred into a 15 mL tube containing 900 mg of magnesium sulphate and 150 g of PSA for dry been seed. For dry bean straw, the tube would contain 885 mg of magnesium sulphate,150 g of PSA and 15 mg of GCB. The tube was shaken both manually (2 min) and mechanically (10 min) and subsequently centrifuged for 5 min at over 3000 g. an aliquot of 5 mL of the acetonitrile phase was transferred into a 100 mL flask. 40 </w:t>
      </w:r>
      <w:proofErr w:type="spellStart"/>
      <w:r w:rsidRPr="00F72BF9">
        <w:rPr>
          <w:lang w:val="en-GB"/>
        </w:rPr>
        <w:t>μL</w:t>
      </w:r>
      <w:proofErr w:type="spellEnd"/>
      <w:r w:rsidRPr="00F72BF9">
        <w:rPr>
          <w:lang w:val="en-GB"/>
        </w:rPr>
        <w:t xml:space="preserve"> of acetonitrile containing 5% of formic acid and about 50 </w:t>
      </w:r>
      <w:proofErr w:type="spellStart"/>
      <w:r w:rsidRPr="00F72BF9">
        <w:rPr>
          <w:lang w:val="en-GB"/>
        </w:rPr>
        <w:t>μL</w:t>
      </w:r>
      <w:proofErr w:type="spellEnd"/>
      <w:r w:rsidRPr="00F72BF9">
        <w:rPr>
          <w:lang w:val="en-GB"/>
        </w:rPr>
        <w:t xml:space="preserve"> of ethylene glycol were added and evaporated to dryness. The dry residue was dissolved into a 2 mL mixture methanol/water (50/50, v/v) and sonicated. If necessary, the extract was filtered before analysis by HPLC-MS/MS. </w:t>
      </w:r>
    </w:p>
    <w:p w14:paraId="5981FC2E" w14:textId="77777777" w:rsidR="00C93119" w:rsidRPr="00F72BF9" w:rsidRDefault="00C93119" w:rsidP="003C73A0">
      <w:pPr>
        <w:tabs>
          <w:tab w:val="left" w:pos="720"/>
        </w:tabs>
        <w:suppressAutoHyphens/>
        <w:jc w:val="both"/>
        <w:rPr>
          <w:lang w:val="en-GB"/>
        </w:rPr>
      </w:pPr>
    </w:p>
    <w:p w14:paraId="6AB443A7" w14:textId="77777777" w:rsidR="00C93119" w:rsidRPr="00F72BF9" w:rsidRDefault="00C93119" w:rsidP="003C73A0">
      <w:pPr>
        <w:tabs>
          <w:tab w:val="left" w:pos="720"/>
        </w:tabs>
        <w:suppressAutoHyphens/>
        <w:jc w:val="both"/>
        <w:rPr>
          <w:i/>
          <w:lang w:val="en-GB"/>
        </w:rPr>
      </w:pPr>
      <w:r w:rsidRPr="00F72BF9">
        <w:rPr>
          <w:i/>
          <w:lang w:val="en-GB"/>
        </w:rPr>
        <w:t>Oilseed rape (seed), olive (oil and whole fruit)</w:t>
      </w:r>
    </w:p>
    <w:p w14:paraId="209460CB" w14:textId="77777777" w:rsidR="00C93119" w:rsidRPr="00F72BF9" w:rsidRDefault="00C93119" w:rsidP="003C73A0">
      <w:pPr>
        <w:tabs>
          <w:tab w:val="left" w:pos="720"/>
        </w:tabs>
        <w:suppressAutoHyphens/>
        <w:jc w:val="both"/>
        <w:rPr>
          <w:lang w:val="en-GB"/>
        </w:rPr>
      </w:pPr>
      <w:r w:rsidRPr="00F72BF9">
        <w:rPr>
          <w:lang w:val="en-GB"/>
        </w:rPr>
        <w:t>2 g of sample were weighed into a 50 mL centrifuge tube and 10 mL of cold water were added. Recovery samples were fortified at this stage with the appropriate standard solutions. 10 mL of acetonitrile were added to the tube, which was shaken for 1 minute by hand and for 20 min on mechanical shaker at maximum speed. After setting at -18°C for about 2 hours, the acetonitrile phase was transferred into a new centrifuge tube, without taking the oily precipitate. 10 mL of water were then added and the sample was shaken for about 1 min manually (or mechanically for 5 min), then shaken mechanically and horizontally for about 20 min at maximum speed and subsequently centrifuged for 5 min at over 3000 g. An aliquot of 7 mL of acetonitrile phase were transferred into a 15 mL tube containing 900 mg of magnesium sulphate and 150 g of PSA and 300 mg of C</w:t>
      </w:r>
      <w:r w:rsidRPr="00F72BF9">
        <w:rPr>
          <w:vertAlign w:val="subscript"/>
          <w:lang w:val="en-GB"/>
        </w:rPr>
        <w:t>18</w:t>
      </w:r>
      <w:r w:rsidRPr="00F72BF9">
        <w:rPr>
          <w:lang w:val="en-GB"/>
        </w:rPr>
        <w:t xml:space="preserve">. The tube was shaken manually (2 min) and subsequently centrifuged for 5 min at over 3000 g. Half of the extract was diluted into water and filtered on nylon 0.45 </w:t>
      </w:r>
      <w:proofErr w:type="spellStart"/>
      <w:r w:rsidRPr="00F72BF9">
        <w:rPr>
          <w:lang w:val="en-GB"/>
        </w:rPr>
        <w:t>μm</w:t>
      </w:r>
      <w:proofErr w:type="spellEnd"/>
      <w:r w:rsidRPr="00F72BF9">
        <w:rPr>
          <w:lang w:val="en-GB"/>
        </w:rPr>
        <w:t xml:space="preserve"> before analysis by HPLC-MS/MS. </w:t>
      </w:r>
    </w:p>
    <w:p w14:paraId="775220A3" w14:textId="77777777" w:rsidR="00C93119" w:rsidRPr="00F72BF9" w:rsidRDefault="00C93119" w:rsidP="003C73A0">
      <w:pPr>
        <w:tabs>
          <w:tab w:val="left" w:pos="720"/>
        </w:tabs>
        <w:suppressAutoHyphens/>
        <w:jc w:val="both"/>
        <w:rPr>
          <w:lang w:val="en-GB"/>
        </w:rPr>
      </w:pPr>
    </w:p>
    <w:p w14:paraId="24BB05B4" w14:textId="77777777" w:rsidR="00C93119" w:rsidRPr="00F72BF9" w:rsidRDefault="00C93119" w:rsidP="003C73A0">
      <w:pPr>
        <w:tabs>
          <w:tab w:val="left" w:pos="720"/>
        </w:tabs>
        <w:suppressAutoHyphens/>
        <w:jc w:val="both"/>
        <w:rPr>
          <w:i/>
          <w:iCs/>
          <w:lang w:val="en-GB"/>
        </w:rPr>
      </w:pPr>
      <w:r w:rsidRPr="00F72BF9">
        <w:rPr>
          <w:i/>
          <w:iCs/>
          <w:lang w:val="en-GB"/>
        </w:rPr>
        <w:t>Mandarin and orange (peel, pulp and whole fruit), oilseed rape (whole plant, pod and whole plant)</w:t>
      </w:r>
    </w:p>
    <w:p w14:paraId="35D680DD" w14:textId="77777777" w:rsidR="00C93119" w:rsidRPr="00F72BF9" w:rsidRDefault="00C93119" w:rsidP="003C73A0">
      <w:pPr>
        <w:tabs>
          <w:tab w:val="left" w:pos="720"/>
        </w:tabs>
        <w:suppressAutoHyphens/>
        <w:jc w:val="both"/>
        <w:rPr>
          <w:lang w:val="en-GB"/>
        </w:rPr>
      </w:pPr>
      <w:r w:rsidRPr="00F72BF9">
        <w:rPr>
          <w:lang w:val="en-GB"/>
        </w:rPr>
        <w:t>2 g (for oilseed rape) or 10 g (for mandaring and orange) were weighed ground frozen sample into a 50 mL centrifuge tube. 2.5 mL (for mandarin and orange peel) or 5 mL (for oilseed rape) of cold water were added. Recovery samples were fortified at this stage with the appropriate standard solutions.</w:t>
      </w:r>
    </w:p>
    <w:p w14:paraId="011A7A27" w14:textId="77777777" w:rsidR="00C93119" w:rsidRPr="00F72BF9" w:rsidRDefault="00C93119" w:rsidP="003C73A0">
      <w:pPr>
        <w:tabs>
          <w:tab w:val="left" w:pos="720"/>
        </w:tabs>
        <w:suppressAutoHyphens/>
        <w:jc w:val="both"/>
        <w:rPr>
          <w:lang w:val="en-GB"/>
        </w:rPr>
      </w:pPr>
      <w:r w:rsidRPr="00F72BF9">
        <w:rPr>
          <w:lang w:val="en-GB"/>
        </w:rPr>
        <w:t xml:space="preserve">10 mL of acetonitrile were added and the samples were shake manually for about 1 min (or mechanically for about 5 min) and then shaken mechanically for about 20 min at maximum speed. The extracts were transferred into a 50 mL tube containing 4 g of magnesium sulphate, 1 g of sodium chloride, 1 g sodium citrate dihydrate and 0.5 g of sodium citrate sesquihydrate. The samples were then shaken manually for about 1 min (or mechanically for about 5 min at maximum speed) and subsequently centrifuged for about 5 min at over 3000 g. half of the extracts were diluted into water and filtered on nylon 0.45 </w:t>
      </w:r>
      <w:proofErr w:type="spellStart"/>
      <w:r w:rsidRPr="00F72BF9">
        <w:rPr>
          <w:lang w:val="en-GB"/>
        </w:rPr>
        <w:t>μm</w:t>
      </w:r>
      <w:proofErr w:type="spellEnd"/>
      <w:r w:rsidRPr="00F72BF9">
        <w:rPr>
          <w:lang w:val="en-GB"/>
        </w:rPr>
        <w:t xml:space="preserve"> before analysis by HPLC-MS/MS</w:t>
      </w:r>
    </w:p>
    <w:p w14:paraId="6FCCD1CD" w14:textId="77777777" w:rsidR="00C93119" w:rsidRPr="00F72BF9" w:rsidRDefault="00C93119" w:rsidP="003C73A0">
      <w:pPr>
        <w:tabs>
          <w:tab w:val="left" w:pos="720"/>
        </w:tabs>
        <w:suppressAutoHyphens/>
        <w:jc w:val="both"/>
        <w:rPr>
          <w:lang w:val="en-GB"/>
        </w:rPr>
      </w:pPr>
    </w:p>
    <w:p w14:paraId="1F99A90D" w14:textId="77777777" w:rsidR="00C93119" w:rsidRPr="00F72BF9" w:rsidRDefault="00C93119" w:rsidP="003C73A0">
      <w:pPr>
        <w:numPr>
          <w:ilvl w:val="0"/>
          <w:numId w:val="41"/>
        </w:numPr>
        <w:suppressAutoHyphens/>
        <w:ind w:left="284" w:hanging="284"/>
        <w:jc w:val="both"/>
        <w:rPr>
          <w:b/>
          <w:lang w:val="en-GB"/>
        </w:rPr>
      </w:pPr>
      <w:r w:rsidRPr="00F72BF9">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C93119" w:rsidRPr="00F72BF9" w14:paraId="11F96C45" w14:textId="77777777" w:rsidTr="00A77ECB">
        <w:tc>
          <w:tcPr>
            <w:tcW w:w="2694" w:type="dxa"/>
          </w:tcPr>
          <w:p w14:paraId="64F7153D"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HPLC- parameters: </w:t>
            </w:r>
          </w:p>
        </w:tc>
        <w:tc>
          <w:tcPr>
            <w:tcW w:w="6654" w:type="dxa"/>
          </w:tcPr>
          <w:p w14:paraId="75F6A3DE"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4000 </w:t>
            </w:r>
            <w:proofErr w:type="spellStart"/>
            <w:r w:rsidRPr="00C93119">
              <w:rPr>
                <w:sz w:val="20"/>
                <w:szCs w:val="20"/>
                <w:lang w:val="en-GB"/>
              </w:rPr>
              <w:t>QTRap</w:t>
            </w:r>
            <w:proofErr w:type="spellEnd"/>
            <w:r w:rsidRPr="00C93119">
              <w:rPr>
                <w:sz w:val="20"/>
                <w:szCs w:val="20"/>
                <w:lang w:val="en-GB"/>
              </w:rPr>
              <w:t xml:space="preserve"> or API 4000</w:t>
            </w:r>
          </w:p>
        </w:tc>
      </w:tr>
      <w:tr w:rsidR="00C93119" w:rsidRPr="006A510F" w14:paraId="25C23693" w14:textId="77777777" w:rsidTr="00A77ECB">
        <w:tc>
          <w:tcPr>
            <w:tcW w:w="2694" w:type="dxa"/>
          </w:tcPr>
          <w:p w14:paraId="28BB46D8"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Column: </w:t>
            </w:r>
          </w:p>
        </w:tc>
        <w:tc>
          <w:tcPr>
            <w:tcW w:w="6654" w:type="dxa"/>
          </w:tcPr>
          <w:p w14:paraId="339993A7" w14:textId="77777777" w:rsidR="00C93119" w:rsidRPr="00AD57E2" w:rsidRDefault="00C93119" w:rsidP="003C73A0">
            <w:pPr>
              <w:tabs>
                <w:tab w:val="left" w:pos="720"/>
              </w:tabs>
              <w:suppressAutoHyphens/>
              <w:jc w:val="both"/>
              <w:rPr>
                <w:sz w:val="20"/>
                <w:szCs w:val="20"/>
                <w:lang w:val="nl-NL"/>
              </w:rPr>
            </w:pPr>
            <w:r w:rsidRPr="00AD57E2">
              <w:rPr>
                <w:sz w:val="20"/>
                <w:szCs w:val="20"/>
                <w:lang w:val="nl-NL"/>
              </w:rPr>
              <w:t>C</w:t>
            </w:r>
            <w:r w:rsidRPr="00AD57E2">
              <w:rPr>
                <w:sz w:val="20"/>
                <w:szCs w:val="20"/>
                <w:vertAlign w:val="subscript"/>
                <w:lang w:val="nl-NL"/>
              </w:rPr>
              <w:t>18</w:t>
            </w:r>
            <w:r w:rsidRPr="00AD57E2">
              <w:rPr>
                <w:sz w:val="20"/>
                <w:szCs w:val="20"/>
                <w:lang w:val="nl-NL"/>
              </w:rPr>
              <w:t xml:space="preserve"> Hydro RP, 100 mm × 3 mm, 2.5 µm </w:t>
            </w:r>
          </w:p>
        </w:tc>
      </w:tr>
      <w:tr w:rsidR="00C93119" w:rsidRPr="00F72BF9" w14:paraId="25F7DC97" w14:textId="77777777" w:rsidTr="00A77ECB">
        <w:tc>
          <w:tcPr>
            <w:tcW w:w="2694" w:type="dxa"/>
          </w:tcPr>
          <w:p w14:paraId="26B47521"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Mobile phase: </w:t>
            </w:r>
          </w:p>
        </w:tc>
        <w:tc>
          <w:tcPr>
            <w:tcW w:w="6654" w:type="dxa"/>
          </w:tcPr>
          <w:p w14:paraId="73FE30A7"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A: Ultra-pure water containing glacial acetic acid (100/0.1, v/v) and 5 mM ammonium acetate</w:t>
            </w:r>
          </w:p>
          <w:p w14:paraId="799D6350"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B: Methanol containing glacial acetic acid (100/0.1, v/v) and 5 mM ammonium acetate</w:t>
            </w:r>
          </w:p>
        </w:tc>
      </w:tr>
      <w:tr w:rsidR="00C93119" w:rsidRPr="00F72BF9" w14:paraId="2AF98ABF" w14:textId="77777777" w:rsidTr="00A77ECB">
        <w:tc>
          <w:tcPr>
            <w:tcW w:w="2694" w:type="dxa"/>
          </w:tcPr>
          <w:p w14:paraId="30D64F51"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Flow rate: </w:t>
            </w:r>
          </w:p>
        </w:tc>
        <w:tc>
          <w:tcPr>
            <w:tcW w:w="6654" w:type="dxa"/>
          </w:tcPr>
          <w:p w14:paraId="28ADB4B0"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0.7 mL/min</w:t>
            </w:r>
          </w:p>
        </w:tc>
      </w:tr>
      <w:tr w:rsidR="00C93119" w:rsidRPr="00F72BF9" w14:paraId="499E34FC" w14:textId="77777777" w:rsidTr="00A77ECB">
        <w:tc>
          <w:tcPr>
            <w:tcW w:w="2694" w:type="dxa"/>
          </w:tcPr>
          <w:p w14:paraId="424C8DD0"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 xml:space="preserve">Injection volume: </w:t>
            </w:r>
          </w:p>
        </w:tc>
        <w:tc>
          <w:tcPr>
            <w:tcW w:w="6654" w:type="dxa"/>
          </w:tcPr>
          <w:p w14:paraId="0DE948E5" w14:textId="77777777" w:rsidR="00C93119" w:rsidRPr="00C93119" w:rsidRDefault="00C93119" w:rsidP="003C73A0">
            <w:pPr>
              <w:tabs>
                <w:tab w:val="left" w:pos="720"/>
              </w:tabs>
              <w:suppressAutoHyphens/>
              <w:jc w:val="both"/>
              <w:rPr>
                <w:sz w:val="20"/>
                <w:szCs w:val="20"/>
                <w:lang w:val="en-GB"/>
              </w:rPr>
            </w:pPr>
            <w:r w:rsidRPr="00C93119">
              <w:rPr>
                <w:sz w:val="20"/>
                <w:szCs w:val="20"/>
                <w:lang w:val="en-GB"/>
              </w:rPr>
              <w:t>20 µL</w:t>
            </w:r>
          </w:p>
        </w:tc>
      </w:tr>
      <w:tr w:rsidR="00C93119" w:rsidRPr="0079554D" w14:paraId="7094F7DB" w14:textId="77777777" w:rsidTr="00A77ECB">
        <w:tc>
          <w:tcPr>
            <w:tcW w:w="2694" w:type="dxa"/>
          </w:tcPr>
          <w:p w14:paraId="55637F70" w14:textId="77777777" w:rsidR="00C93119" w:rsidRPr="00C93119" w:rsidRDefault="00C93119" w:rsidP="00670462">
            <w:pPr>
              <w:tabs>
                <w:tab w:val="left" w:pos="720"/>
              </w:tabs>
              <w:suppressAutoHyphens/>
              <w:jc w:val="both"/>
              <w:rPr>
                <w:sz w:val="20"/>
                <w:szCs w:val="20"/>
                <w:lang w:val="en-GB"/>
              </w:rPr>
            </w:pPr>
          </w:p>
          <w:p w14:paraId="651CC7FF" w14:textId="77777777" w:rsidR="00C93119" w:rsidRPr="00C93119" w:rsidRDefault="00C93119" w:rsidP="00670462">
            <w:pPr>
              <w:tabs>
                <w:tab w:val="left" w:pos="720"/>
              </w:tabs>
              <w:suppressAutoHyphens/>
              <w:jc w:val="both"/>
              <w:rPr>
                <w:sz w:val="20"/>
                <w:szCs w:val="20"/>
                <w:lang w:val="en-GB"/>
              </w:rPr>
            </w:pPr>
            <w:r w:rsidRPr="00C93119">
              <w:rPr>
                <w:sz w:val="20"/>
                <w:szCs w:val="20"/>
                <w:lang w:val="en-GB"/>
              </w:rPr>
              <w:t>MS/MS Parameters:</w:t>
            </w:r>
          </w:p>
          <w:p w14:paraId="1C317973" w14:textId="77777777" w:rsidR="00C93119" w:rsidRPr="00C93119" w:rsidRDefault="00C93119" w:rsidP="00670462">
            <w:pPr>
              <w:tabs>
                <w:tab w:val="left" w:pos="720"/>
              </w:tabs>
              <w:suppressAutoHyphens/>
              <w:jc w:val="both"/>
              <w:rPr>
                <w:sz w:val="20"/>
                <w:szCs w:val="20"/>
                <w:lang w:val="en-GB"/>
              </w:rPr>
            </w:pPr>
          </w:p>
          <w:p w14:paraId="310CF543" w14:textId="77777777" w:rsidR="00C93119" w:rsidRPr="00C93119" w:rsidRDefault="00C93119" w:rsidP="00670462">
            <w:pPr>
              <w:tabs>
                <w:tab w:val="left" w:pos="720"/>
              </w:tabs>
              <w:suppressAutoHyphens/>
              <w:jc w:val="both"/>
              <w:rPr>
                <w:sz w:val="20"/>
                <w:szCs w:val="20"/>
                <w:lang w:val="en-GB"/>
              </w:rPr>
            </w:pPr>
            <w:r w:rsidRPr="00C93119">
              <w:rPr>
                <w:sz w:val="20"/>
                <w:szCs w:val="20"/>
                <w:lang w:val="en-GB"/>
              </w:rPr>
              <w:t>Ionisation type:</w:t>
            </w:r>
          </w:p>
          <w:p w14:paraId="5929E5ED" w14:textId="77777777" w:rsidR="00C93119" w:rsidRPr="00C93119" w:rsidRDefault="00C93119" w:rsidP="00670462">
            <w:pPr>
              <w:tabs>
                <w:tab w:val="left" w:pos="720"/>
              </w:tabs>
              <w:suppressAutoHyphens/>
              <w:jc w:val="both"/>
              <w:rPr>
                <w:sz w:val="20"/>
                <w:szCs w:val="20"/>
                <w:lang w:val="en-GB"/>
              </w:rPr>
            </w:pPr>
            <w:r w:rsidRPr="00C93119">
              <w:rPr>
                <w:sz w:val="20"/>
                <w:szCs w:val="20"/>
                <w:lang w:val="en-GB"/>
              </w:rPr>
              <w:lastRenderedPageBreak/>
              <w:t xml:space="preserve">Transitions monitored:  </w:t>
            </w:r>
          </w:p>
        </w:tc>
        <w:tc>
          <w:tcPr>
            <w:tcW w:w="6654" w:type="dxa"/>
          </w:tcPr>
          <w:p w14:paraId="3766A617" w14:textId="77777777" w:rsidR="00C93119" w:rsidRPr="00C93119" w:rsidRDefault="00C93119" w:rsidP="00670462">
            <w:pPr>
              <w:tabs>
                <w:tab w:val="left" w:pos="720"/>
              </w:tabs>
              <w:suppressAutoHyphens/>
              <w:jc w:val="both"/>
              <w:rPr>
                <w:sz w:val="20"/>
                <w:szCs w:val="20"/>
                <w:lang w:val="en-GB"/>
              </w:rPr>
            </w:pPr>
          </w:p>
          <w:p w14:paraId="77FE96E5" w14:textId="77777777" w:rsidR="00C93119" w:rsidRPr="00C93119" w:rsidRDefault="00C93119" w:rsidP="00670462">
            <w:pPr>
              <w:tabs>
                <w:tab w:val="left" w:pos="720"/>
              </w:tabs>
              <w:suppressAutoHyphens/>
              <w:jc w:val="both"/>
              <w:rPr>
                <w:sz w:val="20"/>
                <w:szCs w:val="20"/>
                <w:lang w:val="en-GB"/>
              </w:rPr>
            </w:pPr>
            <w:r w:rsidRPr="00C93119">
              <w:rPr>
                <w:sz w:val="20"/>
                <w:szCs w:val="20"/>
                <w:lang w:val="en-GB"/>
              </w:rPr>
              <w:t xml:space="preserve">API 4000 System or 4000 </w:t>
            </w:r>
            <w:proofErr w:type="spellStart"/>
            <w:r w:rsidRPr="00C93119">
              <w:rPr>
                <w:sz w:val="20"/>
                <w:szCs w:val="20"/>
                <w:lang w:val="en-GB"/>
              </w:rPr>
              <w:t>QTRap</w:t>
            </w:r>
            <w:proofErr w:type="spellEnd"/>
            <w:r w:rsidRPr="00C93119">
              <w:rPr>
                <w:sz w:val="20"/>
                <w:szCs w:val="20"/>
                <w:lang w:val="en-GB"/>
              </w:rPr>
              <w:t xml:space="preserve"> (depending on date of analysis) with Triple quadruple detector</w:t>
            </w:r>
          </w:p>
          <w:p w14:paraId="7CEFC786" w14:textId="77777777" w:rsidR="00C93119" w:rsidRPr="00AD57E2" w:rsidRDefault="00C93119" w:rsidP="00670462">
            <w:pPr>
              <w:tabs>
                <w:tab w:val="left" w:pos="720"/>
              </w:tabs>
              <w:suppressAutoHyphens/>
              <w:jc w:val="both"/>
              <w:rPr>
                <w:sz w:val="20"/>
                <w:szCs w:val="20"/>
                <w:lang w:val="fr-BE"/>
              </w:rPr>
            </w:pPr>
            <w:r w:rsidRPr="00AD57E2">
              <w:rPr>
                <w:sz w:val="20"/>
                <w:szCs w:val="20"/>
                <w:lang w:val="fr-BE"/>
              </w:rPr>
              <w:t>ESI positive</w:t>
            </w:r>
          </w:p>
          <w:p w14:paraId="15C65518" w14:textId="77777777" w:rsidR="00C93119" w:rsidRPr="00AD57E2" w:rsidRDefault="00C93119" w:rsidP="00670462">
            <w:pPr>
              <w:tabs>
                <w:tab w:val="left" w:pos="720"/>
              </w:tabs>
              <w:suppressAutoHyphens/>
              <w:jc w:val="both"/>
              <w:rPr>
                <w:sz w:val="20"/>
                <w:szCs w:val="20"/>
                <w:lang w:val="fr-BE"/>
              </w:rPr>
            </w:pPr>
            <w:r w:rsidRPr="00AD57E2">
              <w:rPr>
                <w:sz w:val="20"/>
                <w:szCs w:val="20"/>
                <w:lang w:val="fr-BE"/>
              </w:rPr>
              <w:lastRenderedPageBreak/>
              <w:t>m/z 223→126 (quantification)</w:t>
            </w:r>
          </w:p>
          <w:p w14:paraId="74BB4578" w14:textId="77777777" w:rsidR="00C93119" w:rsidRPr="00AD57E2" w:rsidRDefault="00C93119" w:rsidP="00670462">
            <w:pPr>
              <w:tabs>
                <w:tab w:val="left" w:pos="720"/>
              </w:tabs>
              <w:suppressAutoHyphens/>
              <w:jc w:val="both"/>
              <w:rPr>
                <w:sz w:val="20"/>
                <w:szCs w:val="20"/>
                <w:lang w:val="fr-BE"/>
              </w:rPr>
            </w:pPr>
            <w:r w:rsidRPr="00AD57E2">
              <w:rPr>
                <w:sz w:val="20"/>
                <w:szCs w:val="20"/>
                <w:lang w:val="fr-BE"/>
              </w:rPr>
              <w:t>m/z 223→90 (confirmation)</w:t>
            </w:r>
          </w:p>
          <w:p w14:paraId="4F64FEEF" w14:textId="77777777" w:rsidR="00C93119" w:rsidRPr="00AD57E2" w:rsidRDefault="00C93119" w:rsidP="00670462">
            <w:pPr>
              <w:tabs>
                <w:tab w:val="left" w:pos="720"/>
              </w:tabs>
              <w:suppressAutoHyphens/>
              <w:jc w:val="both"/>
              <w:rPr>
                <w:sz w:val="20"/>
                <w:szCs w:val="20"/>
                <w:lang w:val="fr-BE"/>
              </w:rPr>
            </w:pPr>
          </w:p>
        </w:tc>
      </w:tr>
    </w:tbl>
    <w:p w14:paraId="1DF56F04" w14:textId="77777777" w:rsidR="00C93119" w:rsidRPr="00F72BF9" w:rsidRDefault="00C93119" w:rsidP="00670462">
      <w:pPr>
        <w:keepNext/>
        <w:keepLines/>
        <w:widowControl w:val="0"/>
        <w:suppressAutoHyphens/>
        <w:outlineLvl w:val="4"/>
        <w:rPr>
          <w:b/>
          <w:iCs/>
          <w:lang w:val="en-GB"/>
        </w:rPr>
      </w:pPr>
      <w:r w:rsidRPr="00F72BF9">
        <w:rPr>
          <w:b/>
          <w:iCs/>
          <w:lang w:val="en-GB"/>
        </w:rPr>
        <w:lastRenderedPageBreak/>
        <w:t>Results and discussion</w:t>
      </w:r>
    </w:p>
    <w:p w14:paraId="6BB0BA00" w14:textId="795844B3" w:rsidR="00C93119" w:rsidRPr="00F72BF9" w:rsidRDefault="00C93119" w:rsidP="00670462">
      <w:pPr>
        <w:keepNext/>
        <w:keepLines/>
        <w:widowControl w:val="0"/>
        <w:suppressAutoHyphens/>
        <w:jc w:val="both"/>
        <w:outlineLvl w:val="4"/>
        <w:rPr>
          <w:b/>
          <w:iCs/>
          <w:lang w:val="en-GB"/>
        </w:rPr>
      </w:pPr>
      <w:r w:rsidRPr="00F72BF9">
        <w:rPr>
          <w:iCs/>
          <w:lang w:val="en-GB"/>
        </w:rPr>
        <w:t xml:space="preserve">The analytical method used in the current study was fully validated for the determination of acetamiprid in </w:t>
      </w:r>
      <w:bookmarkStart w:id="342" w:name="_Hlk109053509"/>
      <w:r w:rsidRPr="00F72BF9">
        <w:rPr>
          <w:iCs/>
          <w:lang w:val="en-GB"/>
        </w:rPr>
        <w:t>oilseed rape (whole plant, high water content), olive (whole fruit, high oil content), dry bean seed (high dry content), orange (peel and pulp, high acid content), dry bean (straw) according to the requirements of SANCO 3029/99 rev. 4 guidelines prior to 1st March 2021. A reduced validation was performed on mandarin (peel, pulp and whole fruit, high acid content), oilseed rape (pod and whole plant without pod, high water content), oilseed rape (seed, high oil content) and olive (oil, high oil content).</w:t>
      </w:r>
      <w:bookmarkEnd w:id="342"/>
      <w:r w:rsidRPr="00F72BF9">
        <w:rPr>
          <w:iCs/>
          <w:lang w:val="en-GB"/>
        </w:rPr>
        <w:t xml:space="preserve"> The target analyte was determined using HPLC-MS/MS by monitoring two highly specific mass transitions. The detector response was linear over </w:t>
      </w:r>
      <w:r w:rsidR="00065235">
        <w:rPr>
          <w:iCs/>
          <w:lang w:val="en-GB"/>
        </w:rPr>
        <w:t xml:space="preserve">the range 0.0015 mg/L – 0.050 mg/L for dry bean </w:t>
      </w:r>
      <w:r w:rsidR="002152DB">
        <w:rPr>
          <w:iCs/>
          <w:lang w:val="en-GB"/>
        </w:rPr>
        <w:t>(</w:t>
      </w:r>
      <w:r w:rsidR="00065235">
        <w:rPr>
          <w:iCs/>
          <w:lang w:val="en-GB"/>
        </w:rPr>
        <w:t>seeds and straw</w:t>
      </w:r>
      <w:r w:rsidR="002152DB">
        <w:rPr>
          <w:iCs/>
          <w:lang w:val="en-GB"/>
        </w:rPr>
        <w:t>)</w:t>
      </w:r>
      <w:r w:rsidR="00065235">
        <w:rPr>
          <w:iCs/>
          <w:lang w:val="en-GB"/>
        </w:rPr>
        <w:t xml:space="preserve">, mandarin </w:t>
      </w:r>
      <w:r w:rsidR="002152DB">
        <w:rPr>
          <w:iCs/>
          <w:lang w:val="en-GB"/>
        </w:rPr>
        <w:t>(</w:t>
      </w:r>
      <w:r w:rsidR="00065235">
        <w:rPr>
          <w:iCs/>
          <w:lang w:val="en-GB"/>
        </w:rPr>
        <w:t>peel</w:t>
      </w:r>
      <w:r w:rsidR="002152DB">
        <w:rPr>
          <w:iCs/>
          <w:lang w:val="en-GB"/>
        </w:rPr>
        <w:t xml:space="preserve"> and</w:t>
      </w:r>
      <w:r w:rsidR="00065235">
        <w:rPr>
          <w:iCs/>
          <w:lang w:val="en-GB"/>
        </w:rPr>
        <w:t xml:space="preserve"> pulp</w:t>
      </w:r>
      <w:r w:rsidR="002152DB">
        <w:rPr>
          <w:iCs/>
          <w:lang w:val="en-GB"/>
        </w:rPr>
        <w:t xml:space="preserve">), </w:t>
      </w:r>
      <w:r w:rsidR="00065235">
        <w:rPr>
          <w:iCs/>
          <w:lang w:val="en-GB"/>
        </w:rPr>
        <w:t>mandarin whole fruit</w:t>
      </w:r>
      <w:r w:rsidR="002152DB">
        <w:rPr>
          <w:iCs/>
          <w:lang w:val="en-GB"/>
        </w:rPr>
        <w:t>, orange (peel, pulp and whole fruit);</w:t>
      </w:r>
      <w:r w:rsidR="00065235">
        <w:rPr>
          <w:iCs/>
          <w:lang w:val="en-GB"/>
        </w:rPr>
        <w:t xml:space="preserve"> over the range 0.0003 mg/L – 0.010 mg/L for oilseed rape </w:t>
      </w:r>
      <w:r w:rsidR="002152DB">
        <w:rPr>
          <w:iCs/>
          <w:lang w:val="en-GB"/>
        </w:rPr>
        <w:t>(</w:t>
      </w:r>
      <w:r w:rsidR="00065235">
        <w:rPr>
          <w:iCs/>
          <w:lang w:val="en-GB"/>
        </w:rPr>
        <w:t>pods, whole plant and whole plant without pods</w:t>
      </w:r>
      <w:r w:rsidR="002152DB">
        <w:rPr>
          <w:iCs/>
          <w:lang w:val="en-GB"/>
        </w:rPr>
        <w:t>)</w:t>
      </w:r>
      <w:r w:rsidR="00065235">
        <w:rPr>
          <w:iCs/>
          <w:lang w:val="en-GB"/>
        </w:rPr>
        <w:t>; over the range 0.0003 mg/L – 0.008 mg/L for oilseed rape seeds and olive whole fruit</w:t>
      </w:r>
      <w:r w:rsidR="002152DB">
        <w:rPr>
          <w:iCs/>
          <w:lang w:val="en-GB"/>
        </w:rPr>
        <w:t xml:space="preserve"> and</w:t>
      </w:r>
      <w:r w:rsidR="00065235">
        <w:rPr>
          <w:iCs/>
          <w:lang w:val="en-GB"/>
        </w:rPr>
        <w:t xml:space="preserve"> over the range 0.0003 mg/L – 0.005 mg/L for olive oil </w:t>
      </w:r>
      <w:r w:rsidRPr="00F72BF9">
        <w:rPr>
          <w:iCs/>
          <w:lang w:val="en-GB"/>
        </w:rPr>
        <w:t>with associated determination coefficients (R</w:t>
      </w:r>
      <w:r w:rsidRPr="00F72BF9">
        <w:rPr>
          <w:iCs/>
          <w:vertAlign w:val="superscript"/>
          <w:lang w:val="en-GB"/>
        </w:rPr>
        <w:t>2</w:t>
      </w:r>
      <w:r w:rsidRPr="00F72BF9">
        <w:rPr>
          <w:iCs/>
          <w:lang w:val="en-GB"/>
        </w:rPr>
        <w:t xml:space="preserve">) &gt; 0.99. The LOQ of the method is 0.010 mg/kg for all matrices. </w:t>
      </w:r>
      <w:r>
        <w:rPr>
          <w:iCs/>
          <w:lang w:val="en-GB"/>
        </w:rPr>
        <w:t>M</w:t>
      </w:r>
      <w:r w:rsidRPr="00F72BF9">
        <w:rPr>
          <w:iCs/>
          <w:lang w:val="en-GB"/>
        </w:rPr>
        <w:t>ean recovery values and associated RSDs for</w:t>
      </w:r>
      <w:r>
        <w:rPr>
          <w:iCs/>
          <w:lang w:val="en-GB"/>
        </w:rPr>
        <w:t xml:space="preserve"> all</w:t>
      </w:r>
      <w:r w:rsidRPr="00F72BF9">
        <w:rPr>
          <w:iCs/>
          <w:lang w:val="en-GB"/>
        </w:rPr>
        <w:t xml:space="preserve"> matrices meet the requirements of SANCO/3029/99 rev. 4 and the minimum validation requirements given in Section 4.2 of SANTE/2020/12830 rev.1 guidelines and are summarised in the table below.    </w:t>
      </w:r>
    </w:p>
    <w:p w14:paraId="29DEC6D8" w14:textId="40AB0658" w:rsidR="00C93119" w:rsidRPr="00322ACA" w:rsidRDefault="00C93119" w:rsidP="003C73A0">
      <w:pPr>
        <w:keepNext/>
        <w:keepLines/>
        <w:widowControl w:val="0"/>
        <w:tabs>
          <w:tab w:val="left" w:pos="1843"/>
        </w:tabs>
        <w:suppressAutoHyphens/>
        <w:spacing w:before="200"/>
        <w:ind w:left="1985" w:hanging="1985"/>
        <w:rPr>
          <w:b/>
          <w:bCs/>
          <w:sz w:val="20"/>
          <w:szCs w:val="20"/>
          <w:lang w:val="en-GB"/>
        </w:rPr>
      </w:pPr>
      <w:r w:rsidRPr="00322ACA">
        <w:rPr>
          <w:b/>
          <w:bCs/>
          <w:sz w:val="20"/>
          <w:szCs w:val="20"/>
          <w:lang w:val="en-GB"/>
        </w:rPr>
        <w:t>Table A </w:t>
      </w:r>
      <w:r w:rsidR="0079554D" w:rsidRPr="00322ACA">
        <w:rPr>
          <w:b/>
          <w:bCs/>
          <w:sz w:val="20"/>
          <w:szCs w:val="20"/>
          <w:lang w:val="en-GB"/>
        </w:rPr>
        <w:t>11</w:t>
      </w:r>
      <w:r w:rsidRPr="00322ACA">
        <w:rPr>
          <w:b/>
          <w:bCs/>
          <w:sz w:val="20"/>
          <w:szCs w:val="20"/>
          <w:lang w:val="en-GB"/>
        </w:rPr>
        <w:t>:</w:t>
      </w:r>
      <w:r w:rsidRPr="00322ACA">
        <w:rPr>
          <w:b/>
          <w:bCs/>
          <w:sz w:val="20"/>
          <w:szCs w:val="20"/>
          <w:lang w:val="en-GB"/>
        </w:rPr>
        <w:tab/>
      </w:r>
      <w:r w:rsidRPr="00322ACA">
        <w:rPr>
          <w:b/>
          <w:sz w:val="20"/>
          <w:szCs w:val="20"/>
          <w:lang w:val="en-GB"/>
        </w:rPr>
        <w:t>Method validation recovery data for the determination of acetamiprid in plant matrices (high water, high oil, high dry and high acid content) reported in study B13-M1-A-01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5"/>
        <w:gridCol w:w="1155"/>
        <w:gridCol w:w="1404"/>
        <w:gridCol w:w="1787"/>
        <w:gridCol w:w="1378"/>
        <w:gridCol w:w="2369"/>
      </w:tblGrid>
      <w:tr w:rsidR="00C93119" w:rsidRPr="00322ACA" w14:paraId="0CCA4430" w14:textId="77777777" w:rsidTr="00A77ECB">
        <w:trPr>
          <w:tblHeader/>
        </w:trPr>
        <w:tc>
          <w:tcPr>
            <w:tcW w:w="671" w:type="pct"/>
          </w:tcPr>
          <w:p w14:paraId="627F11A0"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Matrix</w:t>
            </w:r>
          </w:p>
        </w:tc>
        <w:tc>
          <w:tcPr>
            <w:tcW w:w="618" w:type="pct"/>
          </w:tcPr>
          <w:p w14:paraId="3FD41A11"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Analyte</w:t>
            </w:r>
          </w:p>
        </w:tc>
        <w:tc>
          <w:tcPr>
            <w:tcW w:w="751" w:type="pct"/>
          </w:tcPr>
          <w:p w14:paraId="46F8CA14"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 xml:space="preserve">Fortification level </w:t>
            </w:r>
          </w:p>
          <w:p w14:paraId="516D3B2E"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 xml:space="preserve">(mg </w:t>
            </w:r>
            <w:proofErr w:type="spellStart"/>
            <w:r w:rsidRPr="00322ACA">
              <w:rPr>
                <w:b/>
                <w:sz w:val="18"/>
                <w:szCs w:val="18"/>
                <w:lang w:val="en-GB"/>
              </w:rPr>
              <w:t>a.s.</w:t>
            </w:r>
            <w:proofErr w:type="spellEnd"/>
            <w:r w:rsidRPr="00322ACA">
              <w:rPr>
                <w:b/>
                <w:sz w:val="18"/>
                <w:szCs w:val="18"/>
                <w:lang w:val="en-GB"/>
              </w:rPr>
              <w:t>/kg)</w:t>
            </w:r>
          </w:p>
        </w:tc>
        <w:tc>
          <w:tcPr>
            <w:tcW w:w="956" w:type="pct"/>
          </w:tcPr>
          <w:p w14:paraId="66842C59"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 xml:space="preserve">Mean </w:t>
            </w:r>
            <w:r w:rsidRPr="00322ACA">
              <w:rPr>
                <w:b/>
                <w:sz w:val="18"/>
                <w:szCs w:val="18"/>
                <w:lang w:val="en-GB"/>
              </w:rPr>
              <w:br/>
              <w:t>recovery (%)</w:t>
            </w:r>
          </w:p>
        </w:tc>
        <w:tc>
          <w:tcPr>
            <w:tcW w:w="737" w:type="pct"/>
          </w:tcPr>
          <w:p w14:paraId="77A64DF6"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 xml:space="preserve">RSD (%) </w:t>
            </w:r>
          </w:p>
        </w:tc>
        <w:tc>
          <w:tcPr>
            <w:tcW w:w="1267" w:type="pct"/>
          </w:tcPr>
          <w:p w14:paraId="4209CB55" w14:textId="77777777" w:rsidR="00C93119" w:rsidRPr="00322ACA" w:rsidRDefault="00C93119" w:rsidP="003C73A0">
            <w:pPr>
              <w:keepNext/>
              <w:keepLines/>
              <w:widowControl w:val="0"/>
              <w:suppressAutoHyphens/>
              <w:spacing w:before="60" w:after="60"/>
              <w:jc w:val="center"/>
              <w:rPr>
                <w:b/>
                <w:sz w:val="18"/>
                <w:szCs w:val="18"/>
                <w:lang w:val="en-GB"/>
              </w:rPr>
            </w:pPr>
            <w:r w:rsidRPr="00322ACA">
              <w:rPr>
                <w:b/>
                <w:sz w:val="18"/>
                <w:szCs w:val="18"/>
                <w:lang w:val="en-GB"/>
              </w:rPr>
              <w:t>Comments</w:t>
            </w:r>
          </w:p>
        </w:tc>
      </w:tr>
      <w:tr w:rsidR="00C93119" w:rsidRPr="00322ACA" w14:paraId="4D19E9ED" w14:textId="77777777" w:rsidTr="00A77ECB">
        <w:tc>
          <w:tcPr>
            <w:tcW w:w="671" w:type="pct"/>
            <w:vMerge w:val="restart"/>
            <w:vAlign w:val="center"/>
          </w:tcPr>
          <w:p w14:paraId="46A6A3C7" w14:textId="77777777" w:rsidR="00C93119" w:rsidRPr="00322ACA" w:rsidRDefault="00C93119" w:rsidP="003C73A0">
            <w:pPr>
              <w:widowControl w:val="0"/>
              <w:suppressAutoHyphens/>
              <w:rPr>
                <w:noProof/>
                <w:sz w:val="18"/>
                <w:szCs w:val="18"/>
                <w:lang w:val="en-GB"/>
              </w:rPr>
            </w:pPr>
            <w:r w:rsidRPr="00322ACA">
              <w:rPr>
                <w:noProof/>
                <w:sz w:val="18"/>
                <w:szCs w:val="18"/>
                <w:lang w:val="en-GB"/>
              </w:rPr>
              <w:t>Dry bean (seed)</w:t>
            </w:r>
          </w:p>
        </w:tc>
        <w:tc>
          <w:tcPr>
            <w:tcW w:w="618" w:type="pct"/>
            <w:vMerge w:val="restart"/>
            <w:vAlign w:val="center"/>
          </w:tcPr>
          <w:p w14:paraId="01E5E7EE" w14:textId="77777777" w:rsidR="00C93119" w:rsidRPr="00322ACA" w:rsidRDefault="00C93119" w:rsidP="003C73A0">
            <w:pPr>
              <w:widowControl w:val="0"/>
              <w:suppressAutoHyphens/>
              <w:rPr>
                <w:noProof/>
                <w:sz w:val="18"/>
                <w:szCs w:val="18"/>
                <w:lang w:val="en-GB"/>
              </w:rPr>
            </w:pPr>
            <w:r w:rsidRPr="00322ACA">
              <w:rPr>
                <w:noProof/>
                <w:sz w:val="18"/>
                <w:szCs w:val="18"/>
                <w:lang w:val="en-GB"/>
              </w:rPr>
              <w:t>Acetamiprid</w:t>
            </w:r>
          </w:p>
        </w:tc>
        <w:tc>
          <w:tcPr>
            <w:tcW w:w="751" w:type="pct"/>
          </w:tcPr>
          <w:p w14:paraId="6BFF58B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bCs/>
                <w:sz w:val="18"/>
                <w:szCs w:val="18"/>
                <w:lang w:val="en-GB"/>
              </w:rPr>
              <w:t>(n=5)</w:t>
            </w:r>
          </w:p>
        </w:tc>
        <w:tc>
          <w:tcPr>
            <w:tcW w:w="956" w:type="pct"/>
          </w:tcPr>
          <w:p w14:paraId="3DFC759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80</w:t>
            </w:r>
          </w:p>
        </w:tc>
        <w:tc>
          <w:tcPr>
            <w:tcW w:w="737" w:type="pct"/>
          </w:tcPr>
          <w:p w14:paraId="19375F3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3</w:t>
            </w:r>
          </w:p>
        </w:tc>
        <w:tc>
          <w:tcPr>
            <w:tcW w:w="1267" w:type="pct"/>
            <w:vMerge w:val="restart"/>
          </w:tcPr>
          <w:p w14:paraId="7C4DBB5D"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7664EA16" w14:textId="77777777" w:rsidTr="00A77ECB">
        <w:tc>
          <w:tcPr>
            <w:tcW w:w="671" w:type="pct"/>
            <w:vMerge/>
          </w:tcPr>
          <w:p w14:paraId="76300EC6" w14:textId="77777777" w:rsidR="00C93119" w:rsidRPr="00322ACA" w:rsidRDefault="00C93119" w:rsidP="003C73A0">
            <w:pPr>
              <w:widowControl w:val="0"/>
              <w:suppressAutoHyphens/>
              <w:rPr>
                <w:noProof/>
                <w:sz w:val="18"/>
                <w:szCs w:val="18"/>
                <w:lang w:val="en-GB"/>
              </w:rPr>
            </w:pPr>
          </w:p>
        </w:tc>
        <w:tc>
          <w:tcPr>
            <w:tcW w:w="618" w:type="pct"/>
            <w:vMerge/>
          </w:tcPr>
          <w:p w14:paraId="2CB3AE6D" w14:textId="77777777" w:rsidR="00C93119" w:rsidRPr="00322ACA" w:rsidRDefault="00C93119" w:rsidP="003C73A0">
            <w:pPr>
              <w:widowControl w:val="0"/>
              <w:suppressAutoHyphens/>
              <w:jc w:val="center"/>
              <w:rPr>
                <w:noProof/>
                <w:sz w:val="18"/>
                <w:szCs w:val="18"/>
                <w:lang w:val="en-GB"/>
              </w:rPr>
            </w:pPr>
          </w:p>
        </w:tc>
        <w:tc>
          <w:tcPr>
            <w:tcW w:w="751" w:type="pct"/>
          </w:tcPr>
          <w:p w14:paraId="0437660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5C524A5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90</w:t>
            </w:r>
          </w:p>
        </w:tc>
        <w:tc>
          <w:tcPr>
            <w:tcW w:w="737" w:type="pct"/>
          </w:tcPr>
          <w:p w14:paraId="5BFA30E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w:t>
            </w:r>
          </w:p>
        </w:tc>
        <w:tc>
          <w:tcPr>
            <w:tcW w:w="1267" w:type="pct"/>
            <w:vMerge/>
          </w:tcPr>
          <w:p w14:paraId="28343869" w14:textId="77777777" w:rsidR="00C93119" w:rsidRPr="00322ACA" w:rsidRDefault="00C93119" w:rsidP="003C73A0">
            <w:pPr>
              <w:widowControl w:val="0"/>
              <w:suppressAutoHyphens/>
              <w:jc w:val="center"/>
              <w:rPr>
                <w:noProof/>
                <w:sz w:val="18"/>
                <w:szCs w:val="18"/>
                <w:lang w:val="en-GB"/>
              </w:rPr>
            </w:pPr>
          </w:p>
        </w:tc>
      </w:tr>
      <w:tr w:rsidR="00C93119" w:rsidRPr="00322ACA" w14:paraId="6145DCE3" w14:textId="77777777" w:rsidTr="00A77ECB">
        <w:tc>
          <w:tcPr>
            <w:tcW w:w="671" w:type="pct"/>
            <w:vMerge w:val="restart"/>
            <w:vAlign w:val="center"/>
          </w:tcPr>
          <w:p w14:paraId="187534F2" w14:textId="77777777" w:rsidR="00C93119" w:rsidRPr="00322ACA" w:rsidRDefault="00C93119" w:rsidP="003C73A0">
            <w:pPr>
              <w:widowControl w:val="0"/>
              <w:suppressAutoHyphens/>
              <w:rPr>
                <w:noProof/>
                <w:sz w:val="18"/>
                <w:szCs w:val="18"/>
                <w:lang w:val="en-GB"/>
              </w:rPr>
            </w:pPr>
            <w:r w:rsidRPr="00322ACA">
              <w:rPr>
                <w:i/>
                <w:iCs/>
                <w:noProof/>
                <w:sz w:val="18"/>
                <w:szCs w:val="18"/>
                <w:lang w:val="en-GB"/>
              </w:rPr>
              <w:t>Dry bean (straw)</w:t>
            </w:r>
          </w:p>
        </w:tc>
        <w:tc>
          <w:tcPr>
            <w:tcW w:w="618" w:type="pct"/>
            <w:vMerge w:val="restart"/>
            <w:vAlign w:val="center"/>
          </w:tcPr>
          <w:p w14:paraId="637CF191" w14:textId="77777777" w:rsidR="00C93119" w:rsidRPr="00322ACA" w:rsidRDefault="00C93119" w:rsidP="003C73A0">
            <w:pPr>
              <w:widowControl w:val="0"/>
              <w:suppressAutoHyphens/>
              <w:rPr>
                <w:noProof/>
                <w:sz w:val="18"/>
                <w:szCs w:val="18"/>
                <w:lang w:val="en-GB"/>
              </w:rPr>
            </w:pPr>
            <w:r w:rsidRPr="00322ACA">
              <w:rPr>
                <w:noProof/>
                <w:sz w:val="18"/>
                <w:szCs w:val="18"/>
                <w:lang w:val="en-GB"/>
              </w:rPr>
              <w:t>Acetamiprid</w:t>
            </w:r>
          </w:p>
        </w:tc>
        <w:tc>
          <w:tcPr>
            <w:tcW w:w="751" w:type="pct"/>
          </w:tcPr>
          <w:p w14:paraId="4B4C36B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45DC120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81</w:t>
            </w:r>
          </w:p>
        </w:tc>
        <w:tc>
          <w:tcPr>
            <w:tcW w:w="737" w:type="pct"/>
          </w:tcPr>
          <w:p w14:paraId="26AC609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w:t>
            </w:r>
          </w:p>
        </w:tc>
        <w:tc>
          <w:tcPr>
            <w:tcW w:w="1267" w:type="pct"/>
            <w:vMerge w:val="restart"/>
          </w:tcPr>
          <w:p w14:paraId="3E01AC9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5497DC37" w14:textId="77777777" w:rsidTr="00A77ECB">
        <w:tc>
          <w:tcPr>
            <w:tcW w:w="671" w:type="pct"/>
            <w:vMerge/>
          </w:tcPr>
          <w:p w14:paraId="5037E2BB" w14:textId="77777777" w:rsidR="00C93119" w:rsidRPr="00322ACA" w:rsidRDefault="00C93119" w:rsidP="003C73A0">
            <w:pPr>
              <w:widowControl w:val="0"/>
              <w:suppressAutoHyphens/>
              <w:rPr>
                <w:noProof/>
                <w:sz w:val="18"/>
                <w:szCs w:val="18"/>
                <w:lang w:val="en-GB"/>
              </w:rPr>
            </w:pPr>
          </w:p>
        </w:tc>
        <w:tc>
          <w:tcPr>
            <w:tcW w:w="618" w:type="pct"/>
            <w:vMerge/>
          </w:tcPr>
          <w:p w14:paraId="0B01F9DA" w14:textId="77777777" w:rsidR="00C93119" w:rsidRPr="00322ACA" w:rsidRDefault="00C93119" w:rsidP="003C73A0">
            <w:pPr>
              <w:widowControl w:val="0"/>
              <w:suppressAutoHyphens/>
              <w:jc w:val="center"/>
              <w:rPr>
                <w:noProof/>
                <w:sz w:val="18"/>
                <w:szCs w:val="18"/>
                <w:lang w:val="en-GB"/>
              </w:rPr>
            </w:pPr>
          </w:p>
        </w:tc>
        <w:tc>
          <w:tcPr>
            <w:tcW w:w="751" w:type="pct"/>
          </w:tcPr>
          <w:p w14:paraId="65DAD27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16C9413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81</w:t>
            </w:r>
          </w:p>
        </w:tc>
        <w:tc>
          <w:tcPr>
            <w:tcW w:w="737" w:type="pct"/>
          </w:tcPr>
          <w:p w14:paraId="41D81CA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6</w:t>
            </w:r>
          </w:p>
        </w:tc>
        <w:tc>
          <w:tcPr>
            <w:tcW w:w="1267" w:type="pct"/>
            <w:vMerge/>
          </w:tcPr>
          <w:p w14:paraId="1AD0BAB8" w14:textId="77777777" w:rsidR="00C93119" w:rsidRPr="00322ACA" w:rsidRDefault="00C93119" w:rsidP="003C73A0">
            <w:pPr>
              <w:widowControl w:val="0"/>
              <w:suppressAutoHyphens/>
              <w:jc w:val="center"/>
              <w:rPr>
                <w:noProof/>
                <w:sz w:val="18"/>
                <w:szCs w:val="18"/>
                <w:lang w:val="en-GB"/>
              </w:rPr>
            </w:pPr>
          </w:p>
        </w:tc>
      </w:tr>
      <w:tr w:rsidR="00C93119" w:rsidRPr="00322ACA" w14:paraId="1E9BC407" w14:textId="77777777" w:rsidTr="00A77ECB">
        <w:tc>
          <w:tcPr>
            <w:tcW w:w="671" w:type="pct"/>
            <w:vMerge w:val="restart"/>
            <w:vAlign w:val="center"/>
          </w:tcPr>
          <w:p w14:paraId="60E80CBC" w14:textId="77777777" w:rsidR="00C93119" w:rsidRPr="00322ACA" w:rsidRDefault="00C93119" w:rsidP="003C73A0">
            <w:pPr>
              <w:widowControl w:val="0"/>
              <w:suppressAutoHyphens/>
              <w:rPr>
                <w:noProof/>
                <w:sz w:val="18"/>
                <w:szCs w:val="18"/>
                <w:lang w:val="en-GB"/>
              </w:rPr>
            </w:pPr>
            <w:r w:rsidRPr="00322ACA">
              <w:rPr>
                <w:noProof/>
                <w:sz w:val="18"/>
                <w:szCs w:val="18"/>
                <w:lang w:val="en-GB"/>
              </w:rPr>
              <w:t>Mandarin (peel)</w:t>
            </w:r>
          </w:p>
        </w:tc>
        <w:tc>
          <w:tcPr>
            <w:tcW w:w="618" w:type="pct"/>
            <w:vMerge w:val="restart"/>
            <w:vAlign w:val="center"/>
          </w:tcPr>
          <w:p w14:paraId="413D719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6D3ACFB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0440A6D6"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98</w:t>
            </w:r>
          </w:p>
        </w:tc>
        <w:tc>
          <w:tcPr>
            <w:tcW w:w="737" w:type="pct"/>
          </w:tcPr>
          <w:p w14:paraId="3F4D082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2</w:t>
            </w:r>
          </w:p>
        </w:tc>
        <w:tc>
          <w:tcPr>
            <w:tcW w:w="1267" w:type="pct"/>
            <w:vMerge w:val="restart"/>
          </w:tcPr>
          <w:p w14:paraId="093DB02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42C90A6C" w14:textId="77777777" w:rsidTr="00A77ECB">
        <w:tc>
          <w:tcPr>
            <w:tcW w:w="671" w:type="pct"/>
            <w:vMerge/>
          </w:tcPr>
          <w:p w14:paraId="58BBFDAF" w14:textId="77777777" w:rsidR="00C93119" w:rsidRPr="00322ACA" w:rsidRDefault="00C93119" w:rsidP="003C73A0">
            <w:pPr>
              <w:widowControl w:val="0"/>
              <w:suppressAutoHyphens/>
              <w:rPr>
                <w:noProof/>
                <w:sz w:val="18"/>
                <w:szCs w:val="18"/>
                <w:lang w:val="en-GB"/>
              </w:rPr>
            </w:pPr>
          </w:p>
        </w:tc>
        <w:tc>
          <w:tcPr>
            <w:tcW w:w="618" w:type="pct"/>
            <w:vMerge/>
          </w:tcPr>
          <w:p w14:paraId="3F0004CE" w14:textId="77777777" w:rsidR="00C93119" w:rsidRPr="00322ACA" w:rsidRDefault="00C93119" w:rsidP="003C73A0">
            <w:pPr>
              <w:widowControl w:val="0"/>
              <w:suppressAutoHyphens/>
              <w:jc w:val="center"/>
              <w:rPr>
                <w:noProof/>
                <w:sz w:val="18"/>
                <w:szCs w:val="18"/>
                <w:lang w:val="en-GB"/>
              </w:rPr>
            </w:pPr>
          </w:p>
        </w:tc>
        <w:tc>
          <w:tcPr>
            <w:tcW w:w="751" w:type="pct"/>
          </w:tcPr>
          <w:p w14:paraId="7EC531B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6E1051D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103</w:t>
            </w:r>
          </w:p>
        </w:tc>
        <w:tc>
          <w:tcPr>
            <w:tcW w:w="737" w:type="pct"/>
          </w:tcPr>
          <w:p w14:paraId="03211076"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15</w:t>
            </w:r>
          </w:p>
        </w:tc>
        <w:tc>
          <w:tcPr>
            <w:tcW w:w="1267" w:type="pct"/>
            <w:vMerge/>
          </w:tcPr>
          <w:p w14:paraId="26812083" w14:textId="77777777" w:rsidR="00C93119" w:rsidRPr="00322ACA" w:rsidRDefault="00C93119" w:rsidP="003C73A0">
            <w:pPr>
              <w:widowControl w:val="0"/>
              <w:suppressAutoHyphens/>
              <w:jc w:val="center"/>
              <w:rPr>
                <w:noProof/>
                <w:sz w:val="18"/>
                <w:szCs w:val="18"/>
                <w:lang w:val="en-GB"/>
              </w:rPr>
            </w:pPr>
          </w:p>
        </w:tc>
      </w:tr>
      <w:tr w:rsidR="00C93119" w:rsidRPr="00322ACA" w14:paraId="43E2794E" w14:textId="77777777" w:rsidTr="00A77ECB">
        <w:tc>
          <w:tcPr>
            <w:tcW w:w="671" w:type="pct"/>
            <w:vMerge w:val="restart"/>
          </w:tcPr>
          <w:p w14:paraId="35A1B0FE" w14:textId="77777777" w:rsidR="00C93119" w:rsidRPr="00322ACA" w:rsidRDefault="00C93119" w:rsidP="003C73A0">
            <w:pPr>
              <w:widowControl w:val="0"/>
              <w:suppressAutoHyphens/>
              <w:rPr>
                <w:noProof/>
                <w:sz w:val="18"/>
                <w:szCs w:val="18"/>
                <w:lang w:val="en-GB"/>
              </w:rPr>
            </w:pPr>
            <w:r w:rsidRPr="00322ACA">
              <w:rPr>
                <w:noProof/>
                <w:sz w:val="18"/>
                <w:szCs w:val="18"/>
                <w:lang w:val="en-GB"/>
              </w:rPr>
              <w:t>Mandarin (pulp)</w:t>
            </w:r>
          </w:p>
        </w:tc>
        <w:tc>
          <w:tcPr>
            <w:tcW w:w="618" w:type="pct"/>
            <w:vMerge w:val="restart"/>
          </w:tcPr>
          <w:p w14:paraId="170FDF5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56F8932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19322AF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95</w:t>
            </w:r>
          </w:p>
        </w:tc>
        <w:tc>
          <w:tcPr>
            <w:tcW w:w="737" w:type="pct"/>
          </w:tcPr>
          <w:p w14:paraId="34A8145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4</w:t>
            </w:r>
          </w:p>
        </w:tc>
        <w:tc>
          <w:tcPr>
            <w:tcW w:w="1267" w:type="pct"/>
            <w:vMerge w:val="restart"/>
          </w:tcPr>
          <w:p w14:paraId="2F21EF3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473FE421" w14:textId="77777777" w:rsidTr="00A77ECB">
        <w:tc>
          <w:tcPr>
            <w:tcW w:w="671" w:type="pct"/>
            <w:vMerge/>
          </w:tcPr>
          <w:p w14:paraId="62546FE3" w14:textId="77777777" w:rsidR="00C93119" w:rsidRPr="00322ACA" w:rsidRDefault="00C93119" w:rsidP="003C73A0">
            <w:pPr>
              <w:widowControl w:val="0"/>
              <w:suppressAutoHyphens/>
              <w:rPr>
                <w:noProof/>
                <w:sz w:val="18"/>
                <w:szCs w:val="18"/>
                <w:lang w:val="en-GB"/>
              </w:rPr>
            </w:pPr>
          </w:p>
        </w:tc>
        <w:tc>
          <w:tcPr>
            <w:tcW w:w="618" w:type="pct"/>
            <w:vMerge/>
          </w:tcPr>
          <w:p w14:paraId="5C554D67" w14:textId="77777777" w:rsidR="00C93119" w:rsidRPr="00322ACA" w:rsidRDefault="00C93119" w:rsidP="003C73A0">
            <w:pPr>
              <w:widowControl w:val="0"/>
              <w:suppressAutoHyphens/>
              <w:jc w:val="center"/>
              <w:rPr>
                <w:noProof/>
                <w:sz w:val="18"/>
                <w:szCs w:val="18"/>
                <w:lang w:val="en-GB"/>
              </w:rPr>
            </w:pPr>
          </w:p>
        </w:tc>
        <w:tc>
          <w:tcPr>
            <w:tcW w:w="751" w:type="pct"/>
          </w:tcPr>
          <w:p w14:paraId="4F873E8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1275F61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98</w:t>
            </w:r>
          </w:p>
        </w:tc>
        <w:tc>
          <w:tcPr>
            <w:tcW w:w="737" w:type="pct"/>
          </w:tcPr>
          <w:p w14:paraId="526F9E2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w:t>
            </w:r>
          </w:p>
        </w:tc>
        <w:tc>
          <w:tcPr>
            <w:tcW w:w="1267" w:type="pct"/>
            <w:vMerge/>
          </w:tcPr>
          <w:p w14:paraId="1F136CC1" w14:textId="77777777" w:rsidR="00C93119" w:rsidRPr="00322ACA" w:rsidRDefault="00C93119" w:rsidP="003C73A0">
            <w:pPr>
              <w:widowControl w:val="0"/>
              <w:suppressAutoHyphens/>
              <w:jc w:val="center"/>
              <w:rPr>
                <w:noProof/>
                <w:sz w:val="18"/>
                <w:szCs w:val="18"/>
                <w:lang w:val="en-GB"/>
              </w:rPr>
            </w:pPr>
          </w:p>
        </w:tc>
      </w:tr>
      <w:tr w:rsidR="00C93119" w:rsidRPr="00322ACA" w14:paraId="550CA265" w14:textId="77777777" w:rsidTr="00A77ECB">
        <w:tc>
          <w:tcPr>
            <w:tcW w:w="671" w:type="pct"/>
            <w:vMerge w:val="restart"/>
          </w:tcPr>
          <w:p w14:paraId="791FB2C8" w14:textId="77777777" w:rsidR="00C93119" w:rsidRPr="00322ACA" w:rsidRDefault="00C93119" w:rsidP="003C73A0">
            <w:pPr>
              <w:widowControl w:val="0"/>
              <w:suppressAutoHyphens/>
              <w:rPr>
                <w:noProof/>
                <w:sz w:val="18"/>
                <w:szCs w:val="18"/>
                <w:lang w:val="en-GB"/>
              </w:rPr>
            </w:pPr>
            <w:r w:rsidRPr="00322ACA">
              <w:rPr>
                <w:noProof/>
                <w:sz w:val="18"/>
                <w:szCs w:val="18"/>
                <w:lang w:val="en-GB"/>
              </w:rPr>
              <w:t>Mandarin (whole fruit)</w:t>
            </w:r>
          </w:p>
        </w:tc>
        <w:tc>
          <w:tcPr>
            <w:tcW w:w="618" w:type="pct"/>
            <w:vMerge w:val="restart"/>
          </w:tcPr>
          <w:p w14:paraId="501A98F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276B34B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56D31DE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92</w:t>
            </w:r>
          </w:p>
        </w:tc>
        <w:tc>
          <w:tcPr>
            <w:tcW w:w="737" w:type="pct"/>
          </w:tcPr>
          <w:p w14:paraId="7C2F5905"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2</w:t>
            </w:r>
          </w:p>
        </w:tc>
        <w:tc>
          <w:tcPr>
            <w:tcW w:w="1267" w:type="pct"/>
            <w:vMerge w:val="restart"/>
          </w:tcPr>
          <w:p w14:paraId="3F770BC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06C5CB71" w14:textId="77777777" w:rsidTr="00A77ECB">
        <w:tc>
          <w:tcPr>
            <w:tcW w:w="671" w:type="pct"/>
            <w:vMerge/>
          </w:tcPr>
          <w:p w14:paraId="60BEDE3F" w14:textId="77777777" w:rsidR="00C93119" w:rsidRPr="00322ACA" w:rsidRDefault="00C93119" w:rsidP="003C73A0">
            <w:pPr>
              <w:widowControl w:val="0"/>
              <w:suppressAutoHyphens/>
              <w:rPr>
                <w:noProof/>
                <w:sz w:val="18"/>
                <w:szCs w:val="18"/>
                <w:lang w:val="en-GB"/>
              </w:rPr>
            </w:pPr>
          </w:p>
        </w:tc>
        <w:tc>
          <w:tcPr>
            <w:tcW w:w="618" w:type="pct"/>
            <w:vMerge/>
          </w:tcPr>
          <w:p w14:paraId="156103C3" w14:textId="77777777" w:rsidR="00C93119" w:rsidRPr="00322ACA" w:rsidRDefault="00C93119" w:rsidP="003C73A0">
            <w:pPr>
              <w:widowControl w:val="0"/>
              <w:suppressAutoHyphens/>
              <w:jc w:val="center"/>
              <w:rPr>
                <w:noProof/>
                <w:sz w:val="18"/>
                <w:szCs w:val="18"/>
                <w:lang w:val="en-GB"/>
              </w:rPr>
            </w:pPr>
          </w:p>
        </w:tc>
        <w:tc>
          <w:tcPr>
            <w:tcW w:w="751" w:type="pct"/>
          </w:tcPr>
          <w:p w14:paraId="45DA0065"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574DF12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106</w:t>
            </w:r>
          </w:p>
        </w:tc>
        <w:tc>
          <w:tcPr>
            <w:tcW w:w="737" w:type="pct"/>
          </w:tcPr>
          <w:p w14:paraId="6428D2B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2</w:t>
            </w:r>
          </w:p>
        </w:tc>
        <w:tc>
          <w:tcPr>
            <w:tcW w:w="1267" w:type="pct"/>
            <w:vMerge/>
          </w:tcPr>
          <w:p w14:paraId="0D295C47" w14:textId="77777777" w:rsidR="00C93119" w:rsidRPr="00322ACA" w:rsidRDefault="00C93119" w:rsidP="003C73A0">
            <w:pPr>
              <w:widowControl w:val="0"/>
              <w:suppressAutoHyphens/>
              <w:jc w:val="center"/>
              <w:rPr>
                <w:noProof/>
                <w:sz w:val="18"/>
                <w:szCs w:val="18"/>
                <w:lang w:val="en-GB"/>
              </w:rPr>
            </w:pPr>
          </w:p>
        </w:tc>
      </w:tr>
      <w:tr w:rsidR="00C93119" w:rsidRPr="00322ACA" w14:paraId="21D9CC6D" w14:textId="77777777" w:rsidTr="00A77ECB">
        <w:tc>
          <w:tcPr>
            <w:tcW w:w="671" w:type="pct"/>
            <w:vMerge w:val="restart"/>
            <w:vAlign w:val="center"/>
          </w:tcPr>
          <w:p w14:paraId="6D1A51A4" w14:textId="77777777" w:rsidR="00C93119" w:rsidRPr="00322ACA" w:rsidRDefault="00C93119" w:rsidP="003C73A0">
            <w:pPr>
              <w:widowControl w:val="0"/>
              <w:suppressAutoHyphens/>
              <w:rPr>
                <w:noProof/>
                <w:sz w:val="18"/>
                <w:szCs w:val="18"/>
                <w:lang w:val="en-GB"/>
              </w:rPr>
            </w:pPr>
            <w:r w:rsidRPr="00322ACA">
              <w:rPr>
                <w:noProof/>
                <w:sz w:val="18"/>
                <w:szCs w:val="18"/>
                <w:lang w:val="en-GB"/>
              </w:rPr>
              <w:t>Oilseed rape (pod)</w:t>
            </w:r>
          </w:p>
        </w:tc>
        <w:tc>
          <w:tcPr>
            <w:tcW w:w="618" w:type="pct"/>
            <w:vMerge w:val="restart"/>
            <w:vAlign w:val="center"/>
          </w:tcPr>
          <w:p w14:paraId="25BAE52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0DF51A3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0EFAEFF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83</w:t>
            </w:r>
          </w:p>
        </w:tc>
        <w:tc>
          <w:tcPr>
            <w:tcW w:w="737" w:type="pct"/>
          </w:tcPr>
          <w:p w14:paraId="4BD5B87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4</w:t>
            </w:r>
          </w:p>
        </w:tc>
        <w:tc>
          <w:tcPr>
            <w:tcW w:w="1267" w:type="pct"/>
            <w:vMerge w:val="restart"/>
          </w:tcPr>
          <w:p w14:paraId="61129B3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59885E5C" w14:textId="77777777" w:rsidTr="00A77ECB">
        <w:tc>
          <w:tcPr>
            <w:tcW w:w="671" w:type="pct"/>
            <w:vMerge/>
          </w:tcPr>
          <w:p w14:paraId="3B842898" w14:textId="77777777" w:rsidR="00C93119" w:rsidRPr="00322ACA" w:rsidRDefault="00C93119" w:rsidP="003C73A0">
            <w:pPr>
              <w:widowControl w:val="0"/>
              <w:suppressAutoHyphens/>
              <w:rPr>
                <w:noProof/>
                <w:sz w:val="18"/>
                <w:szCs w:val="18"/>
                <w:lang w:val="en-GB"/>
              </w:rPr>
            </w:pPr>
          </w:p>
        </w:tc>
        <w:tc>
          <w:tcPr>
            <w:tcW w:w="618" w:type="pct"/>
            <w:vMerge/>
          </w:tcPr>
          <w:p w14:paraId="5816357F" w14:textId="77777777" w:rsidR="00C93119" w:rsidRPr="00322ACA" w:rsidRDefault="00C93119" w:rsidP="003C73A0">
            <w:pPr>
              <w:widowControl w:val="0"/>
              <w:suppressAutoHyphens/>
              <w:jc w:val="center"/>
              <w:rPr>
                <w:noProof/>
                <w:sz w:val="18"/>
                <w:szCs w:val="18"/>
                <w:lang w:val="en-GB"/>
              </w:rPr>
            </w:pPr>
          </w:p>
        </w:tc>
        <w:tc>
          <w:tcPr>
            <w:tcW w:w="751" w:type="pct"/>
          </w:tcPr>
          <w:p w14:paraId="670F20A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4A64868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90</w:t>
            </w:r>
          </w:p>
        </w:tc>
        <w:tc>
          <w:tcPr>
            <w:tcW w:w="737" w:type="pct"/>
          </w:tcPr>
          <w:p w14:paraId="0D88C28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3</w:t>
            </w:r>
          </w:p>
        </w:tc>
        <w:tc>
          <w:tcPr>
            <w:tcW w:w="1267" w:type="pct"/>
            <w:vMerge/>
          </w:tcPr>
          <w:p w14:paraId="529C8432" w14:textId="77777777" w:rsidR="00C93119" w:rsidRPr="00322ACA" w:rsidRDefault="00C93119" w:rsidP="003C73A0">
            <w:pPr>
              <w:widowControl w:val="0"/>
              <w:suppressAutoHyphens/>
              <w:jc w:val="center"/>
              <w:rPr>
                <w:noProof/>
                <w:sz w:val="18"/>
                <w:szCs w:val="18"/>
                <w:lang w:val="en-GB"/>
              </w:rPr>
            </w:pPr>
          </w:p>
        </w:tc>
      </w:tr>
      <w:tr w:rsidR="00C93119" w:rsidRPr="00322ACA" w14:paraId="41161685" w14:textId="77777777" w:rsidTr="00A77ECB">
        <w:tc>
          <w:tcPr>
            <w:tcW w:w="671" w:type="pct"/>
            <w:vMerge w:val="restart"/>
          </w:tcPr>
          <w:p w14:paraId="5F98D459" w14:textId="77777777" w:rsidR="00C93119" w:rsidRPr="00322ACA" w:rsidRDefault="00C93119" w:rsidP="003C73A0">
            <w:pPr>
              <w:widowControl w:val="0"/>
              <w:suppressAutoHyphens/>
              <w:rPr>
                <w:noProof/>
                <w:sz w:val="18"/>
                <w:szCs w:val="18"/>
                <w:lang w:val="en-GB"/>
              </w:rPr>
            </w:pPr>
            <w:r w:rsidRPr="00322ACA">
              <w:rPr>
                <w:noProof/>
                <w:sz w:val="18"/>
                <w:szCs w:val="18"/>
                <w:lang w:val="en-GB"/>
              </w:rPr>
              <w:t>Oilseed rape (seed)</w:t>
            </w:r>
          </w:p>
        </w:tc>
        <w:tc>
          <w:tcPr>
            <w:tcW w:w="618" w:type="pct"/>
            <w:vMerge w:val="restart"/>
          </w:tcPr>
          <w:p w14:paraId="05174DE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6A13414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7FBCDFE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76</w:t>
            </w:r>
          </w:p>
        </w:tc>
        <w:tc>
          <w:tcPr>
            <w:tcW w:w="737" w:type="pct"/>
          </w:tcPr>
          <w:p w14:paraId="0BE7160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w:t>
            </w:r>
          </w:p>
        </w:tc>
        <w:tc>
          <w:tcPr>
            <w:tcW w:w="1267" w:type="pct"/>
            <w:vMerge w:val="restart"/>
          </w:tcPr>
          <w:p w14:paraId="3B442A4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33C0341F" w14:textId="77777777" w:rsidTr="00A77ECB">
        <w:tc>
          <w:tcPr>
            <w:tcW w:w="671" w:type="pct"/>
            <w:vMerge/>
          </w:tcPr>
          <w:p w14:paraId="076ABF6A" w14:textId="77777777" w:rsidR="00C93119" w:rsidRPr="00322ACA" w:rsidRDefault="00C93119" w:rsidP="003C73A0">
            <w:pPr>
              <w:widowControl w:val="0"/>
              <w:suppressAutoHyphens/>
              <w:rPr>
                <w:noProof/>
                <w:sz w:val="18"/>
                <w:szCs w:val="18"/>
                <w:lang w:val="en-GB"/>
              </w:rPr>
            </w:pPr>
          </w:p>
        </w:tc>
        <w:tc>
          <w:tcPr>
            <w:tcW w:w="618" w:type="pct"/>
            <w:vMerge/>
          </w:tcPr>
          <w:p w14:paraId="253E09D8" w14:textId="77777777" w:rsidR="00C93119" w:rsidRPr="00322ACA" w:rsidRDefault="00C93119" w:rsidP="003C73A0">
            <w:pPr>
              <w:widowControl w:val="0"/>
              <w:suppressAutoHyphens/>
              <w:jc w:val="center"/>
              <w:rPr>
                <w:noProof/>
                <w:sz w:val="18"/>
                <w:szCs w:val="18"/>
                <w:lang w:val="en-GB"/>
              </w:rPr>
            </w:pPr>
          </w:p>
        </w:tc>
        <w:tc>
          <w:tcPr>
            <w:tcW w:w="751" w:type="pct"/>
          </w:tcPr>
          <w:p w14:paraId="580C701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7036282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97</w:t>
            </w:r>
          </w:p>
        </w:tc>
        <w:tc>
          <w:tcPr>
            <w:tcW w:w="737" w:type="pct"/>
          </w:tcPr>
          <w:p w14:paraId="68AE762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w:t>
            </w:r>
          </w:p>
        </w:tc>
        <w:tc>
          <w:tcPr>
            <w:tcW w:w="1267" w:type="pct"/>
            <w:vMerge/>
          </w:tcPr>
          <w:p w14:paraId="07F74289" w14:textId="77777777" w:rsidR="00C93119" w:rsidRPr="00322ACA" w:rsidRDefault="00C93119" w:rsidP="003C73A0">
            <w:pPr>
              <w:widowControl w:val="0"/>
              <w:suppressAutoHyphens/>
              <w:jc w:val="center"/>
              <w:rPr>
                <w:noProof/>
                <w:sz w:val="18"/>
                <w:szCs w:val="18"/>
                <w:lang w:val="en-GB"/>
              </w:rPr>
            </w:pPr>
          </w:p>
        </w:tc>
      </w:tr>
      <w:tr w:rsidR="00C93119" w:rsidRPr="00322ACA" w14:paraId="46F994EE" w14:textId="77777777" w:rsidTr="00A77ECB">
        <w:tc>
          <w:tcPr>
            <w:tcW w:w="671" w:type="pct"/>
            <w:vMerge w:val="restart"/>
          </w:tcPr>
          <w:p w14:paraId="6F9C657F" w14:textId="77777777" w:rsidR="00C93119" w:rsidRPr="00322ACA" w:rsidRDefault="00C93119" w:rsidP="003C73A0">
            <w:pPr>
              <w:widowControl w:val="0"/>
              <w:suppressAutoHyphens/>
              <w:rPr>
                <w:noProof/>
                <w:sz w:val="18"/>
                <w:szCs w:val="18"/>
                <w:lang w:val="en-GB"/>
              </w:rPr>
            </w:pPr>
            <w:r w:rsidRPr="00322ACA">
              <w:rPr>
                <w:noProof/>
                <w:sz w:val="18"/>
                <w:szCs w:val="18"/>
                <w:lang w:val="en-GB"/>
              </w:rPr>
              <w:t>Oilseed rape (whole plant)</w:t>
            </w:r>
          </w:p>
        </w:tc>
        <w:tc>
          <w:tcPr>
            <w:tcW w:w="618" w:type="pct"/>
            <w:vMerge w:val="restart"/>
          </w:tcPr>
          <w:p w14:paraId="5DEEA9F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27FBCAF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01A5415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70</w:t>
            </w:r>
          </w:p>
        </w:tc>
        <w:tc>
          <w:tcPr>
            <w:tcW w:w="737" w:type="pct"/>
          </w:tcPr>
          <w:p w14:paraId="3BC86C8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4</w:t>
            </w:r>
          </w:p>
        </w:tc>
        <w:tc>
          <w:tcPr>
            <w:tcW w:w="1267" w:type="pct"/>
            <w:vMerge w:val="restart"/>
          </w:tcPr>
          <w:p w14:paraId="12F7C97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2B7921A3" w14:textId="77777777" w:rsidTr="00A77ECB">
        <w:tc>
          <w:tcPr>
            <w:tcW w:w="671" w:type="pct"/>
            <w:vMerge/>
          </w:tcPr>
          <w:p w14:paraId="6FD3441A" w14:textId="77777777" w:rsidR="00C93119" w:rsidRPr="00322ACA" w:rsidRDefault="00C93119" w:rsidP="003C73A0">
            <w:pPr>
              <w:widowControl w:val="0"/>
              <w:suppressAutoHyphens/>
              <w:rPr>
                <w:noProof/>
                <w:sz w:val="18"/>
                <w:szCs w:val="18"/>
                <w:lang w:val="en-GB"/>
              </w:rPr>
            </w:pPr>
          </w:p>
        </w:tc>
        <w:tc>
          <w:tcPr>
            <w:tcW w:w="618" w:type="pct"/>
            <w:vMerge/>
          </w:tcPr>
          <w:p w14:paraId="16E88AE4" w14:textId="77777777" w:rsidR="00C93119" w:rsidRPr="00322ACA" w:rsidRDefault="00C93119" w:rsidP="003C73A0">
            <w:pPr>
              <w:widowControl w:val="0"/>
              <w:suppressAutoHyphens/>
              <w:jc w:val="center"/>
              <w:rPr>
                <w:noProof/>
                <w:sz w:val="18"/>
                <w:szCs w:val="18"/>
                <w:lang w:val="en-GB"/>
              </w:rPr>
            </w:pPr>
          </w:p>
        </w:tc>
        <w:tc>
          <w:tcPr>
            <w:tcW w:w="751" w:type="pct"/>
          </w:tcPr>
          <w:p w14:paraId="7225009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1095017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71</w:t>
            </w:r>
          </w:p>
        </w:tc>
        <w:tc>
          <w:tcPr>
            <w:tcW w:w="737" w:type="pct"/>
          </w:tcPr>
          <w:p w14:paraId="3F6707D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4</w:t>
            </w:r>
          </w:p>
        </w:tc>
        <w:tc>
          <w:tcPr>
            <w:tcW w:w="1267" w:type="pct"/>
            <w:vMerge/>
          </w:tcPr>
          <w:p w14:paraId="6EA42DAC" w14:textId="77777777" w:rsidR="00C93119" w:rsidRPr="00322ACA" w:rsidRDefault="00C93119" w:rsidP="003C73A0">
            <w:pPr>
              <w:widowControl w:val="0"/>
              <w:suppressAutoHyphens/>
              <w:jc w:val="center"/>
              <w:rPr>
                <w:noProof/>
                <w:sz w:val="18"/>
                <w:szCs w:val="18"/>
                <w:lang w:val="en-GB"/>
              </w:rPr>
            </w:pPr>
          </w:p>
        </w:tc>
      </w:tr>
      <w:tr w:rsidR="00C93119" w:rsidRPr="00322ACA" w14:paraId="4AE03AC8" w14:textId="77777777" w:rsidTr="00A77ECB">
        <w:tc>
          <w:tcPr>
            <w:tcW w:w="671" w:type="pct"/>
            <w:vMerge w:val="restart"/>
          </w:tcPr>
          <w:p w14:paraId="610C3152" w14:textId="77777777" w:rsidR="00C93119" w:rsidRPr="00322ACA" w:rsidRDefault="00C93119" w:rsidP="003C73A0">
            <w:pPr>
              <w:widowControl w:val="0"/>
              <w:suppressAutoHyphens/>
              <w:rPr>
                <w:noProof/>
                <w:sz w:val="18"/>
                <w:szCs w:val="18"/>
                <w:lang w:val="en-GB"/>
              </w:rPr>
            </w:pPr>
            <w:r w:rsidRPr="00322ACA">
              <w:rPr>
                <w:noProof/>
                <w:sz w:val="18"/>
                <w:szCs w:val="18"/>
                <w:lang w:val="en-GB"/>
              </w:rPr>
              <w:t>Oilseed rape (whole plant without pod)</w:t>
            </w:r>
          </w:p>
        </w:tc>
        <w:tc>
          <w:tcPr>
            <w:tcW w:w="618" w:type="pct"/>
            <w:vMerge w:val="restart"/>
          </w:tcPr>
          <w:p w14:paraId="2BCCFF1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7262E93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57992D2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83</w:t>
            </w:r>
          </w:p>
        </w:tc>
        <w:tc>
          <w:tcPr>
            <w:tcW w:w="737" w:type="pct"/>
          </w:tcPr>
          <w:p w14:paraId="2A672E0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w:t>
            </w:r>
          </w:p>
        </w:tc>
        <w:tc>
          <w:tcPr>
            <w:tcW w:w="1267" w:type="pct"/>
            <w:vMerge w:val="restart"/>
          </w:tcPr>
          <w:p w14:paraId="535DA71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24B23598" w14:textId="77777777" w:rsidTr="00A77ECB">
        <w:tc>
          <w:tcPr>
            <w:tcW w:w="671" w:type="pct"/>
            <w:vMerge/>
          </w:tcPr>
          <w:p w14:paraId="173BD630" w14:textId="77777777" w:rsidR="00C93119" w:rsidRPr="00322ACA" w:rsidRDefault="00C93119" w:rsidP="003C73A0">
            <w:pPr>
              <w:widowControl w:val="0"/>
              <w:suppressAutoHyphens/>
              <w:rPr>
                <w:noProof/>
                <w:sz w:val="18"/>
                <w:szCs w:val="18"/>
                <w:lang w:val="en-GB"/>
              </w:rPr>
            </w:pPr>
          </w:p>
        </w:tc>
        <w:tc>
          <w:tcPr>
            <w:tcW w:w="618" w:type="pct"/>
            <w:vMerge/>
          </w:tcPr>
          <w:p w14:paraId="6D94A682" w14:textId="77777777" w:rsidR="00C93119" w:rsidRPr="00322ACA" w:rsidRDefault="00C93119" w:rsidP="003C73A0">
            <w:pPr>
              <w:widowControl w:val="0"/>
              <w:suppressAutoHyphens/>
              <w:jc w:val="center"/>
              <w:rPr>
                <w:noProof/>
                <w:sz w:val="18"/>
                <w:szCs w:val="18"/>
                <w:lang w:val="en-GB"/>
              </w:rPr>
            </w:pPr>
          </w:p>
        </w:tc>
        <w:tc>
          <w:tcPr>
            <w:tcW w:w="751" w:type="pct"/>
          </w:tcPr>
          <w:p w14:paraId="7AC4B67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6799138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73</w:t>
            </w:r>
          </w:p>
        </w:tc>
        <w:tc>
          <w:tcPr>
            <w:tcW w:w="737" w:type="pct"/>
          </w:tcPr>
          <w:p w14:paraId="768E03B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20</w:t>
            </w:r>
          </w:p>
        </w:tc>
        <w:tc>
          <w:tcPr>
            <w:tcW w:w="1267" w:type="pct"/>
            <w:vMerge/>
          </w:tcPr>
          <w:p w14:paraId="41318B1A" w14:textId="77777777" w:rsidR="00C93119" w:rsidRPr="00322ACA" w:rsidRDefault="00C93119" w:rsidP="003C73A0">
            <w:pPr>
              <w:widowControl w:val="0"/>
              <w:suppressAutoHyphens/>
              <w:jc w:val="center"/>
              <w:rPr>
                <w:noProof/>
                <w:sz w:val="18"/>
                <w:szCs w:val="18"/>
                <w:lang w:val="en-GB"/>
              </w:rPr>
            </w:pPr>
          </w:p>
        </w:tc>
      </w:tr>
      <w:tr w:rsidR="00C93119" w:rsidRPr="00322ACA" w14:paraId="302D7551" w14:textId="77777777" w:rsidTr="00A77ECB">
        <w:tc>
          <w:tcPr>
            <w:tcW w:w="671" w:type="pct"/>
            <w:vMerge w:val="restart"/>
          </w:tcPr>
          <w:p w14:paraId="63BED731" w14:textId="77777777" w:rsidR="00C93119" w:rsidRPr="00322ACA" w:rsidRDefault="00C93119" w:rsidP="003C73A0">
            <w:pPr>
              <w:widowControl w:val="0"/>
              <w:suppressAutoHyphens/>
              <w:rPr>
                <w:noProof/>
                <w:sz w:val="18"/>
                <w:szCs w:val="18"/>
                <w:lang w:val="en-GB"/>
              </w:rPr>
            </w:pPr>
            <w:r w:rsidRPr="00322ACA">
              <w:rPr>
                <w:noProof/>
                <w:sz w:val="18"/>
                <w:szCs w:val="18"/>
                <w:lang w:val="en-GB"/>
              </w:rPr>
              <w:t>Olive (oil)</w:t>
            </w:r>
          </w:p>
        </w:tc>
        <w:tc>
          <w:tcPr>
            <w:tcW w:w="618" w:type="pct"/>
            <w:vMerge w:val="restart"/>
          </w:tcPr>
          <w:p w14:paraId="2B525DE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11E8238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(n=3)</w:t>
            </w:r>
          </w:p>
        </w:tc>
        <w:tc>
          <w:tcPr>
            <w:tcW w:w="956" w:type="pct"/>
          </w:tcPr>
          <w:p w14:paraId="11A6F07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88</w:t>
            </w:r>
          </w:p>
        </w:tc>
        <w:tc>
          <w:tcPr>
            <w:tcW w:w="737" w:type="pct"/>
          </w:tcPr>
          <w:p w14:paraId="4C64E97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2</w:t>
            </w:r>
          </w:p>
        </w:tc>
        <w:tc>
          <w:tcPr>
            <w:tcW w:w="1267" w:type="pct"/>
            <w:vMerge w:val="restart"/>
          </w:tcPr>
          <w:p w14:paraId="565C5B75"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2555E6D9" w14:textId="77777777" w:rsidTr="00A77ECB">
        <w:tc>
          <w:tcPr>
            <w:tcW w:w="671" w:type="pct"/>
            <w:vMerge/>
          </w:tcPr>
          <w:p w14:paraId="5AFA67C9" w14:textId="77777777" w:rsidR="00C93119" w:rsidRPr="00322ACA" w:rsidRDefault="00C93119" w:rsidP="003C73A0">
            <w:pPr>
              <w:widowControl w:val="0"/>
              <w:suppressAutoHyphens/>
              <w:rPr>
                <w:noProof/>
                <w:sz w:val="18"/>
                <w:szCs w:val="18"/>
                <w:lang w:val="en-GB"/>
              </w:rPr>
            </w:pPr>
          </w:p>
        </w:tc>
        <w:tc>
          <w:tcPr>
            <w:tcW w:w="618" w:type="pct"/>
            <w:vMerge/>
          </w:tcPr>
          <w:p w14:paraId="536C6F2C" w14:textId="77777777" w:rsidR="00C93119" w:rsidRPr="00322ACA" w:rsidRDefault="00C93119" w:rsidP="003C73A0">
            <w:pPr>
              <w:widowControl w:val="0"/>
              <w:suppressAutoHyphens/>
              <w:jc w:val="center"/>
              <w:rPr>
                <w:noProof/>
                <w:sz w:val="18"/>
                <w:szCs w:val="18"/>
                <w:lang w:val="en-GB"/>
              </w:rPr>
            </w:pPr>
          </w:p>
        </w:tc>
        <w:tc>
          <w:tcPr>
            <w:tcW w:w="751" w:type="pct"/>
          </w:tcPr>
          <w:p w14:paraId="01F1CD1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(n=3)</w:t>
            </w:r>
          </w:p>
        </w:tc>
        <w:tc>
          <w:tcPr>
            <w:tcW w:w="956" w:type="pct"/>
          </w:tcPr>
          <w:p w14:paraId="3454D61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93</w:t>
            </w:r>
          </w:p>
        </w:tc>
        <w:tc>
          <w:tcPr>
            <w:tcW w:w="737" w:type="pct"/>
          </w:tcPr>
          <w:p w14:paraId="35A65D85"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5</w:t>
            </w:r>
          </w:p>
        </w:tc>
        <w:tc>
          <w:tcPr>
            <w:tcW w:w="1267" w:type="pct"/>
            <w:vMerge/>
          </w:tcPr>
          <w:p w14:paraId="4A5E7907" w14:textId="77777777" w:rsidR="00C93119" w:rsidRPr="00322ACA" w:rsidRDefault="00C93119" w:rsidP="003C73A0">
            <w:pPr>
              <w:widowControl w:val="0"/>
              <w:suppressAutoHyphens/>
              <w:jc w:val="center"/>
              <w:rPr>
                <w:noProof/>
                <w:sz w:val="18"/>
                <w:szCs w:val="18"/>
                <w:lang w:val="en-GB"/>
              </w:rPr>
            </w:pPr>
          </w:p>
        </w:tc>
      </w:tr>
      <w:tr w:rsidR="00C93119" w:rsidRPr="00322ACA" w14:paraId="354E726B" w14:textId="77777777" w:rsidTr="00A77ECB">
        <w:tc>
          <w:tcPr>
            <w:tcW w:w="671" w:type="pct"/>
            <w:vMerge w:val="restart"/>
          </w:tcPr>
          <w:p w14:paraId="6B85DC7C" w14:textId="77777777" w:rsidR="00C93119" w:rsidRPr="00322ACA" w:rsidRDefault="00C93119" w:rsidP="003C73A0">
            <w:pPr>
              <w:widowControl w:val="0"/>
              <w:suppressAutoHyphens/>
              <w:rPr>
                <w:noProof/>
                <w:sz w:val="18"/>
                <w:szCs w:val="18"/>
                <w:lang w:val="en-GB"/>
              </w:rPr>
            </w:pPr>
            <w:r w:rsidRPr="00322ACA">
              <w:rPr>
                <w:noProof/>
                <w:sz w:val="18"/>
                <w:szCs w:val="18"/>
                <w:lang w:val="en-GB"/>
              </w:rPr>
              <w:t>Olive (whole fruit)</w:t>
            </w:r>
          </w:p>
        </w:tc>
        <w:tc>
          <w:tcPr>
            <w:tcW w:w="618" w:type="pct"/>
            <w:vMerge w:val="restart"/>
          </w:tcPr>
          <w:p w14:paraId="09687018"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06A103B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6A174EE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95</w:t>
            </w:r>
          </w:p>
        </w:tc>
        <w:tc>
          <w:tcPr>
            <w:tcW w:w="737" w:type="pct"/>
          </w:tcPr>
          <w:p w14:paraId="1B3AD733"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w:t>
            </w:r>
          </w:p>
        </w:tc>
        <w:tc>
          <w:tcPr>
            <w:tcW w:w="1267" w:type="pct"/>
            <w:vMerge w:val="restart"/>
          </w:tcPr>
          <w:p w14:paraId="3B5E8CDB"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670FC8C4" w14:textId="77777777" w:rsidTr="00A77ECB">
        <w:tc>
          <w:tcPr>
            <w:tcW w:w="671" w:type="pct"/>
            <w:vMerge/>
          </w:tcPr>
          <w:p w14:paraId="1D8849F1" w14:textId="77777777" w:rsidR="00C93119" w:rsidRPr="00322ACA" w:rsidRDefault="00C93119" w:rsidP="003C73A0">
            <w:pPr>
              <w:widowControl w:val="0"/>
              <w:suppressAutoHyphens/>
              <w:rPr>
                <w:noProof/>
                <w:sz w:val="18"/>
                <w:szCs w:val="18"/>
                <w:lang w:val="en-GB"/>
              </w:rPr>
            </w:pPr>
          </w:p>
        </w:tc>
        <w:tc>
          <w:tcPr>
            <w:tcW w:w="618" w:type="pct"/>
            <w:vMerge/>
          </w:tcPr>
          <w:p w14:paraId="10895894" w14:textId="77777777" w:rsidR="00C93119" w:rsidRPr="00322ACA" w:rsidRDefault="00C93119" w:rsidP="003C73A0">
            <w:pPr>
              <w:widowControl w:val="0"/>
              <w:suppressAutoHyphens/>
              <w:jc w:val="center"/>
              <w:rPr>
                <w:noProof/>
                <w:sz w:val="18"/>
                <w:szCs w:val="18"/>
                <w:lang w:val="en-GB"/>
              </w:rPr>
            </w:pPr>
          </w:p>
        </w:tc>
        <w:tc>
          <w:tcPr>
            <w:tcW w:w="751" w:type="pct"/>
          </w:tcPr>
          <w:p w14:paraId="0017D7D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2DBF53A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97</w:t>
            </w:r>
          </w:p>
        </w:tc>
        <w:tc>
          <w:tcPr>
            <w:tcW w:w="737" w:type="pct"/>
          </w:tcPr>
          <w:p w14:paraId="1FF908A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6</w:t>
            </w:r>
          </w:p>
        </w:tc>
        <w:tc>
          <w:tcPr>
            <w:tcW w:w="1267" w:type="pct"/>
            <w:vMerge/>
          </w:tcPr>
          <w:p w14:paraId="2FCD0399" w14:textId="77777777" w:rsidR="00C93119" w:rsidRPr="00322ACA" w:rsidRDefault="00C93119" w:rsidP="003C73A0">
            <w:pPr>
              <w:widowControl w:val="0"/>
              <w:suppressAutoHyphens/>
              <w:jc w:val="center"/>
              <w:rPr>
                <w:noProof/>
                <w:sz w:val="18"/>
                <w:szCs w:val="18"/>
                <w:lang w:val="en-GB"/>
              </w:rPr>
            </w:pPr>
          </w:p>
        </w:tc>
      </w:tr>
      <w:tr w:rsidR="00C93119" w:rsidRPr="00322ACA" w14:paraId="792E897C" w14:textId="77777777" w:rsidTr="00A77ECB">
        <w:tc>
          <w:tcPr>
            <w:tcW w:w="671" w:type="pct"/>
            <w:vMerge w:val="restart"/>
          </w:tcPr>
          <w:p w14:paraId="6395EC48" w14:textId="77777777" w:rsidR="00C93119" w:rsidRPr="00322ACA" w:rsidRDefault="00C93119" w:rsidP="003C73A0">
            <w:pPr>
              <w:widowControl w:val="0"/>
              <w:suppressAutoHyphens/>
              <w:rPr>
                <w:noProof/>
                <w:sz w:val="18"/>
                <w:szCs w:val="18"/>
                <w:lang w:val="en-GB"/>
              </w:rPr>
            </w:pPr>
            <w:r w:rsidRPr="00322ACA">
              <w:rPr>
                <w:noProof/>
                <w:sz w:val="18"/>
                <w:szCs w:val="18"/>
                <w:lang w:val="en-GB"/>
              </w:rPr>
              <w:t>Orange (peel)</w:t>
            </w:r>
          </w:p>
        </w:tc>
        <w:tc>
          <w:tcPr>
            <w:tcW w:w="618" w:type="pct"/>
            <w:vMerge w:val="restart"/>
          </w:tcPr>
          <w:p w14:paraId="09966146"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691E691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4EB3373B"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100</w:t>
            </w:r>
          </w:p>
        </w:tc>
        <w:tc>
          <w:tcPr>
            <w:tcW w:w="737" w:type="pct"/>
          </w:tcPr>
          <w:p w14:paraId="4C5AA70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w:t>
            </w:r>
          </w:p>
        </w:tc>
        <w:tc>
          <w:tcPr>
            <w:tcW w:w="1267" w:type="pct"/>
            <w:vMerge w:val="restart"/>
          </w:tcPr>
          <w:p w14:paraId="4CC69427"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40E29F77" w14:textId="77777777" w:rsidTr="00A77ECB">
        <w:tc>
          <w:tcPr>
            <w:tcW w:w="671" w:type="pct"/>
            <w:vMerge/>
          </w:tcPr>
          <w:p w14:paraId="095D5AC7" w14:textId="77777777" w:rsidR="00C93119" w:rsidRPr="00322ACA" w:rsidRDefault="00C93119" w:rsidP="003C73A0">
            <w:pPr>
              <w:widowControl w:val="0"/>
              <w:suppressAutoHyphens/>
              <w:rPr>
                <w:noProof/>
                <w:sz w:val="18"/>
                <w:szCs w:val="18"/>
                <w:lang w:val="en-GB"/>
              </w:rPr>
            </w:pPr>
          </w:p>
        </w:tc>
        <w:tc>
          <w:tcPr>
            <w:tcW w:w="618" w:type="pct"/>
            <w:vMerge/>
          </w:tcPr>
          <w:p w14:paraId="5D703A2A" w14:textId="77777777" w:rsidR="00C93119" w:rsidRPr="00322ACA" w:rsidRDefault="00C93119" w:rsidP="003C73A0">
            <w:pPr>
              <w:widowControl w:val="0"/>
              <w:suppressAutoHyphens/>
              <w:jc w:val="center"/>
              <w:rPr>
                <w:noProof/>
                <w:sz w:val="18"/>
                <w:szCs w:val="18"/>
                <w:lang w:val="en-GB"/>
              </w:rPr>
            </w:pPr>
          </w:p>
        </w:tc>
        <w:tc>
          <w:tcPr>
            <w:tcW w:w="751" w:type="pct"/>
          </w:tcPr>
          <w:p w14:paraId="35744E1A"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49E5040D"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89</w:t>
            </w:r>
          </w:p>
        </w:tc>
        <w:tc>
          <w:tcPr>
            <w:tcW w:w="737" w:type="pct"/>
          </w:tcPr>
          <w:p w14:paraId="71D940E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3</w:t>
            </w:r>
          </w:p>
        </w:tc>
        <w:tc>
          <w:tcPr>
            <w:tcW w:w="1267" w:type="pct"/>
            <w:vMerge/>
          </w:tcPr>
          <w:p w14:paraId="369D0557" w14:textId="77777777" w:rsidR="00C93119" w:rsidRPr="00322ACA" w:rsidRDefault="00C93119" w:rsidP="003C73A0">
            <w:pPr>
              <w:widowControl w:val="0"/>
              <w:suppressAutoHyphens/>
              <w:jc w:val="center"/>
              <w:rPr>
                <w:noProof/>
                <w:sz w:val="18"/>
                <w:szCs w:val="18"/>
                <w:lang w:val="en-GB"/>
              </w:rPr>
            </w:pPr>
          </w:p>
        </w:tc>
      </w:tr>
      <w:tr w:rsidR="00C93119" w:rsidRPr="00322ACA" w14:paraId="0413064B" w14:textId="77777777" w:rsidTr="00A77ECB">
        <w:tc>
          <w:tcPr>
            <w:tcW w:w="671" w:type="pct"/>
            <w:vMerge w:val="restart"/>
          </w:tcPr>
          <w:p w14:paraId="510C6F4C" w14:textId="77777777" w:rsidR="00C93119" w:rsidRPr="00322ACA" w:rsidRDefault="00C93119" w:rsidP="003C73A0">
            <w:pPr>
              <w:widowControl w:val="0"/>
              <w:suppressAutoHyphens/>
              <w:rPr>
                <w:noProof/>
                <w:sz w:val="18"/>
                <w:szCs w:val="18"/>
                <w:lang w:val="en-GB"/>
              </w:rPr>
            </w:pPr>
            <w:r w:rsidRPr="00322ACA">
              <w:rPr>
                <w:noProof/>
                <w:sz w:val="18"/>
                <w:szCs w:val="18"/>
                <w:lang w:val="en-GB"/>
              </w:rPr>
              <w:t>Orange (pulp)</w:t>
            </w:r>
          </w:p>
        </w:tc>
        <w:tc>
          <w:tcPr>
            <w:tcW w:w="618" w:type="pct"/>
            <w:vMerge w:val="restart"/>
          </w:tcPr>
          <w:p w14:paraId="651692F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2E12190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0.010 </w:t>
            </w:r>
            <w:r w:rsidRPr="00322ACA">
              <w:rPr>
                <w:sz w:val="18"/>
                <w:szCs w:val="18"/>
                <w:lang w:val="en-GB"/>
              </w:rPr>
              <w:t>(n=5)</w:t>
            </w:r>
          </w:p>
        </w:tc>
        <w:tc>
          <w:tcPr>
            <w:tcW w:w="956" w:type="pct"/>
          </w:tcPr>
          <w:p w14:paraId="0757EE7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91</w:t>
            </w:r>
          </w:p>
        </w:tc>
        <w:tc>
          <w:tcPr>
            <w:tcW w:w="737" w:type="pct"/>
          </w:tcPr>
          <w:p w14:paraId="53638CBD"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5</w:t>
            </w:r>
          </w:p>
        </w:tc>
        <w:tc>
          <w:tcPr>
            <w:tcW w:w="1267" w:type="pct"/>
            <w:vMerge w:val="restart"/>
          </w:tcPr>
          <w:p w14:paraId="2D1B1C22"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7ECA4C1A" w14:textId="77777777" w:rsidTr="00A77ECB">
        <w:tc>
          <w:tcPr>
            <w:tcW w:w="671" w:type="pct"/>
            <w:vMerge/>
          </w:tcPr>
          <w:p w14:paraId="68E518BA" w14:textId="77777777" w:rsidR="00C93119" w:rsidRPr="00322ACA" w:rsidRDefault="00C93119" w:rsidP="003C73A0">
            <w:pPr>
              <w:widowControl w:val="0"/>
              <w:suppressAutoHyphens/>
              <w:rPr>
                <w:noProof/>
                <w:sz w:val="18"/>
                <w:szCs w:val="18"/>
                <w:lang w:val="en-GB"/>
              </w:rPr>
            </w:pPr>
          </w:p>
        </w:tc>
        <w:tc>
          <w:tcPr>
            <w:tcW w:w="618" w:type="pct"/>
            <w:vMerge/>
          </w:tcPr>
          <w:p w14:paraId="37F27B3A" w14:textId="77777777" w:rsidR="00C93119" w:rsidRPr="00322ACA" w:rsidRDefault="00C93119" w:rsidP="003C73A0">
            <w:pPr>
              <w:widowControl w:val="0"/>
              <w:suppressAutoHyphens/>
              <w:jc w:val="center"/>
              <w:rPr>
                <w:noProof/>
                <w:sz w:val="18"/>
                <w:szCs w:val="18"/>
                <w:lang w:val="en-GB"/>
              </w:rPr>
            </w:pPr>
          </w:p>
        </w:tc>
        <w:tc>
          <w:tcPr>
            <w:tcW w:w="751" w:type="pct"/>
          </w:tcPr>
          <w:p w14:paraId="6C6E29D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 xml:space="preserve">0.100 </w:t>
            </w:r>
            <w:r w:rsidRPr="00322ACA">
              <w:rPr>
                <w:sz w:val="18"/>
                <w:szCs w:val="18"/>
                <w:lang w:val="en-GB"/>
              </w:rPr>
              <w:t>(n=5)</w:t>
            </w:r>
          </w:p>
        </w:tc>
        <w:tc>
          <w:tcPr>
            <w:tcW w:w="956" w:type="pct"/>
          </w:tcPr>
          <w:p w14:paraId="59494CFE"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91</w:t>
            </w:r>
          </w:p>
        </w:tc>
        <w:tc>
          <w:tcPr>
            <w:tcW w:w="737" w:type="pct"/>
          </w:tcPr>
          <w:p w14:paraId="6C1B8536"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6</w:t>
            </w:r>
          </w:p>
        </w:tc>
        <w:tc>
          <w:tcPr>
            <w:tcW w:w="1267" w:type="pct"/>
            <w:vMerge/>
          </w:tcPr>
          <w:p w14:paraId="76D259C2" w14:textId="77777777" w:rsidR="00C93119" w:rsidRPr="00322ACA" w:rsidRDefault="00C93119" w:rsidP="003C73A0">
            <w:pPr>
              <w:widowControl w:val="0"/>
              <w:suppressAutoHyphens/>
              <w:jc w:val="center"/>
              <w:rPr>
                <w:noProof/>
                <w:sz w:val="18"/>
                <w:szCs w:val="18"/>
                <w:lang w:val="en-GB"/>
              </w:rPr>
            </w:pPr>
          </w:p>
        </w:tc>
      </w:tr>
      <w:tr w:rsidR="00C93119" w:rsidRPr="00322ACA" w14:paraId="487BD00A" w14:textId="77777777" w:rsidTr="00A77ECB">
        <w:tc>
          <w:tcPr>
            <w:tcW w:w="671" w:type="pct"/>
            <w:vMerge w:val="restart"/>
          </w:tcPr>
          <w:p w14:paraId="31D67F8D" w14:textId="77777777" w:rsidR="00C93119" w:rsidRPr="00322ACA" w:rsidRDefault="00C93119" w:rsidP="003C73A0">
            <w:pPr>
              <w:widowControl w:val="0"/>
              <w:suppressAutoHyphens/>
              <w:rPr>
                <w:noProof/>
                <w:sz w:val="18"/>
                <w:szCs w:val="18"/>
                <w:lang w:val="en-GB"/>
              </w:rPr>
            </w:pPr>
            <w:r w:rsidRPr="00322ACA">
              <w:rPr>
                <w:noProof/>
                <w:sz w:val="18"/>
                <w:szCs w:val="18"/>
                <w:lang w:val="en-GB"/>
              </w:rPr>
              <w:t>Orange (whole fruit)</w:t>
            </w:r>
          </w:p>
        </w:tc>
        <w:tc>
          <w:tcPr>
            <w:tcW w:w="618" w:type="pct"/>
            <w:vMerge w:val="restart"/>
          </w:tcPr>
          <w:p w14:paraId="0CE812AD"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3E213124"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0.01</w:t>
            </w:r>
          </w:p>
        </w:tc>
        <w:tc>
          <w:tcPr>
            <w:tcW w:w="956" w:type="pct"/>
          </w:tcPr>
          <w:p w14:paraId="1A67180F"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84</w:t>
            </w:r>
          </w:p>
        </w:tc>
        <w:tc>
          <w:tcPr>
            <w:tcW w:w="737" w:type="pct"/>
          </w:tcPr>
          <w:p w14:paraId="0012B319"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14</w:t>
            </w:r>
          </w:p>
        </w:tc>
        <w:tc>
          <w:tcPr>
            <w:tcW w:w="1267" w:type="pct"/>
            <w:vMerge w:val="restart"/>
          </w:tcPr>
          <w:p w14:paraId="686D69AC"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w:t>
            </w:r>
          </w:p>
        </w:tc>
      </w:tr>
      <w:tr w:rsidR="00C93119" w:rsidRPr="00322ACA" w14:paraId="60FE2E54" w14:textId="77777777" w:rsidTr="00A77ECB">
        <w:tc>
          <w:tcPr>
            <w:tcW w:w="671" w:type="pct"/>
            <w:vMerge/>
          </w:tcPr>
          <w:p w14:paraId="50E8EDF8" w14:textId="77777777" w:rsidR="00C93119" w:rsidRPr="00322ACA" w:rsidRDefault="00C93119" w:rsidP="003C73A0">
            <w:pPr>
              <w:widowControl w:val="0"/>
              <w:suppressAutoHyphens/>
              <w:rPr>
                <w:noProof/>
                <w:sz w:val="18"/>
                <w:szCs w:val="18"/>
                <w:lang w:val="en-GB"/>
              </w:rPr>
            </w:pPr>
          </w:p>
        </w:tc>
        <w:tc>
          <w:tcPr>
            <w:tcW w:w="618" w:type="pct"/>
            <w:vMerge/>
          </w:tcPr>
          <w:p w14:paraId="12FE10DF" w14:textId="77777777" w:rsidR="00C93119" w:rsidRPr="00322ACA" w:rsidRDefault="00C93119" w:rsidP="003C73A0">
            <w:pPr>
              <w:widowControl w:val="0"/>
              <w:suppressAutoHyphens/>
              <w:jc w:val="center"/>
              <w:rPr>
                <w:noProof/>
                <w:sz w:val="18"/>
                <w:szCs w:val="18"/>
                <w:lang w:val="en-GB"/>
              </w:rPr>
            </w:pPr>
          </w:p>
        </w:tc>
        <w:tc>
          <w:tcPr>
            <w:tcW w:w="751" w:type="pct"/>
          </w:tcPr>
          <w:p w14:paraId="37DA035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0.1</w:t>
            </w:r>
          </w:p>
        </w:tc>
        <w:tc>
          <w:tcPr>
            <w:tcW w:w="956" w:type="pct"/>
          </w:tcPr>
          <w:p w14:paraId="41BE1F21"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85</w:t>
            </w:r>
          </w:p>
        </w:tc>
        <w:tc>
          <w:tcPr>
            <w:tcW w:w="737" w:type="pct"/>
          </w:tcPr>
          <w:p w14:paraId="35BD13A0" w14:textId="77777777" w:rsidR="00C93119" w:rsidRPr="00322ACA" w:rsidRDefault="00C93119" w:rsidP="003C73A0">
            <w:pPr>
              <w:widowControl w:val="0"/>
              <w:suppressAutoHyphens/>
              <w:jc w:val="center"/>
              <w:rPr>
                <w:noProof/>
                <w:sz w:val="18"/>
                <w:szCs w:val="18"/>
                <w:lang w:val="en-GB"/>
              </w:rPr>
            </w:pPr>
            <w:r w:rsidRPr="00322ACA">
              <w:rPr>
                <w:noProof/>
                <w:sz w:val="18"/>
                <w:szCs w:val="18"/>
                <w:lang w:val="en-GB"/>
              </w:rPr>
              <w:t>4</w:t>
            </w:r>
          </w:p>
        </w:tc>
        <w:tc>
          <w:tcPr>
            <w:tcW w:w="1267" w:type="pct"/>
            <w:vMerge/>
          </w:tcPr>
          <w:p w14:paraId="31A6A469" w14:textId="77777777" w:rsidR="00C93119" w:rsidRPr="00322ACA" w:rsidRDefault="00C93119" w:rsidP="003C73A0">
            <w:pPr>
              <w:widowControl w:val="0"/>
              <w:suppressAutoHyphens/>
              <w:jc w:val="center"/>
              <w:rPr>
                <w:noProof/>
                <w:sz w:val="18"/>
                <w:szCs w:val="18"/>
                <w:lang w:val="en-GB"/>
              </w:rPr>
            </w:pPr>
          </w:p>
        </w:tc>
      </w:tr>
    </w:tbl>
    <w:p w14:paraId="5D5A8D64" w14:textId="5533EBCB" w:rsidR="00C93119" w:rsidRPr="00322ACA" w:rsidRDefault="00C93119" w:rsidP="003C73A0">
      <w:pPr>
        <w:keepNext/>
        <w:keepLines/>
        <w:widowControl w:val="0"/>
        <w:tabs>
          <w:tab w:val="left" w:pos="1985"/>
        </w:tabs>
        <w:suppressAutoHyphens/>
        <w:spacing w:before="200"/>
        <w:ind w:left="1985" w:hanging="1985"/>
        <w:rPr>
          <w:b/>
          <w:sz w:val="20"/>
          <w:szCs w:val="20"/>
          <w:lang w:val="en-GB"/>
        </w:rPr>
      </w:pPr>
      <w:r w:rsidRPr="00322ACA">
        <w:rPr>
          <w:b/>
          <w:bCs/>
          <w:sz w:val="20"/>
          <w:szCs w:val="20"/>
          <w:lang w:val="en-GB"/>
        </w:rPr>
        <w:t>Table A </w:t>
      </w:r>
      <w:r w:rsidR="00653225" w:rsidRPr="00322ACA">
        <w:rPr>
          <w:b/>
          <w:bCs/>
          <w:sz w:val="20"/>
          <w:szCs w:val="20"/>
          <w:lang w:val="en-GB"/>
        </w:rPr>
        <w:t>1</w:t>
      </w:r>
      <w:r w:rsidR="0079554D" w:rsidRPr="00322ACA">
        <w:rPr>
          <w:b/>
          <w:bCs/>
          <w:sz w:val="20"/>
          <w:szCs w:val="20"/>
          <w:lang w:val="en-GB"/>
        </w:rPr>
        <w:t>2</w:t>
      </w:r>
      <w:r w:rsidRPr="00322ACA">
        <w:rPr>
          <w:b/>
          <w:bCs/>
          <w:sz w:val="20"/>
          <w:szCs w:val="20"/>
          <w:lang w:val="en-GB"/>
        </w:rPr>
        <w:t>:</w:t>
      </w:r>
      <w:r w:rsidRPr="00322ACA">
        <w:rPr>
          <w:b/>
          <w:bCs/>
          <w:sz w:val="20"/>
          <w:szCs w:val="20"/>
          <w:lang w:val="en-GB"/>
        </w:rPr>
        <w:tab/>
        <w:t>Characteristics of the analytical method validated for the determination of acetamiprid in plant matrices (high water, high oil, high dry and high acid content)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C93119" w:rsidRPr="00322ACA" w14:paraId="3BF10BF3" w14:textId="77777777" w:rsidTr="00A77ECB">
        <w:trPr>
          <w:tblHeader/>
        </w:trPr>
        <w:tc>
          <w:tcPr>
            <w:tcW w:w="1817" w:type="pct"/>
          </w:tcPr>
          <w:p w14:paraId="75EF1948" w14:textId="77777777" w:rsidR="00C93119" w:rsidRPr="00322ACA" w:rsidRDefault="00C93119" w:rsidP="003C73A0">
            <w:pPr>
              <w:keepNext/>
              <w:keepLines/>
              <w:widowControl w:val="0"/>
              <w:suppressAutoHyphens/>
              <w:jc w:val="center"/>
              <w:rPr>
                <w:b/>
                <w:sz w:val="18"/>
                <w:szCs w:val="18"/>
                <w:lang w:val="en-GB"/>
              </w:rPr>
            </w:pPr>
          </w:p>
        </w:tc>
        <w:tc>
          <w:tcPr>
            <w:tcW w:w="3183" w:type="pct"/>
          </w:tcPr>
          <w:p w14:paraId="70A9C4D5" w14:textId="77777777" w:rsidR="00C93119" w:rsidRPr="00322ACA" w:rsidRDefault="00C93119" w:rsidP="003C73A0">
            <w:pPr>
              <w:keepNext/>
              <w:keepLines/>
              <w:widowControl w:val="0"/>
              <w:suppressAutoHyphens/>
              <w:jc w:val="center"/>
              <w:rPr>
                <w:b/>
                <w:sz w:val="18"/>
                <w:szCs w:val="18"/>
                <w:lang w:val="en-GB"/>
              </w:rPr>
            </w:pPr>
            <w:r w:rsidRPr="00322ACA">
              <w:rPr>
                <w:b/>
                <w:sz w:val="18"/>
                <w:szCs w:val="18"/>
                <w:lang w:val="en-GB"/>
              </w:rPr>
              <w:t xml:space="preserve">Acetamiprid </w:t>
            </w:r>
          </w:p>
        </w:tc>
      </w:tr>
      <w:tr w:rsidR="00C93119" w:rsidRPr="00322ACA" w14:paraId="03B3EFDF" w14:textId="77777777" w:rsidTr="00A77ECB">
        <w:tc>
          <w:tcPr>
            <w:tcW w:w="1817" w:type="pct"/>
          </w:tcPr>
          <w:p w14:paraId="29644AC3" w14:textId="77777777" w:rsidR="00C93119" w:rsidRPr="00322ACA" w:rsidRDefault="00C93119" w:rsidP="003C73A0">
            <w:pPr>
              <w:widowControl w:val="0"/>
              <w:suppressAutoHyphens/>
              <w:rPr>
                <w:noProof/>
                <w:sz w:val="18"/>
                <w:szCs w:val="18"/>
                <w:lang w:val="en-GB"/>
              </w:rPr>
            </w:pPr>
            <w:r w:rsidRPr="00322ACA">
              <w:rPr>
                <w:noProof/>
                <w:sz w:val="18"/>
                <w:szCs w:val="18"/>
                <w:lang w:val="en-GB"/>
              </w:rPr>
              <w:t>Specificity</w:t>
            </w:r>
          </w:p>
        </w:tc>
        <w:tc>
          <w:tcPr>
            <w:tcW w:w="3183" w:type="pct"/>
          </w:tcPr>
          <w:p w14:paraId="0794DA62" w14:textId="77777777" w:rsidR="00C93119" w:rsidRPr="00322ACA" w:rsidRDefault="00C93119" w:rsidP="003C73A0">
            <w:pPr>
              <w:widowControl w:val="0"/>
              <w:suppressAutoHyphens/>
              <w:jc w:val="both"/>
              <w:rPr>
                <w:noProof/>
                <w:sz w:val="18"/>
                <w:szCs w:val="18"/>
                <w:lang w:val="en-GB"/>
              </w:rPr>
            </w:pPr>
            <w:r w:rsidRPr="00322ACA">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748A9646" w14:textId="77777777" w:rsidR="00C93119" w:rsidRPr="00322ACA" w:rsidRDefault="00C93119" w:rsidP="003C73A0">
            <w:pPr>
              <w:widowControl w:val="0"/>
              <w:suppressAutoHyphens/>
              <w:jc w:val="both"/>
              <w:rPr>
                <w:noProof/>
                <w:sz w:val="18"/>
                <w:szCs w:val="18"/>
                <w:lang w:val="en-GB"/>
              </w:rPr>
            </w:pPr>
            <w:r w:rsidRPr="00322ACA">
              <w:rPr>
                <w:noProof/>
                <w:sz w:val="18"/>
                <w:szCs w:val="18"/>
                <w:lang w:val="en-GB"/>
              </w:rPr>
              <w:t xml:space="preserve">Target analyte concentrations in controls did not exceed 30% of the method LOQ. No interference from co-eluting components at the retention time of the target analyte.  </w:t>
            </w:r>
          </w:p>
        </w:tc>
      </w:tr>
      <w:tr w:rsidR="00C93119" w:rsidRPr="00322ACA" w14:paraId="1EDE75FD" w14:textId="77777777" w:rsidTr="00A77ECB">
        <w:tc>
          <w:tcPr>
            <w:tcW w:w="1817" w:type="pct"/>
          </w:tcPr>
          <w:p w14:paraId="2905FBFB" w14:textId="77777777" w:rsidR="00C93119" w:rsidRPr="00322ACA" w:rsidRDefault="00C93119" w:rsidP="003C73A0">
            <w:pPr>
              <w:widowControl w:val="0"/>
              <w:suppressAutoHyphens/>
              <w:rPr>
                <w:noProof/>
                <w:sz w:val="18"/>
                <w:szCs w:val="18"/>
                <w:lang w:val="en-GB"/>
              </w:rPr>
            </w:pPr>
            <w:r w:rsidRPr="00322ACA">
              <w:rPr>
                <w:noProof/>
                <w:sz w:val="18"/>
                <w:szCs w:val="18"/>
                <w:lang w:val="en-GB"/>
              </w:rPr>
              <w:t>Calibration (type, number of data points)</w:t>
            </w:r>
          </w:p>
        </w:tc>
        <w:tc>
          <w:tcPr>
            <w:tcW w:w="3183" w:type="pct"/>
          </w:tcPr>
          <w:p w14:paraId="65A087F9" w14:textId="77777777" w:rsidR="00C93119" w:rsidRPr="00322ACA" w:rsidRDefault="00C93119" w:rsidP="003C73A0">
            <w:pPr>
              <w:widowControl w:val="0"/>
              <w:suppressAutoHyphens/>
              <w:rPr>
                <w:noProof/>
                <w:sz w:val="18"/>
                <w:szCs w:val="18"/>
                <w:lang w:val="en-GB"/>
              </w:rPr>
            </w:pPr>
            <w:r w:rsidRPr="00322ACA">
              <w:rPr>
                <w:noProof/>
                <w:sz w:val="18"/>
                <w:szCs w:val="18"/>
                <w:lang w:val="en-GB"/>
              </w:rPr>
              <w:t>At least five-point linear calibration</w:t>
            </w:r>
          </w:p>
          <w:p w14:paraId="5A8D59B6" w14:textId="77777777" w:rsidR="00C93119" w:rsidRPr="00322ACA" w:rsidRDefault="00C93119" w:rsidP="003C73A0">
            <w:pPr>
              <w:widowControl w:val="0"/>
              <w:suppressAutoHyphens/>
              <w:rPr>
                <w:noProof/>
                <w:sz w:val="18"/>
                <w:szCs w:val="18"/>
                <w:lang w:val="en-GB"/>
              </w:rPr>
            </w:pPr>
            <w:r w:rsidRPr="00322ACA">
              <w:rPr>
                <w:noProof/>
                <w:sz w:val="18"/>
                <w:szCs w:val="18"/>
                <w:lang w:val="en-GB"/>
              </w:rPr>
              <w:t xml:space="preserve"> </w:t>
            </w:r>
          </w:p>
          <w:p w14:paraId="7BB7776D"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Dry bean (seed):</w:t>
            </w:r>
          </w:p>
          <w:p w14:paraId="486D8868" w14:textId="77777777" w:rsidR="00C93119" w:rsidRPr="00322ACA" w:rsidRDefault="00C93119" w:rsidP="003C73A0">
            <w:pPr>
              <w:widowControl w:val="0"/>
              <w:suppressAutoHyphens/>
              <w:rPr>
                <w:noProof/>
                <w:sz w:val="18"/>
                <w:szCs w:val="18"/>
                <w:lang w:val="en-GB"/>
              </w:rPr>
            </w:pPr>
            <w:r w:rsidRPr="00322ACA">
              <w:rPr>
                <w:noProof/>
                <w:sz w:val="18"/>
                <w:szCs w:val="18"/>
                <w:lang w:val="en-GB"/>
              </w:rPr>
              <w:t>y = 14185.11x + 3658.76, R</w:t>
            </w:r>
            <w:r w:rsidRPr="00322ACA">
              <w:rPr>
                <w:noProof/>
                <w:sz w:val="18"/>
                <w:szCs w:val="18"/>
                <w:vertAlign w:val="superscript"/>
                <w:lang w:val="en-GB"/>
              </w:rPr>
              <w:t xml:space="preserve">2 </w:t>
            </w:r>
            <w:r w:rsidRPr="00322ACA">
              <w:rPr>
                <w:noProof/>
                <w:sz w:val="18"/>
                <w:szCs w:val="18"/>
                <w:lang w:val="en-GB"/>
              </w:rPr>
              <w:t>= 0.9996</w:t>
            </w:r>
          </w:p>
          <w:p w14:paraId="2D16E8B5" w14:textId="77777777" w:rsidR="00C93119" w:rsidRPr="00322ACA" w:rsidRDefault="00C93119" w:rsidP="003C73A0">
            <w:pPr>
              <w:widowControl w:val="0"/>
              <w:suppressAutoHyphens/>
              <w:rPr>
                <w:noProof/>
                <w:sz w:val="18"/>
                <w:szCs w:val="18"/>
                <w:lang w:val="en-GB"/>
              </w:rPr>
            </w:pPr>
          </w:p>
          <w:p w14:paraId="62EA22F2"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Dry bean (straw):</w:t>
            </w:r>
          </w:p>
          <w:p w14:paraId="4B4B8AC9" w14:textId="77777777" w:rsidR="00C93119" w:rsidRPr="00322ACA" w:rsidRDefault="00C93119" w:rsidP="003C73A0">
            <w:pPr>
              <w:widowControl w:val="0"/>
              <w:suppressAutoHyphens/>
              <w:rPr>
                <w:noProof/>
                <w:sz w:val="18"/>
                <w:szCs w:val="18"/>
              </w:rPr>
            </w:pPr>
            <w:r w:rsidRPr="00322ACA">
              <w:rPr>
                <w:noProof/>
                <w:sz w:val="18"/>
                <w:szCs w:val="18"/>
              </w:rPr>
              <w:t>y = 8102.80x + 37.99, R</w:t>
            </w:r>
            <w:r w:rsidRPr="00322ACA">
              <w:rPr>
                <w:noProof/>
                <w:sz w:val="18"/>
                <w:szCs w:val="18"/>
                <w:vertAlign w:val="superscript"/>
              </w:rPr>
              <w:t xml:space="preserve">2 </w:t>
            </w:r>
            <w:r w:rsidRPr="00322ACA">
              <w:rPr>
                <w:noProof/>
                <w:sz w:val="18"/>
                <w:szCs w:val="18"/>
              </w:rPr>
              <w:t>= 1.0000</w:t>
            </w:r>
          </w:p>
          <w:p w14:paraId="2C1817F0" w14:textId="77777777" w:rsidR="00C93119" w:rsidRPr="00322ACA" w:rsidRDefault="00C93119" w:rsidP="003C73A0">
            <w:pPr>
              <w:widowControl w:val="0"/>
              <w:suppressAutoHyphens/>
              <w:rPr>
                <w:noProof/>
                <w:sz w:val="18"/>
                <w:szCs w:val="18"/>
              </w:rPr>
            </w:pPr>
          </w:p>
          <w:p w14:paraId="335B20A3" w14:textId="77777777" w:rsidR="00C93119" w:rsidRPr="00322ACA" w:rsidRDefault="00C93119" w:rsidP="003C73A0">
            <w:pPr>
              <w:widowControl w:val="0"/>
              <w:suppressAutoHyphens/>
              <w:rPr>
                <w:i/>
                <w:iCs/>
                <w:noProof/>
                <w:sz w:val="18"/>
                <w:szCs w:val="18"/>
                <w:lang w:val="fr-BE"/>
              </w:rPr>
            </w:pPr>
            <w:r w:rsidRPr="00322ACA">
              <w:rPr>
                <w:i/>
                <w:iCs/>
                <w:noProof/>
                <w:sz w:val="18"/>
                <w:szCs w:val="18"/>
                <w:lang w:val="fr-BE"/>
              </w:rPr>
              <w:t>Mandarin (peel):</w:t>
            </w:r>
          </w:p>
          <w:p w14:paraId="49FFEDDF"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11026.62x + 107.15, R</w:t>
            </w:r>
            <w:r w:rsidRPr="00322ACA">
              <w:rPr>
                <w:noProof/>
                <w:sz w:val="18"/>
                <w:szCs w:val="18"/>
                <w:vertAlign w:val="superscript"/>
                <w:lang w:val="fr-BE"/>
              </w:rPr>
              <w:t xml:space="preserve">2 </w:t>
            </w:r>
            <w:r w:rsidRPr="00322ACA">
              <w:rPr>
                <w:noProof/>
                <w:sz w:val="18"/>
                <w:szCs w:val="18"/>
                <w:lang w:val="fr-BE"/>
              </w:rPr>
              <w:t>= 0.9981</w:t>
            </w:r>
          </w:p>
          <w:p w14:paraId="7A5569FC" w14:textId="77777777" w:rsidR="00C93119" w:rsidRPr="00322ACA" w:rsidRDefault="00C93119" w:rsidP="003C73A0">
            <w:pPr>
              <w:widowControl w:val="0"/>
              <w:suppressAutoHyphens/>
              <w:rPr>
                <w:noProof/>
                <w:sz w:val="18"/>
                <w:szCs w:val="18"/>
                <w:lang w:val="fr-BE"/>
              </w:rPr>
            </w:pPr>
          </w:p>
          <w:p w14:paraId="39CFF0EB" w14:textId="77777777" w:rsidR="00C93119" w:rsidRPr="00322ACA" w:rsidRDefault="00C93119" w:rsidP="003C73A0">
            <w:pPr>
              <w:widowControl w:val="0"/>
              <w:suppressAutoHyphens/>
              <w:rPr>
                <w:i/>
                <w:iCs/>
                <w:noProof/>
                <w:sz w:val="18"/>
                <w:szCs w:val="18"/>
                <w:lang w:val="fr-BE"/>
              </w:rPr>
            </w:pPr>
            <w:r w:rsidRPr="00322ACA">
              <w:rPr>
                <w:i/>
                <w:iCs/>
                <w:noProof/>
                <w:sz w:val="18"/>
                <w:szCs w:val="18"/>
                <w:lang w:val="fr-BE"/>
              </w:rPr>
              <w:t>Mandarin (pulp):</w:t>
            </w:r>
          </w:p>
          <w:p w14:paraId="795A3152"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10008.14x – 182.09, R</w:t>
            </w:r>
            <w:r w:rsidRPr="00322ACA">
              <w:rPr>
                <w:noProof/>
                <w:sz w:val="18"/>
                <w:szCs w:val="18"/>
                <w:vertAlign w:val="superscript"/>
                <w:lang w:val="fr-BE"/>
              </w:rPr>
              <w:t xml:space="preserve">2 </w:t>
            </w:r>
            <w:r w:rsidRPr="00322ACA">
              <w:rPr>
                <w:noProof/>
                <w:sz w:val="18"/>
                <w:szCs w:val="18"/>
                <w:lang w:val="fr-BE"/>
              </w:rPr>
              <w:t>= 0.9991</w:t>
            </w:r>
          </w:p>
          <w:p w14:paraId="142321B6" w14:textId="77777777" w:rsidR="00C93119" w:rsidRPr="00322ACA" w:rsidRDefault="00C93119" w:rsidP="003C73A0">
            <w:pPr>
              <w:widowControl w:val="0"/>
              <w:suppressAutoHyphens/>
              <w:rPr>
                <w:noProof/>
                <w:sz w:val="18"/>
                <w:szCs w:val="18"/>
                <w:lang w:val="fr-BE"/>
              </w:rPr>
            </w:pPr>
          </w:p>
          <w:p w14:paraId="22D0ED9B" w14:textId="77777777" w:rsidR="00C93119" w:rsidRPr="00322ACA" w:rsidRDefault="00C93119" w:rsidP="003C73A0">
            <w:pPr>
              <w:widowControl w:val="0"/>
              <w:suppressAutoHyphens/>
              <w:rPr>
                <w:i/>
                <w:iCs/>
                <w:noProof/>
                <w:sz w:val="18"/>
                <w:szCs w:val="18"/>
              </w:rPr>
            </w:pPr>
            <w:r w:rsidRPr="00322ACA">
              <w:rPr>
                <w:i/>
                <w:iCs/>
                <w:noProof/>
                <w:sz w:val="18"/>
                <w:szCs w:val="18"/>
              </w:rPr>
              <w:t>Mandarin (whole fruit):</w:t>
            </w:r>
          </w:p>
          <w:p w14:paraId="44380669" w14:textId="77777777" w:rsidR="00C93119" w:rsidRPr="00322ACA" w:rsidRDefault="00C93119" w:rsidP="003C73A0">
            <w:pPr>
              <w:widowControl w:val="0"/>
              <w:suppressAutoHyphens/>
              <w:rPr>
                <w:noProof/>
                <w:sz w:val="18"/>
                <w:szCs w:val="18"/>
                <w:lang w:val="en-GB"/>
              </w:rPr>
            </w:pPr>
            <w:r w:rsidRPr="00322ACA">
              <w:rPr>
                <w:noProof/>
                <w:sz w:val="18"/>
                <w:szCs w:val="18"/>
                <w:lang w:val="en-GB"/>
              </w:rPr>
              <w:t xml:space="preserve">y = 9275.04x – 578.25, </w:t>
            </w:r>
            <w:r w:rsidRPr="00322ACA">
              <w:rPr>
                <w:noProof/>
                <w:sz w:val="18"/>
                <w:szCs w:val="18"/>
              </w:rPr>
              <w:t>R</w:t>
            </w:r>
            <w:r w:rsidRPr="00322ACA">
              <w:rPr>
                <w:noProof/>
                <w:sz w:val="18"/>
                <w:szCs w:val="18"/>
                <w:vertAlign w:val="superscript"/>
              </w:rPr>
              <w:t xml:space="preserve">2 </w:t>
            </w:r>
            <w:r w:rsidRPr="00322ACA">
              <w:rPr>
                <w:noProof/>
                <w:sz w:val="18"/>
                <w:szCs w:val="18"/>
              </w:rPr>
              <w:t>= 0.9998</w:t>
            </w:r>
          </w:p>
          <w:p w14:paraId="345ABF57" w14:textId="77777777" w:rsidR="00C93119" w:rsidRPr="00322ACA" w:rsidRDefault="00C93119" w:rsidP="003C73A0">
            <w:pPr>
              <w:widowControl w:val="0"/>
              <w:suppressAutoHyphens/>
              <w:rPr>
                <w:i/>
                <w:iCs/>
                <w:noProof/>
                <w:sz w:val="18"/>
                <w:szCs w:val="18"/>
                <w:lang w:val="en-GB"/>
              </w:rPr>
            </w:pPr>
          </w:p>
          <w:p w14:paraId="186B343D"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Oilseed rape (pods):</w:t>
            </w:r>
          </w:p>
          <w:p w14:paraId="63BFD483" w14:textId="77777777" w:rsidR="00C93119" w:rsidRPr="00322ACA" w:rsidRDefault="00C93119" w:rsidP="003C73A0">
            <w:pPr>
              <w:widowControl w:val="0"/>
              <w:suppressAutoHyphens/>
              <w:rPr>
                <w:noProof/>
                <w:sz w:val="18"/>
                <w:szCs w:val="18"/>
              </w:rPr>
            </w:pPr>
            <w:r w:rsidRPr="00322ACA">
              <w:rPr>
                <w:noProof/>
                <w:sz w:val="18"/>
                <w:szCs w:val="18"/>
                <w:lang w:val="en-GB"/>
              </w:rPr>
              <w:t xml:space="preserve">y =5878.98x + 194.50, </w:t>
            </w:r>
            <w:r w:rsidRPr="00322ACA">
              <w:rPr>
                <w:noProof/>
                <w:sz w:val="18"/>
                <w:szCs w:val="18"/>
              </w:rPr>
              <w:t>R</w:t>
            </w:r>
            <w:r w:rsidRPr="00322ACA">
              <w:rPr>
                <w:noProof/>
                <w:sz w:val="18"/>
                <w:szCs w:val="18"/>
                <w:vertAlign w:val="superscript"/>
              </w:rPr>
              <w:t xml:space="preserve">2 </w:t>
            </w:r>
            <w:r w:rsidRPr="00322ACA">
              <w:rPr>
                <w:noProof/>
                <w:sz w:val="18"/>
                <w:szCs w:val="18"/>
              </w:rPr>
              <w:t>= 0.9991</w:t>
            </w:r>
          </w:p>
          <w:p w14:paraId="514882F3" w14:textId="77777777" w:rsidR="00C93119" w:rsidRPr="00322ACA" w:rsidRDefault="00C93119" w:rsidP="003C73A0">
            <w:pPr>
              <w:widowControl w:val="0"/>
              <w:suppressAutoHyphens/>
              <w:rPr>
                <w:noProof/>
                <w:sz w:val="18"/>
                <w:szCs w:val="18"/>
              </w:rPr>
            </w:pPr>
          </w:p>
          <w:p w14:paraId="65D48A8D" w14:textId="77777777" w:rsidR="00C93119" w:rsidRPr="00322ACA" w:rsidRDefault="00C93119" w:rsidP="003C73A0">
            <w:pPr>
              <w:widowControl w:val="0"/>
              <w:suppressAutoHyphens/>
              <w:rPr>
                <w:i/>
                <w:iCs/>
                <w:noProof/>
                <w:sz w:val="18"/>
                <w:szCs w:val="18"/>
              </w:rPr>
            </w:pPr>
            <w:r w:rsidRPr="00322ACA">
              <w:rPr>
                <w:i/>
                <w:iCs/>
                <w:noProof/>
                <w:sz w:val="18"/>
                <w:szCs w:val="18"/>
              </w:rPr>
              <w:t>Oilseed rape (seeds):</w:t>
            </w:r>
          </w:p>
          <w:p w14:paraId="25D4411B" w14:textId="77777777" w:rsidR="00C93119" w:rsidRPr="00322ACA" w:rsidRDefault="00C93119" w:rsidP="003C73A0">
            <w:pPr>
              <w:widowControl w:val="0"/>
              <w:suppressAutoHyphens/>
              <w:rPr>
                <w:noProof/>
                <w:sz w:val="18"/>
                <w:szCs w:val="18"/>
              </w:rPr>
            </w:pPr>
            <w:r w:rsidRPr="00322ACA">
              <w:rPr>
                <w:noProof/>
                <w:sz w:val="18"/>
                <w:szCs w:val="18"/>
                <w:lang w:val="en-GB"/>
              </w:rPr>
              <w:t xml:space="preserve">y = 5291.07x – 58.81, </w:t>
            </w:r>
            <w:r w:rsidRPr="00322ACA">
              <w:rPr>
                <w:noProof/>
                <w:sz w:val="18"/>
                <w:szCs w:val="18"/>
              </w:rPr>
              <w:t>R</w:t>
            </w:r>
            <w:r w:rsidRPr="00322ACA">
              <w:rPr>
                <w:noProof/>
                <w:sz w:val="18"/>
                <w:szCs w:val="18"/>
                <w:vertAlign w:val="superscript"/>
              </w:rPr>
              <w:t xml:space="preserve">2 </w:t>
            </w:r>
            <w:r w:rsidRPr="00322ACA">
              <w:rPr>
                <w:noProof/>
                <w:sz w:val="18"/>
                <w:szCs w:val="18"/>
              </w:rPr>
              <w:t>= 0.9994</w:t>
            </w:r>
          </w:p>
          <w:p w14:paraId="5AD26247" w14:textId="77777777" w:rsidR="00C93119" w:rsidRPr="00322ACA" w:rsidRDefault="00C93119" w:rsidP="003C73A0">
            <w:pPr>
              <w:widowControl w:val="0"/>
              <w:suppressAutoHyphens/>
              <w:rPr>
                <w:noProof/>
                <w:sz w:val="18"/>
                <w:szCs w:val="18"/>
                <w:lang w:val="en-GB"/>
              </w:rPr>
            </w:pPr>
          </w:p>
          <w:p w14:paraId="541123D8"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Oilseed rape (whole plant):</w:t>
            </w:r>
          </w:p>
          <w:p w14:paraId="3098FE72" w14:textId="77777777" w:rsidR="00C93119" w:rsidRPr="00322ACA" w:rsidRDefault="00C93119" w:rsidP="003C73A0">
            <w:pPr>
              <w:widowControl w:val="0"/>
              <w:suppressAutoHyphens/>
              <w:rPr>
                <w:noProof/>
                <w:sz w:val="18"/>
                <w:szCs w:val="18"/>
              </w:rPr>
            </w:pPr>
            <w:r w:rsidRPr="00322ACA">
              <w:rPr>
                <w:noProof/>
                <w:sz w:val="18"/>
                <w:szCs w:val="18"/>
                <w:lang w:val="en-GB"/>
              </w:rPr>
              <w:t xml:space="preserve">y = 10231.88x + 736.51, </w:t>
            </w:r>
            <w:r w:rsidRPr="00322ACA">
              <w:rPr>
                <w:noProof/>
                <w:sz w:val="18"/>
                <w:szCs w:val="18"/>
              </w:rPr>
              <w:t>R</w:t>
            </w:r>
            <w:r w:rsidRPr="00322ACA">
              <w:rPr>
                <w:noProof/>
                <w:sz w:val="18"/>
                <w:szCs w:val="18"/>
                <w:vertAlign w:val="superscript"/>
              </w:rPr>
              <w:t xml:space="preserve">2 </w:t>
            </w:r>
            <w:r w:rsidRPr="00322ACA">
              <w:rPr>
                <w:noProof/>
                <w:sz w:val="18"/>
                <w:szCs w:val="18"/>
              </w:rPr>
              <w:t>= 0.9994</w:t>
            </w:r>
          </w:p>
          <w:p w14:paraId="7866213E" w14:textId="77777777" w:rsidR="00C93119" w:rsidRPr="00322ACA" w:rsidRDefault="00C93119" w:rsidP="003C73A0">
            <w:pPr>
              <w:widowControl w:val="0"/>
              <w:suppressAutoHyphens/>
              <w:rPr>
                <w:noProof/>
                <w:sz w:val="18"/>
                <w:szCs w:val="18"/>
                <w:lang w:val="en-GB"/>
              </w:rPr>
            </w:pPr>
          </w:p>
          <w:p w14:paraId="011652D2"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Oilseed rape (whole plant without pods):</w:t>
            </w:r>
          </w:p>
          <w:p w14:paraId="5073E92D" w14:textId="77777777" w:rsidR="00C93119" w:rsidRPr="00322ACA" w:rsidRDefault="00C93119" w:rsidP="003C73A0">
            <w:pPr>
              <w:widowControl w:val="0"/>
              <w:suppressAutoHyphens/>
              <w:rPr>
                <w:noProof/>
                <w:sz w:val="18"/>
                <w:szCs w:val="18"/>
              </w:rPr>
            </w:pPr>
            <w:r w:rsidRPr="00322ACA">
              <w:rPr>
                <w:noProof/>
                <w:sz w:val="18"/>
                <w:szCs w:val="18"/>
                <w:lang w:val="en-GB"/>
              </w:rPr>
              <w:t xml:space="preserve">y = 8061.99x + 499.22, </w:t>
            </w:r>
            <w:r w:rsidRPr="00322ACA">
              <w:rPr>
                <w:noProof/>
                <w:sz w:val="18"/>
                <w:szCs w:val="18"/>
              </w:rPr>
              <w:t>R</w:t>
            </w:r>
            <w:r w:rsidRPr="00322ACA">
              <w:rPr>
                <w:noProof/>
                <w:sz w:val="18"/>
                <w:szCs w:val="18"/>
                <w:vertAlign w:val="superscript"/>
              </w:rPr>
              <w:t xml:space="preserve">2 </w:t>
            </w:r>
            <w:r w:rsidRPr="00322ACA">
              <w:rPr>
                <w:noProof/>
                <w:sz w:val="18"/>
                <w:szCs w:val="18"/>
              </w:rPr>
              <w:t>= 0.9986</w:t>
            </w:r>
          </w:p>
          <w:p w14:paraId="09C5479B" w14:textId="77777777" w:rsidR="00C93119" w:rsidRPr="00322ACA" w:rsidRDefault="00C93119" w:rsidP="003C73A0">
            <w:pPr>
              <w:widowControl w:val="0"/>
              <w:suppressAutoHyphens/>
              <w:rPr>
                <w:noProof/>
                <w:sz w:val="18"/>
                <w:szCs w:val="18"/>
                <w:lang w:val="en-GB"/>
              </w:rPr>
            </w:pPr>
          </w:p>
          <w:p w14:paraId="7058C598"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Olive (oil):</w:t>
            </w:r>
          </w:p>
          <w:p w14:paraId="18A15294" w14:textId="77777777" w:rsidR="00C93119" w:rsidRPr="00322ACA" w:rsidRDefault="00C93119" w:rsidP="003C73A0">
            <w:pPr>
              <w:widowControl w:val="0"/>
              <w:suppressAutoHyphens/>
              <w:rPr>
                <w:noProof/>
                <w:sz w:val="18"/>
                <w:szCs w:val="18"/>
              </w:rPr>
            </w:pPr>
            <w:r w:rsidRPr="00322ACA">
              <w:rPr>
                <w:noProof/>
                <w:sz w:val="18"/>
                <w:szCs w:val="18"/>
                <w:lang w:val="en-GB"/>
              </w:rPr>
              <w:t xml:space="preserve">y = 17613.43x + 1204.48, </w:t>
            </w:r>
            <w:r w:rsidRPr="00322ACA">
              <w:rPr>
                <w:noProof/>
                <w:sz w:val="18"/>
                <w:szCs w:val="18"/>
              </w:rPr>
              <w:t>R</w:t>
            </w:r>
            <w:r w:rsidRPr="00322ACA">
              <w:rPr>
                <w:noProof/>
                <w:sz w:val="18"/>
                <w:szCs w:val="18"/>
                <w:vertAlign w:val="superscript"/>
              </w:rPr>
              <w:t xml:space="preserve">2 </w:t>
            </w:r>
            <w:r w:rsidRPr="00322ACA">
              <w:rPr>
                <w:noProof/>
                <w:sz w:val="18"/>
                <w:szCs w:val="18"/>
              </w:rPr>
              <w:t>= 0.9994</w:t>
            </w:r>
          </w:p>
          <w:p w14:paraId="7FE9C311" w14:textId="77777777" w:rsidR="00C93119" w:rsidRPr="00322ACA" w:rsidRDefault="00C93119" w:rsidP="003C73A0">
            <w:pPr>
              <w:widowControl w:val="0"/>
              <w:suppressAutoHyphens/>
              <w:rPr>
                <w:noProof/>
                <w:sz w:val="18"/>
                <w:szCs w:val="18"/>
                <w:lang w:val="en-GB"/>
              </w:rPr>
            </w:pPr>
          </w:p>
          <w:p w14:paraId="45ED5212" w14:textId="77777777" w:rsidR="00C93119" w:rsidRPr="00322ACA" w:rsidRDefault="00C93119" w:rsidP="003C73A0">
            <w:pPr>
              <w:widowControl w:val="0"/>
              <w:suppressAutoHyphens/>
              <w:rPr>
                <w:i/>
                <w:iCs/>
                <w:noProof/>
                <w:sz w:val="18"/>
                <w:szCs w:val="18"/>
                <w:lang w:val="en-GB"/>
              </w:rPr>
            </w:pPr>
            <w:r w:rsidRPr="00322ACA">
              <w:rPr>
                <w:i/>
                <w:iCs/>
                <w:noProof/>
                <w:sz w:val="18"/>
                <w:szCs w:val="18"/>
                <w:lang w:val="en-GB"/>
              </w:rPr>
              <w:t>Olive (whole fruit):</w:t>
            </w:r>
          </w:p>
          <w:p w14:paraId="3C724FC9"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17553.16x -397.49, R</w:t>
            </w:r>
            <w:r w:rsidRPr="00322ACA">
              <w:rPr>
                <w:noProof/>
                <w:sz w:val="18"/>
                <w:szCs w:val="18"/>
                <w:vertAlign w:val="superscript"/>
                <w:lang w:val="fr-BE"/>
              </w:rPr>
              <w:t xml:space="preserve">2 </w:t>
            </w:r>
            <w:r w:rsidRPr="00322ACA">
              <w:rPr>
                <w:noProof/>
                <w:sz w:val="18"/>
                <w:szCs w:val="18"/>
                <w:lang w:val="fr-BE"/>
              </w:rPr>
              <w:t>= 0.9999</w:t>
            </w:r>
          </w:p>
          <w:p w14:paraId="086BA44B" w14:textId="77777777" w:rsidR="00C93119" w:rsidRPr="00322ACA" w:rsidRDefault="00C93119" w:rsidP="003C73A0">
            <w:pPr>
              <w:widowControl w:val="0"/>
              <w:suppressAutoHyphens/>
              <w:rPr>
                <w:noProof/>
                <w:sz w:val="18"/>
                <w:szCs w:val="18"/>
                <w:lang w:val="fr-BE"/>
              </w:rPr>
            </w:pPr>
          </w:p>
          <w:p w14:paraId="248A95A8" w14:textId="77777777" w:rsidR="00C93119" w:rsidRPr="00322ACA" w:rsidRDefault="00C93119" w:rsidP="003C73A0">
            <w:pPr>
              <w:widowControl w:val="0"/>
              <w:suppressAutoHyphens/>
              <w:rPr>
                <w:i/>
                <w:iCs/>
                <w:noProof/>
                <w:sz w:val="18"/>
                <w:szCs w:val="18"/>
                <w:lang w:val="fr-BE"/>
              </w:rPr>
            </w:pPr>
            <w:r w:rsidRPr="00322ACA">
              <w:rPr>
                <w:i/>
                <w:iCs/>
                <w:noProof/>
                <w:sz w:val="18"/>
                <w:szCs w:val="18"/>
                <w:lang w:val="fr-BE"/>
              </w:rPr>
              <w:t>Orange (peel):</w:t>
            </w:r>
          </w:p>
          <w:p w14:paraId="739C21A6"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12638.18x + 1276.22, R</w:t>
            </w:r>
            <w:r w:rsidRPr="00322ACA">
              <w:rPr>
                <w:noProof/>
                <w:sz w:val="18"/>
                <w:szCs w:val="18"/>
                <w:vertAlign w:val="superscript"/>
                <w:lang w:val="fr-BE"/>
              </w:rPr>
              <w:t xml:space="preserve">2 </w:t>
            </w:r>
            <w:r w:rsidRPr="00322ACA">
              <w:rPr>
                <w:noProof/>
                <w:sz w:val="18"/>
                <w:szCs w:val="18"/>
                <w:lang w:val="fr-BE"/>
              </w:rPr>
              <w:t>= 0.9990</w:t>
            </w:r>
          </w:p>
          <w:p w14:paraId="47C3D26B" w14:textId="77777777" w:rsidR="00C93119" w:rsidRPr="00322ACA" w:rsidRDefault="00C93119" w:rsidP="003C73A0">
            <w:pPr>
              <w:widowControl w:val="0"/>
              <w:suppressAutoHyphens/>
              <w:rPr>
                <w:noProof/>
                <w:sz w:val="18"/>
                <w:szCs w:val="18"/>
                <w:lang w:val="fr-BE"/>
              </w:rPr>
            </w:pPr>
          </w:p>
          <w:p w14:paraId="3E6C291D" w14:textId="77777777" w:rsidR="00C93119" w:rsidRPr="00322ACA" w:rsidRDefault="00C93119" w:rsidP="003C73A0">
            <w:pPr>
              <w:widowControl w:val="0"/>
              <w:suppressAutoHyphens/>
              <w:rPr>
                <w:i/>
                <w:iCs/>
                <w:noProof/>
                <w:sz w:val="18"/>
                <w:szCs w:val="18"/>
                <w:lang w:val="fr-BE"/>
              </w:rPr>
            </w:pPr>
            <w:r w:rsidRPr="00322ACA">
              <w:rPr>
                <w:i/>
                <w:iCs/>
                <w:noProof/>
                <w:sz w:val="18"/>
                <w:szCs w:val="18"/>
                <w:lang w:val="fr-BE"/>
              </w:rPr>
              <w:t>Orange (pulp):</w:t>
            </w:r>
          </w:p>
          <w:p w14:paraId="567219FF"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17874.11x + 2229.61, R</w:t>
            </w:r>
            <w:r w:rsidRPr="00322ACA">
              <w:rPr>
                <w:noProof/>
                <w:sz w:val="18"/>
                <w:szCs w:val="18"/>
                <w:vertAlign w:val="superscript"/>
                <w:lang w:val="fr-BE"/>
              </w:rPr>
              <w:t xml:space="preserve">2 </w:t>
            </w:r>
            <w:r w:rsidRPr="00322ACA">
              <w:rPr>
                <w:noProof/>
                <w:sz w:val="18"/>
                <w:szCs w:val="18"/>
                <w:lang w:val="fr-BE"/>
              </w:rPr>
              <w:t>= 0.9998</w:t>
            </w:r>
          </w:p>
          <w:p w14:paraId="725C2B05" w14:textId="77777777" w:rsidR="00C93119" w:rsidRPr="00322ACA" w:rsidRDefault="00C93119" w:rsidP="003C73A0">
            <w:pPr>
              <w:widowControl w:val="0"/>
              <w:suppressAutoHyphens/>
              <w:rPr>
                <w:noProof/>
                <w:sz w:val="18"/>
                <w:szCs w:val="18"/>
                <w:lang w:val="fr-BE"/>
              </w:rPr>
            </w:pPr>
          </w:p>
          <w:p w14:paraId="54EB416C" w14:textId="77777777" w:rsidR="00C93119" w:rsidRPr="00322ACA" w:rsidRDefault="00C93119" w:rsidP="003C73A0">
            <w:pPr>
              <w:widowControl w:val="0"/>
              <w:suppressAutoHyphens/>
              <w:rPr>
                <w:i/>
                <w:iCs/>
                <w:noProof/>
                <w:sz w:val="18"/>
                <w:szCs w:val="18"/>
                <w:lang w:val="fr-BE"/>
              </w:rPr>
            </w:pPr>
            <w:r w:rsidRPr="00322ACA">
              <w:rPr>
                <w:i/>
                <w:iCs/>
                <w:noProof/>
                <w:sz w:val="18"/>
                <w:szCs w:val="18"/>
                <w:lang w:val="fr-BE"/>
              </w:rPr>
              <w:t>Orange (whole fruit):</w:t>
            </w:r>
          </w:p>
          <w:p w14:paraId="6039A792" w14:textId="77777777" w:rsidR="00C93119" w:rsidRPr="00322ACA" w:rsidRDefault="00C93119" w:rsidP="003C73A0">
            <w:pPr>
              <w:widowControl w:val="0"/>
              <w:suppressAutoHyphens/>
              <w:rPr>
                <w:noProof/>
                <w:sz w:val="18"/>
                <w:szCs w:val="18"/>
                <w:lang w:val="fr-BE"/>
              </w:rPr>
            </w:pPr>
            <w:r w:rsidRPr="00322ACA">
              <w:rPr>
                <w:noProof/>
                <w:sz w:val="18"/>
                <w:szCs w:val="18"/>
                <w:lang w:val="fr-BE"/>
              </w:rPr>
              <w:t>Y = 18940.74x + 3315.82, R</w:t>
            </w:r>
            <w:r w:rsidRPr="00322ACA">
              <w:rPr>
                <w:noProof/>
                <w:sz w:val="18"/>
                <w:szCs w:val="18"/>
                <w:vertAlign w:val="superscript"/>
                <w:lang w:val="fr-BE"/>
              </w:rPr>
              <w:t xml:space="preserve">2 </w:t>
            </w:r>
            <w:r w:rsidRPr="00322ACA">
              <w:rPr>
                <w:noProof/>
                <w:sz w:val="18"/>
                <w:szCs w:val="18"/>
                <w:lang w:val="fr-BE"/>
              </w:rPr>
              <w:t>= 1.0000</w:t>
            </w:r>
          </w:p>
        </w:tc>
      </w:tr>
      <w:tr w:rsidR="00C93119" w:rsidRPr="00322ACA" w14:paraId="79A75C96" w14:textId="77777777" w:rsidTr="00A77ECB">
        <w:tc>
          <w:tcPr>
            <w:tcW w:w="1817" w:type="pct"/>
          </w:tcPr>
          <w:p w14:paraId="57613E9B" w14:textId="77777777" w:rsidR="00C93119" w:rsidRPr="00322ACA" w:rsidRDefault="00C93119" w:rsidP="003C73A0">
            <w:pPr>
              <w:widowControl w:val="0"/>
              <w:suppressAutoHyphens/>
              <w:rPr>
                <w:noProof/>
                <w:sz w:val="18"/>
                <w:szCs w:val="18"/>
                <w:lang w:val="en-GB"/>
              </w:rPr>
            </w:pPr>
            <w:r w:rsidRPr="00322ACA">
              <w:rPr>
                <w:noProof/>
                <w:sz w:val="18"/>
                <w:szCs w:val="18"/>
                <w:lang w:val="en-GB"/>
              </w:rPr>
              <w:lastRenderedPageBreak/>
              <w:t>Calibration range</w:t>
            </w:r>
          </w:p>
        </w:tc>
        <w:tc>
          <w:tcPr>
            <w:tcW w:w="3183" w:type="pct"/>
          </w:tcPr>
          <w:p w14:paraId="48AB9607" w14:textId="1C6B3C20" w:rsidR="00C93119" w:rsidRPr="00322ACA" w:rsidRDefault="00C93119" w:rsidP="003C73A0">
            <w:pPr>
              <w:widowControl w:val="0"/>
              <w:suppressAutoHyphens/>
              <w:rPr>
                <w:noProof/>
                <w:sz w:val="18"/>
                <w:szCs w:val="18"/>
                <w:lang w:val="en-GB"/>
              </w:rPr>
            </w:pPr>
            <w:r w:rsidRPr="00322ACA">
              <w:rPr>
                <w:iCs/>
                <w:sz w:val="18"/>
                <w:szCs w:val="18"/>
                <w:lang w:val="en-GB"/>
              </w:rPr>
              <w:t>The calibration extended over a</w:t>
            </w:r>
            <w:r w:rsidR="0035054C" w:rsidRPr="00322ACA">
              <w:rPr>
                <w:sz w:val="18"/>
                <w:szCs w:val="18"/>
              </w:rPr>
              <w:t xml:space="preserve"> concentration range covered from 30 % of the LOQ to 20 % above the highest level </w:t>
            </w:r>
            <w:r w:rsidRPr="00322ACA">
              <w:rPr>
                <w:iCs/>
                <w:strike/>
                <w:sz w:val="18"/>
                <w:szCs w:val="18"/>
                <w:lang w:val="en-GB"/>
              </w:rPr>
              <w:t>covering the lowest and highest nominal concentrations tested ± at least 20</w:t>
            </w:r>
            <w:r w:rsidRPr="00322ACA">
              <w:rPr>
                <w:iCs/>
                <w:sz w:val="18"/>
                <w:szCs w:val="18"/>
                <w:lang w:val="en-GB"/>
              </w:rPr>
              <w:t>%</w:t>
            </w:r>
          </w:p>
        </w:tc>
      </w:tr>
      <w:tr w:rsidR="00C93119" w:rsidRPr="00322ACA" w14:paraId="63D60642" w14:textId="77777777" w:rsidTr="00A77ECB">
        <w:tc>
          <w:tcPr>
            <w:tcW w:w="1817" w:type="pct"/>
          </w:tcPr>
          <w:p w14:paraId="2497E2BA" w14:textId="77777777" w:rsidR="00C93119" w:rsidRPr="00322ACA" w:rsidRDefault="00C93119" w:rsidP="003C73A0">
            <w:pPr>
              <w:widowControl w:val="0"/>
              <w:suppressAutoHyphens/>
              <w:rPr>
                <w:noProof/>
                <w:sz w:val="18"/>
                <w:szCs w:val="18"/>
                <w:lang w:val="en-GB"/>
              </w:rPr>
            </w:pPr>
            <w:r w:rsidRPr="00322ACA">
              <w:rPr>
                <w:noProof/>
                <w:sz w:val="18"/>
                <w:szCs w:val="18"/>
                <w:lang w:val="en-GB"/>
              </w:rPr>
              <w:t xml:space="preserve">Assessment of matrix effects is presented </w:t>
            </w:r>
          </w:p>
        </w:tc>
        <w:tc>
          <w:tcPr>
            <w:tcW w:w="3183" w:type="pct"/>
          </w:tcPr>
          <w:p w14:paraId="71E1B356" w14:textId="77777777" w:rsidR="00C93119" w:rsidRPr="00322ACA" w:rsidRDefault="00C93119" w:rsidP="003C73A0">
            <w:pPr>
              <w:widowControl w:val="0"/>
              <w:suppressAutoHyphens/>
              <w:rPr>
                <w:noProof/>
                <w:sz w:val="18"/>
                <w:szCs w:val="18"/>
                <w:lang w:val="en-GB"/>
              </w:rPr>
            </w:pPr>
            <w:r w:rsidRPr="00322ACA">
              <w:rPr>
                <w:noProof/>
                <w:sz w:val="18"/>
                <w:szCs w:val="18"/>
                <w:lang w:val="en-GB"/>
              </w:rPr>
              <w:t>Matrix effects were not assessed.</w:t>
            </w:r>
          </w:p>
          <w:p w14:paraId="7AA9EC2A" w14:textId="77777777" w:rsidR="00C93119" w:rsidRPr="00322ACA" w:rsidRDefault="00C93119" w:rsidP="003C73A0">
            <w:pPr>
              <w:widowControl w:val="0"/>
              <w:suppressAutoHyphens/>
              <w:rPr>
                <w:noProof/>
                <w:sz w:val="18"/>
                <w:szCs w:val="18"/>
                <w:lang w:val="en-GB"/>
              </w:rPr>
            </w:pPr>
          </w:p>
        </w:tc>
      </w:tr>
      <w:tr w:rsidR="00C93119" w:rsidRPr="00322ACA" w14:paraId="120FBA56" w14:textId="77777777" w:rsidTr="00A77ECB">
        <w:tc>
          <w:tcPr>
            <w:tcW w:w="1817" w:type="pct"/>
          </w:tcPr>
          <w:p w14:paraId="24BB0DAF" w14:textId="77777777" w:rsidR="00C93119" w:rsidRPr="00322ACA" w:rsidRDefault="00C93119" w:rsidP="003C73A0">
            <w:pPr>
              <w:widowControl w:val="0"/>
              <w:suppressAutoHyphens/>
              <w:rPr>
                <w:noProof/>
                <w:sz w:val="18"/>
                <w:szCs w:val="18"/>
                <w:lang w:val="en-GB"/>
              </w:rPr>
            </w:pPr>
            <w:r w:rsidRPr="00322ACA">
              <w:rPr>
                <w:noProof/>
                <w:sz w:val="18"/>
                <w:szCs w:val="18"/>
                <w:lang w:val="en-GB"/>
              </w:rPr>
              <w:t>Limit of determination/quantification</w:t>
            </w:r>
          </w:p>
        </w:tc>
        <w:tc>
          <w:tcPr>
            <w:tcW w:w="3183" w:type="pct"/>
          </w:tcPr>
          <w:p w14:paraId="3708C825" w14:textId="77777777" w:rsidR="00C93119" w:rsidRPr="00322ACA" w:rsidRDefault="00C93119" w:rsidP="003C73A0">
            <w:pPr>
              <w:widowControl w:val="0"/>
              <w:suppressAutoHyphens/>
              <w:rPr>
                <w:noProof/>
                <w:sz w:val="18"/>
                <w:szCs w:val="18"/>
                <w:lang w:val="en-GB"/>
              </w:rPr>
            </w:pPr>
            <w:r w:rsidRPr="00322ACA">
              <w:rPr>
                <w:noProof/>
                <w:sz w:val="18"/>
                <w:szCs w:val="18"/>
                <w:lang w:val="en-GB"/>
              </w:rPr>
              <w:t>LOQ all matrices: 0.010 mg/kg</w:t>
            </w:r>
          </w:p>
          <w:p w14:paraId="66F2F78D" w14:textId="77777777" w:rsidR="00C93119" w:rsidRPr="00322ACA" w:rsidRDefault="00C93119" w:rsidP="003C73A0">
            <w:pPr>
              <w:widowControl w:val="0"/>
              <w:suppressAutoHyphens/>
              <w:rPr>
                <w:noProof/>
                <w:sz w:val="18"/>
                <w:szCs w:val="18"/>
                <w:lang w:val="en-GB"/>
              </w:rPr>
            </w:pPr>
            <w:r w:rsidRPr="00322ACA">
              <w:rPr>
                <w:noProof/>
                <w:sz w:val="18"/>
                <w:szCs w:val="18"/>
                <w:lang w:val="en-GB"/>
              </w:rPr>
              <w:t>LOD: not indicated</w:t>
            </w:r>
          </w:p>
        </w:tc>
      </w:tr>
    </w:tbl>
    <w:p w14:paraId="006C2E1E" w14:textId="77777777" w:rsidR="00C93119" w:rsidRPr="00F72BF9" w:rsidRDefault="00C93119" w:rsidP="003C73A0">
      <w:pPr>
        <w:keepNext/>
        <w:keepLines/>
        <w:widowControl w:val="0"/>
        <w:suppressAutoHyphens/>
        <w:spacing w:before="360"/>
        <w:outlineLvl w:val="4"/>
        <w:rPr>
          <w:b/>
          <w:iCs/>
          <w:lang w:val="en-GB"/>
        </w:rPr>
      </w:pPr>
      <w:r w:rsidRPr="00F72BF9">
        <w:rPr>
          <w:b/>
          <w:iCs/>
          <w:lang w:val="en-GB"/>
        </w:rPr>
        <w:t>Conclusion</w:t>
      </w:r>
    </w:p>
    <w:p w14:paraId="5B62D58E" w14:textId="40A5C378" w:rsidR="008B36C9" w:rsidRDefault="00C93119" w:rsidP="003C73A0">
      <w:pPr>
        <w:widowControl w:val="0"/>
        <w:suppressAutoHyphens/>
        <w:jc w:val="both"/>
        <w:rPr>
          <w:lang w:val="en-GB"/>
        </w:rPr>
      </w:pPr>
      <w:r w:rsidRPr="00F72BF9">
        <w:rPr>
          <w:lang w:val="en-GB"/>
        </w:rPr>
        <w:t>An analytical method for the determination of acetamiprid in oilseed rape (whole plant, high water content), olive (whole fruit, high oil content), dry bean seed (high dry content), orange (peel and pulp, high acid content), dry bean (straw) according to the requirements of SANCO 3029/99 rev. 4 guidelines prior to 1st March 2021. A reduced validation was performed on mandarin (peel, pulp and whole fruit, high acid content), oilseed rape (pod and whole plant without pod, high water content), oilseed rape (seed, high oil content) and olive (oil, high oil content). The data provided exceed the minimum validation requirements given in Section 4.2 of SANTE/2020/12830 Rev. 1. The method should therefore be considered suitable for its intended purpose and acceptable for the determination of acetamiprid in plant matrices with high water, high oil, high dry and high acid content.</w:t>
      </w:r>
    </w:p>
    <w:p w14:paraId="54E7F4EC" w14:textId="77777777" w:rsidR="00670462" w:rsidRPr="00CA57DA" w:rsidRDefault="00670462" w:rsidP="003C73A0">
      <w:pPr>
        <w:widowControl w:val="0"/>
        <w:suppressAutoHyphens/>
        <w:jc w:val="both"/>
        <w:rPr>
          <w:lang w:val="en-GB"/>
        </w:rPr>
      </w:pPr>
    </w:p>
    <w:p w14:paraId="2B8D8536" w14:textId="1332A510" w:rsidR="00CA57DA" w:rsidRDefault="00CA57DA" w:rsidP="00670462">
      <w:pPr>
        <w:pStyle w:val="RepAppendix5"/>
        <w:suppressAutoHyphens/>
        <w:spacing w:before="0" w:after="0"/>
      </w:pPr>
      <w:r>
        <w:t xml:space="preserve">Analytical method </w:t>
      </w:r>
      <w:r w:rsidRPr="00CA57DA">
        <w:t>13M06017-01-VMPL</w:t>
      </w:r>
    </w:p>
    <w:p w14:paraId="1C1E6508" w14:textId="77777777" w:rsidR="00670462" w:rsidRPr="00670462" w:rsidRDefault="00670462" w:rsidP="00670462">
      <w:pPr>
        <w:pStyle w:val="RepStandard"/>
      </w:pPr>
    </w:p>
    <w:p w14:paraId="6F3C284E" w14:textId="6D832963" w:rsidR="00CA57DA" w:rsidRDefault="00CA57DA" w:rsidP="00670462">
      <w:pPr>
        <w:pStyle w:val="RepAppendix6"/>
        <w:suppressAutoHyphens/>
        <w:spacing w:before="0" w:after="0"/>
      </w:pPr>
      <w:r w:rsidRPr="00867654">
        <w:t>Method validation</w:t>
      </w:r>
      <w:r>
        <w:t xml:space="preserve"> 13M06017-01-VMPL</w:t>
      </w:r>
    </w:p>
    <w:p w14:paraId="5E05446B" w14:textId="77777777" w:rsidR="00670462" w:rsidRPr="00670462" w:rsidRDefault="00670462" w:rsidP="0067046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CA57DA" w:rsidRPr="006B705D" w14:paraId="2A3F5699" w14:textId="77777777" w:rsidTr="006B705D">
        <w:tc>
          <w:tcPr>
            <w:tcW w:w="1094" w:type="pct"/>
            <w:shd w:val="clear" w:color="auto" w:fill="D9D9D9" w:themeFill="background1" w:themeFillShade="D9"/>
          </w:tcPr>
          <w:p w14:paraId="470FE04B" w14:textId="77777777" w:rsidR="00CA57DA" w:rsidRPr="006B705D" w:rsidRDefault="00CA57DA" w:rsidP="00670462">
            <w:pPr>
              <w:pStyle w:val="RepStandard"/>
              <w:suppressAutoHyphens/>
              <w:rPr>
                <w:rFonts w:eastAsia="Batang"/>
                <w:sz w:val="20"/>
                <w:szCs w:val="20"/>
              </w:rPr>
            </w:pPr>
            <w:r w:rsidRPr="006B705D">
              <w:rPr>
                <w:sz w:val="20"/>
                <w:szCs w:val="20"/>
              </w:rPr>
              <w:t xml:space="preserve">Comments of </w:t>
            </w:r>
            <w:proofErr w:type="spellStart"/>
            <w:r w:rsidRPr="006B705D">
              <w:rPr>
                <w:sz w:val="20"/>
                <w:szCs w:val="20"/>
              </w:rPr>
              <w:t>zRMS</w:t>
            </w:r>
            <w:proofErr w:type="spellEnd"/>
            <w:r w:rsidRPr="006B705D">
              <w:rPr>
                <w:sz w:val="20"/>
                <w:szCs w:val="20"/>
              </w:rPr>
              <w:t>:</w:t>
            </w:r>
          </w:p>
        </w:tc>
        <w:tc>
          <w:tcPr>
            <w:tcW w:w="3906" w:type="pct"/>
            <w:shd w:val="clear" w:color="auto" w:fill="D9D9D9" w:themeFill="background1" w:themeFillShade="D9"/>
          </w:tcPr>
          <w:p w14:paraId="43213315" w14:textId="4F4E1B58" w:rsidR="006B705D" w:rsidRPr="006B705D" w:rsidRDefault="006B705D" w:rsidP="00670462">
            <w:pPr>
              <w:pStyle w:val="RepStandard"/>
              <w:suppressAutoHyphens/>
              <w:rPr>
                <w:rFonts w:eastAsia="Batang"/>
                <w:sz w:val="20"/>
                <w:szCs w:val="20"/>
              </w:rPr>
            </w:pPr>
            <w:r w:rsidRPr="006B705D">
              <w:rPr>
                <w:rFonts w:eastAsia="Batang"/>
                <w:sz w:val="20"/>
                <w:szCs w:val="20"/>
              </w:rPr>
              <w:t>The study has been evaluated and accepted in Registration Report, Section 2 for MCW-2222, Adama Makhteshim Ltd. (18.04.2018).</w:t>
            </w:r>
          </w:p>
          <w:p w14:paraId="5D12DBA5" w14:textId="77777777" w:rsidR="00CA57DA" w:rsidRPr="006B705D" w:rsidRDefault="00CA57DA" w:rsidP="00670462">
            <w:pPr>
              <w:pStyle w:val="RepStandard"/>
              <w:suppressAutoHyphens/>
              <w:rPr>
                <w:sz w:val="20"/>
                <w:szCs w:val="20"/>
              </w:rPr>
            </w:pPr>
          </w:p>
          <w:p w14:paraId="0DB0BC2F" w14:textId="74F60848" w:rsidR="006B705D" w:rsidRPr="00E6634B" w:rsidRDefault="006B705D" w:rsidP="00670462">
            <w:pPr>
              <w:pStyle w:val="RepStandard"/>
              <w:suppressAutoHyphens/>
              <w:rPr>
                <w:sz w:val="20"/>
                <w:szCs w:val="20"/>
                <w:u w:val="single"/>
              </w:rPr>
            </w:pPr>
            <w:r w:rsidRPr="00E6634B">
              <w:rPr>
                <w:sz w:val="20"/>
                <w:szCs w:val="20"/>
                <w:u w:val="single"/>
              </w:rPr>
              <w:t>Conclusion:</w:t>
            </w:r>
          </w:p>
          <w:p w14:paraId="50300814" w14:textId="77777777" w:rsidR="006B705D" w:rsidRPr="006B705D" w:rsidRDefault="006B705D" w:rsidP="00670462">
            <w:pPr>
              <w:overflowPunct w:val="0"/>
              <w:autoSpaceDE w:val="0"/>
              <w:autoSpaceDN w:val="0"/>
              <w:adjustRightInd w:val="0"/>
              <w:jc w:val="both"/>
              <w:textAlignment w:val="baseline"/>
              <w:rPr>
                <w:i/>
                <w:iCs/>
                <w:sz w:val="20"/>
                <w:szCs w:val="20"/>
              </w:rPr>
            </w:pPr>
            <w:r w:rsidRPr="006B705D">
              <w:rPr>
                <w:i/>
                <w:iCs/>
                <w:sz w:val="20"/>
                <w:szCs w:val="20"/>
              </w:rPr>
              <w:t xml:space="preserve">The analytical method of Lang, A. (2014; KIIIA 5.3.1/01) for the determination of residues of acetamiprid in 4 different plant commodities (head cabbage, apple fruits, potato tubers and peach fruits) was found to be satisfactory in terms of linearity, specificity, accuracy and precision. </w:t>
            </w:r>
          </w:p>
          <w:p w14:paraId="5DB2B929" w14:textId="77777777" w:rsidR="006B705D" w:rsidRPr="006B705D" w:rsidRDefault="006B705D" w:rsidP="00670462">
            <w:pPr>
              <w:overflowPunct w:val="0"/>
              <w:autoSpaceDE w:val="0"/>
              <w:autoSpaceDN w:val="0"/>
              <w:adjustRightInd w:val="0"/>
              <w:jc w:val="both"/>
              <w:textAlignment w:val="baseline"/>
              <w:rPr>
                <w:i/>
                <w:iCs/>
                <w:sz w:val="20"/>
                <w:szCs w:val="20"/>
              </w:rPr>
            </w:pPr>
            <w:r w:rsidRPr="006B705D">
              <w:rPr>
                <w:i/>
                <w:iCs/>
                <w:sz w:val="20"/>
                <w:szCs w:val="20"/>
              </w:rPr>
              <w:t>The limit of quantification (LOQ) was set to 0.01 mg/kg for acetamiprid for each matrix.</w:t>
            </w:r>
          </w:p>
          <w:p w14:paraId="19A6368D" w14:textId="77777777" w:rsidR="006B705D" w:rsidRPr="006B705D" w:rsidRDefault="006B705D" w:rsidP="00670462">
            <w:pPr>
              <w:pStyle w:val="RepStandard"/>
              <w:suppressAutoHyphens/>
              <w:rPr>
                <w:i/>
                <w:iCs/>
                <w:sz w:val="20"/>
                <w:szCs w:val="20"/>
              </w:rPr>
            </w:pPr>
            <w:r w:rsidRPr="006B705D">
              <w:rPr>
                <w:i/>
                <w:iCs/>
                <w:sz w:val="20"/>
                <w:szCs w:val="20"/>
              </w:rPr>
              <w:t>The recovery values for acetamiprid at each fortification level were within the EU guideline SANCO/825/00 rev. 8.1 and SANCO/3029/99 rev. 4 acceptance range of 70 - 110% with a relative standard deviation (RSD) that does not exceed 20%.</w:t>
            </w:r>
          </w:p>
          <w:p w14:paraId="18878FD9" w14:textId="77777777" w:rsidR="006B705D" w:rsidRPr="006B705D" w:rsidRDefault="006B705D" w:rsidP="00670462">
            <w:pPr>
              <w:overflowPunct w:val="0"/>
              <w:autoSpaceDE w:val="0"/>
              <w:autoSpaceDN w:val="0"/>
              <w:adjustRightInd w:val="0"/>
              <w:jc w:val="both"/>
              <w:textAlignment w:val="baseline"/>
              <w:rPr>
                <w:i/>
                <w:iCs/>
                <w:sz w:val="20"/>
                <w:szCs w:val="20"/>
              </w:rPr>
            </w:pPr>
            <w:r w:rsidRPr="006B705D">
              <w:rPr>
                <w:i/>
                <w:iCs/>
                <w:sz w:val="20"/>
                <w:szCs w:val="20"/>
              </w:rPr>
              <w:t>The analytical method (Lang, A., 2014) for the determination of residues of acetamiprid in plant commodities was acceptable validated according to the SANCO/3029/99 rev. 4. and  SANCO/825/00 rev 8.1.</w:t>
            </w:r>
          </w:p>
          <w:p w14:paraId="471C7849" w14:textId="23A63C65" w:rsidR="006B705D" w:rsidRPr="006B705D" w:rsidRDefault="006B705D" w:rsidP="00670462">
            <w:pPr>
              <w:pStyle w:val="RepStandard"/>
              <w:suppressAutoHyphens/>
              <w:rPr>
                <w:rFonts w:eastAsia="Batang"/>
                <w:sz w:val="20"/>
                <w:szCs w:val="20"/>
              </w:rPr>
            </w:pPr>
            <w:r w:rsidRPr="006B705D">
              <w:rPr>
                <w:i/>
                <w:iCs/>
                <w:sz w:val="20"/>
                <w:szCs w:val="20"/>
              </w:rPr>
              <w:t>This study is accepted.</w:t>
            </w:r>
          </w:p>
        </w:tc>
      </w:tr>
    </w:tbl>
    <w:p w14:paraId="2D4E5E39" w14:textId="5AE9E966" w:rsidR="008B36C9" w:rsidRDefault="008B36C9"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CA57DA" w:rsidRPr="00F72BF9" w14:paraId="436255C0" w14:textId="77777777" w:rsidTr="00A77ECB">
        <w:tc>
          <w:tcPr>
            <w:tcW w:w="2520" w:type="dxa"/>
          </w:tcPr>
          <w:p w14:paraId="660077D1" w14:textId="77777777" w:rsidR="00CA57DA" w:rsidRPr="00F72BF9" w:rsidRDefault="00CA57DA" w:rsidP="003C73A0">
            <w:pPr>
              <w:widowControl w:val="0"/>
              <w:suppressAutoHyphens/>
              <w:jc w:val="both"/>
              <w:rPr>
                <w:color w:val="0070C0"/>
                <w:lang w:val="en-GB"/>
              </w:rPr>
            </w:pPr>
            <w:r w:rsidRPr="00CA57DA">
              <w:rPr>
                <w:lang w:val="en-GB"/>
              </w:rPr>
              <w:t>Reference:</w:t>
            </w:r>
          </w:p>
        </w:tc>
        <w:tc>
          <w:tcPr>
            <w:tcW w:w="6859" w:type="dxa"/>
          </w:tcPr>
          <w:p w14:paraId="3B017E98" w14:textId="5E49A32C" w:rsidR="00CA57DA" w:rsidRPr="00F72BF9" w:rsidRDefault="00CA57DA" w:rsidP="003C73A0">
            <w:pPr>
              <w:widowControl w:val="0"/>
              <w:suppressAutoHyphens/>
              <w:jc w:val="both"/>
              <w:rPr>
                <w:color w:val="0070C0"/>
                <w:highlight w:val="yellow"/>
                <w:lang w:val="en-GB"/>
              </w:rPr>
            </w:pPr>
            <w:r w:rsidRPr="00E21223">
              <w:rPr>
                <w:lang w:val="en-GB"/>
              </w:rPr>
              <w:t>KCP 5.1.2/</w:t>
            </w:r>
            <w:r w:rsidR="00E21223" w:rsidRPr="00E21223">
              <w:rPr>
                <w:lang w:val="en-GB"/>
              </w:rPr>
              <w:t>0</w:t>
            </w:r>
            <w:r w:rsidR="00840BF4">
              <w:rPr>
                <w:lang w:val="en-GB"/>
              </w:rPr>
              <w:t>7</w:t>
            </w:r>
          </w:p>
        </w:tc>
      </w:tr>
      <w:tr w:rsidR="00CA57DA" w:rsidRPr="00F72BF9" w14:paraId="331D980E" w14:textId="77777777" w:rsidTr="00A77ECB">
        <w:tc>
          <w:tcPr>
            <w:tcW w:w="2520" w:type="dxa"/>
          </w:tcPr>
          <w:p w14:paraId="2E8079FF" w14:textId="77777777" w:rsidR="00CA57DA" w:rsidRPr="001A3DC2" w:rsidRDefault="00CA57DA" w:rsidP="003C73A0">
            <w:pPr>
              <w:widowControl w:val="0"/>
              <w:suppressAutoHyphens/>
              <w:jc w:val="both"/>
              <w:rPr>
                <w:lang w:val="en-GB"/>
              </w:rPr>
            </w:pPr>
            <w:r w:rsidRPr="001A3DC2">
              <w:rPr>
                <w:lang w:val="en-GB"/>
              </w:rPr>
              <w:t>Report</w:t>
            </w:r>
          </w:p>
        </w:tc>
        <w:tc>
          <w:tcPr>
            <w:tcW w:w="6859" w:type="dxa"/>
          </w:tcPr>
          <w:p w14:paraId="11D4FDE9" w14:textId="77777777" w:rsidR="00CA57DA" w:rsidRPr="001A3DC2" w:rsidRDefault="00CA57DA" w:rsidP="003C73A0">
            <w:pPr>
              <w:widowControl w:val="0"/>
              <w:suppressAutoHyphens/>
              <w:jc w:val="both"/>
              <w:rPr>
                <w:lang w:val="en-GB"/>
              </w:rPr>
            </w:pPr>
            <w:r w:rsidRPr="001A3DC2">
              <w:rPr>
                <w:lang w:val="en-GB"/>
              </w:rPr>
              <w:t>Validation of an analytical method for the determination of residues of Acetamiprid in 4 different plant commodities (head cabbage, apple fruits, potato tubers and peach fruits). Lang, A. 2014, Study No.</w:t>
            </w:r>
            <w:r w:rsidRPr="001A3DC2">
              <w:t xml:space="preserve"> </w:t>
            </w:r>
            <w:r w:rsidRPr="001A3DC2">
              <w:rPr>
                <w:lang w:val="en-GB"/>
              </w:rPr>
              <w:t xml:space="preserve">13M06017-01-VMPL. Adama Report No. </w:t>
            </w:r>
            <w:bookmarkStart w:id="343" w:name="_Hlk109135796"/>
            <w:r w:rsidRPr="001A3DC2">
              <w:rPr>
                <w:lang w:val="en-GB"/>
              </w:rPr>
              <w:t>R-33644</w:t>
            </w:r>
            <w:bookmarkEnd w:id="343"/>
          </w:p>
        </w:tc>
      </w:tr>
      <w:tr w:rsidR="00CA57DA" w:rsidRPr="00F72BF9" w14:paraId="233CE508" w14:textId="77777777" w:rsidTr="00A77ECB">
        <w:tc>
          <w:tcPr>
            <w:tcW w:w="2520" w:type="dxa"/>
          </w:tcPr>
          <w:p w14:paraId="115F24B6" w14:textId="77777777" w:rsidR="00CA57DA" w:rsidRPr="001A3DC2" w:rsidRDefault="00CA57DA" w:rsidP="003C73A0">
            <w:pPr>
              <w:widowControl w:val="0"/>
              <w:suppressAutoHyphens/>
              <w:jc w:val="both"/>
              <w:rPr>
                <w:lang w:val="en-GB"/>
              </w:rPr>
            </w:pPr>
            <w:r w:rsidRPr="001A3DC2">
              <w:rPr>
                <w:lang w:val="en-GB"/>
              </w:rPr>
              <w:t>Guideline(s):</w:t>
            </w:r>
          </w:p>
        </w:tc>
        <w:tc>
          <w:tcPr>
            <w:tcW w:w="6859" w:type="dxa"/>
          </w:tcPr>
          <w:p w14:paraId="0A100282" w14:textId="77777777" w:rsidR="00CA57DA" w:rsidRPr="001A3DC2" w:rsidRDefault="00CA57DA" w:rsidP="003C73A0">
            <w:pPr>
              <w:widowControl w:val="0"/>
              <w:suppressAutoHyphens/>
              <w:jc w:val="both"/>
              <w:rPr>
                <w:lang w:val="en-GB"/>
              </w:rPr>
            </w:pPr>
            <w:r w:rsidRPr="001A3DC2">
              <w:rPr>
                <w:lang w:val="en-GB"/>
              </w:rPr>
              <w:t xml:space="preserve">SANCO 3029/99 rev. 4 </w:t>
            </w:r>
          </w:p>
        </w:tc>
      </w:tr>
      <w:tr w:rsidR="00CA57DA" w:rsidRPr="00F72BF9" w14:paraId="36EB0D2E" w14:textId="77777777" w:rsidTr="00A77ECB">
        <w:tc>
          <w:tcPr>
            <w:tcW w:w="2520" w:type="dxa"/>
          </w:tcPr>
          <w:p w14:paraId="722B3966" w14:textId="77777777" w:rsidR="00CA57DA" w:rsidRPr="001A3DC2" w:rsidRDefault="00CA57DA" w:rsidP="003C73A0">
            <w:pPr>
              <w:widowControl w:val="0"/>
              <w:suppressAutoHyphens/>
              <w:jc w:val="both"/>
              <w:rPr>
                <w:lang w:val="en-GB"/>
              </w:rPr>
            </w:pPr>
            <w:r w:rsidRPr="001A3DC2">
              <w:rPr>
                <w:lang w:val="en-GB"/>
              </w:rPr>
              <w:t>Deviations:</w:t>
            </w:r>
          </w:p>
        </w:tc>
        <w:tc>
          <w:tcPr>
            <w:tcW w:w="6859" w:type="dxa"/>
          </w:tcPr>
          <w:p w14:paraId="7F45E18E" w14:textId="77777777" w:rsidR="00CA57DA" w:rsidRPr="001A3DC2" w:rsidRDefault="00CA57DA" w:rsidP="003C73A0">
            <w:pPr>
              <w:widowControl w:val="0"/>
              <w:suppressAutoHyphens/>
              <w:jc w:val="both"/>
              <w:rPr>
                <w:lang w:val="en-GB"/>
              </w:rPr>
            </w:pPr>
            <w:r w:rsidRPr="001A3DC2">
              <w:rPr>
                <w:lang w:val="en-GB"/>
              </w:rPr>
              <w:t xml:space="preserve">None </w:t>
            </w:r>
          </w:p>
        </w:tc>
      </w:tr>
      <w:tr w:rsidR="00CA57DA" w:rsidRPr="00F72BF9" w14:paraId="4EA9A44C" w14:textId="77777777" w:rsidTr="00A77ECB">
        <w:tc>
          <w:tcPr>
            <w:tcW w:w="2520" w:type="dxa"/>
          </w:tcPr>
          <w:p w14:paraId="72657CA4" w14:textId="77777777" w:rsidR="00CA57DA" w:rsidRPr="001A3DC2" w:rsidRDefault="00CA57DA" w:rsidP="003C73A0">
            <w:pPr>
              <w:widowControl w:val="0"/>
              <w:suppressAutoHyphens/>
              <w:jc w:val="both"/>
              <w:rPr>
                <w:lang w:val="en-GB"/>
              </w:rPr>
            </w:pPr>
            <w:r w:rsidRPr="001A3DC2">
              <w:rPr>
                <w:lang w:val="en-GB"/>
              </w:rPr>
              <w:t>GLP:</w:t>
            </w:r>
          </w:p>
        </w:tc>
        <w:tc>
          <w:tcPr>
            <w:tcW w:w="6859" w:type="dxa"/>
          </w:tcPr>
          <w:p w14:paraId="3A6BA51A" w14:textId="77777777" w:rsidR="00CA57DA" w:rsidRPr="001A3DC2" w:rsidRDefault="00CA57DA" w:rsidP="003C73A0">
            <w:pPr>
              <w:widowControl w:val="0"/>
              <w:suppressAutoHyphens/>
              <w:jc w:val="both"/>
              <w:rPr>
                <w:lang w:val="en-GB"/>
              </w:rPr>
            </w:pPr>
            <w:r w:rsidRPr="001A3DC2">
              <w:rPr>
                <w:lang w:val="en-GB"/>
              </w:rPr>
              <w:t xml:space="preserve">Yes </w:t>
            </w:r>
          </w:p>
        </w:tc>
      </w:tr>
      <w:tr w:rsidR="00CA57DA" w:rsidRPr="00F72BF9" w14:paraId="19AF9496" w14:textId="77777777" w:rsidTr="00A77ECB">
        <w:tc>
          <w:tcPr>
            <w:tcW w:w="2520" w:type="dxa"/>
          </w:tcPr>
          <w:p w14:paraId="5D10C6E2" w14:textId="77777777" w:rsidR="00CA57DA" w:rsidRPr="001A3DC2" w:rsidRDefault="00CA57DA" w:rsidP="003C73A0">
            <w:pPr>
              <w:widowControl w:val="0"/>
              <w:suppressAutoHyphens/>
              <w:jc w:val="both"/>
              <w:rPr>
                <w:lang w:val="en-GB"/>
              </w:rPr>
            </w:pPr>
            <w:r w:rsidRPr="001A3DC2">
              <w:rPr>
                <w:lang w:val="en-GB"/>
              </w:rPr>
              <w:t>Acceptability:</w:t>
            </w:r>
          </w:p>
        </w:tc>
        <w:tc>
          <w:tcPr>
            <w:tcW w:w="6859" w:type="dxa"/>
          </w:tcPr>
          <w:p w14:paraId="67AAACAF" w14:textId="77777777" w:rsidR="00CA57DA" w:rsidRPr="001A3DC2" w:rsidRDefault="00CA57DA" w:rsidP="003C73A0">
            <w:pPr>
              <w:widowControl w:val="0"/>
              <w:suppressAutoHyphens/>
              <w:jc w:val="both"/>
              <w:rPr>
                <w:lang w:val="en-GB"/>
              </w:rPr>
            </w:pPr>
            <w:r w:rsidRPr="001A3DC2">
              <w:rPr>
                <w:lang w:val="en-GB"/>
              </w:rPr>
              <w:t xml:space="preserve">Yes </w:t>
            </w:r>
          </w:p>
        </w:tc>
      </w:tr>
    </w:tbl>
    <w:p w14:paraId="689DF38E" w14:textId="77777777" w:rsidR="00CA57DA" w:rsidRDefault="00CA57DA" w:rsidP="003C73A0">
      <w:pPr>
        <w:keepNext/>
        <w:keepLines/>
        <w:widowControl w:val="0"/>
        <w:suppressAutoHyphens/>
        <w:spacing w:before="360" w:after="120"/>
        <w:jc w:val="both"/>
        <w:outlineLvl w:val="4"/>
        <w:rPr>
          <w:iCs/>
          <w:lang w:val="en-GB"/>
        </w:rPr>
      </w:pPr>
      <w:r w:rsidRPr="001A3DC2">
        <w:rPr>
          <w:iCs/>
          <w:lang w:val="en-GB"/>
        </w:rPr>
        <w:lastRenderedPageBreak/>
        <w:t xml:space="preserve">A multi-residue </w:t>
      </w:r>
      <w:proofErr w:type="spellStart"/>
      <w:r w:rsidRPr="001A3DC2">
        <w:rPr>
          <w:iCs/>
          <w:lang w:val="en-GB"/>
        </w:rPr>
        <w:t>QuEChERS</w:t>
      </w:r>
      <w:proofErr w:type="spellEnd"/>
      <w:r w:rsidRPr="001A3DC2">
        <w:rPr>
          <w:iCs/>
          <w:lang w:val="en-GB"/>
        </w:rPr>
        <w:t xml:space="preserve">-based analytical method for the determination of acetamiprid in </w:t>
      </w:r>
      <w:bookmarkStart w:id="344" w:name="_Hlk109055375"/>
      <w:r w:rsidRPr="001A3DC2">
        <w:rPr>
          <w:iCs/>
          <w:lang w:val="en-GB"/>
        </w:rPr>
        <w:t>head cabbage (high water content) was fully validated according to the requirements of SANCO/3029/99 rev. 4 prior to 1</w:t>
      </w:r>
      <w:r w:rsidRPr="001A3DC2">
        <w:rPr>
          <w:iCs/>
          <w:vertAlign w:val="superscript"/>
          <w:lang w:val="en-GB"/>
        </w:rPr>
        <w:t>st</w:t>
      </w:r>
      <w:r w:rsidRPr="001A3DC2">
        <w:rPr>
          <w:iCs/>
          <w:lang w:val="en-GB"/>
        </w:rPr>
        <w:t xml:space="preserve"> March 2021. A reduced validation was performed on apple fruits, potato tubers and peach fruits (high water content).</w:t>
      </w:r>
      <w:bookmarkEnd w:id="344"/>
      <w:r w:rsidRPr="001A3DC2">
        <w:rPr>
          <w:iCs/>
          <w:lang w:val="en-GB"/>
        </w:rPr>
        <w:t xml:space="preserve"> </w:t>
      </w:r>
      <w:r w:rsidRPr="004764EA">
        <w:rPr>
          <w:iCs/>
          <w:lang w:val="en-GB"/>
        </w:rPr>
        <w:t>The analytical method was used to support several residue studies</w:t>
      </w:r>
    </w:p>
    <w:p w14:paraId="0E9576D1" w14:textId="77777777" w:rsidR="00CA57DA" w:rsidRPr="004764EA" w:rsidRDefault="00CA57DA" w:rsidP="003C73A0">
      <w:pPr>
        <w:keepNext/>
        <w:keepLines/>
        <w:widowControl w:val="0"/>
        <w:suppressAutoHyphens/>
        <w:spacing w:before="360" w:after="120"/>
        <w:jc w:val="both"/>
        <w:outlineLvl w:val="4"/>
        <w:rPr>
          <w:iCs/>
          <w:lang w:val="en-GB"/>
        </w:rPr>
      </w:pPr>
      <w:r w:rsidRPr="004764EA">
        <w:rPr>
          <w:iCs/>
          <w:lang w:val="en-GB"/>
        </w:rPr>
        <w:t xml:space="preserve"> </w:t>
      </w:r>
      <w:r w:rsidRPr="00AB7355">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CA57DA" w:rsidRPr="00AB7355" w14:paraId="7FC094A8" w14:textId="77777777" w:rsidTr="00A77ECB">
        <w:tc>
          <w:tcPr>
            <w:tcW w:w="2552" w:type="dxa"/>
          </w:tcPr>
          <w:p w14:paraId="16FBD671" w14:textId="77777777" w:rsidR="00CA57DA" w:rsidRPr="00AB7355" w:rsidRDefault="00CA57DA" w:rsidP="003C73A0">
            <w:pPr>
              <w:widowControl w:val="0"/>
              <w:suppressAutoHyphens/>
              <w:jc w:val="both"/>
              <w:rPr>
                <w:lang w:val="en-GB"/>
              </w:rPr>
            </w:pPr>
            <w:r w:rsidRPr="00AB7355">
              <w:rPr>
                <w:lang w:val="en-GB"/>
              </w:rPr>
              <w:t>1. Standards</w:t>
            </w:r>
          </w:p>
        </w:tc>
        <w:tc>
          <w:tcPr>
            <w:tcW w:w="6796" w:type="dxa"/>
          </w:tcPr>
          <w:p w14:paraId="565E6E76" w14:textId="77777777" w:rsidR="00CA57DA" w:rsidRPr="00AB7355" w:rsidRDefault="00CA57DA" w:rsidP="003C73A0">
            <w:pPr>
              <w:widowControl w:val="0"/>
              <w:suppressAutoHyphens/>
              <w:jc w:val="both"/>
              <w:rPr>
                <w:lang w:val="en-GB"/>
              </w:rPr>
            </w:pPr>
          </w:p>
        </w:tc>
      </w:tr>
      <w:tr w:rsidR="00CA57DA" w:rsidRPr="00AB7355" w14:paraId="6976C86A" w14:textId="77777777" w:rsidTr="00A77ECB">
        <w:tc>
          <w:tcPr>
            <w:tcW w:w="2552" w:type="dxa"/>
          </w:tcPr>
          <w:p w14:paraId="1A13F189" w14:textId="77777777" w:rsidR="00CA57DA" w:rsidRPr="00AB7355" w:rsidRDefault="00CA57DA" w:rsidP="003C73A0">
            <w:pPr>
              <w:widowControl w:val="0"/>
              <w:suppressAutoHyphens/>
              <w:jc w:val="both"/>
              <w:rPr>
                <w:lang w:val="en-GB"/>
              </w:rPr>
            </w:pPr>
            <w:r w:rsidRPr="00AB7355">
              <w:rPr>
                <w:lang w:val="en-GB"/>
              </w:rPr>
              <w:t xml:space="preserve">Reference item: </w:t>
            </w:r>
          </w:p>
        </w:tc>
        <w:tc>
          <w:tcPr>
            <w:tcW w:w="6796" w:type="dxa"/>
          </w:tcPr>
          <w:p w14:paraId="0A25DC08" w14:textId="77777777" w:rsidR="00CA57DA" w:rsidRPr="00AB7355" w:rsidRDefault="00CA57DA" w:rsidP="003C73A0">
            <w:pPr>
              <w:widowControl w:val="0"/>
              <w:suppressAutoHyphens/>
              <w:jc w:val="both"/>
              <w:rPr>
                <w:lang w:val="en-GB"/>
              </w:rPr>
            </w:pPr>
            <w:r w:rsidRPr="00AB7355">
              <w:rPr>
                <w:lang w:val="en-GB"/>
              </w:rPr>
              <w:t xml:space="preserve">Acetamiprid </w:t>
            </w:r>
          </w:p>
        </w:tc>
      </w:tr>
      <w:tr w:rsidR="00CA57DA" w:rsidRPr="00AB7355" w14:paraId="01FC3C8D" w14:textId="77777777" w:rsidTr="00A77ECB">
        <w:tc>
          <w:tcPr>
            <w:tcW w:w="2552" w:type="dxa"/>
          </w:tcPr>
          <w:p w14:paraId="0CF37C7A" w14:textId="77777777" w:rsidR="00CA57DA" w:rsidRPr="00AB7355" w:rsidRDefault="00CA57DA" w:rsidP="003C73A0">
            <w:pPr>
              <w:widowControl w:val="0"/>
              <w:suppressAutoHyphens/>
              <w:jc w:val="both"/>
              <w:rPr>
                <w:lang w:val="en-GB"/>
              </w:rPr>
            </w:pPr>
            <w:r w:rsidRPr="00AB7355">
              <w:rPr>
                <w:lang w:val="en-GB"/>
              </w:rPr>
              <w:t xml:space="preserve">Lot/Batch number: </w:t>
            </w:r>
          </w:p>
        </w:tc>
        <w:tc>
          <w:tcPr>
            <w:tcW w:w="6796" w:type="dxa"/>
          </w:tcPr>
          <w:p w14:paraId="73FB125C" w14:textId="77777777" w:rsidR="00CA57DA" w:rsidRPr="00AB7355" w:rsidRDefault="00CA57DA" w:rsidP="003C73A0">
            <w:pPr>
              <w:widowControl w:val="0"/>
              <w:suppressAutoHyphens/>
              <w:jc w:val="both"/>
              <w:rPr>
                <w:lang w:val="en-GB"/>
              </w:rPr>
            </w:pPr>
            <w:r w:rsidRPr="00AB7355">
              <w:rPr>
                <w:lang w:val="en-GB"/>
              </w:rPr>
              <w:t>20203</w:t>
            </w:r>
          </w:p>
        </w:tc>
      </w:tr>
      <w:tr w:rsidR="00CA57DA" w:rsidRPr="00AB7355" w14:paraId="64C5E02A" w14:textId="77777777" w:rsidTr="00A77ECB">
        <w:tc>
          <w:tcPr>
            <w:tcW w:w="2552" w:type="dxa"/>
          </w:tcPr>
          <w:p w14:paraId="44AB9AB4" w14:textId="77777777" w:rsidR="00CA57DA" w:rsidRPr="00AB7355" w:rsidRDefault="00CA57DA" w:rsidP="003C73A0">
            <w:pPr>
              <w:widowControl w:val="0"/>
              <w:suppressAutoHyphens/>
              <w:jc w:val="both"/>
              <w:rPr>
                <w:lang w:val="en-GB"/>
              </w:rPr>
            </w:pPr>
            <w:r w:rsidRPr="00AB7355">
              <w:rPr>
                <w:lang w:val="en-GB"/>
              </w:rPr>
              <w:t xml:space="preserve">Purity: </w:t>
            </w:r>
          </w:p>
        </w:tc>
        <w:tc>
          <w:tcPr>
            <w:tcW w:w="6796" w:type="dxa"/>
          </w:tcPr>
          <w:p w14:paraId="065ACF0D" w14:textId="77777777" w:rsidR="00CA57DA" w:rsidRPr="00AB7355" w:rsidRDefault="00CA57DA" w:rsidP="003C73A0">
            <w:pPr>
              <w:widowControl w:val="0"/>
              <w:suppressAutoHyphens/>
              <w:jc w:val="both"/>
              <w:rPr>
                <w:lang w:val="en-GB"/>
              </w:rPr>
            </w:pPr>
            <w:r w:rsidRPr="00AB7355">
              <w:rPr>
                <w:lang w:val="en-GB"/>
              </w:rPr>
              <w:t>99.0 %</w:t>
            </w:r>
          </w:p>
        </w:tc>
      </w:tr>
      <w:tr w:rsidR="00CA57DA" w:rsidRPr="00AB7355" w14:paraId="7B7C7473" w14:textId="77777777" w:rsidTr="00A77ECB">
        <w:tc>
          <w:tcPr>
            <w:tcW w:w="2552" w:type="dxa"/>
          </w:tcPr>
          <w:p w14:paraId="16359F2D" w14:textId="77777777" w:rsidR="00CA57DA" w:rsidRPr="00AB7355" w:rsidRDefault="00CA57DA" w:rsidP="003C73A0">
            <w:pPr>
              <w:widowControl w:val="0"/>
              <w:suppressAutoHyphens/>
              <w:jc w:val="both"/>
              <w:rPr>
                <w:lang w:val="en-GB"/>
              </w:rPr>
            </w:pPr>
            <w:r w:rsidRPr="00AB7355">
              <w:rPr>
                <w:lang w:val="en-GB"/>
              </w:rPr>
              <w:t xml:space="preserve">CAS No.: </w:t>
            </w:r>
          </w:p>
        </w:tc>
        <w:tc>
          <w:tcPr>
            <w:tcW w:w="6796" w:type="dxa"/>
          </w:tcPr>
          <w:p w14:paraId="222834C0" w14:textId="77777777" w:rsidR="00CA57DA" w:rsidRPr="00AB7355" w:rsidRDefault="00CA57DA" w:rsidP="003C73A0">
            <w:pPr>
              <w:widowControl w:val="0"/>
              <w:suppressAutoHyphens/>
              <w:jc w:val="both"/>
              <w:rPr>
                <w:lang w:val="en-GB"/>
              </w:rPr>
            </w:pPr>
            <w:r w:rsidRPr="00AB7355">
              <w:rPr>
                <w:lang w:val="en-GB"/>
              </w:rPr>
              <w:t xml:space="preserve">135410-20-7 </w:t>
            </w:r>
          </w:p>
        </w:tc>
      </w:tr>
      <w:tr w:rsidR="00CA57DA" w:rsidRPr="00AB7355" w14:paraId="75A77CAA" w14:textId="77777777" w:rsidTr="00A77ECB">
        <w:tc>
          <w:tcPr>
            <w:tcW w:w="2552" w:type="dxa"/>
          </w:tcPr>
          <w:p w14:paraId="708C63A6" w14:textId="77777777" w:rsidR="00CA57DA" w:rsidRPr="00AB7355" w:rsidRDefault="00CA57DA" w:rsidP="003C73A0">
            <w:pPr>
              <w:widowControl w:val="0"/>
              <w:suppressAutoHyphens/>
              <w:jc w:val="both"/>
              <w:rPr>
                <w:lang w:val="en-GB"/>
              </w:rPr>
            </w:pPr>
            <w:r w:rsidRPr="00AB7355">
              <w:rPr>
                <w:lang w:val="en-GB"/>
              </w:rPr>
              <w:t xml:space="preserve">Expiry date: </w:t>
            </w:r>
          </w:p>
        </w:tc>
        <w:tc>
          <w:tcPr>
            <w:tcW w:w="6796" w:type="dxa"/>
          </w:tcPr>
          <w:p w14:paraId="54D7CB84" w14:textId="77777777" w:rsidR="00CA57DA" w:rsidRPr="00AB7355" w:rsidRDefault="00CA57DA" w:rsidP="003C73A0">
            <w:pPr>
              <w:widowControl w:val="0"/>
              <w:suppressAutoHyphens/>
              <w:jc w:val="both"/>
              <w:rPr>
                <w:lang w:val="en-GB"/>
              </w:rPr>
            </w:pPr>
            <w:r w:rsidRPr="00AB7355">
              <w:rPr>
                <w:lang w:val="en-GB"/>
              </w:rPr>
              <w:t xml:space="preserve">02 February 2016 </w:t>
            </w:r>
          </w:p>
        </w:tc>
      </w:tr>
      <w:tr w:rsidR="00CA57DA" w:rsidRPr="00AB7355" w14:paraId="7C4C02BB" w14:textId="77777777" w:rsidTr="00A77ECB">
        <w:tc>
          <w:tcPr>
            <w:tcW w:w="2552" w:type="dxa"/>
          </w:tcPr>
          <w:p w14:paraId="35666D4F" w14:textId="77777777" w:rsidR="00CA57DA" w:rsidRPr="00AB7355" w:rsidRDefault="00CA57DA" w:rsidP="003C73A0">
            <w:pPr>
              <w:widowControl w:val="0"/>
              <w:suppressAutoHyphens/>
              <w:jc w:val="both"/>
              <w:rPr>
                <w:lang w:val="en-GB"/>
              </w:rPr>
            </w:pPr>
          </w:p>
        </w:tc>
        <w:tc>
          <w:tcPr>
            <w:tcW w:w="6796" w:type="dxa"/>
          </w:tcPr>
          <w:p w14:paraId="357C4ABD" w14:textId="77777777" w:rsidR="00CA57DA" w:rsidRPr="00AB7355" w:rsidRDefault="00CA57DA" w:rsidP="003C73A0">
            <w:pPr>
              <w:widowControl w:val="0"/>
              <w:suppressAutoHyphens/>
              <w:jc w:val="both"/>
              <w:rPr>
                <w:lang w:val="en-GB"/>
              </w:rPr>
            </w:pPr>
          </w:p>
        </w:tc>
      </w:tr>
      <w:tr w:rsidR="00CA57DA" w:rsidRPr="00AB7355" w14:paraId="1CB33424" w14:textId="77777777" w:rsidTr="00A77ECB">
        <w:tc>
          <w:tcPr>
            <w:tcW w:w="2552" w:type="dxa"/>
          </w:tcPr>
          <w:p w14:paraId="0B11CA7B" w14:textId="77777777" w:rsidR="00CA57DA" w:rsidRPr="00AB7355" w:rsidRDefault="00CA57DA" w:rsidP="003C73A0">
            <w:pPr>
              <w:widowControl w:val="0"/>
              <w:suppressAutoHyphens/>
              <w:jc w:val="both"/>
              <w:rPr>
                <w:lang w:val="en-GB"/>
              </w:rPr>
            </w:pPr>
          </w:p>
        </w:tc>
        <w:tc>
          <w:tcPr>
            <w:tcW w:w="6796" w:type="dxa"/>
          </w:tcPr>
          <w:p w14:paraId="44917E9D" w14:textId="77777777" w:rsidR="00CA57DA" w:rsidRPr="00AB7355" w:rsidRDefault="00CA57DA" w:rsidP="003C73A0">
            <w:pPr>
              <w:widowControl w:val="0"/>
              <w:suppressAutoHyphens/>
              <w:jc w:val="both"/>
              <w:rPr>
                <w:lang w:val="en-GB"/>
              </w:rPr>
            </w:pPr>
          </w:p>
        </w:tc>
      </w:tr>
      <w:tr w:rsidR="00CA57DA" w:rsidRPr="00AB7355" w14:paraId="2E6F71DE" w14:textId="77777777" w:rsidTr="00A77ECB">
        <w:tc>
          <w:tcPr>
            <w:tcW w:w="2552" w:type="dxa"/>
          </w:tcPr>
          <w:p w14:paraId="21E3FA29" w14:textId="77777777" w:rsidR="00CA57DA" w:rsidRPr="00AB7355" w:rsidRDefault="00CA57DA" w:rsidP="003C73A0">
            <w:pPr>
              <w:widowControl w:val="0"/>
              <w:suppressAutoHyphens/>
              <w:jc w:val="both"/>
              <w:rPr>
                <w:lang w:val="en-GB"/>
              </w:rPr>
            </w:pPr>
            <w:r w:rsidRPr="00AB7355">
              <w:rPr>
                <w:lang w:val="en-GB"/>
              </w:rPr>
              <w:t xml:space="preserve">Standards for calibration </w:t>
            </w:r>
          </w:p>
        </w:tc>
        <w:tc>
          <w:tcPr>
            <w:tcW w:w="6796" w:type="dxa"/>
          </w:tcPr>
          <w:p w14:paraId="4200A965" w14:textId="77777777" w:rsidR="00CA57DA" w:rsidRPr="00AB7355" w:rsidRDefault="00CA57DA" w:rsidP="003C73A0">
            <w:pPr>
              <w:widowControl w:val="0"/>
              <w:suppressAutoHyphens/>
              <w:jc w:val="both"/>
              <w:rPr>
                <w:lang w:val="en-GB"/>
              </w:rPr>
            </w:pPr>
            <w:r w:rsidRPr="00AB7355">
              <w:rPr>
                <w:lang w:val="en-GB"/>
              </w:rPr>
              <w:t xml:space="preserve">As above </w:t>
            </w:r>
          </w:p>
        </w:tc>
      </w:tr>
      <w:tr w:rsidR="00CA57DA" w:rsidRPr="00AB7355" w14:paraId="54A0AF75" w14:textId="77777777" w:rsidTr="00A77ECB">
        <w:tc>
          <w:tcPr>
            <w:tcW w:w="2552" w:type="dxa"/>
          </w:tcPr>
          <w:p w14:paraId="047013E4" w14:textId="77777777" w:rsidR="00CA57DA" w:rsidRPr="00AB7355" w:rsidRDefault="00CA57DA" w:rsidP="003C73A0">
            <w:pPr>
              <w:widowControl w:val="0"/>
              <w:suppressAutoHyphens/>
              <w:jc w:val="both"/>
              <w:rPr>
                <w:lang w:val="en-GB"/>
              </w:rPr>
            </w:pPr>
          </w:p>
        </w:tc>
        <w:tc>
          <w:tcPr>
            <w:tcW w:w="6796" w:type="dxa"/>
          </w:tcPr>
          <w:p w14:paraId="5AB7B4D1" w14:textId="77777777" w:rsidR="00CA57DA" w:rsidRPr="00AB7355" w:rsidRDefault="00CA57DA" w:rsidP="003C73A0">
            <w:pPr>
              <w:widowControl w:val="0"/>
              <w:suppressAutoHyphens/>
              <w:jc w:val="both"/>
              <w:rPr>
                <w:lang w:val="en-GB"/>
              </w:rPr>
            </w:pPr>
          </w:p>
        </w:tc>
      </w:tr>
      <w:tr w:rsidR="00CA57DA" w:rsidRPr="00AB7355" w14:paraId="246DD3CC" w14:textId="77777777" w:rsidTr="00A77ECB">
        <w:trPr>
          <w:trHeight w:val="956"/>
        </w:trPr>
        <w:tc>
          <w:tcPr>
            <w:tcW w:w="2552" w:type="dxa"/>
          </w:tcPr>
          <w:p w14:paraId="33780D2C" w14:textId="77777777" w:rsidR="00CA57DA" w:rsidRPr="00AB7355" w:rsidRDefault="00CA57DA" w:rsidP="003C73A0">
            <w:pPr>
              <w:widowControl w:val="0"/>
              <w:suppressAutoHyphens/>
              <w:jc w:val="both"/>
              <w:rPr>
                <w:lang w:val="en-GB"/>
              </w:rPr>
            </w:pPr>
            <w:r w:rsidRPr="00AB7355">
              <w:rPr>
                <w:lang w:val="en-GB"/>
              </w:rPr>
              <w:t xml:space="preserve">Matrices: </w:t>
            </w:r>
          </w:p>
        </w:tc>
        <w:tc>
          <w:tcPr>
            <w:tcW w:w="6796" w:type="dxa"/>
          </w:tcPr>
          <w:p w14:paraId="1F9E1984" w14:textId="77777777" w:rsidR="00CA57DA" w:rsidRPr="00AB7355" w:rsidRDefault="00CA57DA" w:rsidP="003C73A0">
            <w:pPr>
              <w:widowControl w:val="0"/>
              <w:suppressAutoHyphens/>
              <w:jc w:val="both"/>
              <w:rPr>
                <w:lang w:val="en-GB"/>
              </w:rPr>
            </w:pPr>
            <w:r w:rsidRPr="00AB7355">
              <w:rPr>
                <w:lang w:val="en-GB"/>
              </w:rPr>
              <w:t xml:space="preserve">1: </w:t>
            </w:r>
            <w:r>
              <w:rPr>
                <w:lang w:val="en-GB"/>
              </w:rPr>
              <w:t>H</w:t>
            </w:r>
            <w:r w:rsidRPr="00AB7355">
              <w:rPr>
                <w:lang w:val="en-GB"/>
              </w:rPr>
              <w:t>ead cabbage (high water content)</w:t>
            </w:r>
          </w:p>
          <w:p w14:paraId="0F45B034" w14:textId="77777777" w:rsidR="00CA57DA" w:rsidRPr="00AB7355" w:rsidRDefault="00CA57DA" w:rsidP="003C73A0">
            <w:pPr>
              <w:widowControl w:val="0"/>
              <w:suppressAutoHyphens/>
              <w:jc w:val="both"/>
              <w:rPr>
                <w:lang w:val="en-GB"/>
              </w:rPr>
            </w:pPr>
            <w:r w:rsidRPr="00AB7355">
              <w:rPr>
                <w:lang w:val="en-GB"/>
              </w:rPr>
              <w:t xml:space="preserve">2: </w:t>
            </w:r>
            <w:r>
              <w:rPr>
                <w:lang w:val="en-GB"/>
              </w:rPr>
              <w:t>A</w:t>
            </w:r>
            <w:r w:rsidRPr="00AB7355">
              <w:rPr>
                <w:lang w:val="en-GB"/>
              </w:rPr>
              <w:t>pple, fruits ((high water content)</w:t>
            </w:r>
          </w:p>
          <w:p w14:paraId="7F8566CC" w14:textId="77777777" w:rsidR="00CA57DA" w:rsidRPr="00AB7355" w:rsidRDefault="00CA57DA" w:rsidP="003C73A0">
            <w:pPr>
              <w:widowControl w:val="0"/>
              <w:suppressAutoHyphens/>
              <w:jc w:val="both"/>
              <w:rPr>
                <w:lang w:val="en-GB"/>
              </w:rPr>
            </w:pPr>
            <w:r w:rsidRPr="00AB7355">
              <w:rPr>
                <w:lang w:val="en-GB"/>
              </w:rPr>
              <w:t xml:space="preserve">3: </w:t>
            </w:r>
            <w:r>
              <w:rPr>
                <w:lang w:val="en-GB"/>
              </w:rPr>
              <w:t>P</w:t>
            </w:r>
            <w:r w:rsidRPr="00AB7355">
              <w:rPr>
                <w:lang w:val="en-GB"/>
              </w:rPr>
              <w:t>otato, tubers ((high water content)</w:t>
            </w:r>
          </w:p>
          <w:p w14:paraId="3BC58AE2" w14:textId="77777777" w:rsidR="00CA57DA" w:rsidRPr="00AB7355" w:rsidRDefault="00CA57DA" w:rsidP="003C73A0">
            <w:pPr>
              <w:widowControl w:val="0"/>
              <w:suppressAutoHyphens/>
              <w:jc w:val="both"/>
              <w:rPr>
                <w:lang w:val="en-GB"/>
              </w:rPr>
            </w:pPr>
            <w:r w:rsidRPr="00AB7355">
              <w:rPr>
                <w:lang w:val="en-GB"/>
              </w:rPr>
              <w:t xml:space="preserve">4: </w:t>
            </w:r>
            <w:r>
              <w:rPr>
                <w:lang w:val="en-GB"/>
              </w:rPr>
              <w:t>P</w:t>
            </w:r>
            <w:r w:rsidRPr="00AB7355">
              <w:rPr>
                <w:lang w:val="en-GB"/>
              </w:rPr>
              <w:t>each, fruits (high water content)</w:t>
            </w:r>
          </w:p>
        </w:tc>
      </w:tr>
    </w:tbl>
    <w:p w14:paraId="073CAD11" w14:textId="77777777" w:rsidR="00CA57DA" w:rsidRPr="00F72BF9" w:rsidRDefault="00CA57DA" w:rsidP="003C73A0">
      <w:pPr>
        <w:widowControl w:val="0"/>
        <w:suppressAutoHyphens/>
        <w:jc w:val="both"/>
        <w:rPr>
          <w:color w:val="0070C0"/>
          <w:lang w:val="en-GB"/>
        </w:rPr>
      </w:pPr>
    </w:p>
    <w:p w14:paraId="3DC814AE" w14:textId="77777777" w:rsidR="00CA57DA" w:rsidRPr="00522549" w:rsidRDefault="00CA57DA" w:rsidP="003C73A0">
      <w:pPr>
        <w:pStyle w:val="Akapitzlist"/>
        <w:numPr>
          <w:ilvl w:val="0"/>
          <w:numId w:val="42"/>
        </w:numPr>
        <w:tabs>
          <w:tab w:val="left" w:pos="284"/>
        </w:tabs>
        <w:suppressAutoHyphens/>
        <w:spacing w:after="0" w:line="240" w:lineRule="auto"/>
        <w:jc w:val="both"/>
        <w:rPr>
          <w:rFonts w:ascii="Times New Roman" w:eastAsia="Times New Roman" w:hAnsi="Times New Roman" w:cs="Times New Roman"/>
          <w:b/>
          <w:lang w:val="en-GB"/>
        </w:rPr>
      </w:pPr>
      <w:r w:rsidRPr="00522549">
        <w:rPr>
          <w:rFonts w:ascii="Times New Roman" w:eastAsia="Times New Roman" w:hAnsi="Times New Roman" w:cs="Times New Roman"/>
          <w:b/>
          <w:lang w:val="en-GB"/>
        </w:rPr>
        <w:t xml:space="preserve">Sample preparation and processing </w:t>
      </w:r>
    </w:p>
    <w:p w14:paraId="3FCE3732" w14:textId="77777777" w:rsidR="00CA57DA" w:rsidRPr="00522549" w:rsidRDefault="00CA57DA" w:rsidP="003C73A0">
      <w:pPr>
        <w:tabs>
          <w:tab w:val="left" w:pos="720"/>
        </w:tabs>
        <w:suppressAutoHyphens/>
        <w:jc w:val="both"/>
        <w:rPr>
          <w:lang w:val="en-GB"/>
        </w:rPr>
      </w:pPr>
      <w:r w:rsidRPr="00522549">
        <w:rPr>
          <w:lang w:val="en-GB"/>
        </w:rPr>
        <w:t xml:space="preserve">10 g of each sample were weighed into 50 mL centrifuge tubes. Recovery samples were fortified at this stage. 10 mL of acetonitrile were added and the samples were extracted applying homogenisation for at least 2 min at high speed. 4.0 g of magnesium sulphate, 1.0 g of sodium chloride and 0.50 g of sodium </w:t>
      </w:r>
      <w:proofErr w:type="spellStart"/>
      <w:r w:rsidRPr="00522549">
        <w:rPr>
          <w:lang w:val="en-GB"/>
        </w:rPr>
        <w:t>hydrogencitrate</w:t>
      </w:r>
      <w:proofErr w:type="spellEnd"/>
      <w:r w:rsidRPr="00522549">
        <w:rPr>
          <w:lang w:val="en-GB"/>
        </w:rPr>
        <w:t xml:space="preserve"> sesquihydrate were added. The tube was shaken by hand and mixed on a mixer for at least 1 min. The samples were then centrifuged at 3500 min</w:t>
      </w:r>
      <w:r w:rsidRPr="00522549">
        <w:rPr>
          <w:vertAlign w:val="superscript"/>
          <w:lang w:val="en-GB"/>
        </w:rPr>
        <w:t>-1</w:t>
      </w:r>
      <w:r w:rsidRPr="00522549">
        <w:rPr>
          <w:lang w:val="en-GB"/>
        </w:rPr>
        <w:t xml:space="preserve"> for at least 10 min. An aliquot of 1 mL of the supernatant was transferred into a 2 mL tube containing 25 mg of PSA and 150 mg anhydrous magnesia sulphate and 2.5 mg of GCB. The tube was shaken on a mixer for 30 seconds and the extract was filtered through a single-use syringe filter (0.45 </w:t>
      </w:r>
      <w:proofErr w:type="spellStart"/>
      <w:r w:rsidRPr="00522549">
        <w:rPr>
          <w:lang w:val="en-GB"/>
        </w:rPr>
        <w:t>μm</w:t>
      </w:r>
      <w:proofErr w:type="spellEnd"/>
      <w:r w:rsidRPr="00522549">
        <w:rPr>
          <w:lang w:val="en-GB"/>
        </w:rPr>
        <w:t>) into a vial. The final extracts were diluted 1:10 (ACN) and analysed by HPLC-MS/MS</w:t>
      </w:r>
    </w:p>
    <w:p w14:paraId="652846CA" w14:textId="77777777" w:rsidR="00CA57DA" w:rsidRPr="00F72BF9" w:rsidRDefault="00CA57DA" w:rsidP="003C73A0">
      <w:pPr>
        <w:tabs>
          <w:tab w:val="left" w:pos="720"/>
        </w:tabs>
        <w:suppressAutoHyphens/>
        <w:jc w:val="both"/>
        <w:rPr>
          <w:color w:val="0070C0"/>
          <w:lang w:val="en-GB"/>
        </w:rPr>
      </w:pPr>
    </w:p>
    <w:p w14:paraId="5530941D" w14:textId="77777777" w:rsidR="00CA57DA" w:rsidRPr="00522549" w:rsidRDefault="00CA57DA" w:rsidP="003C73A0">
      <w:pPr>
        <w:numPr>
          <w:ilvl w:val="0"/>
          <w:numId w:val="42"/>
        </w:numPr>
        <w:suppressAutoHyphens/>
        <w:ind w:left="284" w:hanging="284"/>
        <w:jc w:val="both"/>
        <w:rPr>
          <w:b/>
          <w:lang w:val="en-GB"/>
        </w:rPr>
      </w:pPr>
      <w:r w:rsidRPr="00522549">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CA57DA" w:rsidRPr="00522549" w14:paraId="2FDC585F" w14:textId="77777777" w:rsidTr="00A77ECB">
        <w:tc>
          <w:tcPr>
            <w:tcW w:w="2694" w:type="dxa"/>
          </w:tcPr>
          <w:p w14:paraId="43AF097B" w14:textId="77777777" w:rsidR="00CA57DA" w:rsidRPr="00522549" w:rsidRDefault="00CA57DA" w:rsidP="003C73A0">
            <w:pPr>
              <w:tabs>
                <w:tab w:val="left" w:pos="720"/>
              </w:tabs>
              <w:suppressAutoHyphens/>
              <w:jc w:val="both"/>
              <w:rPr>
                <w:lang w:val="en-GB"/>
              </w:rPr>
            </w:pPr>
            <w:r w:rsidRPr="00522549">
              <w:rPr>
                <w:lang w:val="en-GB"/>
              </w:rPr>
              <w:t xml:space="preserve">HPLC- parameters: </w:t>
            </w:r>
          </w:p>
        </w:tc>
        <w:tc>
          <w:tcPr>
            <w:tcW w:w="6654" w:type="dxa"/>
          </w:tcPr>
          <w:p w14:paraId="2D0B9192" w14:textId="77777777" w:rsidR="00CA57DA" w:rsidRPr="00522549" w:rsidRDefault="00CA57DA" w:rsidP="003C73A0">
            <w:pPr>
              <w:tabs>
                <w:tab w:val="left" w:pos="720"/>
              </w:tabs>
              <w:suppressAutoHyphens/>
              <w:jc w:val="both"/>
              <w:rPr>
                <w:lang w:val="en-GB"/>
              </w:rPr>
            </w:pPr>
            <w:proofErr w:type="spellStart"/>
            <w:r w:rsidRPr="00522549">
              <w:rPr>
                <w:lang w:val="en-GB"/>
              </w:rPr>
              <w:t>Dionex</w:t>
            </w:r>
            <w:proofErr w:type="spellEnd"/>
            <w:r w:rsidRPr="00522549">
              <w:rPr>
                <w:lang w:val="en-GB"/>
              </w:rPr>
              <w:t xml:space="preserve"> Ultimate 3000</w:t>
            </w:r>
          </w:p>
        </w:tc>
      </w:tr>
      <w:tr w:rsidR="00CA57DA" w:rsidRPr="00522549" w14:paraId="76613105" w14:textId="77777777" w:rsidTr="00A77ECB">
        <w:tc>
          <w:tcPr>
            <w:tcW w:w="2694" w:type="dxa"/>
          </w:tcPr>
          <w:p w14:paraId="3336EF2F" w14:textId="77777777" w:rsidR="00CA57DA" w:rsidRPr="00522549" w:rsidRDefault="00CA57DA" w:rsidP="003C73A0">
            <w:pPr>
              <w:tabs>
                <w:tab w:val="left" w:pos="720"/>
              </w:tabs>
              <w:suppressAutoHyphens/>
              <w:jc w:val="both"/>
              <w:rPr>
                <w:lang w:val="en-GB"/>
              </w:rPr>
            </w:pPr>
            <w:r w:rsidRPr="00522549">
              <w:rPr>
                <w:lang w:val="en-GB"/>
              </w:rPr>
              <w:t xml:space="preserve">Column: </w:t>
            </w:r>
          </w:p>
        </w:tc>
        <w:tc>
          <w:tcPr>
            <w:tcW w:w="6654" w:type="dxa"/>
          </w:tcPr>
          <w:p w14:paraId="5D829A2A" w14:textId="77777777" w:rsidR="00CA57DA" w:rsidRPr="00522549" w:rsidRDefault="00CA57DA" w:rsidP="003C73A0">
            <w:pPr>
              <w:tabs>
                <w:tab w:val="left" w:pos="720"/>
              </w:tabs>
              <w:suppressAutoHyphens/>
              <w:jc w:val="both"/>
              <w:rPr>
                <w:lang w:val="en-GB"/>
              </w:rPr>
            </w:pPr>
            <w:r w:rsidRPr="00522549">
              <w:rPr>
                <w:lang w:val="en-GB"/>
              </w:rPr>
              <w:t xml:space="preserve">Phenomenex Luna C18 (2), 100A 150 mm × 2.0 mm, 5.0 </w:t>
            </w:r>
            <w:proofErr w:type="spellStart"/>
            <w:r w:rsidRPr="00522549">
              <w:rPr>
                <w:lang w:val="en-GB"/>
              </w:rPr>
              <w:t>μm</w:t>
            </w:r>
            <w:proofErr w:type="spellEnd"/>
          </w:p>
        </w:tc>
      </w:tr>
      <w:tr w:rsidR="00CA57DA" w:rsidRPr="00522549" w14:paraId="12E64EC9" w14:textId="77777777" w:rsidTr="00A77ECB">
        <w:tc>
          <w:tcPr>
            <w:tcW w:w="2694" w:type="dxa"/>
          </w:tcPr>
          <w:p w14:paraId="09A27F03" w14:textId="77777777" w:rsidR="00CA57DA" w:rsidRPr="00522549" w:rsidRDefault="00CA57DA" w:rsidP="003C73A0">
            <w:pPr>
              <w:tabs>
                <w:tab w:val="left" w:pos="720"/>
              </w:tabs>
              <w:suppressAutoHyphens/>
              <w:jc w:val="both"/>
              <w:rPr>
                <w:lang w:val="en-GB"/>
              </w:rPr>
            </w:pPr>
            <w:r w:rsidRPr="00522549">
              <w:rPr>
                <w:lang w:val="en-GB"/>
              </w:rPr>
              <w:t xml:space="preserve">Mobile phase: </w:t>
            </w:r>
          </w:p>
        </w:tc>
        <w:tc>
          <w:tcPr>
            <w:tcW w:w="6654" w:type="dxa"/>
          </w:tcPr>
          <w:p w14:paraId="39EF42AC" w14:textId="77777777" w:rsidR="00CA57DA" w:rsidRPr="00522549" w:rsidRDefault="00CA57DA" w:rsidP="003C73A0">
            <w:pPr>
              <w:tabs>
                <w:tab w:val="left" w:pos="720"/>
              </w:tabs>
              <w:suppressAutoHyphens/>
              <w:jc w:val="both"/>
              <w:rPr>
                <w:lang w:val="en-GB"/>
              </w:rPr>
            </w:pPr>
            <w:r w:rsidRPr="00522549">
              <w:rPr>
                <w:lang w:val="en-GB"/>
              </w:rPr>
              <w:t xml:space="preserve">A: Water/MeOH (90/10; v/v) +0.1% Formic acid + 5 mmol Ammonium </w:t>
            </w:r>
            <w:proofErr w:type="spellStart"/>
            <w:r w:rsidRPr="00522549">
              <w:rPr>
                <w:lang w:val="en-GB"/>
              </w:rPr>
              <w:t>formate</w:t>
            </w:r>
            <w:proofErr w:type="spellEnd"/>
          </w:p>
          <w:p w14:paraId="2ADD9D3F" w14:textId="77777777" w:rsidR="00CA57DA" w:rsidRPr="00522549" w:rsidRDefault="00CA57DA" w:rsidP="003C73A0">
            <w:pPr>
              <w:tabs>
                <w:tab w:val="left" w:pos="720"/>
              </w:tabs>
              <w:suppressAutoHyphens/>
              <w:jc w:val="both"/>
              <w:rPr>
                <w:lang w:val="en-GB"/>
              </w:rPr>
            </w:pPr>
            <w:r w:rsidRPr="00522549">
              <w:rPr>
                <w:lang w:val="en-GB"/>
              </w:rPr>
              <w:t xml:space="preserve">D: MeOH/Water (90/10; v/v) +0.1% Formic acid + 5 mmol Ammonium </w:t>
            </w:r>
            <w:proofErr w:type="spellStart"/>
            <w:r w:rsidRPr="00522549">
              <w:rPr>
                <w:lang w:val="en-GB"/>
              </w:rPr>
              <w:t>formate</w:t>
            </w:r>
            <w:proofErr w:type="spellEnd"/>
          </w:p>
        </w:tc>
      </w:tr>
      <w:tr w:rsidR="00CA57DA" w:rsidRPr="00522549" w14:paraId="06B780DB" w14:textId="77777777" w:rsidTr="00A77ECB">
        <w:tc>
          <w:tcPr>
            <w:tcW w:w="2694" w:type="dxa"/>
          </w:tcPr>
          <w:p w14:paraId="286920C8" w14:textId="77777777" w:rsidR="00CA57DA" w:rsidRPr="00522549" w:rsidRDefault="00CA57DA" w:rsidP="003C73A0">
            <w:pPr>
              <w:tabs>
                <w:tab w:val="left" w:pos="720"/>
              </w:tabs>
              <w:suppressAutoHyphens/>
              <w:jc w:val="both"/>
              <w:rPr>
                <w:lang w:val="en-GB"/>
              </w:rPr>
            </w:pPr>
            <w:r w:rsidRPr="00522549">
              <w:rPr>
                <w:lang w:val="en-GB"/>
              </w:rPr>
              <w:t xml:space="preserve">Flow rate: </w:t>
            </w:r>
          </w:p>
        </w:tc>
        <w:tc>
          <w:tcPr>
            <w:tcW w:w="6654" w:type="dxa"/>
          </w:tcPr>
          <w:p w14:paraId="641B4F21" w14:textId="77777777" w:rsidR="00CA57DA" w:rsidRPr="00522549" w:rsidRDefault="00CA57DA" w:rsidP="003C73A0">
            <w:pPr>
              <w:tabs>
                <w:tab w:val="left" w:pos="720"/>
              </w:tabs>
              <w:suppressAutoHyphens/>
              <w:jc w:val="both"/>
              <w:rPr>
                <w:lang w:val="en-GB"/>
              </w:rPr>
            </w:pPr>
            <w:r w:rsidRPr="00522549">
              <w:rPr>
                <w:lang w:val="en-GB"/>
              </w:rPr>
              <w:t xml:space="preserve">300 </w:t>
            </w:r>
            <w:proofErr w:type="spellStart"/>
            <w:r w:rsidRPr="00522549">
              <w:rPr>
                <w:lang w:val="en-GB"/>
              </w:rPr>
              <w:t>μL</w:t>
            </w:r>
            <w:proofErr w:type="spellEnd"/>
            <w:r w:rsidRPr="00522549">
              <w:rPr>
                <w:lang w:val="en-GB"/>
              </w:rPr>
              <w:t>/min</w:t>
            </w:r>
          </w:p>
        </w:tc>
      </w:tr>
      <w:tr w:rsidR="00CA57DA" w:rsidRPr="00522549" w14:paraId="24A0CB38" w14:textId="77777777" w:rsidTr="00A77ECB">
        <w:tc>
          <w:tcPr>
            <w:tcW w:w="2694" w:type="dxa"/>
          </w:tcPr>
          <w:p w14:paraId="48D6F932" w14:textId="77777777" w:rsidR="00CA57DA" w:rsidRPr="00522549" w:rsidRDefault="00CA57DA" w:rsidP="003C73A0">
            <w:pPr>
              <w:tabs>
                <w:tab w:val="left" w:pos="720"/>
              </w:tabs>
              <w:suppressAutoHyphens/>
              <w:jc w:val="both"/>
              <w:rPr>
                <w:lang w:val="en-GB"/>
              </w:rPr>
            </w:pPr>
            <w:r w:rsidRPr="00522549">
              <w:rPr>
                <w:lang w:val="en-GB"/>
              </w:rPr>
              <w:t xml:space="preserve">Injection volume: </w:t>
            </w:r>
          </w:p>
        </w:tc>
        <w:tc>
          <w:tcPr>
            <w:tcW w:w="6654" w:type="dxa"/>
          </w:tcPr>
          <w:p w14:paraId="7A22D05F" w14:textId="77777777" w:rsidR="00CA57DA" w:rsidRPr="00522549" w:rsidRDefault="00CA57DA" w:rsidP="003C73A0">
            <w:pPr>
              <w:tabs>
                <w:tab w:val="left" w:pos="720"/>
              </w:tabs>
              <w:suppressAutoHyphens/>
              <w:jc w:val="both"/>
              <w:rPr>
                <w:lang w:val="en-GB"/>
              </w:rPr>
            </w:pPr>
            <w:r w:rsidRPr="00522549">
              <w:rPr>
                <w:lang w:val="en-GB"/>
              </w:rPr>
              <w:t>10 µL</w:t>
            </w:r>
          </w:p>
        </w:tc>
      </w:tr>
      <w:tr w:rsidR="00CA57DA" w:rsidRPr="00E52B94" w14:paraId="4564E6A0" w14:textId="77777777" w:rsidTr="00A77ECB">
        <w:tc>
          <w:tcPr>
            <w:tcW w:w="2694" w:type="dxa"/>
          </w:tcPr>
          <w:p w14:paraId="47A0DCD0" w14:textId="77777777" w:rsidR="00CA57DA" w:rsidRPr="00522549" w:rsidRDefault="00CA57DA" w:rsidP="006B705D">
            <w:pPr>
              <w:tabs>
                <w:tab w:val="left" w:pos="720"/>
              </w:tabs>
              <w:suppressAutoHyphens/>
              <w:jc w:val="both"/>
              <w:rPr>
                <w:lang w:val="en-GB"/>
              </w:rPr>
            </w:pPr>
          </w:p>
          <w:p w14:paraId="0143FD9E" w14:textId="77777777" w:rsidR="00CA57DA" w:rsidRPr="00522549" w:rsidRDefault="00CA57DA" w:rsidP="006B705D">
            <w:pPr>
              <w:tabs>
                <w:tab w:val="left" w:pos="720"/>
              </w:tabs>
              <w:suppressAutoHyphens/>
              <w:jc w:val="both"/>
              <w:rPr>
                <w:lang w:val="en-GB"/>
              </w:rPr>
            </w:pPr>
            <w:r w:rsidRPr="00522549">
              <w:rPr>
                <w:lang w:val="en-GB"/>
              </w:rPr>
              <w:t>MS/MS Parameters:</w:t>
            </w:r>
          </w:p>
          <w:p w14:paraId="28655903" w14:textId="77777777" w:rsidR="00CA57DA" w:rsidRPr="00522549" w:rsidRDefault="00CA57DA" w:rsidP="006B705D">
            <w:pPr>
              <w:tabs>
                <w:tab w:val="left" w:pos="720"/>
              </w:tabs>
              <w:suppressAutoHyphens/>
              <w:jc w:val="both"/>
              <w:rPr>
                <w:lang w:val="en-GB"/>
              </w:rPr>
            </w:pPr>
            <w:r w:rsidRPr="00522549">
              <w:rPr>
                <w:lang w:val="en-GB"/>
              </w:rPr>
              <w:t>Ionisation type:</w:t>
            </w:r>
          </w:p>
          <w:p w14:paraId="53148DEC" w14:textId="77777777" w:rsidR="00CA57DA" w:rsidRPr="00522549" w:rsidRDefault="00CA57DA" w:rsidP="006B705D">
            <w:pPr>
              <w:tabs>
                <w:tab w:val="left" w:pos="720"/>
              </w:tabs>
              <w:suppressAutoHyphens/>
              <w:jc w:val="both"/>
              <w:rPr>
                <w:lang w:val="en-GB"/>
              </w:rPr>
            </w:pPr>
            <w:r w:rsidRPr="00522549">
              <w:rPr>
                <w:lang w:val="en-GB"/>
              </w:rPr>
              <w:t xml:space="preserve">Transitions monitored:  </w:t>
            </w:r>
          </w:p>
        </w:tc>
        <w:tc>
          <w:tcPr>
            <w:tcW w:w="6654" w:type="dxa"/>
          </w:tcPr>
          <w:p w14:paraId="5695872A" w14:textId="77777777" w:rsidR="00CA57DA" w:rsidRPr="00AD57E2" w:rsidRDefault="00CA57DA" w:rsidP="006B705D">
            <w:pPr>
              <w:tabs>
                <w:tab w:val="left" w:pos="720"/>
              </w:tabs>
              <w:suppressAutoHyphens/>
              <w:jc w:val="both"/>
              <w:rPr>
                <w:lang w:val="fr-BE"/>
              </w:rPr>
            </w:pPr>
          </w:p>
          <w:p w14:paraId="416F321F" w14:textId="77777777" w:rsidR="00CA57DA" w:rsidRPr="00AD57E2" w:rsidRDefault="00CA57DA" w:rsidP="006B705D">
            <w:pPr>
              <w:tabs>
                <w:tab w:val="left" w:pos="720"/>
              </w:tabs>
              <w:suppressAutoHyphens/>
              <w:jc w:val="both"/>
              <w:rPr>
                <w:lang w:val="fr-BE"/>
              </w:rPr>
            </w:pPr>
            <w:r w:rsidRPr="00AD57E2">
              <w:rPr>
                <w:lang w:val="fr-BE"/>
              </w:rPr>
              <w:t xml:space="preserve">AB Sciex API 5500 QTRAP </w:t>
            </w:r>
          </w:p>
          <w:p w14:paraId="61E29D43" w14:textId="77777777" w:rsidR="00CA57DA" w:rsidRPr="00AD57E2" w:rsidRDefault="00CA57DA" w:rsidP="006B705D">
            <w:pPr>
              <w:tabs>
                <w:tab w:val="left" w:pos="720"/>
              </w:tabs>
              <w:suppressAutoHyphens/>
              <w:jc w:val="both"/>
              <w:rPr>
                <w:lang w:val="fr-BE"/>
              </w:rPr>
            </w:pPr>
            <w:r w:rsidRPr="00AD57E2">
              <w:rPr>
                <w:lang w:val="fr-BE"/>
              </w:rPr>
              <w:t>ESI positive</w:t>
            </w:r>
          </w:p>
          <w:p w14:paraId="4DB7F08D" w14:textId="77777777" w:rsidR="00CA57DA" w:rsidRPr="00AD57E2" w:rsidRDefault="00CA57DA" w:rsidP="006B705D">
            <w:pPr>
              <w:tabs>
                <w:tab w:val="left" w:pos="720"/>
              </w:tabs>
              <w:suppressAutoHyphens/>
              <w:jc w:val="both"/>
              <w:rPr>
                <w:lang w:val="fr-BE"/>
              </w:rPr>
            </w:pPr>
            <w:r w:rsidRPr="00AD57E2">
              <w:rPr>
                <w:lang w:val="fr-BE"/>
              </w:rPr>
              <w:t>m/z 223→126 (quantification)</w:t>
            </w:r>
          </w:p>
          <w:p w14:paraId="24942991" w14:textId="77777777" w:rsidR="00CA57DA" w:rsidRPr="00AD57E2" w:rsidRDefault="00CA57DA" w:rsidP="006B705D">
            <w:pPr>
              <w:tabs>
                <w:tab w:val="left" w:pos="720"/>
              </w:tabs>
              <w:suppressAutoHyphens/>
              <w:jc w:val="both"/>
              <w:rPr>
                <w:lang w:val="fr-BE"/>
              </w:rPr>
            </w:pPr>
            <w:r w:rsidRPr="00AD57E2">
              <w:rPr>
                <w:lang w:val="fr-BE"/>
              </w:rPr>
              <w:t>m/z 223→90 (confirmation)</w:t>
            </w:r>
          </w:p>
          <w:p w14:paraId="630B5912" w14:textId="77777777" w:rsidR="00CA57DA" w:rsidRPr="00AD57E2" w:rsidRDefault="00CA57DA" w:rsidP="006B705D">
            <w:pPr>
              <w:tabs>
                <w:tab w:val="left" w:pos="720"/>
              </w:tabs>
              <w:suppressAutoHyphens/>
              <w:jc w:val="both"/>
              <w:rPr>
                <w:lang w:val="fr-BE"/>
              </w:rPr>
            </w:pPr>
          </w:p>
        </w:tc>
      </w:tr>
    </w:tbl>
    <w:p w14:paraId="4AF04EDB" w14:textId="77777777" w:rsidR="00CA57DA" w:rsidRPr="00F0738E" w:rsidRDefault="00CA57DA" w:rsidP="006B705D">
      <w:pPr>
        <w:keepNext/>
        <w:keepLines/>
        <w:widowControl w:val="0"/>
        <w:suppressAutoHyphens/>
        <w:outlineLvl w:val="4"/>
        <w:rPr>
          <w:b/>
          <w:iCs/>
          <w:lang w:val="en-GB"/>
        </w:rPr>
      </w:pPr>
      <w:r w:rsidRPr="00F0738E">
        <w:rPr>
          <w:b/>
          <w:iCs/>
          <w:lang w:val="en-GB"/>
        </w:rPr>
        <w:lastRenderedPageBreak/>
        <w:t>Results and discussion</w:t>
      </w:r>
    </w:p>
    <w:p w14:paraId="000E1362" w14:textId="2BB91ACD" w:rsidR="00CA57DA" w:rsidRPr="00F0738E" w:rsidRDefault="00CA57DA" w:rsidP="006B705D">
      <w:pPr>
        <w:keepNext/>
        <w:keepLines/>
        <w:widowControl w:val="0"/>
        <w:suppressAutoHyphens/>
        <w:jc w:val="both"/>
        <w:outlineLvl w:val="4"/>
        <w:rPr>
          <w:iCs/>
          <w:color w:val="0070C0"/>
          <w:lang w:val="en-GB"/>
        </w:rPr>
      </w:pPr>
      <w:r w:rsidRPr="00F0738E">
        <w:rPr>
          <w:iCs/>
          <w:lang w:val="en-GB"/>
        </w:rPr>
        <w:t xml:space="preserve">The analytical method used in the current study was fully validated for the determination of acetamiprid in head cabbage (high water content) was fully validated according to the requirements of SANCO/3029/99 rev. 4 prior to 1st March 2021. A reduced validation was performed on apple fruits, potato tubers and peach fruits (high water content). The target analyte was determined using HPLC-MS/MS by monitoring two highly specific mass transitions. </w:t>
      </w:r>
      <w:r w:rsidRPr="009D1662">
        <w:rPr>
          <w:iCs/>
          <w:lang w:val="en-GB"/>
        </w:rPr>
        <w:t>T</w:t>
      </w:r>
      <w:r w:rsidRPr="00F0738E">
        <w:rPr>
          <w:iCs/>
          <w:lang w:val="en-GB"/>
        </w:rPr>
        <w:t xml:space="preserve">he detector response was linear over the range 0.25 </w:t>
      </w:r>
      <w:proofErr w:type="spellStart"/>
      <w:r w:rsidRPr="00F0738E">
        <w:rPr>
          <w:iCs/>
          <w:lang w:val="en-GB"/>
        </w:rPr>
        <w:t>μg</w:t>
      </w:r>
      <w:proofErr w:type="spellEnd"/>
      <w:r w:rsidRPr="00F0738E">
        <w:rPr>
          <w:iCs/>
          <w:lang w:val="en-GB"/>
        </w:rPr>
        <w:t xml:space="preserve">/L to 20 </w:t>
      </w:r>
      <w:proofErr w:type="spellStart"/>
      <w:r w:rsidRPr="00F0738E">
        <w:rPr>
          <w:iCs/>
          <w:lang w:val="en-GB"/>
        </w:rPr>
        <w:t>μg</w:t>
      </w:r>
      <w:proofErr w:type="spellEnd"/>
      <w:r w:rsidRPr="00F0738E">
        <w:rPr>
          <w:iCs/>
          <w:lang w:val="en-GB"/>
        </w:rPr>
        <w:t>/L</w:t>
      </w:r>
      <w:r w:rsidR="00434EA9">
        <w:rPr>
          <w:iCs/>
          <w:lang w:val="en-GB"/>
        </w:rPr>
        <w:t xml:space="preserve"> (corresponding to 0.025 - 0.2 mg/kg)</w:t>
      </w:r>
      <w:r w:rsidRPr="00F0738E">
        <w:rPr>
          <w:iCs/>
          <w:lang w:val="en-GB"/>
        </w:rPr>
        <w:t xml:space="preserve"> with associated correlation coefficients r ≥ 0.9994. The LOQ of the method is 0.01 mg/kg for all matrices</w:t>
      </w:r>
      <w:r w:rsidRPr="00F72BF9">
        <w:rPr>
          <w:iCs/>
          <w:color w:val="0070C0"/>
          <w:lang w:val="en-GB"/>
        </w:rPr>
        <w:t xml:space="preserve">. </w:t>
      </w:r>
      <w:r w:rsidRPr="00F0738E">
        <w:rPr>
          <w:iCs/>
          <w:lang w:val="en-GB"/>
        </w:rPr>
        <w:t xml:space="preserve">Mean recovery values and associated RSDs for all matrices meet the requirements of SANCO/3029/99 rev. 4 and the minimum validation requirements given in Section 4.2 of SANTE/2020/12830 rev.1 guidelines and are summarised in the table below.    </w:t>
      </w:r>
    </w:p>
    <w:p w14:paraId="22F939B9" w14:textId="7505A40A" w:rsidR="00CA57DA" w:rsidRPr="00322ACA" w:rsidRDefault="00CA57DA" w:rsidP="003C73A0">
      <w:pPr>
        <w:keepNext/>
        <w:keepLines/>
        <w:widowControl w:val="0"/>
        <w:tabs>
          <w:tab w:val="left" w:pos="1985"/>
        </w:tabs>
        <w:suppressAutoHyphens/>
        <w:spacing w:before="200"/>
        <w:ind w:left="1985" w:hanging="1985"/>
        <w:rPr>
          <w:b/>
          <w:bCs/>
          <w:color w:val="0070C0"/>
          <w:sz w:val="20"/>
          <w:szCs w:val="20"/>
          <w:lang w:val="en-GB"/>
        </w:rPr>
      </w:pPr>
      <w:r w:rsidRPr="00322ACA">
        <w:rPr>
          <w:b/>
          <w:bCs/>
          <w:sz w:val="20"/>
          <w:szCs w:val="20"/>
          <w:lang w:val="en-GB"/>
        </w:rPr>
        <w:t>Table A </w:t>
      </w:r>
      <w:r w:rsidR="00653225" w:rsidRPr="00322ACA">
        <w:rPr>
          <w:b/>
          <w:bCs/>
          <w:sz w:val="20"/>
          <w:szCs w:val="20"/>
          <w:lang w:val="en-GB"/>
        </w:rPr>
        <w:t>1</w:t>
      </w:r>
      <w:r w:rsidR="0079554D" w:rsidRPr="00322ACA">
        <w:rPr>
          <w:b/>
          <w:bCs/>
          <w:sz w:val="20"/>
          <w:szCs w:val="20"/>
          <w:lang w:val="en-GB"/>
        </w:rPr>
        <w:t>3</w:t>
      </w:r>
      <w:r w:rsidRPr="00322ACA">
        <w:rPr>
          <w:b/>
          <w:bCs/>
          <w:sz w:val="20"/>
          <w:szCs w:val="20"/>
          <w:lang w:val="en-GB"/>
        </w:rPr>
        <w:t>:</w:t>
      </w:r>
      <w:r w:rsidRPr="00322ACA">
        <w:rPr>
          <w:b/>
          <w:bCs/>
          <w:color w:val="0070C0"/>
          <w:sz w:val="20"/>
          <w:szCs w:val="20"/>
          <w:lang w:val="en-GB"/>
        </w:rPr>
        <w:tab/>
      </w:r>
      <w:r w:rsidRPr="00322ACA">
        <w:rPr>
          <w:b/>
          <w:sz w:val="20"/>
          <w:szCs w:val="20"/>
          <w:lang w:val="en-GB"/>
        </w:rPr>
        <w:t>Method validation recovery data for the determination of acetamiprid in plant matrices (high water content) reported in study 13M06017-01-VMPL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5"/>
        <w:gridCol w:w="1155"/>
        <w:gridCol w:w="1404"/>
        <w:gridCol w:w="1787"/>
        <w:gridCol w:w="1378"/>
        <w:gridCol w:w="2369"/>
      </w:tblGrid>
      <w:tr w:rsidR="00CA57DA" w:rsidRPr="00322ACA" w14:paraId="098E1128" w14:textId="77777777" w:rsidTr="00A77ECB">
        <w:trPr>
          <w:tblHeader/>
        </w:trPr>
        <w:tc>
          <w:tcPr>
            <w:tcW w:w="671" w:type="pct"/>
          </w:tcPr>
          <w:p w14:paraId="4E2830E5"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Matrix</w:t>
            </w:r>
          </w:p>
        </w:tc>
        <w:tc>
          <w:tcPr>
            <w:tcW w:w="618" w:type="pct"/>
          </w:tcPr>
          <w:p w14:paraId="76E88DFD"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Analyte</w:t>
            </w:r>
          </w:p>
        </w:tc>
        <w:tc>
          <w:tcPr>
            <w:tcW w:w="751" w:type="pct"/>
          </w:tcPr>
          <w:p w14:paraId="529C2A14"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 xml:space="preserve">Fortification level </w:t>
            </w:r>
          </w:p>
          <w:p w14:paraId="4C07352E"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(mg/kg)</w:t>
            </w:r>
          </w:p>
        </w:tc>
        <w:tc>
          <w:tcPr>
            <w:tcW w:w="956" w:type="pct"/>
          </w:tcPr>
          <w:p w14:paraId="4B8FFF7A"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 xml:space="preserve">Mean </w:t>
            </w:r>
            <w:r w:rsidRPr="00322ACA">
              <w:rPr>
                <w:b/>
                <w:sz w:val="18"/>
                <w:szCs w:val="18"/>
                <w:lang w:val="en-GB"/>
              </w:rPr>
              <w:br/>
              <w:t>recovery (%)</w:t>
            </w:r>
          </w:p>
        </w:tc>
        <w:tc>
          <w:tcPr>
            <w:tcW w:w="737" w:type="pct"/>
          </w:tcPr>
          <w:p w14:paraId="6E48B605"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 xml:space="preserve">RSD (%) </w:t>
            </w:r>
          </w:p>
        </w:tc>
        <w:tc>
          <w:tcPr>
            <w:tcW w:w="1267" w:type="pct"/>
          </w:tcPr>
          <w:p w14:paraId="767BE1B0"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Comments</w:t>
            </w:r>
          </w:p>
        </w:tc>
      </w:tr>
      <w:tr w:rsidR="00CA57DA" w:rsidRPr="00322ACA" w14:paraId="47C9B381" w14:textId="77777777" w:rsidTr="00A77ECB">
        <w:trPr>
          <w:tblHeader/>
        </w:trPr>
        <w:tc>
          <w:tcPr>
            <w:tcW w:w="5000" w:type="pct"/>
            <w:gridSpan w:val="6"/>
          </w:tcPr>
          <w:p w14:paraId="2A34D485" w14:textId="77777777" w:rsidR="00CA57DA" w:rsidRPr="00322ACA" w:rsidRDefault="00CA57DA" w:rsidP="003C73A0">
            <w:pPr>
              <w:keepNext/>
              <w:keepLines/>
              <w:widowControl w:val="0"/>
              <w:suppressAutoHyphens/>
              <w:spacing w:before="60" w:after="60"/>
              <w:jc w:val="center"/>
              <w:rPr>
                <w:b/>
                <w:sz w:val="18"/>
                <w:szCs w:val="18"/>
                <w:lang w:val="en-GB"/>
              </w:rPr>
            </w:pPr>
            <w:r w:rsidRPr="00322ACA">
              <w:rPr>
                <w:b/>
                <w:sz w:val="18"/>
                <w:szCs w:val="18"/>
                <w:lang w:val="en-GB"/>
              </w:rPr>
              <w:t>m/z 223→126 (quantification)</w:t>
            </w:r>
          </w:p>
        </w:tc>
      </w:tr>
      <w:tr w:rsidR="00CA57DA" w:rsidRPr="00322ACA" w14:paraId="085908FD" w14:textId="77777777" w:rsidTr="00A77ECB">
        <w:tc>
          <w:tcPr>
            <w:tcW w:w="671" w:type="pct"/>
            <w:vMerge w:val="restart"/>
            <w:vAlign w:val="center"/>
          </w:tcPr>
          <w:p w14:paraId="1FF836C1" w14:textId="77777777" w:rsidR="00CA57DA" w:rsidRPr="00322ACA" w:rsidRDefault="00CA57DA" w:rsidP="003C73A0">
            <w:pPr>
              <w:widowControl w:val="0"/>
              <w:suppressAutoHyphens/>
              <w:rPr>
                <w:noProof/>
                <w:sz w:val="18"/>
                <w:szCs w:val="18"/>
                <w:lang w:val="en-GB"/>
              </w:rPr>
            </w:pPr>
            <w:r w:rsidRPr="00322ACA">
              <w:rPr>
                <w:noProof/>
                <w:sz w:val="18"/>
                <w:szCs w:val="18"/>
                <w:lang w:val="en-GB"/>
              </w:rPr>
              <w:t>Head cabbage</w:t>
            </w:r>
          </w:p>
        </w:tc>
        <w:tc>
          <w:tcPr>
            <w:tcW w:w="618" w:type="pct"/>
            <w:vMerge w:val="restart"/>
            <w:vAlign w:val="center"/>
          </w:tcPr>
          <w:p w14:paraId="10594A41" w14:textId="77777777" w:rsidR="00CA57DA" w:rsidRPr="00322ACA" w:rsidRDefault="00CA57DA" w:rsidP="003C73A0">
            <w:pPr>
              <w:widowControl w:val="0"/>
              <w:suppressAutoHyphens/>
              <w:rPr>
                <w:noProof/>
                <w:sz w:val="18"/>
                <w:szCs w:val="18"/>
                <w:lang w:val="en-GB"/>
              </w:rPr>
            </w:pPr>
            <w:r w:rsidRPr="00322ACA">
              <w:rPr>
                <w:noProof/>
                <w:sz w:val="18"/>
                <w:szCs w:val="18"/>
                <w:lang w:val="en-GB"/>
              </w:rPr>
              <w:t>Acetamiprid</w:t>
            </w:r>
          </w:p>
        </w:tc>
        <w:tc>
          <w:tcPr>
            <w:tcW w:w="751" w:type="pct"/>
          </w:tcPr>
          <w:p w14:paraId="4C8265AC"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bCs/>
                <w:sz w:val="18"/>
                <w:szCs w:val="18"/>
                <w:lang w:val="en-GB"/>
              </w:rPr>
              <w:t>(n=5)</w:t>
            </w:r>
          </w:p>
        </w:tc>
        <w:tc>
          <w:tcPr>
            <w:tcW w:w="956" w:type="pct"/>
          </w:tcPr>
          <w:p w14:paraId="41834AF4"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96</w:t>
            </w:r>
          </w:p>
        </w:tc>
        <w:tc>
          <w:tcPr>
            <w:tcW w:w="737" w:type="pct"/>
          </w:tcPr>
          <w:p w14:paraId="64DF59D1"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4.1</w:t>
            </w:r>
          </w:p>
        </w:tc>
        <w:tc>
          <w:tcPr>
            <w:tcW w:w="1267" w:type="pct"/>
            <w:vMerge w:val="restart"/>
          </w:tcPr>
          <w:p w14:paraId="67858555"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7BECE15B" w14:textId="77777777" w:rsidTr="00A77ECB">
        <w:tc>
          <w:tcPr>
            <w:tcW w:w="671" w:type="pct"/>
            <w:vMerge/>
          </w:tcPr>
          <w:p w14:paraId="5ABA9618" w14:textId="77777777" w:rsidR="00CA57DA" w:rsidRPr="00322ACA" w:rsidRDefault="00CA57DA" w:rsidP="003C73A0">
            <w:pPr>
              <w:widowControl w:val="0"/>
              <w:suppressAutoHyphens/>
              <w:rPr>
                <w:noProof/>
                <w:sz w:val="18"/>
                <w:szCs w:val="18"/>
                <w:lang w:val="en-GB"/>
              </w:rPr>
            </w:pPr>
          </w:p>
        </w:tc>
        <w:tc>
          <w:tcPr>
            <w:tcW w:w="618" w:type="pct"/>
            <w:vMerge/>
          </w:tcPr>
          <w:p w14:paraId="431CFBCC" w14:textId="77777777" w:rsidR="00CA57DA" w:rsidRPr="00322ACA" w:rsidRDefault="00CA57DA" w:rsidP="003C73A0">
            <w:pPr>
              <w:widowControl w:val="0"/>
              <w:suppressAutoHyphens/>
              <w:jc w:val="center"/>
              <w:rPr>
                <w:noProof/>
                <w:sz w:val="18"/>
                <w:szCs w:val="18"/>
                <w:lang w:val="en-GB"/>
              </w:rPr>
            </w:pPr>
          </w:p>
        </w:tc>
        <w:tc>
          <w:tcPr>
            <w:tcW w:w="751" w:type="pct"/>
          </w:tcPr>
          <w:p w14:paraId="49F49C39"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(n=5)</w:t>
            </w:r>
          </w:p>
        </w:tc>
        <w:tc>
          <w:tcPr>
            <w:tcW w:w="956" w:type="pct"/>
          </w:tcPr>
          <w:p w14:paraId="481A0BC0"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96</w:t>
            </w:r>
          </w:p>
        </w:tc>
        <w:tc>
          <w:tcPr>
            <w:tcW w:w="737" w:type="pct"/>
          </w:tcPr>
          <w:p w14:paraId="2A41A4CF"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3.3</w:t>
            </w:r>
          </w:p>
        </w:tc>
        <w:tc>
          <w:tcPr>
            <w:tcW w:w="1267" w:type="pct"/>
            <w:vMerge/>
          </w:tcPr>
          <w:p w14:paraId="335C6DCB" w14:textId="77777777" w:rsidR="00CA57DA" w:rsidRPr="00322ACA" w:rsidRDefault="00CA57DA" w:rsidP="003C73A0">
            <w:pPr>
              <w:widowControl w:val="0"/>
              <w:suppressAutoHyphens/>
              <w:jc w:val="center"/>
              <w:rPr>
                <w:noProof/>
                <w:sz w:val="18"/>
                <w:szCs w:val="18"/>
                <w:lang w:val="en-GB"/>
              </w:rPr>
            </w:pPr>
          </w:p>
        </w:tc>
      </w:tr>
      <w:tr w:rsidR="00CA57DA" w:rsidRPr="00322ACA" w14:paraId="733B5CAD" w14:textId="77777777" w:rsidTr="00A77ECB">
        <w:tc>
          <w:tcPr>
            <w:tcW w:w="5000" w:type="pct"/>
            <w:gridSpan w:val="6"/>
          </w:tcPr>
          <w:p w14:paraId="498E4D61" w14:textId="77777777" w:rsidR="00CA57DA" w:rsidRPr="00322ACA" w:rsidRDefault="00CA57DA" w:rsidP="003C73A0">
            <w:pPr>
              <w:widowControl w:val="0"/>
              <w:suppressAutoHyphens/>
              <w:jc w:val="center"/>
              <w:rPr>
                <w:noProof/>
                <w:sz w:val="18"/>
                <w:szCs w:val="18"/>
                <w:lang w:val="en-GB"/>
              </w:rPr>
            </w:pPr>
            <w:r w:rsidRPr="00322ACA">
              <w:rPr>
                <w:b/>
                <w:sz w:val="18"/>
                <w:szCs w:val="18"/>
                <w:lang w:val="en-GB"/>
              </w:rPr>
              <w:t>m/z 223→90 (confirmation)</w:t>
            </w:r>
          </w:p>
        </w:tc>
      </w:tr>
      <w:tr w:rsidR="00CA57DA" w:rsidRPr="00322ACA" w14:paraId="4682D43E" w14:textId="77777777" w:rsidTr="00A77ECB">
        <w:tc>
          <w:tcPr>
            <w:tcW w:w="671" w:type="pct"/>
            <w:vMerge w:val="restart"/>
            <w:vAlign w:val="center"/>
          </w:tcPr>
          <w:p w14:paraId="475F3BE7" w14:textId="77777777" w:rsidR="00CA57DA" w:rsidRPr="00322ACA" w:rsidRDefault="00CA57DA" w:rsidP="003C73A0">
            <w:pPr>
              <w:widowControl w:val="0"/>
              <w:suppressAutoHyphens/>
              <w:rPr>
                <w:noProof/>
                <w:sz w:val="18"/>
                <w:szCs w:val="18"/>
                <w:lang w:val="en-GB"/>
              </w:rPr>
            </w:pPr>
            <w:r w:rsidRPr="00322ACA">
              <w:rPr>
                <w:noProof/>
                <w:sz w:val="18"/>
                <w:szCs w:val="18"/>
                <w:lang w:val="en-GB"/>
              </w:rPr>
              <w:t>Head cabbage</w:t>
            </w:r>
          </w:p>
        </w:tc>
        <w:tc>
          <w:tcPr>
            <w:tcW w:w="618" w:type="pct"/>
            <w:vMerge w:val="restart"/>
            <w:vAlign w:val="center"/>
          </w:tcPr>
          <w:p w14:paraId="2B89EBDB" w14:textId="77777777" w:rsidR="00CA57DA" w:rsidRPr="00322ACA" w:rsidRDefault="00CA57DA" w:rsidP="003C73A0">
            <w:pPr>
              <w:widowControl w:val="0"/>
              <w:suppressAutoHyphens/>
              <w:rPr>
                <w:noProof/>
                <w:sz w:val="18"/>
                <w:szCs w:val="18"/>
                <w:lang w:val="en-GB"/>
              </w:rPr>
            </w:pPr>
            <w:r w:rsidRPr="00322ACA">
              <w:rPr>
                <w:noProof/>
                <w:sz w:val="18"/>
                <w:szCs w:val="18"/>
                <w:lang w:val="en-GB"/>
              </w:rPr>
              <w:t>Acetamiprid</w:t>
            </w:r>
          </w:p>
        </w:tc>
        <w:tc>
          <w:tcPr>
            <w:tcW w:w="751" w:type="pct"/>
          </w:tcPr>
          <w:p w14:paraId="6529E95A"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bCs/>
                <w:sz w:val="18"/>
                <w:szCs w:val="18"/>
                <w:lang w:val="en-GB"/>
              </w:rPr>
              <w:t>(n=5)</w:t>
            </w:r>
          </w:p>
        </w:tc>
        <w:tc>
          <w:tcPr>
            <w:tcW w:w="956" w:type="pct"/>
          </w:tcPr>
          <w:p w14:paraId="13EA15C3"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96</w:t>
            </w:r>
          </w:p>
        </w:tc>
        <w:tc>
          <w:tcPr>
            <w:tcW w:w="737" w:type="pct"/>
          </w:tcPr>
          <w:p w14:paraId="16519B2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4.2</w:t>
            </w:r>
          </w:p>
        </w:tc>
        <w:tc>
          <w:tcPr>
            <w:tcW w:w="1267" w:type="pct"/>
            <w:vMerge w:val="restart"/>
          </w:tcPr>
          <w:p w14:paraId="53BAF62C"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01EA312E" w14:textId="77777777" w:rsidTr="00A77ECB">
        <w:tc>
          <w:tcPr>
            <w:tcW w:w="671" w:type="pct"/>
            <w:vMerge/>
          </w:tcPr>
          <w:p w14:paraId="24153BB2" w14:textId="77777777" w:rsidR="00CA57DA" w:rsidRPr="00322ACA" w:rsidRDefault="00CA57DA" w:rsidP="003C73A0">
            <w:pPr>
              <w:widowControl w:val="0"/>
              <w:suppressAutoHyphens/>
              <w:rPr>
                <w:noProof/>
                <w:sz w:val="18"/>
                <w:szCs w:val="18"/>
                <w:lang w:val="en-GB"/>
              </w:rPr>
            </w:pPr>
          </w:p>
        </w:tc>
        <w:tc>
          <w:tcPr>
            <w:tcW w:w="618" w:type="pct"/>
            <w:vMerge/>
          </w:tcPr>
          <w:p w14:paraId="5D9FE817" w14:textId="77777777" w:rsidR="00CA57DA" w:rsidRPr="00322ACA" w:rsidRDefault="00CA57DA" w:rsidP="003C73A0">
            <w:pPr>
              <w:widowControl w:val="0"/>
              <w:suppressAutoHyphens/>
              <w:jc w:val="center"/>
              <w:rPr>
                <w:noProof/>
                <w:sz w:val="18"/>
                <w:szCs w:val="18"/>
                <w:lang w:val="en-GB"/>
              </w:rPr>
            </w:pPr>
          </w:p>
        </w:tc>
        <w:tc>
          <w:tcPr>
            <w:tcW w:w="751" w:type="pct"/>
          </w:tcPr>
          <w:p w14:paraId="5A979EAF"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(n=5)</w:t>
            </w:r>
          </w:p>
        </w:tc>
        <w:tc>
          <w:tcPr>
            <w:tcW w:w="956" w:type="pct"/>
          </w:tcPr>
          <w:p w14:paraId="05AF81BC"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96</w:t>
            </w:r>
          </w:p>
        </w:tc>
        <w:tc>
          <w:tcPr>
            <w:tcW w:w="737" w:type="pct"/>
          </w:tcPr>
          <w:p w14:paraId="3910BAD3"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3.0</w:t>
            </w:r>
          </w:p>
        </w:tc>
        <w:tc>
          <w:tcPr>
            <w:tcW w:w="1267" w:type="pct"/>
            <w:vMerge/>
          </w:tcPr>
          <w:p w14:paraId="51DC0CF7" w14:textId="77777777" w:rsidR="00CA57DA" w:rsidRPr="00322ACA" w:rsidRDefault="00CA57DA" w:rsidP="003C73A0">
            <w:pPr>
              <w:widowControl w:val="0"/>
              <w:suppressAutoHyphens/>
              <w:jc w:val="center"/>
              <w:rPr>
                <w:noProof/>
                <w:sz w:val="18"/>
                <w:szCs w:val="18"/>
                <w:lang w:val="en-GB"/>
              </w:rPr>
            </w:pPr>
          </w:p>
        </w:tc>
      </w:tr>
      <w:tr w:rsidR="00CA57DA" w:rsidRPr="00322ACA" w14:paraId="525C36C1" w14:textId="77777777" w:rsidTr="00A77ECB">
        <w:tc>
          <w:tcPr>
            <w:tcW w:w="5000" w:type="pct"/>
            <w:gridSpan w:val="6"/>
          </w:tcPr>
          <w:p w14:paraId="106D7633" w14:textId="77777777" w:rsidR="00CA57DA" w:rsidRPr="00322ACA" w:rsidRDefault="00CA57DA" w:rsidP="003C73A0">
            <w:pPr>
              <w:widowControl w:val="0"/>
              <w:suppressAutoHyphens/>
              <w:jc w:val="center"/>
              <w:rPr>
                <w:b/>
                <w:bCs/>
                <w:noProof/>
                <w:sz w:val="18"/>
                <w:szCs w:val="18"/>
                <w:lang w:val="en-GB"/>
              </w:rPr>
            </w:pPr>
            <w:r w:rsidRPr="00322ACA">
              <w:rPr>
                <w:b/>
                <w:bCs/>
                <w:noProof/>
                <w:sz w:val="18"/>
                <w:szCs w:val="18"/>
                <w:lang w:val="en-GB"/>
              </w:rPr>
              <w:t>m/z 223→126 (quantification)</w:t>
            </w:r>
          </w:p>
        </w:tc>
      </w:tr>
      <w:tr w:rsidR="00CA57DA" w:rsidRPr="00322ACA" w14:paraId="422A1B23" w14:textId="77777777" w:rsidTr="00A77ECB">
        <w:tc>
          <w:tcPr>
            <w:tcW w:w="671" w:type="pct"/>
            <w:vMerge w:val="restart"/>
            <w:vAlign w:val="center"/>
          </w:tcPr>
          <w:p w14:paraId="36AD6BBF" w14:textId="77777777" w:rsidR="00CA57DA" w:rsidRPr="00322ACA" w:rsidRDefault="00CA57DA" w:rsidP="003C73A0">
            <w:pPr>
              <w:widowControl w:val="0"/>
              <w:suppressAutoHyphens/>
              <w:rPr>
                <w:noProof/>
                <w:sz w:val="18"/>
                <w:szCs w:val="18"/>
                <w:lang w:val="en-GB"/>
              </w:rPr>
            </w:pPr>
            <w:r w:rsidRPr="00322ACA">
              <w:rPr>
                <w:noProof/>
                <w:sz w:val="18"/>
                <w:szCs w:val="18"/>
                <w:lang w:val="en-GB"/>
              </w:rPr>
              <w:t>Apple (fruits)</w:t>
            </w:r>
          </w:p>
        </w:tc>
        <w:tc>
          <w:tcPr>
            <w:tcW w:w="618" w:type="pct"/>
            <w:vMerge w:val="restart"/>
            <w:vAlign w:val="center"/>
          </w:tcPr>
          <w:p w14:paraId="360B4BDD"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6A6A3014"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06C36475"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92</w:t>
            </w:r>
          </w:p>
        </w:tc>
        <w:tc>
          <w:tcPr>
            <w:tcW w:w="737" w:type="pct"/>
          </w:tcPr>
          <w:p w14:paraId="10F19348"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3.5</w:t>
            </w:r>
          </w:p>
        </w:tc>
        <w:tc>
          <w:tcPr>
            <w:tcW w:w="1267" w:type="pct"/>
            <w:vMerge w:val="restart"/>
          </w:tcPr>
          <w:p w14:paraId="1EABDC2B"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08A5390C" w14:textId="77777777" w:rsidTr="00A77ECB">
        <w:tc>
          <w:tcPr>
            <w:tcW w:w="671" w:type="pct"/>
            <w:vMerge/>
          </w:tcPr>
          <w:p w14:paraId="645FEC6C" w14:textId="77777777" w:rsidR="00CA57DA" w:rsidRPr="00322ACA" w:rsidRDefault="00CA57DA" w:rsidP="003C73A0">
            <w:pPr>
              <w:widowControl w:val="0"/>
              <w:suppressAutoHyphens/>
              <w:rPr>
                <w:noProof/>
                <w:sz w:val="18"/>
                <w:szCs w:val="18"/>
                <w:lang w:val="en-GB"/>
              </w:rPr>
            </w:pPr>
          </w:p>
        </w:tc>
        <w:tc>
          <w:tcPr>
            <w:tcW w:w="618" w:type="pct"/>
            <w:vMerge/>
          </w:tcPr>
          <w:p w14:paraId="4EFDDBDA" w14:textId="77777777" w:rsidR="00CA57DA" w:rsidRPr="00322ACA" w:rsidRDefault="00CA57DA" w:rsidP="003C73A0">
            <w:pPr>
              <w:widowControl w:val="0"/>
              <w:suppressAutoHyphens/>
              <w:jc w:val="center"/>
              <w:rPr>
                <w:noProof/>
                <w:sz w:val="18"/>
                <w:szCs w:val="18"/>
                <w:lang w:val="en-GB"/>
              </w:rPr>
            </w:pPr>
          </w:p>
        </w:tc>
        <w:tc>
          <w:tcPr>
            <w:tcW w:w="751" w:type="pct"/>
          </w:tcPr>
          <w:p w14:paraId="7BE81441"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115E0E8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93</w:t>
            </w:r>
          </w:p>
        </w:tc>
        <w:tc>
          <w:tcPr>
            <w:tcW w:w="737" w:type="pct"/>
          </w:tcPr>
          <w:p w14:paraId="60612AAF"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1.1</w:t>
            </w:r>
          </w:p>
        </w:tc>
        <w:tc>
          <w:tcPr>
            <w:tcW w:w="1267" w:type="pct"/>
            <w:vMerge/>
          </w:tcPr>
          <w:p w14:paraId="0AAF7842" w14:textId="77777777" w:rsidR="00CA57DA" w:rsidRPr="00322ACA" w:rsidRDefault="00CA57DA" w:rsidP="003C73A0">
            <w:pPr>
              <w:widowControl w:val="0"/>
              <w:suppressAutoHyphens/>
              <w:jc w:val="center"/>
              <w:rPr>
                <w:noProof/>
                <w:sz w:val="18"/>
                <w:szCs w:val="18"/>
                <w:lang w:val="en-GB"/>
              </w:rPr>
            </w:pPr>
          </w:p>
        </w:tc>
      </w:tr>
      <w:tr w:rsidR="00CA57DA" w:rsidRPr="00322ACA" w14:paraId="625064F4" w14:textId="77777777" w:rsidTr="00A77ECB">
        <w:tc>
          <w:tcPr>
            <w:tcW w:w="5000" w:type="pct"/>
            <w:gridSpan w:val="6"/>
          </w:tcPr>
          <w:p w14:paraId="458A3642" w14:textId="77777777" w:rsidR="00CA57DA" w:rsidRPr="00322ACA" w:rsidRDefault="00CA57DA" w:rsidP="003C73A0">
            <w:pPr>
              <w:widowControl w:val="0"/>
              <w:suppressAutoHyphens/>
              <w:jc w:val="center"/>
              <w:rPr>
                <w:noProof/>
                <w:sz w:val="18"/>
                <w:szCs w:val="18"/>
                <w:lang w:val="en-GB"/>
              </w:rPr>
            </w:pPr>
            <w:r w:rsidRPr="00322ACA">
              <w:rPr>
                <w:b/>
                <w:sz w:val="18"/>
                <w:szCs w:val="18"/>
                <w:lang w:val="en-GB"/>
              </w:rPr>
              <w:t>m/z 223→90 (confirmation)</w:t>
            </w:r>
          </w:p>
        </w:tc>
      </w:tr>
      <w:tr w:rsidR="00CA57DA" w:rsidRPr="00322ACA" w14:paraId="646E3D93" w14:textId="77777777" w:rsidTr="00A77ECB">
        <w:tc>
          <w:tcPr>
            <w:tcW w:w="671" w:type="pct"/>
            <w:vMerge w:val="restart"/>
          </w:tcPr>
          <w:p w14:paraId="413DE2D2" w14:textId="77777777" w:rsidR="00CA57DA" w:rsidRPr="00322ACA" w:rsidRDefault="00CA57DA" w:rsidP="003C73A0">
            <w:pPr>
              <w:widowControl w:val="0"/>
              <w:suppressAutoHyphens/>
              <w:rPr>
                <w:noProof/>
                <w:sz w:val="18"/>
                <w:szCs w:val="18"/>
                <w:lang w:val="en-GB"/>
              </w:rPr>
            </w:pPr>
            <w:r w:rsidRPr="00322ACA">
              <w:rPr>
                <w:noProof/>
                <w:sz w:val="18"/>
                <w:szCs w:val="18"/>
                <w:lang w:val="en-GB"/>
              </w:rPr>
              <w:t>Apple (fruits)</w:t>
            </w:r>
          </w:p>
        </w:tc>
        <w:tc>
          <w:tcPr>
            <w:tcW w:w="618" w:type="pct"/>
            <w:vMerge w:val="restart"/>
          </w:tcPr>
          <w:p w14:paraId="7E3367A1"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151B876C"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5C26FE7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91</w:t>
            </w:r>
          </w:p>
        </w:tc>
        <w:tc>
          <w:tcPr>
            <w:tcW w:w="737" w:type="pct"/>
          </w:tcPr>
          <w:p w14:paraId="5EFE13D2"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2.9</w:t>
            </w:r>
          </w:p>
        </w:tc>
        <w:tc>
          <w:tcPr>
            <w:tcW w:w="1267" w:type="pct"/>
            <w:vMerge w:val="restart"/>
          </w:tcPr>
          <w:p w14:paraId="544B3648"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347E1C9A" w14:textId="77777777" w:rsidTr="00A77ECB">
        <w:tc>
          <w:tcPr>
            <w:tcW w:w="671" w:type="pct"/>
            <w:vMerge/>
          </w:tcPr>
          <w:p w14:paraId="743D0CF0" w14:textId="77777777" w:rsidR="00CA57DA" w:rsidRPr="00322ACA" w:rsidRDefault="00CA57DA" w:rsidP="003C73A0">
            <w:pPr>
              <w:widowControl w:val="0"/>
              <w:suppressAutoHyphens/>
              <w:rPr>
                <w:noProof/>
                <w:sz w:val="18"/>
                <w:szCs w:val="18"/>
                <w:lang w:val="en-GB"/>
              </w:rPr>
            </w:pPr>
          </w:p>
        </w:tc>
        <w:tc>
          <w:tcPr>
            <w:tcW w:w="618" w:type="pct"/>
            <w:vMerge/>
          </w:tcPr>
          <w:p w14:paraId="6526398A" w14:textId="77777777" w:rsidR="00CA57DA" w:rsidRPr="00322ACA" w:rsidRDefault="00CA57DA" w:rsidP="003C73A0">
            <w:pPr>
              <w:widowControl w:val="0"/>
              <w:suppressAutoHyphens/>
              <w:jc w:val="center"/>
              <w:rPr>
                <w:noProof/>
                <w:sz w:val="18"/>
                <w:szCs w:val="18"/>
                <w:lang w:val="en-GB"/>
              </w:rPr>
            </w:pPr>
          </w:p>
        </w:tc>
        <w:tc>
          <w:tcPr>
            <w:tcW w:w="751" w:type="pct"/>
          </w:tcPr>
          <w:p w14:paraId="067A41C5"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1B39E5DB"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93</w:t>
            </w:r>
          </w:p>
        </w:tc>
        <w:tc>
          <w:tcPr>
            <w:tcW w:w="737" w:type="pct"/>
          </w:tcPr>
          <w:p w14:paraId="1733BA62"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1.1</w:t>
            </w:r>
          </w:p>
        </w:tc>
        <w:tc>
          <w:tcPr>
            <w:tcW w:w="1267" w:type="pct"/>
            <w:vMerge/>
          </w:tcPr>
          <w:p w14:paraId="36820171" w14:textId="77777777" w:rsidR="00CA57DA" w:rsidRPr="00322ACA" w:rsidRDefault="00CA57DA" w:rsidP="003C73A0">
            <w:pPr>
              <w:widowControl w:val="0"/>
              <w:suppressAutoHyphens/>
              <w:jc w:val="center"/>
              <w:rPr>
                <w:noProof/>
                <w:sz w:val="18"/>
                <w:szCs w:val="18"/>
                <w:lang w:val="en-GB"/>
              </w:rPr>
            </w:pPr>
          </w:p>
        </w:tc>
      </w:tr>
      <w:tr w:rsidR="00CA57DA" w:rsidRPr="00322ACA" w14:paraId="7DDA5672" w14:textId="77777777" w:rsidTr="00A77ECB">
        <w:tc>
          <w:tcPr>
            <w:tcW w:w="5000" w:type="pct"/>
            <w:gridSpan w:val="6"/>
          </w:tcPr>
          <w:p w14:paraId="651BFD89" w14:textId="77777777" w:rsidR="00CA57DA" w:rsidRPr="00322ACA" w:rsidRDefault="00CA57DA" w:rsidP="003C73A0">
            <w:pPr>
              <w:widowControl w:val="0"/>
              <w:suppressAutoHyphens/>
              <w:jc w:val="center"/>
              <w:rPr>
                <w:b/>
                <w:bCs/>
                <w:noProof/>
                <w:sz w:val="18"/>
                <w:szCs w:val="18"/>
                <w:lang w:val="en-GB"/>
              </w:rPr>
            </w:pPr>
            <w:r w:rsidRPr="00322ACA">
              <w:rPr>
                <w:b/>
                <w:bCs/>
                <w:noProof/>
                <w:sz w:val="18"/>
                <w:szCs w:val="18"/>
                <w:lang w:val="en-GB"/>
              </w:rPr>
              <w:t>m/z 223→126 (quantification)</w:t>
            </w:r>
          </w:p>
        </w:tc>
      </w:tr>
      <w:tr w:rsidR="00CA57DA" w:rsidRPr="00322ACA" w14:paraId="278B2A0E" w14:textId="77777777" w:rsidTr="00A77ECB">
        <w:tc>
          <w:tcPr>
            <w:tcW w:w="671" w:type="pct"/>
            <w:vMerge w:val="restart"/>
          </w:tcPr>
          <w:p w14:paraId="3C333FE9" w14:textId="77777777" w:rsidR="00CA57DA" w:rsidRPr="00322ACA" w:rsidRDefault="00CA57DA" w:rsidP="003C73A0">
            <w:pPr>
              <w:widowControl w:val="0"/>
              <w:suppressAutoHyphens/>
              <w:rPr>
                <w:noProof/>
                <w:sz w:val="18"/>
                <w:szCs w:val="18"/>
                <w:lang w:val="en-GB"/>
              </w:rPr>
            </w:pPr>
            <w:r w:rsidRPr="00322ACA">
              <w:rPr>
                <w:noProof/>
                <w:sz w:val="18"/>
                <w:szCs w:val="18"/>
                <w:lang w:val="en-GB"/>
              </w:rPr>
              <w:t>Potato (tubers)</w:t>
            </w:r>
          </w:p>
        </w:tc>
        <w:tc>
          <w:tcPr>
            <w:tcW w:w="618" w:type="pct"/>
            <w:vMerge w:val="restart"/>
          </w:tcPr>
          <w:p w14:paraId="1527A816"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2D6810B0"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0C54E85D"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87</w:t>
            </w:r>
          </w:p>
        </w:tc>
        <w:tc>
          <w:tcPr>
            <w:tcW w:w="737" w:type="pct"/>
          </w:tcPr>
          <w:p w14:paraId="3062E2A5"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3.3</w:t>
            </w:r>
          </w:p>
        </w:tc>
        <w:tc>
          <w:tcPr>
            <w:tcW w:w="1267" w:type="pct"/>
            <w:vMerge w:val="restart"/>
          </w:tcPr>
          <w:p w14:paraId="5C9DA9E2"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677F21B7" w14:textId="77777777" w:rsidTr="00A77ECB">
        <w:tc>
          <w:tcPr>
            <w:tcW w:w="671" w:type="pct"/>
            <w:vMerge/>
          </w:tcPr>
          <w:p w14:paraId="20D92498" w14:textId="77777777" w:rsidR="00CA57DA" w:rsidRPr="00322ACA" w:rsidRDefault="00CA57DA" w:rsidP="003C73A0">
            <w:pPr>
              <w:widowControl w:val="0"/>
              <w:suppressAutoHyphens/>
              <w:rPr>
                <w:noProof/>
                <w:sz w:val="18"/>
                <w:szCs w:val="18"/>
                <w:lang w:val="en-GB"/>
              </w:rPr>
            </w:pPr>
          </w:p>
        </w:tc>
        <w:tc>
          <w:tcPr>
            <w:tcW w:w="618" w:type="pct"/>
            <w:vMerge/>
          </w:tcPr>
          <w:p w14:paraId="455D95F6" w14:textId="77777777" w:rsidR="00CA57DA" w:rsidRPr="00322ACA" w:rsidRDefault="00CA57DA" w:rsidP="003C73A0">
            <w:pPr>
              <w:widowControl w:val="0"/>
              <w:suppressAutoHyphens/>
              <w:jc w:val="center"/>
              <w:rPr>
                <w:noProof/>
                <w:sz w:val="18"/>
                <w:szCs w:val="18"/>
                <w:lang w:val="en-GB"/>
              </w:rPr>
            </w:pPr>
          </w:p>
        </w:tc>
        <w:tc>
          <w:tcPr>
            <w:tcW w:w="751" w:type="pct"/>
          </w:tcPr>
          <w:p w14:paraId="324EE7CB"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181F2007"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90</w:t>
            </w:r>
          </w:p>
        </w:tc>
        <w:tc>
          <w:tcPr>
            <w:tcW w:w="737" w:type="pct"/>
          </w:tcPr>
          <w:p w14:paraId="7D1C78B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1.7</w:t>
            </w:r>
          </w:p>
        </w:tc>
        <w:tc>
          <w:tcPr>
            <w:tcW w:w="1267" w:type="pct"/>
            <w:vMerge/>
          </w:tcPr>
          <w:p w14:paraId="485106CF" w14:textId="77777777" w:rsidR="00CA57DA" w:rsidRPr="00322ACA" w:rsidRDefault="00CA57DA" w:rsidP="003C73A0">
            <w:pPr>
              <w:widowControl w:val="0"/>
              <w:suppressAutoHyphens/>
              <w:jc w:val="center"/>
              <w:rPr>
                <w:noProof/>
                <w:sz w:val="18"/>
                <w:szCs w:val="18"/>
                <w:lang w:val="en-GB"/>
              </w:rPr>
            </w:pPr>
          </w:p>
        </w:tc>
      </w:tr>
      <w:tr w:rsidR="00CA57DA" w:rsidRPr="00322ACA" w14:paraId="3596558D" w14:textId="77777777" w:rsidTr="00A77ECB">
        <w:tc>
          <w:tcPr>
            <w:tcW w:w="5000" w:type="pct"/>
            <w:gridSpan w:val="6"/>
          </w:tcPr>
          <w:p w14:paraId="133D669D" w14:textId="77777777" w:rsidR="00CA57DA" w:rsidRPr="00322ACA" w:rsidRDefault="00CA57DA" w:rsidP="003C73A0">
            <w:pPr>
              <w:widowControl w:val="0"/>
              <w:suppressAutoHyphens/>
              <w:jc w:val="center"/>
              <w:rPr>
                <w:noProof/>
                <w:sz w:val="18"/>
                <w:szCs w:val="18"/>
                <w:lang w:val="en-GB"/>
              </w:rPr>
            </w:pPr>
            <w:r w:rsidRPr="00322ACA">
              <w:rPr>
                <w:b/>
                <w:sz w:val="18"/>
                <w:szCs w:val="18"/>
                <w:lang w:val="en-GB"/>
              </w:rPr>
              <w:t>m/z 223→90 (confirmation)</w:t>
            </w:r>
          </w:p>
        </w:tc>
      </w:tr>
      <w:tr w:rsidR="00CA57DA" w:rsidRPr="00322ACA" w14:paraId="55ADFFF0" w14:textId="77777777" w:rsidTr="00A77ECB">
        <w:tc>
          <w:tcPr>
            <w:tcW w:w="671" w:type="pct"/>
            <w:vMerge w:val="restart"/>
          </w:tcPr>
          <w:p w14:paraId="635CC4C2" w14:textId="77777777" w:rsidR="00CA57DA" w:rsidRPr="00322ACA" w:rsidRDefault="00CA57DA" w:rsidP="003C73A0">
            <w:pPr>
              <w:widowControl w:val="0"/>
              <w:suppressAutoHyphens/>
              <w:rPr>
                <w:noProof/>
                <w:sz w:val="18"/>
                <w:szCs w:val="18"/>
                <w:lang w:val="en-GB"/>
              </w:rPr>
            </w:pPr>
            <w:r w:rsidRPr="00322ACA">
              <w:rPr>
                <w:noProof/>
                <w:sz w:val="18"/>
                <w:szCs w:val="18"/>
                <w:lang w:val="en-GB"/>
              </w:rPr>
              <w:t>Potato (tubers)</w:t>
            </w:r>
          </w:p>
        </w:tc>
        <w:tc>
          <w:tcPr>
            <w:tcW w:w="618" w:type="pct"/>
            <w:vMerge w:val="restart"/>
          </w:tcPr>
          <w:p w14:paraId="78F52BB4"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709A8170"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72649900"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88</w:t>
            </w:r>
          </w:p>
        </w:tc>
        <w:tc>
          <w:tcPr>
            <w:tcW w:w="737" w:type="pct"/>
          </w:tcPr>
          <w:p w14:paraId="184E83D2"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2.9</w:t>
            </w:r>
          </w:p>
        </w:tc>
        <w:tc>
          <w:tcPr>
            <w:tcW w:w="1267" w:type="pct"/>
            <w:vMerge w:val="restart"/>
          </w:tcPr>
          <w:p w14:paraId="1723DBA5"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327BA692" w14:textId="77777777" w:rsidTr="00A77ECB">
        <w:tc>
          <w:tcPr>
            <w:tcW w:w="671" w:type="pct"/>
            <w:vMerge/>
          </w:tcPr>
          <w:p w14:paraId="0F408078" w14:textId="77777777" w:rsidR="00CA57DA" w:rsidRPr="00322ACA" w:rsidRDefault="00CA57DA" w:rsidP="003C73A0">
            <w:pPr>
              <w:widowControl w:val="0"/>
              <w:suppressAutoHyphens/>
              <w:rPr>
                <w:noProof/>
                <w:sz w:val="18"/>
                <w:szCs w:val="18"/>
                <w:lang w:val="en-GB"/>
              </w:rPr>
            </w:pPr>
          </w:p>
        </w:tc>
        <w:tc>
          <w:tcPr>
            <w:tcW w:w="618" w:type="pct"/>
            <w:vMerge/>
          </w:tcPr>
          <w:p w14:paraId="388D2CBF" w14:textId="77777777" w:rsidR="00CA57DA" w:rsidRPr="00322ACA" w:rsidRDefault="00CA57DA" w:rsidP="003C73A0">
            <w:pPr>
              <w:widowControl w:val="0"/>
              <w:suppressAutoHyphens/>
              <w:jc w:val="center"/>
              <w:rPr>
                <w:noProof/>
                <w:sz w:val="18"/>
                <w:szCs w:val="18"/>
                <w:lang w:val="en-GB"/>
              </w:rPr>
            </w:pPr>
          </w:p>
        </w:tc>
        <w:tc>
          <w:tcPr>
            <w:tcW w:w="751" w:type="pct"/>
          </w:tcPr>
          <w:p w14:paraId="1AFA7B39"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1655F966"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90</w:t>
            </w:r>
          </w:p>
        </w:tc>
        <w:tc>
          <w:tcPr>
            <w:tcW w:w="737" w:type="pct"/>
          </w:tcPr>
          <w:p w14:paraId="7B4D80AA"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1.3</w:t>
            </w:r>
          </w:p>
        </w:tc>
        <w:tc>
          <w:tcPr>
            <w:tcW w:w="1267" w:type="pct"/>
            <w:vMerge/>
          </w:tcPr>
          <w:p w14:paraId="674DE5F4" w14:textId="77777777" w:rsidR="00CA57DA" w:rsidRPr="00322ACA" w:rsidRDefault="00CA57DA" w:rsidP="003C73A0">
            <w:pPr>
              <w:widowControl w:val="0"/>
              <w:suppressAutoHyphens/>
              <w:jc w:val="center"/>
              <w:rPr>
                <w:noProof/>
                <w:sz w:val="18"/>
                <w:szCs w:val="18"/>
                <w:lang w:val="en-GB"/>
              </w:rPr>
            </w:pPr>
          </w:p>
        </w:tc>
      </w:tr>
      <w:tr w:rsidR="00CA57DA" w:rsidRPr="00322ACA" w14:paraId="6325A744" w14:textId="77777777" w:rsidTr="00A77ECB">
        <w:tc>
          <w:tcPr>
            <w:tcW w:w="5000" w:type="pct"/>
            <w:gridSpan w:val="6"/>
          </w:tcPr>
          <w:p w14:paraId="4CB1FC37" w14:textId="77777777" w:rsidR="00CA57DA" w:rsidRPr="00322ACA" w:rsidRDefault="00CA57DA" w:rsidP="003C73A0">
            <w:pPr>
              <w:widowControl w:val="0"/>
              <w:suppressAutoHyphens/>
              <w:jc w:val="center"/>
              <w:rPr>
                <w:b/>
                <w:bCs/>
                <w:noProof/>
                <w:sz w:val="18"/>
                <w:szCs w:val="18"/>
                <w:lang w:val="en-GB"/>
              </w:rPr>
            </w:pPr>
            <w:r w:rsidRPr="00322ACA">
              <w:rPr>
                <w:b/>
                <w:bCs/>
                <w:noProof/>
                <w:sz w:val="18"/>
                <w:szCs w:val="18"/>
                <w:lang w:val="en-GB"/>
              </w:rPr>
              <w:t>m/z 223→126 (quantification)</w:t>
            </w:r>
          </w:p>
        </w:tc>
      </w:tr>
      <w:tr w:rsidR="00CA57DA" w:rsidRPr="00322ACA" w14:paraId="21657E2C" w14:textId="77777777" w:rsidTr="00A77ECB">
        <w:tc>
          <w:tcPr>
            <w:tcW w:w="671" w:type="pct"/>
            <w:vMerge w:val="restart"/>
          </w:tcPr>
          <w:p w14:paraId="368EBB03" w14:textId="77777777" w:rsidR="00CA57DA" w:rsidRPr="00322ACA" w:rsidRDefault="00CA57DA" w:rsidP="003C73A0">
            <w:pPr>
              <w:widowControl w:val="0"/>
              <w:suppressAutoHyphens/>
              <w:rPr>
                <w:noProof/>
                <w:sz w:val="18"/>
                <w:szCs w:val="18"/>
                <w:lang w:val="en-GB"/>
              </w:rPr>
            </w:pPr>
            <w:r w:rsidRPr="00322ACA">
              <w:rPr>
                <w:noProof/>
                <w:sz w:val="18"/>
                <w:szCs w:val="18"/>
                <w:lang w:val="en-GB"/>
              </w:rPr>
              <w:t>Peach (fruits)</w:t>
            </w:r>
          </w:p>
        </w:tc>
        <w:tc>
          <w:tcPr>
            <w:tcW w:w="618" w:type="pct"/>
            <w:vMerge w:val="restart"/>
          </w:tcPr>
          <w:p w14:paraId="1CA93DBB"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23B1E808"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7B1F3E1D"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95</w:t>
            </w:r>
          </w:p>
        </w:tc>
        <w:tc>
          <w:tcPr>
            <w:tcW w:w="737" w:type="pct"/>
          </w:tcPr>
          <w:p w14:paraId="789EDC1D"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2.4</w:t>
            </w:r>
          </w:p>
        </w:tc>
        <w:tc>
          <w:tcPr>
            <w:tcW w:w="1267" w:type="pct"/>
            <w:vMerge w:val="restart"/>
          </w:tcPr>
          <w:p w14:paraId="016F2EDD"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6D749111" w14:textId="77777777" w:rsidTr="00A77ECB">
        <w:tc>
          <w:tcPr>
            <w:tcW w:w="671" w:type="pct"/>
            <w:vMerge/>
          </w:tcPr>
          <w:p w14:paraId="4DA62611" w14:textId="77777777" w:rsidR="00CA57DA" w:rsidRPr="00322ACA" w:rsidRDefault="00CA57DA" w:rsidP="003C73A0">
            <w:pPr>
              <w:widowControl w:val="0"/>
              <w:suppressAutoHyphens/>
              <w:rPr>
                <w:noProof/>
                <w:sz w:val="18"/>
                <w:szCs w:val="18"/>
                <w:lang w:val="en-GB"/>
              </w:rPr>
            </w:pPr>
          </w:p>
        </w:tc>
        <w:tc>
          <w:tcPr>
            <w:tcW w:w="618" w:type="pct"/>
            <w:vMerge/>
          </w:tcPr>
          <w:p w14:paraId="7A0F3579" w14:textId="77777777" w:rsidR="00CA57DA" w:rsidRPr="00322ACA" w:rsidRDefault="00CA57DA" w:rsidP="003C73A0">
            <w:pPr>
              <w:widowControl w:val="0"/>
              <w:suppressAutoHyphens/>
              <w:jc w:val="center"/>
              <w:rPr>
                <w:noProof/>
                <w:sz w:val="18"/>
                <w:szCs w:val="18"/>
                <w:lang w:val="en-GB"/>
              </w:rPr>
            </w:pPr>
          </w:p>
        </w:tc>
        <w:tc>
          <w:tcPr>
            <w:tcW w:w="751" w:type="pct"/>
          </w:tcPr>
          <w:p w14:paraId="34835CA4"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2E85D8D2"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93</w:t>
            </w:r>
          </w:p>
        </w:tc>
        <w:tc>
          <w:tcPr>
            <w:tcW w:w="737" w:type="pct"/>
          </w:tcPr>
          <w:p w14:paraId="5FDBB093"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2.2</w:t>
            </w:r>
          </w:p>
        </w:tc>
        <w:tc>
          <w:tcPr>
            <w:tcW w:w="1267" w:type="pct"/>
            <w:vMerge/>
          </w:tcPr>
          <w:p w14:paraId="0A11F1C4" w14:textId="77777777" w:rsidR="00CA57DA" w:rsidRPr="00322ACA" w:rsidRDefault="00CA57DA" w:rsidP="003C73A0">
            <w:pPr>
              <w:widowControl w:val="0"/>
              <w:suppressAutoHyphens/>
              <w:jc w:val="center"/>
              <w:rPr>
                <w:noProof/>
                <w:sz w:val="18"/>
                <w:szCs w:val="18"/>
                <w:lang w:val="en-GB"/>
              </w:rPr>
            </w:pPr>
          </w:p>
        </w:tc>
      </w:tr>
      <w:tr w:rsidR="00CA57DA" w:rsidRPr="00322ACA" w14:paraId="6978B9E2" w14:textId="77777777" w:rsidTr="00A77ECB">
        <w:tc>
          <w:tcPr>
            <w:tcW w:w="5000" w:type="pct"/>
            <w:gridSpan w:val="6"/>
          </w:tcPr>
          <w:p w14:paraId="2BEE211A" w14:textId="77777777" w:rsidR="00CA57DA" w:rsidRPr="00322ACA" w:rsidRDefault="00CA57DA" w:rsidP="003C73A0">
            <w:pPr>
              <w:widowControl w:val="0"/>
              <w:suppressAutoHyphens/>
              <w:jc w:val="center"/>
              <w:rPr>
                <w:noProof/>
                <w:sz w:val="18"/>
                <w:szCs w:val="18"/>
                <w:lang w:val="en-GB"/>
              </w:rPr>
            </w:pPr>
            <w:r w:rsidRPr="00322ACA">
              <w:rPr>
                <w:b/>
                <w:sz w:val="18"/>
                <w:szCs w:val="18"/>
                <w:lang w:val="en-GB"/>
              </w:rPr>
              <w:t>m/z 223→90 (confirmation)</w:t>
            </w:r>
          </w:p>
        </w:tc>
      </w:tr>
      <w:tr w:rsidR="00CA57DA" w:rsidRPr="00322ACA" w14:paraId="24C2FE40" w14:textId="77777777" w:rsidTr="00A77ECB">
        <w:tc>
          <w:tcPr>
            <w:tcW w:w="671" w:type="pct"/>
            <w:vMerge w:val="restart"/>
          </w:tcPr>
          <w:p w14:paraId="57801254" w14:textId="77777777" w:rsidR="00CA57DA" w:rsidRPr="00322ACA" w:rsidRDefault="00CA57DA" w:rsidP="003C73A0">
            <w:pPr>
              <w:widowControl w:val="0"/>
              <w:suppressAutoHyphens/>
              <w:rPr>
                <w:noProof/>
                <w:sz w:val="18"/>
                <w:szCs w:val="18"/>
                <w:lang w:val="en-GB"/>
              </w:rPr>
            </w:pPr>
            <w:r w:rsidRPr="00322ACA">
              <w:rPr>
                <w:noProof/>
                <w:sz w:val="18"/>
                <w:szCs w:val="18"/>
                <w:lang w:val="en-GB"/>
              </w:rPr>
              <w:t>Peach (fruits)</w:t>
            </w:r>
          </w:p>
        </w:tc>
        <w:tc>
          <w:tcPr>
            <w:tcW w:w="618" w:type="pct"/>
            <w:vMerge w:val="restart"/>
          </w:tcPr>
          <w:p w14:paraId="674C0AB0"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Acetamiprid</w:t>
            </w:r>
          </w:p>
        </w:tc>
        <w:tc>
          <w:tcPr>
            <w:tcW w:w="751" w:type="pct"/>
          </w:tcPr>
          <w:p w14:paraId="6B42EA89"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0.01 </w:t>
            </w:r>
            <w:r w:rsidRPr="00322ACA">
              <w:rPr>
                <w:sz w:val="18"/>
                <w:szCs w:val="18"/>
                <w:lang w:val="en-GB"/>
              </w:rPr>
              <w:t>(n=3)</w:t>
            </w:r>
          </w:p>
        </w:tc>
        <w:tc>
          <w:tcPr>
            <w:tcW w:w="956" w:type="pct"/>
          </w:tcPr>
          <w:p w14:paraId="012C797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96</w:t>
            </w:r>
          </w:p>
        </w:tc>
        <w:tc>
          <w:tcPr>
            <w:tcW w:w="737" w:type="pct"/>
          </w:tcPr>
          <w:p w14:paraId="223D83A8"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4.2</w:t>
            </w:r>
          </w:p>
        </w:tc>
        <w:tc>
          <w:tcPr>
            <w:tcW w:w="1267" w:type="pct"/>
            <w:vMerge w:val="restart"/>
          </w:tcPr>
          <w:p w14:paraId="2CF0964E"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w:t>
            </w:r>
          </w:p>
        </w:tc>
      </w:tr>
      <w:tr w:rsidR="00CA57DA" w:rsidRPr="00322ACA" w14:paraId="42A93E79" w14:textId="77777777" w:rsidTr="00A77ECB">
        <w:tc>
          <w:tcPr>
            <w:tcW w:w="671" w:type="pct"/>
            <w:vMerge/>
          </w:tcPr>
          <w:p w14:paraId="67A09927" w14:textId="77777777" w:rsidR="00CA57DA" w:rsidRPr="00322ACA" w:rsidRDefault="00CA57DA" w:rsidP="003C73A0">
            <w:pPr>
              <w:widowControl w:val="0"/>
              <w:suppressAutoHyphens/>
              <w:rPr>
                <w:noProof/>
                <w:sz w:val="18"/>
                <w:szCs w:val="18"/>
                <w:lang w:val="en-GB"/>
              </w:rPr>
            </w:pPr>
          </w:p>
        </w:tc>
        <w:tc>
          <w:tcPr>
            <w:tcW w:w="618" w:type="pct"/>
            <w:vMerge/>
          </w:tcPr>
          <w:p w14:paraId="172062B2" w14:textId="77777777" w:rsidR="00CA57DA" w:rsidRPr="00322ACA" w:rsidRDefault="00CA57DA" w:rsidP="003C73A0">
            <w:pPr>
              <w:widowControl w:val="0"/>
              <w:suppressAutoHyphens/>
              <w:jc w:val="center"/>
              <w:rPr>
                <w:noProof/>
                <w:sz w:val="18"/>
                <w:szCs w:val="18"/>
                <w:lang w:val="en-GB"/>
              </w:rPr>
            </w:pPr>
          </w:p>
        </w:tc>
        <w:tc>
          <w:tcPr>
            <w:tcW w:w="751" w:type="pct"/>
          </w:tcPr>
          <w:p w14:paraId="507709A6"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 xml:space="preserve">0.10 </w:t>
            </w:r>
            <w:r w:rsidRPr="00322ACA">
              <w:rPr>
                <w:sz w:val="18"/>
                <w:szCs w:val="18"/>
                <w:lang w:val="en-GB"/>
              </w:rPr>
              <w:t>(n=3)</w:t>
            </w:r>
          </w:p>
        </w:tc>
        <w:tc>
          <w:tcPr>
            <w:tcW w:w="956" w:type="pct"/>
          </w:tcPr>
          <w:p w14:paraId="01BA0DFC"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94</w:t>
            </w:r>
          </w:p>
        </w:tc>
        <w:tc>
          <w:tcPr>
            <w:tcW w:w="737" w:type="pct"/>
          </w:tcPr>
          <w:p w14:paraId="59B72681" w14:textId="77777777" w:rsidR="00CA57DA" w:rsidRPr="00322ACA" w:rsidRDefault="00CA57DA" w:rsidP="003C73A0">
            <w:pPr>
              <w:widowControl w:val="0"/>
              <w:suppressAutoHyphens/>
              <w:jc w:val="center"/>
              <w:rPr>
                <w:noProof/>
                <w:sz w:val="18"/>
                <w:szCs w:val="18"/>
                <w:lang w:val="en-GB"/>
              </w:rPr>
            </w:pPr>
            <w:r w:rsidRPr="00322ACA">
              <w:rPr>
                <w:noProof/>
                <w:sz w:val="18"/>
                <w:szCs w:val="18"/>
                <w:lang w:val="en-GB"/>
              </w:rPr>
              <w:t>2.1</w:t>
            </w:r>
          </w:p>
        </w:tc>
        <w:tc>
          <w:tcPr>
            <w:tcW w:w="1267" w:type="pct"/>
            <w:vMerge/>
          </w:tcPr>
          <w:p w14:paraId="624D1847" w14:textId="77777777" w:rsidR="00CA57DA" w:rsidRPr="00322ACA" w:rsidRDefault="00CA57DA" w:rsidP="003C73A0">
            <w:pPr>
              <w:widowControl w:val="0"/>
              <w:suppressAutoHyphens/>
              <w:jc w:val="center"/>
              <w:rPr>
                <w:noProof/>
                <w:sz w:val="18"/>
                <w:szCs w:val="18"/>
                <w:lang w:val="en-GB"/>
              </w:rPr>
            </w:pPr>
          </w:p>
        </w:tc>
      </w:tr>
    </w:tbl>
    <w:p w14:paraId="1B9B122C" w14:textId="7F033C85" w:rsidR="00CA57DA" w:rsidRPr="00322ACA" w:rsidRDefault="00CA57DA" w:rsidP="003C73A0">
      <w:pPr>
        <w:keepNext/>
        <w:keepLines/>
        <w:widowControl w:val="0"/>
        <w:tabs>
          <w:tab w:val="left" w:pos="1985"/>
        </w:tabs>
        <w:suppressAutoHyphens/>
        <w:spacing w:before="200"/>
        <w:ind w:left="1985" w:hanging="1985"/>
        <w:rPr>
          <w:b/>
          <w:sz w:val="20"/>
          <w:szCs w:val="20"/>
          <w:lang w:val="en-GB"/>
        </w:rPr>
      </w:pPr>
      <w:r w:rsidRPr="00322ACA">
        <w:rPr>
          <w:b/>
          <w:bCs/>
          <w:sz w:val="20"/>
          <w:szCs w:val="20"/>
          <w:lang w:val="en-GB"/>
        </w:rPr>
        <w:t>Table A </w:t>
      </w:r>
      <w:r w:rsidR="00165AC8" w:rsidRPr="00322ACA">
        <w:rPr>
          <w:b/>
          <w:bCs/>
          <w:sz w:val="20"/>
          <w:szCs w:val="20"/>
          <w:lang w:val="en-GB"/>
        </w:rPr>
        <w:t>1</w:t>
      </w:r>
      <w:r w:rsidR="0079554D" w:rsidRPr="00322ACA">
        <w:rPr>
          <w:b/>
          <w:bCs/>
          <w:sz w:val="20"/>
          <w:szCs w:val="20"/>
          <w:lang w:val="en-GB"/>
        </w:rPr>
        <w:t>4</w:t>
      </w:r>
      <w:r w:rsidRPr="00322ACA">
        <w:rPr>
          <w:b/>
          <w:bCs/>
          <w:sz w:val="20"/>
          <w:szCs w:val="20"/>
          <w:lang w:val="en-GB"/>
        </w:rPr>
        <w:t>:</w:t>
      </w:r>
      <w:r w:rsidRPr="00322ACA">
        <w:rPr>
          <w:b/>
          <w:bCs/>
          <w:color w:val="0070C0"/>
          <w:sz w:val="20"/>
          <w:szCs w:val="20"/>
          <w:lang w:val="en-GB"/>
        </w:rPr>
        <w:tab/>
      </w:r>
      <w:r w:rsidRPr="00322ACA">
        <w:rPr>
          <w:b/>
          <w:bCs/>
          <w:sz w:val="20"/>
          <w:szCs w:val="20"/>
          <w:lang w:val="en-GB"/>
        </w:rPr>
        <w:t>Characteristics of the analytical method validated for the determination of acetamiprid in plant matrices (high water content)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CA57DA" w:rsidRPr="00322ACA" w14:paraId="3AEAD4D5" w14:textId="77777777" w:rsidTr="00A77ECB">
        <w:trPr>
          <w:tblHeader/>
        </w:trPr>
        <w:tc>
          <w:tcPr>
            <w:tcW w:w="1817" w:type="pct"/>
          </w:tcPr>
          <w:p w14:paraId="2714CFC4" w14:textId="77777777" w:rsidR="00CA57DA" w:rsidRPr="00322ACA" w:rsidRDefault="00CA57DA" w:rsidP="003C73A0">
            <w:pPr>
              <w:keepNext/>
              <w:keepLines/>
              <w:widowControl w:val="0"/>
              <w:suppressAutoHyphens/>
              <w:jc w:val="center"/>
              <w:rPr>
                <w:b/>
                <w:sz w:val="18"/>
                <w:szCs w:val="18"/>
                <w:lang w:val="en-GB"/>
              </w:rPr>
            </w:pPr>
          </w:p>
        </w:tc>
        <w:tc>
          <w:tcPr>
            <w:tcW w:w="3183" w:type="pct"/>
          </w:tcPr>
          <w:p w14:paraId="64736B5E" w14:textId="77777777" w:rsidR="00CA57DA" w:rsidRPr="00322ACA" w:rsidRDefault="00CA57DA" w:rsidP="003C73A0">
            <w:pPr>
              <w:keepNext/>
              <w:keepLines/>
              <w:widowControl w:val="0"/>
              <w:suppressAutoHyphens/>
              <w:jc w:val="center"/>
              <w:rPr>
                <w:b/>
                <w:sz w:val="18"/>
                <w:szCs w:val="18"/>
                <w:lang w:val="en-GB"/>
              </w:rPr>
            </w:pPr>
            <w:r w:rsidRPr="00322ACA">
              <w:rPr>
                <w:b/>
                <w:sz w:val="18"/>
                <w:szCs w:val="18"/>
                <w:lang w:val="en-GB"/>
              </w:rPr>
              <w:t xml:space="preserve">Acetamiprid </w:t>
            </w:r>
          </w:p>
        </w:tc>
      </w:tr>
      <w:tr w:rsidR="00CA57DA" w:rsidRPr="00322ACA" w14:paraId="4E70B52E" w14:textId="77777777" w:rsidTr="00A77ECB">
        <w:tc>
          <w:tcPr>
            <w:tcW w:w="1817" w:type="pct"/>
          </w:tcPr>
          <w:p w14:paraId="5DF3C77E" w14:textId="77777777" w:rsidR="00CA57DA" w:rsidRPr="00322ACA" w:rsidRDefault="00CA57DA" w:rsidP="003C73A0">
            <w:pPr>
              <w:widowControl w:val="0"/>
              <w:suppressAutoHyphens/>
              <w:rPr>
                <w:noProof/>
                <w:sz w:val="18"/>
                <w:szCs w:val="18"/>
                <w:lang w:val="en-GB"/>
              </w:rPr>
            </w:pPr>
            <w:r w:rsidRPr="00322ACA">
              <w:rPr>
                <w:noProof/>
                <w:sz w:val="18"/>
                <w:szCs w:val="18"/>
                <w:lang w:val="en-GB"/>
              </w:rPr>
              <w:t>Specificity</w:t>
            </w:r>
          </w:p>
        </w:tc>
        <w:tc>
          <w:tcPr>
            <w:tcW w:w="3183" w:type="pct"/>
          </w:tcPr>
          <w:p w14:paraId="6C391DFD" w14:textId="77777777" w:rsidR="00CA57DA" w:rsidRPr="00322ACA" w:rsidRDefault="00CA57DA" w:rsidP="003C73A0">
            <w:pPr>
              <w:widowControl w:val="0"/>
              <w:suppressAutoHyphens/>
              <w:jc w:val="both"/>
              <w:rPr>
                <w:noProof/>
                <w:sz w:val="18"/>
                <w:szCs w:val="18"/>
                <w:lang w:val="en-GB"/>
              </w:rPr>
            </w:pPr>
            <w:r w:rsidRPr="00322ACA">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66405E5B" w14:textId="77777777" w:rsidR="00CA57DA" w:rsidRPr="00322ACA" w:rsidRDefault="00CA57DA" w:rsidP="003C73A0">
            <w:pPr>
              <w:widowControl w:val="0"/>
              <w:suppressAutoHyphens/>
              <w:jc w:val="both"/>
              <w:rPr>
                <w:noProof/>
                <w:sz w:val="18"/>
                <w:szCs w:val="18"/>
                <w:lang w:val="en-GB"/>
              </w:rPr>
            </w:pPr>
            <w:r w:rsidRPr="00322ACA">
              <w:rPr>
                <w:noProof/>
                <w:sz w:val="18"/>
                <w:szCs w:val="18"/>
                <w:lang w:val="en-GB"/>
              </w:rPr>
              <w:t xml:space="preserve">Target analyte concentrations in controls did not exceed 30% of the method LOQ. </w:t>
            </w:r>
            <w:r w:rsidRPr="00322ACA">
              <w:rPr>
                <w:noProof/>
                <w:sz w:val="18"/>
                <w:szCs w:val="18"/>
                <w:lang w:val="en-GB"/>
              </w:rPr>
              <w:lastRenderedPageBreak/>
              <w:t xml:space="preserve">No interference from co-eluting components at the retention time of the target analyte.  </w:t>
            </w:r>
          </w:p>
        </w:tc>
      </w:tr>
      <w:tr w:rsidR="00CA57DA" w:rsidRPr="00322ACA" w14:paraId="256906A7" w14:textId="77777777" w:rsidTr="00A77ECB">
        <w:tc>
          <w:tcPr>
            <w:tcW w:w="1817" w:type="pct"/>
          </w:tcPr>
          <w:p w14:paraId="54E383AC" w14:textId="77777777" w:rsidR="00CA57DA" w:rsidRPr="00322ACA" w:rsidRDefault="00CA57DA" w:rsidP="003C73A0">
            <w:pPr>
              <w:widowControl w:val="0"/>
              <w:suppressAutoHyphens/>
              <w:rPr>
                <w:noProof/>
                <w:sz w:val="18"/>
                <w:szCs w:val="18"/>
                <w:lang w:val="en-GB"/>
              </w:rPr>
            </w:pPr>
            <w:r w:rsidRPr="00322ACA">
              <w:rPr>
                <w:noProof/>
                <w:sz w:val="18"/>
                <w:szCs w:val="18"/>
                <w:lang w:val="en-GB"/>
              </w:rPr>
              <w:lastRenderedPageBreak/>
              <w:t>Calibration (type, number of data points)</w:t>
            </w:r>
          </w:p>
        </w:tc>
        <w:tc>
          <w:tcPr>
            <w:tcW w:w="3183" w:type="pct"/>
          </w:tcPr>
          <w:p w14:paraId="373F2EC8" w14:textId="77777777" w:rsidR="00CA57DA" w:rsidRPr="00322ACA" w:rsidRDefault="00CA57DA" w:rsidP="003C73A0">
            <w:pPr>
              <w:widowControl w:val="0"/>
              <w:suppressAutoHyphens/>
              <w:rPr>
                <w:noProof/>
                <w:sz w:val="18"/>
                <w:szCs w:val="18"/>
                <w:lang w:val="en-GB"/>
              </w:rPr>
            </w:pPr>
            <w:r w:rsidRPr="00322ACA">
              <w:rPr>
                <w:noProof/>
                <w:sz w:val="18"/>
                <w:szCs w:val="18"/>
                <w:lang w:val="en-GB"/>
              </w:rPr>
              <w:t>Seven-point linear calibration</w:t>
            </w:r>
          </w:p>
          <w:p w14:paraId="0DF28B92" w14:textId="77777777" w:rsidR="00CA57DA" w:rsidRPr="00322ACA" w:rsidRDefault="00CA57DA" w:rsidP="003C73A0">
            <w:pPr>
              <w:widowControl w:val="0"/>
              <w:suppressAutoHyphens/>
              <w:rPr>
                <w:noProof/>
                <w:sz w:val="18"/>
                <w:szCs w:val="18"/>
                <w:lang w:val="en-GB"/>
              </w:rPr>
            </w:pPr>
            <w:r w:rsidRPr="00322ACA">
              <w:rPr>
                <w:noProof/>
                <w:sz w:val="18"/>
                <w:szCs w:val="18"/>
                <w:lang w:val="en-GB"/>
              </w:rPr>
              <w:t xml:space="preserve"> </w:t>
            </w:r>
          </w:p>
          <w:p w14:paraId="2CE11C82" w14:textId="77777777" w:rsidR="00CA57DA" w:rsidRPr="00322ACA" w:rsidRDefault="00CA57DA" w:rsidP="003C73A0">
            <w:pPr>
              <w:widowControl w:val="0"/>
              <w:suppressAutoHyphens/>
              <w:rPr>
                <w:i/>
                <w:iCs/>
                <w:noProof/>
                <w:sz w:val="18"/>
                <w:szCs w:val="18"/>
                <w:lang w:val="en-GB"/>
              </w:rPr>
            </w:pPr>
            <w:r w:rsidRPr="00322ACA">
              <w:rPr>
                <w:i/>
                <w:iCs/>
                <w:noProof/>
                <w:sz w:val="18"/>
                <w:szCs w:val="18"/>
                <w:lang w:val="en-GB"/>
              </w:rPr>
              <w:t>Head cabbage:</w:t>
            </w:r>
          </w:p>
          <w:p w14:paraId="530F711B" w14:textId="77777777" w:rsidR="00CA57DA" w:rsidRPr="00322ACA" w:rsidRDefault="00CA57DA" w:rsidP="003C73A0">
            <w:pPr>
              <w:widowControl w:val="0"/>
              <w:suppressAutoHyphens/>
              <w:rPr>
                <w:noProof/>
                <w:sz w:val="18"/>
                <w:szCs w:val="18"/>
                <w:lang w:val="fr-BE"/>
              </w:rPr>
            </w:pPr>
            <w:r w:rsidRPr="00322ACA">
              <w:rPr>
                <w:noProof/>
                <w:sz w:val="18"/>
                <w:szCs w:val="18"/>
                <w:lang w:val="fr-BE"/>
              </w:rPr>
              <w:t>Quantification transistion: y = 141756.0850x, R</w:t>
            </w:r>
            <w:r w:rsidRPr="00322ACA">
              <w:rPr>
                <w:noProof/>
                <w:sz w:val="18"/>
                <w:szCs w:val="18"/>
                <w:vertAlign w:val="superscript"/>
                <w:lang w:val="fr-BE"/>
              </w:rPr>
              <w:t xml:space="preserve">2 </w:t>
            </w:r>
            <w:r w:rsidRPr="00322ACA">
              <w:rPr>
                <w:noProof/>
                <w:sz w:val="18"/>
                <w:szCs w:val="18"/>
                <w:lang w:val="fr-BE"/>
              </w:rPr>
              <w:t>= 0.9996</w:t>
            </w:r>
          </w:p>
          <w:p w14:paraId="1272F666" w14:textId="77777777" w:rsidR="00CA57DA" w:rsidRPr="00322ACA" w:rsidRDefault="00CA57DA" w:rsidP="003C73A0">
            <w:pPr>
              <w:widowControl w:val="0"/>
              <w:suppressAutoHyphens/>
              <w:rPr>
                <w:noProof/>
                <w:sz w:val="18"/>
                <w:szCs w:val="18"/>
                <w:lang w:val="fr-BE"/>
              </w:rPr>
            </w:pPr>
            <w:r w:rsidRPr="00322ACA">
              <w:rPr>
                <w:noProof/>
                <w:sz w:val="18"/>
                <w:szCs w:val="18"/>
                <w:lang w:val="fr-BE"/>
              </w:rPr>
              <w:t>Confirmation transition: y = 42754.7227x, R</w:t>
            </w:r>
            <w:r w:rsidRPr="00322ACA">
              <w:rPr>
                <w:noProof/>
                <w:sz w:val="18"/>
                <w:szCs w:val="18"/>
                <w:vertAlign w:val="superscript"/>
                <w:lang w:val="fr-BE"/>
              </w:rPr>
              <w:t xml:space="preserve">2 </w:t>
            </w:r>
            <w:r w:rsidRPr="00322ACA">
              <w:rPr>
                <w:noProof/>
                <w:sz w:val="18"/>
                <w:szCs w:val="18"/>
                <w:lang w:val="fr-BE"/>
              </w:rPr>
              <w:t>= 0.9995</w:t>
            </w:r>
          </w:p>
          <w:p w14:paraId="5F635582" w14:textId="77777777" w:rsidR="00CA57DA" w:rsidRPr="00322ACA" w:rsidRDefault="00CA57DA" w:rsidP="003C73A0">
            <w:pPr>
              <w:widowControl w:val="0"/>
              <w:suppressAutoHyphens/>
              <w:rPr>
                <w:noProof/>
                <w:sz w:val="18"/>
                <w:szCs w:val="18"/>
                <w:lang w:val="fr-BE"/>
              </w:rPr>
            </w:pPr>
          </w:p>
          <w:p w14:paraId="00D44DBF" w14:textId="77777777" w:rsidR="00CA57DA" w:rsidRPr="00322ACA" w:rsidRDefault="00CA57DA" w:rsidP="003C73A0">
            <w:pPr>
              <w:widowControl w:val="0"/>
              <w:suppressAutoHyphens/>
              <w:rPr>
                <w:i/>
                <w:iCs/>
                <w:noProof/>
                <w:sz w:val="18"/>
                <w:szCs w:val="18"/>
                <w:lang w:val="fr-BE"/>
              </w:rPr>
            </w:pPr>
            <w:r w:rsidRPr="00322ACA">
              <w:rPr>
                <w:i/>
                <w:iCs/>
                <w:noProof/>
                <w:sz w:val="18"/>
                <w:szCs w:val="18"/>
                <w:lang w:val="fr-BE"/>
              </w:rPr>
              <w:t>Apple (fruits):</w:t>
            </w:r>
          </w:p>
          <w:p w14:paraId="6BB752FA" w14:textId="77777777" w:rsidR="00CA57DA" w:rsidRPr="00322ACA" w:rsidRDefault="00CA57DA" w:rsidP="003C73A0">
            <w:pPr>
              <w:widowControl w:val="0"/>
              <w:suppressAutoHyphens/>
              <w:rPr>
                <w:noProof/>
                <w:sz w:val="18"/>
                <w:szCs w:val="18"/>
                <w:lang w:val="fr-BE"/>
              </w:rPr>
            </w:pPr>
            <w:r w:rsidRPr="00322ACA">
              <w:rPr>
                <w:noProof/>
                <w:sz w:val="18"/>
                <w:szCs w:val="18"/>
                <w:lang w:val="fr-BE"/>
              </w:rPr>
              <w:t>Quantification transistion: y = 150218.4795x, R</w:t>
            </w:r>
            <w:r w:rsidRPr="00322ACA">
              <w:rPr>
                <w:noProof/>
                <w:sz w:val="18"/>
                <w:szCs w:val="18"/>
                <w:vertAlign w:val="superscript"/>
                <w:lang w:val="fr-BE"/>
              </w:rPr>
              <w:t xml:space="preserve">2 </w:t>
            </w:r>
            <w:r w:rsidRPr="00322ACA">
              <w:rPr>
                <w:noProof/>
                <w:sz w:val="18"/>
                <w:szCs w:val="18"/>
                <w:lang w:val="fr-BE"/>
              </w:rPr>
              <w:t>= 0.9999</w:t>
            </w:r>
          </w:p>
          <w:p w14:paraId="72F742AB" w14:textId="77777777" w:rsidR="00CA57DA" w:rsidRPr="00322ACA" w:rsidRDefault="00CA57DA" w:rsidP="003C73A0">
            <w:pPr>
              <w:widowControl w:val="0"/>
              <w:suppressAutoHyphens/>
              <w:rPr>
                <w:noProof/>
                <w:sz w:val="18"/>
                <w:szCs w:val="18"/>
                <w:lang w:val="fr-BE"/>
              </w:rPr>
            </w:pPr>
            <w:r w:rsidRPr="00322ACA">
              <w:rPr>
                <w:noProof/>
                <w:sz w:val="18"/>
                <w:szCs w:val="18"/>
                <w:lang w:val="fr-BE"/>
              </w:rPr>
              <w:t>Confirmation transition: y = 45456.2826x, R</w:t>
            </w:r>
            <w:r w:rsidRPr="00322ACA">
              <w:rPr>
                <w:noProof/>
                <w:sz w:val="18"/>
                <w:szCs w:val="18"/>
                <w:vertAlign w:val="superscript"/>
                <w:lang w:val="fr-BE"/>
              </w:rPr>
              <w:t xml:space="preserve">2 </w:t>
            </w:r>
            <w:r w:rsidRPr="00322ACA">
              <w:rPr>
                <w:noProof/>
                <w:sz w:val="18"/>
                <w:szCs w:val="18"/>
                <w:lang w:val="fr-BE"/>
              </w:rPr>
              <w:t>= 0.9999</w:t>
            </w:r>
          </w:p>
          <w:p w14:paraId="12C59DA0" w14:textId="77777777" w:rsidR="00CA57DA" w:rsidRPr="00322ACA" w:rsidRDefault="00CA57DA" w:rsidP="003C73A0">
            <w:pPr>
              <w:widowControl w:val="0"/>
              <w:suppressAutoHyphens/>
              <w:rPr>
                <w:noProof/>
                <w:sz w:val="18"/>
                <w:szCs w:val="18"/>
                <w:lang w:val="fr-BE"/>
              </w:rPr>
            </w:pPr>
          </w:p>
          <w:p w14:paraId="423CAE35" w14:textId="77777777" w:rsidR="00CA57DA" w:rsidRPr="00322ACA" w:rsidRDefault="00CA57DA" w:rsidP="003C73A0">
            <w:pPr>
              <w:widowControl w:val="0"/>
              <w:suppressAutoHyphens/>
              <w:rPr>
                <w:i/>
                <w:iCs/>
                <w:noProof/>
                <w:sz w:val="18"/>
                <w:szCs w:val="18"/>
                <w:lang w:val="fr-BE"/>
              </w:rPr>
            </w:pPr>
            <w:r w:rsidRPr="00322ACA">
              <w:rPr>
                <w:i/>
                <w:iCs/>
                <w:noProof/>
                <w:sz w:val="18"/>
                <w:szCs w:val="18"/>
                <w:lang w:val="fr-BE"/>
              </w:rPr>
              <w:t>Potato (tubers):</w:t>
            </w:r>
          </w:p>
          <w:p w14:paraId="2CF4121A" w14:textId="77777777" w:rsidR="00CA57DA" w:rsidRPr="00322ACA" w:rsidRDefault="00CA57DA" w:rsidP="003C73A0">
            <w:pPr>
              <w:widowControl w:val="0"/>
              <w:suppressAutoHyphens/>
              <w:rPr>
                <w:noProof/>
                <w:sz w:val="18"/>
                <w:szCs w:val="18"/>
                <w:lang w:val="fr-BE"/>
              </w:rPr>
            </w:pPr>
            <w:r w:rsidRPr="00322ACA">
              <w:rPr>
                <w:noProof/>
                <w:sz w:val="18"/>
                <w:szCs w:val="18"/>
                <w:lang w:val="fr-BE"/>
              </w:rPr>
              <w:t>Quantification transistion: y = 147130.7048x, R</w:t>
            </w:r>
            <w:r w:rsidRPr="00322ACA">
              <w:rPr>
                <w:noProof/>
                <w:sz w:val="18"/>
                <w:szCs w:val="18"/>
                <w:vertAlign w:val="superscript"/>
                <w:lang w:val="fr-BE"/>
              </w:rPr>
              <w:t xml:space="preserve">2 </w:t>
            </w:r>
            <w:r w:rsidRPr="00322ACA">
              <w:rPr>
                <w:noProof/>
                <w:sz w:val="18"/>
                <w:szCs w:val="18"/>
                <w:lang w:val="fr-BE"/>
              </w:rPr>
              <w:t>= 0.9999</w:t>
            </w:r>
          </w:p>
          <w:p w14:paraId="2A674A09" w14:textId="77777777" w:rsidR="00CA57DA" w:rsidRPr="00322ACA" w:rsidRDefault="00CA57DA" w:rsidP="003C73A0">
            <w:pPr>
              <w:widowControl w:val="0"/>
              <w:suppressAutoHyphens/>
              <w:rPr>
                <w:noProof/>
                <w:sz w:val="18"/>
                <w:szCs w:val="18"/>
                <w:lang w:val="fr-BE"/>
              </w:rPr>
            </w:pPr>
            <w:r w:rsidRPr="00322ACA">
              <w:rPr>
                <w:noProof/>
                <w:sz w:val="18"/>
                <w:szCs w:val="18"/>
                <w:lang w:val="fr-BE"/>
              </w:rPr>
              <w:t>Confirmation transition: y = 44632.9783x, R</w:t>
            </w:r>
            <w:r w:rsidRPr="00322ACA">
              <w:rPr>
                <w:noProof/>
                <w:sz w:val="18"/>
                <w:szCs w:val="18"/>
                <w:vertAlign w:val="superscript"/>
                <w:lang w:val="fr-BE"/>
              </w:rPr>
              <w:t xml:space="preserve">2 </w:t>
            </w:r>
            <w:r w:rsidRPr="00322ACA">
              <w:rPr>
                <w:noProof/>
                <w:sz w:val="18"/>
                <w:szCs w:val="18"/>
                <w:lang w:val="fr-BE"/>
              </w:rPr>
              <w:t>= 0.9989</w:t>
            </w:r>
          </w:p>
          <w:p w14:paraId="579005E6" w14:textId="77777777" w:rsidR="00CA57DA" w:rsidRPr="00322ACA" w:rsidRDefault="00CA57DA" w:rsidP="003C73A0">
            <w:pPr>
              <w:widowControl w:val="0"/>
              <w:suppressAutoHyphens/>
              <w:rPr>
                <w:i/>
                <w:iCs/>
                <w:noProof/>
                <w:sz w:val="18"/>
                <w:szCs w:val="18"/>
                <w:lang w:val="fr-BE"/>
              </w:rPr>
            </w:pPr>
          </w:p>
          <w:p w14:paraId="4B3F1F19" w14:textId="77777777" w:rsidR="00CA57DA" w:rsidRPr="00322ACA" w:rsidRDefault="00CA57DA" w:rsidP="003C73A0">
            <w:pPr>
              <w:widowControl w:val="0"/>
              <w:suppressAutoHyphens/>
              <w:rPr>
                <w:i/>
                <w:iCs/>
                <w:noProof/>
                <w:sz w:val="18"/>
                <w:szCs w:val="18"/>
                <w:lang w:val="fr-BE"/>
              </w:rPr>
            </w:pPr>
            <w:r w:rsidRPr="00322ACA">
              <w:rPr>
                <w:i/>
                <w:iCs/>
                <w:noProof/>
                <w:sz w:val="18"/>
                <w:szCs w:val="18"/>
                <w:lang w:val="fr-BE"/>
              </w:rPr>
              <w:t>Peach (fruits):</w:t>
            </w:r>
          </w:p>
          <w:p w14:paraId="4F98D40E" w14:textId="77777777" w:rsidR="00CA57DA" w:rsidRPr="00322ACA" w:rsidRDefault="00CA57DA" w:rsidP="003C73A0">
            <w:pPr>
              <w:widowControl w:val="0"/>
              <w:suppressAutoHyphens/>
              <w:rPr>
                <w:noProof/>
                <w:sz w:val="18"/>
                <w:szCs w:val="18"/>
                <w:lang w:val="fr-BE"/>
              </w:rPr>
            </w:pPr>
            <w:r w:rsidRPr="00322ACA">
              <w:rPr>
                <w:noProof/>
                <w:sz w:val="18"/>
                <w:szCs w:val="18"/>
                <w:lang w:val="fr-BE"/>
              </w:rPr>
              <w:t>Quantification transistion: y = 133214.0810x, R</w:t>
            </w:r>
            <w:r w:rsidRPr="00322ACA">
              <w:rPr>
                <w:noProof/>
                <w:sz w:val="18"/>
                <w:szCs w:val="18"/>
                <w:vertAlign w:val="superscript"/>
                <w:lang w:val="fr-BE"/>
              </w:rPr>
              <w:t xml:space="preserve">2 </w:t>
            </w:r>
            <w:r w:rsidRPr="00322ACA">
              <w:rPr>
                <w:noProof/>
                <w:sz w:val="18"/>
                <w:szCs w:val="18"/>
                <w:lang w:val="fr-BE"/>
              </w:rPr>
              <w:t>= 0.9997</w:t>
            </w:r>
          </w:p>
          <w:p w14:paraId="350BEBFD" w14:textId="77777777" w:rsidR="00CA57DA" w:rsidRPr="00322ACA" w:rsidRDefault="00CA57DA" w:rsidP="003C73A0">
            <w:pPr>
              <w:widowControl w:val="0"/>
              <w:suppressAutoHyphens/>
              <w:rPr>
                <w:noProof/>
                <w:sz w:val="18"/>
                <w:szCs w:val="18"/>
                <w:lang w:val="fr-BE"/>
              </w:rPr>
            </w:pPr>
            <w:r w:rsidRPr="00322ACA">
              <w:rPr>
                <w:noProof/>
                <w:sz w:val="18"/>
                <w:szCs w:val="18"/>
                <w:lang w:val="fr-BE"/>
              </w:rPr>
              <w:t>Confirmation transition: y = 39805.4045x, R</w:t>
            </w:r>
            <w:r w:rsidRPr="00322ACA">
              <w:rPr>
                <w:noProof/>
                <w:sz w:val="18"/>
                <w:szCs w:val="18"/>
                <w:vertAlign w:val="superscript"/>
                <w:lang w:val="fr-BE"/>
              </w:rPr>
              <w:t xml:space="preserve">2 </w:t>
            </w:r>
            <w:r w:rsidRPr="00322ACA">
              <w:rPr>
                <w:noProof/>
                <w:sz w:val="18"/>
                <w:szCs w:val="18"/>
                <w:lang w:val="fr-BE"/>
              </w:rPr>
              <w:t>= 0.9991</w:t>
            </w:r>
          </w:p>
        </w:tc>
      </w:tr>
      <w:tr w:rsidR="00CA57DA" w:rsidRPr="00322ACA" w14:paraId="03D76D51" w14:textId="77777777" w:rsidTr="00A77ECB">
        <w:tc>
          <w:tcPr>
            <w:tcW w:w="1817" w:type="pct"/>
          </w:tcPr>
          <w:p w14:paraId="493101EB" w14:textId="77777777" w:rsidR="00CA57DA" w:rsidRPr="00322ACA" w:rsidRDefault="00CA57DA" w:rsidP="003C73A0">
            <w:pPr>
              <w:widowControl w:val="0"/>
              <w:suppressAutoHyphens/>
              <w:rPr>
                <w:noProof/>
                <w:sz w:val="18"/>
                <w:szCs w:val="18"/>
                <w:lang w:val="en-GB"/>
              </w:rPr>
            </w:pPr>
            <w:r w:rsidRPr="00322ACA">
              <w:rPr>
                <w:noProof/>
                <w:sz w:val="18"/>
                <w:szCs w:val="18"/>
                <w:lang w:val="en-GB"/>
              </w:rPr>
              <w:t>Calibration range</w:t>
            </w:r>
          </w:p>
        </w:tc>
        <w:tc>
          <w:tcPr>
            <w:tcW w:w="3183" w:type="pct"/>
          </w:tcPr>
          <w:p w14:paraId="7823789F" w14:textId="5BC2A155" w:rsidR="00CA57DA" w:rsidRPr="00322ACA" w:rsidRDefault="00CA57DA" w:rsidP="003C73A0">
            <w:pPr>
              <w:widowControl w:val="0"/>
              <w:suppressAutoHyphens/>
              <w:rPr>
                <w:noProof/>
                <w:sz w:val="18"/>
                <w:szCs w:val="18"/>
                <w:lang w:val="en-GB"/>
              </w:rPr>
            </w:pPr>
            <w:r w:rsidRPr="00322ACA">
              <w:rPr>
                <w:iCs/>
                <w:sz w:val="18"/>
                <w:szCs w:val="18"/>
                <w:lang w:val="en-GB"/>
              </w:rPr>
              <w:t xml:space="preserve">0.25 </w:t>
            </w:r>
            <w:proofErr w:type="spellStart"/>
            <w:r w:rsidRPr="00322ACA">
              <w:rPr>
                <w:iCs/>
                <w:sz w:val="18"/>
                <w:szCs w:val="18"/>
                <w:lang w:val="en-GB"/>
              </w:rPr>
              <w:t>μg</w:t>
            </w:r>
            <w:proofErr w:type="spellEnd"/>
            <w:r w:rsidRPr="00322ACA">
              <w:rPr>
                <w:iCs/>
                <w:sz w:val="18"/>
                <w:szCs w:val="18"/>
                <w:lang w:val="en-GB"/>
              </w:rPr>
              <w:t xml:space="preserve">/L - 20 </w:t>
            </w:r>
            <w:proofErr w:type="spellStart"/>
            <w:r w:rsidRPr="00322ACA">
              <w:rPr>
                <w:iCs/>
                <w:sz w:val="18"/>
                <w:szCs w:val="18"/>
                <w:lang w:val="en-GB"/>
              </w:rPr>
              <w:t>μg</w:t>
            </w:r>
            <w:proofErr w:type="spellEnd"/>
            <w:r w:rsidRPr="00322ACA">
              <w:rPr>
                <w:iCs/>
                <w:sz w:val="18"/>
                <w:szCs w:val="18"/>
                <w:lang w:val="en-GB"/>
              </w:rPr>
              <w:t>/L</w:t>
            </w:r>
            <w:r w:rsidR="00434EA9" w:rsidRPr="00322ACA">
              <w:rPr>
                <w:iCs/>
                <w:sz w:val="18"/>
                <w:szCs w:val="18"/>
                <w:lang w:val="en-GB"/>
              </w:rPr>
              <w:t xml:space="preserve"> (corresponding to 0.025 - 0.2 mg/kg)</w:t>
            </w:r>
          </w:p>
        </w:tc>
      </w:tr>
      <w:tr w:rsidR="00CA57DA" w:rsidRPr="00322ACA" w14:paraId="6FF45CF6" w14:textId="77777777" w:rsidTr="00A77ECB">
        <w:tc>
          <w:tcPr>
            <w:tcW w:w="1817" w:type="pct"/>
          </w:tcPr>
          <w:p w14:paraId="7A897225" w14:textId="77777777" w:rsidR="00CA57DA" w:rsidRPr="00322ACA" w:rsidRDefault="00CA57DA" w:rsidP="003C73A0">
            <w:pPr>
              <w:widowControl w:val="0"/>
              <w:suppressAutoHyphens/>
              <w:rPr>
                <w:noProof/>
                <w:sz w:val="18"/>
                <w:szCs w:val="18"/>
                <w:lang w:val="en-GB"/>
              </w:rPr>
            </w:pPr>
            <w:r w:rsidRPr="00322ACA">
              <w:rPr>
                <w:noProof/>
                <w:sz w:val="18"/>
                <w:szCs w:val="18"/>
                <w:lang w:val="en-GB"/>
              </w:rPr>
              <w:t xml:space="preserve">Assessment of matrix effects is presented </w:t>
            </w:r>
          </w:p>
        </w:tc>
        <w:tc>
          <w:tcPr>
            <w:tcW w:w="3183" w:type="pct"/>
          </w:tcPr>
          <w:p w14:paraId="05ECFEB7" w14:textId="77777777" w:rsidR="00CA57DA" w:rsidRPr="00322ACA" w:rsidRDefault="00CA57DA" w:rsidP="003C73A0">
            <w:pPr>
              <w:widowControl w:val="0"/>
              <w:suppressAutoHyphens/>
              <w:rPr>
                <w:noProof/>
                <w:sz w:val="18"/>
                <w:szCs w:val="18"/>
                <w:lang w:val="en-GB"/>
              </w:rPr>
            </w:pPr>
            <w:r w:rsidRPr="00322ACA">
              <w:rPr>
                <w:noProof/>
                <w:sz w:val="18"/>
                <w:szCs w:val="18"/>
                <w:lang w:val="en-GB"/>
              </w:rPr>
              <w:t>Matrix effects were assessed and found to be insignificant (&lt; ± 20%) for all matrices. Nevertheless, matrix-matched calibration was used throughout the study.</w:t>
            </w:r>
          </w:p>
        </w:tc>
      </w:tr>
      <w:tr w:rsidR="00CA57DA" w:rsidRPr="00322ACA" w14:paraId="4E28FE38" w14:textId="77777777" w:rsidTr="00A77ECB">
        <w:tc>
          <w:tcPr>
            <w:tcW w:w="1817" w:type="pct"/>
          </w:tcPr>
          <w:p w14:paraId="0C9F4933" w14:textId="77777777" w:rsidR="00CA57DA" w:rsidRPr="00322ACA" w:rsidRDefault="00CA57DA" w:rsidP="003C73A0">
            <w:pPr>
              <w:widowControl w:val="0"/>
              <w:suppressAutoHyphens/>
              <w:rPr>
                <w:noProof/>
                <w:sz w:val="18"/>
                <w:szCs w:val="18"/>
                <w:lang w:val="en-GB"/>
              </w:rPr>
            </w:pPr>
            <w:r w:rsidRPr="00322ACA">
              <w:rPr>
                <w:noProof/>
                <w:sz w:val="18"/>
                <w:szCs w:val="18"/>
                <w:lang w:val="en-GB"/>
              </w:rPr>
              <w:t>Limit of determination/quantification</w:t>
            </w:r>
          </w:p>
        </w:tc>
        <w:tc>
          <w:tcPr>
            <w:tcW w:w="3183" w:type="pct"/>
          </w:tcPr>
          <w:p w14:paraId="55C7D882" w14:textId="77777777" w:rsidR="00CA57DA" w:rsidRPr="00322ACA" w:rsidRDefault="00CA57DA" w:rsidP="003C73A0">
            <w:pPr>
              <w:widowControl w:val="0"/>
              <w:suppressAutoHyphens/>
              <w:rPr>
                <w:noProof/>
                <w:sz w:val="18"/>
                <w:szCs w:val="18"/>
                <w:lang w:val="en-GB"/>
              </w:rPr>
            </w:pPr>
            <w:r w:rsidRPr="00322ACA">
              <w:rPr>
                <w:noProof/>
                <w:sz w:val="18"/>
                <w:szCs w:val="18"/>
                <w:lang w:val="en-GB"/>
              </w:rPr>
              <w:t>LOQ all matrices: 0.01 mg/kg</w:t>
            </w:r>
          </w:p>
          <w:p w14:paraId="6EC9C8CB" w14:textId="77777777" w:rsidR="00CA57DA" w:rsidRPr="00322ACA" w:rsidRDefault="00CA57DA" w:rsidP="003C73A0">
            <w:pPr>
              <w:widowControl w:val="0"/>
              <w:suppressAutoHyphens/>
              <w:rPr>
                <w:noProof/>
                <w:sz w:val="18"/>
                <w:szCs w:val="18"/>
                <w:lang w:val="en-GB"/>
              </w:rPr>
            </w:pPr>
            <w:r w:rsidRPr="00322ACA">
              <w:rPr>
                <w:noProof/>
                <w:sz w:val="18"/>
                <w:szCs w:val="18"/>
                <w:lang w:val="en-GB"/>
              </w:rPr>
              <w:t>LOD: ≤ 0.003 mg/kg (&lt; 30 % of the LOQ)</w:t>
            </w:r>
          </w:p>
        </w:tc>
      </w:tr>
    </w:tbl>
    <w:p w14:paraId="15AD8888" w14:textId="77777777" w:rsidR="00CA57DA" w:rsidRPr="00B504EF" w:rsidRDefault="00CA57DA" w:rsidP="003C73A0">
      <w:pPr>
        <w:keepNext/>
        <w:keepLines/>
        <w:widowControl w:val="0"/>
        <w:suppressAutoHyphens/>
        <w:spacing w:before="360"/>
        <w:outlineLvl w:val="4"/>
        <w:rPr>
          <w:b/>
          <w:iCs/>
          <w:lang w:val="en-GB"/>
        </w:rPr>
      </w:pPr>
      <w:r w:rsidRPr="00B504EF">
        <w:rPr>
          <w:b/>
          <w:iCs/>
          <w:lang w:val="en-GB"/>
        </w:rPr>
        <w:t>Conclusion</w:t>
      </w:r>
    </w:p>
    <w:p w14:paraId="37DCB448" w14:textId="41F42B84" w:rsidR="00CA57DA" w:rsidRDefault="00CA57DA" w:rsidP="003C73A0">
      <w:pPr>
        <w:widowControl w:val="0"/>
        <w:suppressAutoHyphens/>
        <w:jc w:val="both"/>
        <w:rPr>
          <w:lang w:val="en-GB"/>
        </w:rPr>
      </w:pPr>
      <w:r w:rsidRPr="00B504EF">
        <w:rPr>
          <w:lang w:val="en-GB"/>
        </w:rPr>
        <w:t>An analytical method for the determination of acetamiprid in in head cabbage (high water content) was fully validated according to the requirements of SANCO/3029/99 rev. 4 prior to 1st March 2021. A reduced validation was performed on apple fruits, potato tubers and peach fruits (high water content). The data provided exceed the minimum validation requirements given in Section 4.2 of SANTE/2020/12830 Rev. 1. The method should therefore be considered suitable for its intended purpose and acceptable for the determination of acetamiprid in plant matrices with high water content.</w:t>
      </w:r>
    </w:p>
    <w:p w14:paraId="5E56F3EB" w14:textId="77777777" w:rsidR="00E6634B" w:rsidRPr="00CA57DA" w:rsidRDefault="00E6634B" w:rsidP="003C73A0">
      <w:pPr>
        <w:widowControl w:val="0"/>
        <w:suppressAutoHyphens/>
        <w:jc w:val="both"/>
        <w:rPr>
          <w:lang w:val="en-GB"/>
        </w:rPr>
      </w:pPr>
    </w:p>
    <w:p w14:paraId="69CB2AD2" w14:textId="1A8EE074" w:rsidR="00CA57DA" w:rsidRDefault="00CA57DA" w:rsidP="00E6634B">
      <w:pPr>
        <w:pStyle w:val="RepAppendix5"/>
        <w:suppressAutoHyphens/>
        <w:spacing w:before="0" w:after="0"/>
      </w:pPr>
      <w:r>
        <w:t xml:space="preserve">Analytical method </w:t>
      </w:r>
      <w:r w:rsidR="00E875A2" w:rsidRPr="00E875A2">
        <w:t>DMC-13-16134</w:t>
      </w:r>
    </w:p>
    <w:p w14:paraId="2FDC545C" w14:textId="77777777" w:rsidR="00E6634B" w:rsidRPr="00E6634B" w:rsidRDefault="00E6634B" w:rsidP="00E6634B">
      <w:pPr>
        <w:pStyle w:val="RepStandard"/>
      </w:pPr>
    </w:p>
    <w:p w14:paraId="3236BCBE" w14:textId="278C1CC8" w:rsidR="00CA57DA" w:rsidRDefault="00CA57DA" w:rsidP="00E6634B">
      <w:pPr>
        <w:pStyle w:val="RepAppendix6"/>
        <w:suppressAutoHyphens/>
        <w:spacing w:before="0" w:after="0"/>
      </w:pPr>
      <w:r w:rsidRPr="00867654">
        <w:t>Method validation</w:t>
      </w:r>
      <w:r>
        <w:t xml:space="preserve"> </w:t>
      </w:r>
      <w:r w:rsidR="00E875A2" w:rsidRPr="00E875A2">
        <w:t>13M06017-01-VMPL &amp; DMC-13-16126</w:t>
      </w:r>
    </w:p>
    <w:p w14:paraId="4DA278EE"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75118" w:rsidRPr="001D48D4" w14:paraId="44CDC09D" w14:textId="77777777" w:rsidTr="001D48D4">
        <w:tc>
          <w:tcPr>
            <w:tcW w:w="1094" w:type="pct"/>
            <w:shd w:val="clear" w:color="auto" w:fill="D9D9D9" w:themeFill="background1" w:themeFillShade="D9"/>
          </w:tcPr>
          <w:p w14:paraId="6B9F501B" w14:textId="77777777" w:rsidR="00A75118" w:rsidRPr="001D48D4" w:rsidRDefault="00A75118" w:rsidP="003C73A0">
            <w:pPr>
              <w:pStyle w:val="RepStandard"/>
              <w:suppressAutoHyphens/>
              <w:rPr>
                <w:rFonts w:eastAsia="Batang"/>
                <w:sz w:val="20"/>
                <w:szCs w:val="20"/>
              </w:rPr>
            </w:pPr>
            <w:r w:rsidRPr="001D48D4">
              <w:rPr>
                <w:sz w:val="20"/>
                <w:szCs w:val="20"/>
              </w:rPr>
              <w:t xml:space="preserve">Comments of </w:t>
            </w:r>
            <w:proofErr w:type="spellStart"/>
            <w:r w:rsidRPr="001D48D4">
              <w:rPr>
                <w:sz w:val="20"/>
                <w:szCs w:val="20"/>
              </w:rPr>
              <w:t>zRMS</w:t>
            </w:r>
            <w:proofErr w:type="spellEnd"/>
            <w:r w:rsidRPr="001D48D4">
              <w:rPr>
                <w:sz w:val="20"/>
                <w:szCs w:val="20"/>
              </w:rPr>
              <w:t>:</w:t>
            </w:r>
          </w:p>
        </w:tc>
        <w:tc>
          <w:tcPr>
            <w:tcW w:w="3906" w:type="pct"/>
            <w:shd w:val="clear" w:color="auto" w:fill="D9D9D9" w:themeFill="background1" w:themeFillShade="D9"/>
          </w:tcPr>
          <w:p w14:paraId="7BE04353" w14:textId="593F473C" w:rsidR="00FB1FFB" w:rsidRPr="00FB1FFB" w:rsidRDefault="00FB1FFB" w:rsidP="00FB1FFB">
            <w:pPr>
              <w:rPr>
                <w:rFonts w:eastAsia="Batang"/>
                <w:sz w:val="20"/>
                <w:szCs w:val="20"/>
              </w:rPr>
            </w:pPr>
            <w:r w:rsidRPr="00FB1FFB">
              <w:rPr>
                <w:rFonts w:eastAsia="Batang"/>
                <w:sz w:val="20"/>
                <w:szCs w:val="20"/>
              </w:rPr>
              <w:t xml:space="preserve">The study has been evaluated and accepted in Registration Report, Section 5 for </w:t>
            </w:r>
            <w:r w:rsidRPr="00FB1FFB">
              <w:rPr>
                <w:sz w:val="20"/>
                <w:szCs w:val="20"/>
              </w:rPr>
              <w:t xml:space="preserve">CA3573 / </w:t>
            </w:r>
            <w:proofErr w:type="spellStart"/>
            <w:r w:rsidRPr="00FB1FFB">
              <w:rPr>
                <w:sz w:val="20"/>
                <w:szCs w:val="20"/>
              </w:rPr>
              <w:t>Carnadine</w:t>
            </w:r>
            <w:proofErr w:type="spellEnd"/>
            <w:r w:rsidRPr="00FB1FFB">
              <w:rPr>
                <w:sz w:val="20"/>
                <w:szCs w:val="20"/>
              </w:rPr>
              <w:t xml:space="preserve"> / Kestrel</w:t>
            </w:r>
            <w:r w:rsidRPr="00FB1FFB">
              <w:rPr>
                <w:rFonts w:eastAsia="Batang"/>
                <w:sz w:val="20"/>
                <w:szCs w:val="20"/>
              </w:rPr>
              <w:t>, Nufarm (August 2021).</w:t>
            </w:r>
          </w:p>
          <w:p w14:paraId="6583B3CC" w14:textId="77777777" w:rsidR="00FB1FFB" w:rsidRPr="00FB1FFB" w:rsidRDefault="00FB1FFB" w:rsidP="00FB1FFB">
            <w:pPr>
              <w:rPr>
                <w:rFonts w:eastAsia="Batang"/>
                <w:sz w:val="20"/>
                <w:szCs w:val="20"/>
              </w:rPr>
            </w:pPr>
          </w:p>
          <w:p w14:paraId="089581A3" w14:textId="77777777" w:rsidR="00FB1FFB" w:rsidRPr="00FB1FFB" w:rsidRDefault="00FB1FFB" w:rsidP="00FB1FFB">
            <w:pPr>
              <w:rPr>
                <w:rFonts w:eastAsia="Batang"/>
                <w:sz w:val="20"/>
                <w:szCs w:val="20"/>
                <w:u w:val="single"/>
              </w:rPr>
            </w:pPr>
            <w:r w:rsidRPr="00FB1FFB">
              <w:rPr>
                <w:rFonts w:eastAsia="Batang"/>
                <w:sz w:val="20"/>
                <w:szCs w:val="20"/>
                <w:u w:val="single"/>
              </w:rPr>
              <w:t>Conclusions:</w:t>
            </w:r>
          </w:p>
          <w:p w14:paraId="1895DC0B" w14:textId="067B7788" w:rsidR="001D48D4" w:rsidRPr="00FB1FFB" w:rsidRDefault="001D48D4" w:rsidP="001D48D4">
            <w:pPr>
              <w:pStyle w:val="RepStandard"/>
              <w:suppressAutoHyphens/>
              <w:rPr>
                <w:i/>
                <w:iCs/>
                <w:sz w:val="20"/>
                <w:szCs w:val="20"/>
              </w:rPr>
            </w:pPr>
            <w:r w:rsidRPr="00FB1FFB">
              <w:rPr>
                <w:i/>
                <w:iCs/>
                <w:sz w:val="20"/>
                <w:szCs w:val="20"/>
              </w:rPr>
              <w:t xml:space="preserve">The analytical method was fully validated according to guideline SANCO/3029/99 rev.4 during a previous study performed in 2013 by CIP on head cabbage, apple fruits, potato tubers and peach fruits (Lang, A. 2014; CIP Study code : 13M06017-01-VMPL). Therefore, only procedural recoveries were performed for the LOQ (level of quantification; 0.01 mg/kg) by fortifying control (untreated) specimens. A higher fortification level for residues of acetamiprid (5 mg/kg) was validated in </w:t>
            </w:r>
            <w:proofErr w:type="spellStart"/>
            <w:r w:rsidRPr="00FB1FFB">
              <w:rPr>
                <w:i/>
                <w:iCs/>
                <w:sz w:val="20"/>
                <w:szCs w:val="20"/>
              </w:rPr>
              <w:t>Staphyt</w:t>
            </w:r>
            <w:proofErr w:type="spellEnd"/>
            <w:r w:rsidRPr="00FB1FFB">
              <w:rPr>
                <w:i/>
                <w:iCs/>
                <w:sz w:val="20"/>
                <w:szCs w:val="20"/>
              </w:rPr>
              <w:t xml:space="preserve"> Study DMC-13-16126 for matrix peaches (also aqueous matrix). Therefore, only a reduced validation had to be performed for the new fortification level at 0.5 mg/kg acetamiprid.</w:t>
            </w:r>
          </w:p>
          <w:p w14:paraId="48274DCA" w14:textId="77777777" w:rsidR="001D48D4" w:rsidRPr="00FB1FFB" w:rsidRDefault="001D48D4" w:rsidP="001D48D4">
            <w:pPr>
              <w:pStyle w:val="RepStandard"/>
              <w:suppressAutoHyphens/>
              <w:rPr>
                <w:i/>
                <w:iCs/>
                <w:sz w:val="20"/>
                <w:szCs w:val="20"/>
              </w:rPr>
            </w:pPr>
            <w:r w:rsidRPr="00FB1FFB">
              <w:rPr>
                <w:i/>
                <w:iCs/>
                <w:sz w:val="20"/>
                <w:szCs w:val="20"/>
              </w:rPr>
              <w:t xml:space="preserve">The samples of the </w:t>
            </w:r>
            <w:proofErr w:type="spellStart"/>
            <w:r w:rsidRPr="00FB1FFB">
              <w:rPr>
                <w:i/>
                <w:iCs/>
                <w:sz w:val="20"/>
                <w:szCs w:val="20"/>
              </w:rPr>
              <w:t>Staphyt</w:t>
            </w:r>
            <w:proofErr w:type="spellEnd"/>
            <w:r w:rsidRPr="00FB1FFB">
              <w:rPr>
                <w:i/>
                <w:iCs/>
                <w:sz w:val="20"/>
                <w:szCs w:val="20"/>
              </w:rPr>
              <w:t xml:space="preserve"> Studies DMC-13-16122 and DMC-13-16134 were analysed together and therefore, the results of the recoveries and the validation data will be reported in both studies.</w:t>
            </w:r>
          </w:p>
          <w:p w14:paraId="26E01647" w14:textId="77777777" w:rsidR="001D48D4" w:rsidRPr="00FB1FFB" w:rsidRDefault="001D48D4" w:rsidP="001D48D4">
            <w:pPr>
              <w:pStyle w:val="RepStandard"/>
              <w:suppressAutoHyphens/>
              <w:rPr>
                <w:i/>
                <w:iCs/>
                <w:sz w:val="20"/>
                <w:szCs w:val="20"/>
              </w:rPr>
            </w:pPr>
            <w:r w:rsidRPr="00FB1FFB">
              <w:rPr>
                <w:i/>
                <w:iCs/>
                <w:sz w:val="20"/>
                <w:szCs w:val="20"/>
              </w:rPr>
              <w:t>The method achieves a limit of quantification (LOQ) of 0.01 mg/kg. Limit of detection (LOD) is 0.003 mg/kg.</w:t>
            </w:r>
          </w:p>
          <w:p w14:paraId="7DC357BD" w14:textId="77777777" w:rsidR="001D48D4" w:rsidRPr="00FB1FFB" w:rsidRDefault="001D48D4" w:rsidP="001D48D4">
            <w:pPr>
              <w:pStyle w:val="RepStandard"/>
              <w:suppressAutoHyphens/>
              <w:rPr>
                <w:i/>
                <w:iCs/>
                <w:sz w:val="20"/>
                <w:szCs w:val="20"/>
              </w:rPr>
            </w:pPr>
            <w:r w:rsidRPr="00FB1FFB">
              <w:rPr>
                <w:i/>
                <w:iCs/>
                <w:sz w:val="20"/>
                <w:szCs w:val="20"/>
              </w:rPr>
              <w:t>Acceptance criteria for method validation were met, with average recoveries ranging from 70% to 110% and relative standard deviations ≤20%.</w:t>
            </w:r>
          </w:p>
          <w:p w14:paraId="59D112DE" w14:textId="4A09E578" w:rsidR="00A75118" w:rsidRPr="001D48D4" w:rsidRDefault="001D48D4" w:rsidP="001D48D4">
            <w:pPr>
              <w:pStyle w:val="RepStandard"/>
              <w:suppressAutoHyphens/>
              <w:rPr>
                <w:rFonts w:eastAsia="Batang"/>
                <w:sz w:val="20"/>
                <w:szCs w:val="20"/>
                <w:highlight w:val="yellow"/>
              </w:rPr>
            </w:pPr>
            <w:r w:rsidRPr="00FB1FFB">
              <w:rPr>
                <w:i/>
                <w:iCs/>
                <w:sz w:val="20"/>
                <w:szCs w:val="20"/>
              </w:rPr>
              <w:lastRenderedPageBreak/>
              <w:t>The study is acceptable.</w:t>
            </w:r>
          </w:p>
        </w:tc>
      </w:tr>
    </w:tbl>
    <w:p w14:paraId="5AABC246" w14:textId="1045ACE1" w:rsidR="00CA57DA" w:rsidRDefault="00CA57DA" w:rsidP="003C73A0">
      <w:pPr>
        <w:suppressAutoHyphens/>
        <w:jc w:val="both"/>
        <w:rPr>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75118" w:rsidRPr="000512F9" w14:paraId="1BE862CB" w14:textId="77777777" w:rsidTr="00A77ECB">
        <w:tc>
          <w:tcPr>
            <w:tcW w:w="2520" w:type="dxa"/>
          </w:tcPr>
          <w:p w14:paraId="6B024973" w14:textId="77777777" w:rsidR="00A75118" w:rsidRPr="000512F9" w:rsidRDefault="00A75118" w:rsidP="003C73A0">
            <w:pPr>
              <w:pStyle w:val="RepStandard"/>
              <w:suppressAutoHyphens/>
            </w:pPr>
            <w:r w:rsidRPr="000512F9">
              <w:t>Reference:</w:t>
            </w:r>
          </w:p>
        </w:tc>
        <w:tc>
          <w:tcPr>
            <w:tcW w:w="6859" w:type="dxa"/>
          </w:tcPr>
          <w:p w14:paraId="51C8B584" w14:textId="5D06A15C" w:rsidR="00A75118" w:rsidRPr="000512F9" w:rsidRDefault="00A75118" w:rsidP="003C73A0">
            <w:pPr>
              <w:pStyle w:val="RepStandard"/>
              <w:suppressAutoHyphens/>
              <w:rPr>
                <w:highlight w:val="yellow"/>
              </w:rPr>
            </w:pPr>
            <w:r w:rsidRPr="00B3559E">
              <w:t>KCP 5.1.2/</w:t>
            </w:r>
            <w:r w:rsidR="00E21223" w:rsidRPr="00B3559E">
              <w:t>0</w:t>
            </w:r>
            <w:r w:rsidR="00840BF4">
              <w:t>8</w:t>
            </w:r>
          </w:p>
        </w:tc>
      </w:tr>
      <w:tr w:rsidR="00A75118" w:rsidRPr="00E24591" w14:paraId="6036C190" w14:textId="77777777" w:rsidTr="00A77ECB">
        <w:tc>
          <w:tcPr>
            <w:tcW w:w="2520" w:type="dxa"/>
          </w:tcPr>
          <w:p w14:paraId="3D22D76B" w14:textId="77777777" w:rsidR="00A75118" w:rsidRPr="00E24591" w:rsidRDefault="00A75118" w:rsidP="003C73A0">
            <w:pPr>
              <w:pStyle w:val="RepStandard"/>
              <w:suppressAutoHyphens/>
            </w:pPr>
            <w:r w:rsidRPr="00E24591">
              <w:t>Report</w:t>
            </w:r>
          </w:p>
        </w:tc>
        <w:tc>
          <w:tcPr>
            <w:tcW w:w="6859" w:type="dxa"/>
          </w:tcPr>
          <w:p w14:paraId="7CAEFD42" w14:textId="5D6D7833" w:rsidR="00A75118" w:rsidRPr="00E24591" w:rsidRDefault="00A75118" w:rsidP="003C73A0">
            <w:pPr>
              <w:pStyle w:val="RepStandard"/>
              <w:suppressAutoHyphens/>
            </w:pPr>
            <w:r w:rsidRPr="00E24591">
              <w:t>Magnitude of residues of acetamiprid in apples (RAC), following one or two applications of MCW-2222, in two trials (1 DC</w:t>
            </w:r>
            <w:r>
              <w:t>S + 1 HS) N</w:t>
            </w:r>
            <w:r w:rsidRPr="00E24591">
              <w:t>orthern Europe (Northern France) – 2013</w:t>
            </w:r>
            <w:r w:rsidR="00720A50">
              <w:t>.</w:t>
            </w:r>
            <w:r w:rsidRPr="00E24591">
              <w:t xml:space="preserve"> </w:t>
            </w:r>
            <w:proofErr w:type="spellStart"/>
            <w:r w:rsidRPr="00E24591">
              <w:t>Méric</w:t>
            </w:r>
            <w:proofErr w:type="spellEnd"/>
            <w:r w:rsidRPr="00E24591">
              <w:t>, D., 2013, Study No. DMC-13-16134</w:t>
            </w:r>
            <w:r>
              <w:t xml:space="preserve">. Adama Reference No. </w:t>
            </w:r>
            <w:r w:rsidRPr="008B12A6">
              <w:t>R-33599</w:t>
            </w:r>
          </w:p>
        </w:tc>
      </w:tr>
      <w:tr w:rsidR="00A75118" w:rsidRPr="00E24591" w14:paraId="4D409E12" w14:textId="77777777" w:rsidTr="00A77ECB">
        <w:tc>
          <w:tcPr>
            <w:tcW w:w="2520" w:type="dxa"/>
          </w:tcPr>
          <w:p w14:paraId="2FACA36E" w14:textId="77777777" w:rsidR="00A75118" w:rsidRPr="00E24591" w:rsidRDefault="00A75118" w:rsidP="003C73A0">
            <w:pPr>
              <w:pStyle w:val="RepStandard"/>
              <w:suppressAutoHyphens/>
            </w:pPr>
            <w:r w:rsidRPr="00E24591">
              <w:t>Guideline(s):</w:t>
            </w:r>
          </w:p>
        </w:tc>
        <w:tc>
          <w:tcPr>
            <w:tcW w:w="6859" w:type="dxa"/>
          </w:tcPr>
          <w:p w14:paraId="0D067EF1" w14:textId="77777777" w:rsidR="00A75118" w:rsidRPr="00E24591" w:rsidRDefault="00A75118" w:rsidP="003C73A0">
            <w:pPr>
              <w:pStyle w:val="RepStandard"/>
              <w:suppressAutoHyphens/>
            </w:pPr>
            <w:r w:rsidRPr="00E24591">
              <w:t xml:space="preserve">Yes, SANCO 3029/99 rev. 4 </w:t>
            </w:r>
          </w:p>
        </w:tc>
      </w:tr>
      <w:tr w:rsidR="00A75118" w:rsidRPr="00E24591" w14:paraId="533819CC" w14:textId="77777777" w:rsidTr="00A77ECB">
        <w:tc>
          <w:tcPr>
            <w:tcW w:w="2520" w:type="dxa"/>
          </w:tcPr>
          <w:p w14:paraId="42FCED0F" w14:textId="77777777" w:rsidR="00A75118" w:rsidRPr="00E24591" w:rsidRDefault="00A75118" w:rsidP="00E6634B">
            <w:pPr>
              <w:pStyle w:val="RepStandard"/>
              <w:suppressAutoHyphens/>
            </w:pPr>
            <w:r w:rsidRPr="00E24591">
              <w:t>Deviations:</w:t>
            </w:r>
          </w:p>
        </w:tc>
        <w:tc>
          <w:tcPr>
            <w:tcW w:w="6859" w:type="dxa"/>
          </w:tcPr>
          <w:p w14:paraId="7C1F2E17" w14:textId="77777777" w:rsidR="00A75118" w:rsidRPr="00E24591" w:rsidRDefault="00A75118" w:rsidP="00E6634B">
            <w:pPr>
              <w:pStyle w:val="RepStandard"/>
              <w:suppressAutoHyphens/>
            </w:pPr>
            <w:r w:rsidRPr="00E24591">
              <w:t xml:space="preserve">None </w:t>
            </w:r>
          </w:p>
        </w:tc>
      </w:tr>
      <w:tr w:rsidR="00A75118" w:rsidRPr="00E24591" w14:paraId="4AA5DA3B" w14:textId="77777777" w:rsidTr="00A77ECB">
        <w:tc>
          <w:tcPr>
            <w:tcW w:w="2520" w:type="dxa"/>
          </w:tcPr>
          <w:p w14:paraId="2A428140" w14:textId="77777777" w:rsidR="00A75118" w:rsidRPr="00E24591" w:rsidRDefault="00A75118" w:rsidP="00E6634B">
            <w:pPr>
              <w:pStyle w:val="RepStandard"/>
              <w:suppressAutoHyphens/>
            </w:pPr>
            <w:r w:rsidRPr="00E24591">
              <w:t>GLP:</w:t>
            </w:r>
          </w:p>
        </w:tc>
        <w:tc>
          <w:tcPr>
            <w:tcW w:w="6859" w:type="dxa"/>
          </w:tcPr>
          <w:p w14:paraId="54653B6E" w14:textId="77777777" w:rsidR="00A75118" w:rsidRPr="00E24591" w:rsidRDefault="00A75118" w:rsidP="00E6634B">
            <w:pPr>
              <w:pStyle w:val="RepStandard"/>
              <w:suppressAutoHyphens/>
            </w:pPr>
            <w:r w:rsidRPr="00E24591">
              <w:t xml:space="preserve">Yes </w:t>
            </w:r>
          </w:p>
        </w:tc>
      </w:tr>
      <w:tr w:rsidR="00A75118" w:rsidRPr="00E24591" w14:paraId="4D62D598" w14:textId="77777777" w:rsidTr="00A77ECB">
        <w:tc>
          <w:tcPr>
            <w:tcW w:w="2520" w:type="dxa"/>
          </w:tcPr>
          <w:p w14:paraId="57B1D928" w14:textId="77777777" w:rsidR="00A75118" w:rsidRPr="00E24591" w:rsidRDefault="00A75118" w:rsidP="00E6634B">
            <w:pPr>
              <w:pStyle w:val="RepStandard"/>
              <w:suppressAutoHyphens/>
            </w:pPr>
            <w:r w:rsidRPr="00E24591">
              <w:t>Acceptability:</w:t>
            </w:r>
          </w:p>
        </w:tc>
        <w:tc>
          <w:tcPr>
            <w:tcW w:w="6859" w:type="dxa"/>
          </w:tcPr>
          <w:p w14:paraId="5CE4B78F" w14:textId="77777777" w:rsidR="00A75118" w:rsidRPr="00E24591" w:rsidRDefault="00A75118" w:rsidP="00E6634B">
            <w:pPr>
              <w:pStyle w:val="RepStandard"/>
              <w:suppressAutoHyphens/>
            </w:pPr>
            <w:r w:rsidRPr="00E24591">
              <w:t xml:space="preserve">Yes </w:t>
            </w:r>
          </w:p>
        </w:tc>
      </w:tr>
    </w:tbl>
    <w:p w14:paraId="25B5EE05" w14:textId="77777777" w:rsidR="00E6634B" w:rsidRDefault="00E6634B" w:rsidP="00E6634B">
      <w:pPr>
        <w:pStyle w:val="RepNewPart"/>
        <w:suppressAutoHyphens/>
        <w:spacing w:before="0" w:after="0"/>
        <w:jc w:val="both"/>
        <w:rPr>
          <w:b w:val="0"/>
          <w:bCs/>
        </w:rPr>
      </w:pPr>
    </w:p>
    <w:p w14:paraId="67EE7208" w14:textId="741A081B" w:rsidR="00A75118" w:rsidRDefault="00A75118" w:rsidP="00E6634B">
      <w:pPr>
        <w:pStyle w:val="RepNewPart"/>
        <w:suppressAutoHyphens/>
        <w:spacing w:before="0" w:after="0"/>
        <w:jc w:val="both"/>
        <w:rPr>
          <w:b w:val="0"/>
          <w:bCs/>
        </w:rPr>
      </w:pPr>
      <w:r w:rsidRPr="008B12A6">
        <w:rPr>
          <w:b w:val="0"/>
          <w:bCs/>
        </w:rPr>
        <w:t xml:space="preserve">The multi-residue </w:t>
      </w:r>
      <w:proofErr w:type="spellStart"/>
      <w:r w:rsidRPr="008B12A6">
        <w:rPr>
          <w:b w:val="0"/>
          <w:bCs/>
        </w:rPr>
        <w:t>QuEChERS</w:t>
      </w:r>
      <w:proofErr w:type="spellEnd"/>
      <w:r w:rsidRPr="008B12A6">
        <w:rPr>
          <w:b w:val="0"/>
          <w:bCs/>
        </w:rPr>
        <w:t xml:space="preserve">-based method used </w:t>
      </w:r>
      <w:r>
        <w:rPr>
          <w:b w:val="0"/>
          <w:bCs/>
        </w:rPr>
        <w:t xml:space="preserve">in the current study </w:t>
      </w:r>
      <w:r w:rsidRPr="008B12A6">
        <w:rPr>
          <w:b w:val="0"/>
          <w:bCs/>
        </w:rPr>
        <w:t xml:space="preserve">for the determination of residues of acetamiprid </w:t>
      </w:r>
      <w:bookmarkStart w:id="345" w:name="_Hlk109292583"/>
      <w:r w:rsidRPr="008B12A6">
        <w:rPr>
          <w:b w:val="0"/>
          <w:bCs/>
        </w:rPr>
        <w:t xml:space="preserve">in apple fruits </w:t>
      </w:r>
      <w:bookmarkEnd w:id="345"/>
      <w:r w:rsidRPr="008B12A6">
        <w:rPr>
          <w:b w:val="0"/>
          <w:bCs/>
        </w:rPr>
        <w:t xml:space="preserve">was </w:t>
      </w:r>
      <w:r>
        <w:rPr>
          <w:b w:val="0"/>
          <w:bCs/>
        </w:rPr>
        <w:t xml:space="preserve">fully </w:t>
      </w:r>
      <w:r w:rsidRPr="008B12A6">
        <w:rPr>
          <w:b w:val="0"/>
          <w:bCs/>
        </w:rPr>
        <w:t xml:space="preserve">validated </w:t>
      </w:r>
      <w:r w:rsidRPr="008509F3">
        <w:rPr>
          <w:b w:val="0"/>
          <w:bCs/>
        </w:rPr>
        <w:t xml:space="preserve">according to the requirements of SANCO 3029/99 rev. 4 guidelines in a previous study prior to 1st March 2021 </w:t>
      </w:r>
      <w:r w:rsidRPr="008B12A6">
        <w:rPr>
          <w:b w:val="0"/>
          <w:bCs/>
        </w:rPr>
        <w:t>(</w:t>
      </w:r>
      <w:bookmarkStart w:id="346" w:name="_Hlk109292601"/>
      <w:r w:rsidRPr="008B12A6">
        <w:rPr>
          <w:b w:val="0"/>
          <w:bCs/>
        </w:rPr>
        <w:t>Lang, A. 2014: 13M06017-01-VMPL</w:t>
      </w:r>
      <w:bookmarkEnd w:id="346"/>
      <w:r>
        <w:rPr>
          <w:b w:val="0"/>
          <w:bCs/>
        </w:rPr>
        <w:t xml:space="preserve">. </w:t>
      </w:r>
      <w:r w:rsidRPr="00E21223">
        <w:rPr>
          <w:b w:val="0"/>
          <w:bCs/>
        </w:rPr>
        <w:t>KCP 5.1.2/</w:t>
      </w:r>
      <w:r w:rsidR="00E21223" w:rsidRPr="00E21223">
        <w:rPr>
          <w:b w:val="0"/>
          <w:bCs/>
        </w:rPr>
        <w:t>06</w:t>
      </w:r>
      <w:r w:rsidRPr="008B12A6">
        <w:rPr>
          <w:b w:val="0"/>
          <w:bCs/>
        </w:rPr>
        <w:t xml:space="preserve">). Therefore, only procedural recoveries were performed for the recovery </w:t>
      </w:r>
      <w:bookmarkStart w:id="347" w:name="_Hlk109292694"/>
      <w:r w:rsidRPr="008B12A6">
        <w:rPr>
          <w:b w:val="0"/>
          <w:bCs/>
        </w:rPr>
        <w:t>at LOQ (level of quantification; 0.01 mg/kg)</w:t>
      </w:r>
      <w:bookmarkEnd w:id="347"/>
      <w:r w:rsidRPr="008B12A6">
        <w:rPr>
          <w:b w:val="0"/>
          <w:bCs/>
        </w:rPr>
        <w:t xml:space="preserve"> by fortifying control (untreated) samples. </w:t>
      </w:r>
      <w:bookmarkStart w:id="348" w:name="_Hlk109292779"/>
      <w:r w:rsidRPr="008B12A6">
        <w:rPr>
          <w:b w:val="0"/>
          <w:bCs/>
        </w:rPr>
        <w:t xml:space="preserve">A higher fortification level (5.0 mg/kg) was validated in </w:t>
      </w:r>
      <w:proofErr w:type="spellStart"/>
      <w:r w:rsidRPr="008B12A6">
        <w:rPr>
          <w:b w:val="0"/>
          <w:bCs/>
        </w:rPr>
        <w:t>Méric</w:t>
      </w:r>
      <w:proofErr w:type="spellEnd"/>
      <w:r w:rsidRPr="008B12A6">
        <w:rPr>
          <w:b w:val="0"/>
          <w:bCs/>
        </w:rPr>
        <w:t>, D., 2013 Study No. DMC-13-16126</w:t>
      </w:r>
      <w:bookmarkEnd w:id="348"/>
      <w:r w:rsidR="0042462F">
        <w:rPr>
          <w:b w:val="0"/>
          <w:bCs/>
        </w:rPr>
        <w:t xml:space="preserve"> (KCP 5.1.2/18)</w:t>
      </w:r>
      <w:r>
        <w:rPr>
          <w:b w:val="0"/>
          <w:bCs/>
        </w:rPr>
        <w:t xml:space="preserve"> </w:t>
      </w:r>
      <w:r w:rsidRPr="008509F3">
        <w:rPr>
          <w:b w:val="0"/>
          <w:bCs/>
        </w:rPr>
        <w:t xml:space="preserve">according to the requirements of SANCO 3029/99 rev. 4 guidelines in a previous study prior to 1st March 2021 </w:t>
      </w:r>
      <w:r w:rsidRPr="008B12A6">
        <w:rPr>
          <w:b w:val="0"/>
          <w:bCs/>
        </w:rPr>
        <w:t>for the matrix peaches (also high water content matrix). Therefore, only a reduced validation had to be performed for the new fortification level at 0.5 mg/kg acetamiprid</w:t>
      </w:r>
      <w:r w:rsidR="00CC571A">
        <w:rPr>
          <w:b w:val="0"/>
          <w:bCs/>
        </w:rPr>
        <w:t>.</w:t>
      </w:r>
    </w:p>
    <w:p w14:paraId="6E1622D8" w14:textId="77777777" w:rsidR="00E6634B" w:rsidRPr="00E6634B" w:rsidRDefault="00E6634B" w:rsidP="00E6634B">
      <w:pPr>
        <w:pStyle w:val="RepStandard"/>
      </w:pPr>
    </w:p>
    <w:p w14:paraId="41997C71" w14:textId="77777777" w:rsidR="00A75118" w:rsidRPr="00E24591" w:rsidRDefault="00A75118" w:rsidP="00E6634B">
      <w:pPr>
        <w:pStyle w:val="RepNewPart"/>
        <w:suppressAutoHyphens/>
        <w:spacing w:before="0" w:after="0"/>
      </w:pPr>
      <w:r w:rsidRPr="00E24591">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A75118" w:rsidRPr="00E24591" w14:paraId="510694BD" w14:textId="77777777" w:rsidTr="00A77ECB">
        <w:tc>
          <w:tcPr>
            <w:tcW w:w="2552" w:type="dxa"/>
          </w:tcPr>
          <w:p w14:paraId="3847C53B" w14:textId="77777777" w:rsidR="00A75118" w:rsidRPr="00E24591" w:rsidRDefault="00A75118" w:rsidP="00E6634B">
            <w:pPr>
              <w:pStyle w:val="RepStandard"/>
              <w:suppressAutoHyphens/>
            </w:pPr>
            <w:r w:rsidRPr="00E24591">
              <w:t>1. Standards</w:t>
            </w:r>
          </w:p>
        </w:tc>
        <w:tc>
          <w:tcPr>
            <w:tcW w:w="6796" w:type="dxa"/>
          </w:tcPr>
          <w:p w14:paraId="34663B88" w14:textId="77777777" w:rsidR="00A75118" w:rsidRPr="00E24591" w:rsidRDefault="00A75118" w:rsidP="00E6634B">
            <w:pPr>
              <w:pStyle w:val="RepStandard"/>
              <w:suppressAutoHyphens/>
            </w:pPr>
          </w:p>
        </w:tc>
      </w:tr>
      <w:tr w:rsidR="00A75118" w:rsidRPr="00E24591" w14:paraId="33AEDCA3" w14:textId="77777777" w:rsidTr="00A77ECB">
        <w:tc>
          <w:tcPr>
            <w:tcW w:w="2552" w:type="dxa"/>
          </w:tcPr>
          <w:p w14:paraId="048509AE" w14:textId="77777777" w:rsidR="00A75118" w:rsidRPr="00E24591" w:rsidRDefault="00A75118" w:rsidP="00E6634B">
            <w:pPr>
              <w:pStyle w:val="RepStandard"/>
              <w:suppressAutoHyphens/>
            </w:pPr>
            <w:r w:rsidRPr="00E24591">
              <w:t xml:space="preserve">Test item: </w:t>
            </w:r>
          </w:p>
        </w:tc>
        <w:tc>
          <w:tcPr>
            <w:tcW w:w="6796" w:type="dxa"/>
          </w:tcPr>
          <w:p w14:paraId="7ED104B7" w14:textId="77777777" w:rsidR="00A75118" w:rsidRPr="00E24591" w:rsidRDefault="00A75118" w:rsidP="00E6634B">
            <w:pPr>
              <w:pStyle w:val="RepStandard"/>
              <w:suppressAutoHyphens/>
            </w:pPr>
            <w:r w:rsidRPr="00E24591">
              <w:t>MCW-2222</w:t>
            </w:r>
          </w:p>
        </w:tc>
      </w:tr>
      <w:tr w:rsidR="00A75118" w:rsidRPr="00E24591" w14:paraId="188AD5F6" w14:textId="77777777" w:rsidTr="00A77ECB">
        <w:tc>
          <w:tcPr>
            <w:tcW w:w="2552" w:type="dxa"/>
          </w:tcPr>
          <w:p w14:paraId="5653324E" w14:textId="77777777" w:rsidR="00A75118" w:rsidRPr="00E24591" w:rsidRDefault="00A75118" w:rsidP="00E6634B">
            <w:pPr>
              <w:pStyle w:val="RepStandard"/>
              <w:suppressAutoHyphens/>
            </w:pPr>
            <w:r w:rsidRPr="00E24591">
              <w:t xml:space="preserve">Batch no. </w:t>
            </w:r>
          </w:p>
        </w:tc>
        <w:tc>
          <w:tcPr>
            <w:tcW w:w="6796" w:type="dxa"/>
          </w:tcPr>
          <w:p w14:paraId="50BDB30D" w14:textId="77777777" w:rsidR="00A75118" w:rsidRPr="00E24591" w:rsidRDefault="00A75118" w:rsidP="00E6634B">
            <w:pPr>
              <w:pStyle w:val="RepStandard"/>
              <w:suppressAutoHyphens/>
            </w:pPr>
            <w:r w:rsidRPr="00E24591">
              <w:t xml:space="preserve">611-280413-01 </w:t>
            </w:r>
          </w:p>
        </w:tc>
      </w:tr>
      <w:tr w:rsidR="00A75118" w:rsidRPr="00E24591" w14:paraId="71E7EE52" w14:textId="77777777" w:rsidTr="00A77ECB">
        <w:tc>
          <w:tcPr>
            <w:tcW w:w="2552" w:type="dxa"/>
          </w:tcPr>
          <w:p w14:paraId="213F08D9" w14:textId="77777777" w:rsidR="00A75118" w:rsidRPr="00E24591" w:rsidRDefault="00A75118" w:rsidP="00E6634B">
            <w:pPr>
              <w:pStyle w:val="RepStandard"/>
              <w:suppressAutoHyphens/>
            </w:pPr>
            <w:r w:rsidRPr="00E24591">
              <w:t xml:space="preserve">Active substance: </w:t>
            </w:r>
          </w:p>
          <w:p w14:paraId="0A433571" w14:textId="77777777" w:rsidR="00A75118" w:rsidRPr="00E24591" w:rsidRDefault="00A75118" w:rsidP="00E6634B">
            <w:pPr>
              <w:pStyle w:val="RepStandard"/>
              <w:suppressAutoHyphens/>
            </w:pPr>
          </w:p>
        </w:tc>
        <w:tc>
          <w:tcPr>
            <w:tcW w:w="6796" w:type="dxa"/>
          </w:tcPr>
          <w:p w14:paraId="4F65E3E7" w14:textId="77777777" w:rsidR="00A75118" w:rsidRPr="00E24591" w:rsidRDefault="00A75118" w:rsidP="00E6634B">
            <w:pPr>
              <w:pStyle w:val="RepStandard"/>
              <w:suppressAutoHyphens/>
            </w:pPr>
            <w:r w:rsidRPr="00E24591">
              <w:t xml:space="preserve">Nominal: 200 g/L </w:t>
            </w:r>
          </w:p>
          <w:p w14:paraId="12E4E312" w14:textId="77777777" w:rsidR="00A75118" w:rsidRPr="00E24591" w:rsidRDefault="00A75118" w:rsidP="00E6634B">
            <w:pPr>
              <w:pStyle w:val="RepStandard"/>
              <w:suppressAutoHyphens/>
            </w:pPr>
            <w:r w:rsidRPr="00E24591">
              <w:t xml:space="preserve">Analysed: 202.7 g/L </w:t>
            </w:r>
          </w:p>
        </w:tc>
      </w:tr>
      <w:tr w:rsidR="00A75118" w:rsidRPr="00E24591" w14:paraId="088AEB64" w14:textId="77777777" w:rsidTr="00A77ECB">
        <w:tc>
          <w:tcPr>
            <w:tcW w:w="2552" w:type="dxa"/>
          </w:tcPr>
          <w:p w14:paraId="69AEB640" w14:textId="77777777" w:rsidR="00A75118" w:rsidRPr="00E24591" w:rsidRDefault="00A75118" w:rsidP="00E6634B">
            <w:pPr>
              <w:pStyle w:val="RepStandard"/>
              <w:suppressAutoHyphens/>
            </w:pPr>
            <w:r w:rsidRPr="00E24591">
              <w:t>Expiry date:</w:t>
            </w:r>
          </w:p>
        </w:tc>
        <w:tc>
          <w:tcPr>
            <w:tcW w:w="6796" w:type="dxa"/>
          </w:tcPr>
          <w:p w14:paraId="6E9295D4" w14:textId="77777777" w:rsidR="00A75118" w:rsidRPr="00E24591" w:rsidRDefault="00A75118" w:rsidP="00E6634B">
            <w:pPr>
              <w:pStyle w:val="RepStandard"/>
              <w:suppressAutoHyphens/>
            </w:pPr>
            <w:r w:rsidRPr="00E24591">
              <w:t xml:space="preserve">April 2015 </w:t>
            </w:r>
          </w:p>
        </w:tc>
      </w:tr>
      <w:tr w:rsidR="00A75118" w:rsidRPr="00E24591" w14:paraId="487918AF" w14:textId="77777777" w:rsidTr="00A77ECB">
        <w:tc>
          <w:tcPr>
            <w:tcW w:w="2552" w:type="dxa"/>
          </w:tcPr>
          <w:p w14:paraId="54751B17" w14:textId="77777777" w:rsidR="00A75118" w:rsidRPr="00E24591" w:rsidRDefault="00A75118" w:rsidP="00E6634B">
            <w:pPr>
              <w:pStyle w:val="RepStandard"/>
              <w:suppressAutoHyphens/>
            </w:pPr>
          </w:p>
        </w:tc>
        <w:tc>
          <w:tcPr>
            <w:tcW w:w="6796" w:type="dxa"/>
          </w:tcPr>
          <w:p w14:paraId="2B9D314D" w14:textId="77777777" w:rsidR="00A75118" w:rsidRPr="00E24591" w:rsidRDefault="00A75118" w:rsidP="00E6634B">
            <w:pPr>
              <w:pStyle w:val="RepStandard"/>
              <w:suppressAutoHyphens/>
            </w:pPr>
          </w:p>
        </w:tc>
      </w:tr>
      <w:tr w:rsidR="00A75118" w:rsidRPr="00E24591" w14:paraId="4420CE5F" w14:textId="77777777" w:rsidTr="00A77ECB">
        <w:tc>
          <w:tcPr>
            <w:tcW w:w="2552" w:type="dxa"/>
          </w:tcPr>
          <w:p w14:paraId="68B4D6E0" w14:textId="77777777" w:rsidR="00A75118" w:rsidRPr="00E24591" w:rsidRDefault="00A75118" w:rsidP="00E6634B">
            <w:pPr>
              <w:pStyle w:val="RepStandard"/>
              <w:suppressAutoHyphens/>
            </w:pPr>
            <w:r w:rsidRPr="00E24591">
              <w:t xml:space="preserve">Reference item: </w:t>
            </w:r>
          </w:p>
        </w:tc>
        <w:tc>
          <w:tcPr>
            <w:tcW w:w="6796" w:type="dxa"/>
          </w:tcPr>
          <w:p w14:paraId="7CA43F64" w14:textId="77777777" w:rsidR="00A75118" w:rsidRPr="00E24591" w:rsidRDefault="00A75118" w:rsidP="00E6634B">
            <w:pPr>
              <w:pStyle w:val="RepStandard"/>
              <w:suppressAutoHyphens/>
            </w:pPr>
            <w:r w:rsidRPr="00E24591">
              <w:t xml:space="preserve">Acetamiprid </w:t>
            </w:r>
          </w:p>
        </w:tc>
      </w:tr>
      <w:tr w:rsidR="00A75118" w:rsidRPr="00E24591" w14:paraId="5FD4EE9A" w14:textId="77777777" w:rsidTr="00A77ECB">
        <w:tc>
          <w:tcPr>
            <w:tcW w:w="2552" w:type="dxa"/>
          </w:tcPr>
          <w:p w14:paraId="3999F3D8" w14:textId="77777777" w:rsidR="00A75118" w:rsidRPr="00E24591" w:rsidRDefault="00A75118" w:rsidP="00E6634B">
            <w:pPr>
              <w:pStyle w:val="RepStandard"/>
              <w:suppressAutoHyphens/>
            </w:pPr>
            <w:r w:rsidRPr="00E24591">
              <w:t xml:space="preserve">Lot/Batch number: </w:t>
            </w:r>
          </w:p>
        </w:tc>
        <w:tc>
          <w:tcPr>
            <w:tcW w:w="6796" w:type="dxa"/>
          </w:tcPr>
          <w:p w14:paraId="622C7D6F" w14:textId="77777777" w:rsidR="00A75118" w:rsidRPr="00E24591" w:rsidRDefault="00A75118" w:rsidP="00E6634B">
            <w:pPr>
              <w:pStyle w:val="RepStandard"/>
              <w:suppressAutoHyphens/>
            </w:pPr>
            <w:r w:rsidRPr="00E24591">
              <w:t>20203</w:t>
            </w:r>
          </w:p>
        </w:tc>
      </w:tr>
      <w:tr w:rsidR="00A75118" w:rsidRPr="00E24591" w14:paraId="018BFEF9" w14:textId="77777777" w:rsidTr="00A77ECB">
        <w:tc>
          <w:tcPr>
            <w:tcW w:w="2552" w:type="dxa"/>
          </w:tcPr>
          <w:p w14:paraId="06D27DA3" w14:textId="77777777" w:rsidR="00A75118" w:rsidRPr="00E24591" w:rsidRDefault="00A75118" w:rsidP="00E6634B">
            <w:pPr>
              <w:pStyle w:val="RepStandard"/>
              <w:suppressAutoHyphens/>
            </w:pPr>
            <w:r w:rsidRPr="00E24591">
              <w:t xml:space="preserve">Purity: </w:t>
            </w:r>
          </w:p>
        </w:tc>
        <w:tc>
          <w:tcPr>
            <w:tcW w:w="6796" w:type="dxa"/>
          </w:tcPr>
          <w:p w14:paraId="542A9B13" w14:textId="77777777" w:rsidR="00A75118" w:rsidRPr="00E24591" w:rsidRDefault="00A75118" w:rsidP="00E6634B">
            <w:pPr>
              <w:pStyle w:val="RepStandard"/>
              <w:suppressAutoHyphens/>
            </w:pPr>
            <w:r w:rsidRPr="00E24591">
              <w:t>99 %</w:t>
            </w:r>
          </w:p>
        </w:tc>
      </w:tr>
      <w:tr w:rsidR="00A75118" w:rsidRPr="00E24591" w14:paraId="1CD8285A" w14:textId="77777777" w:rsidTr="00A77ECB">
        <w:tc>
          <w:tcPr>
            <w:tcW w:w="2552" w:type="dxa"/>
          </w:tcPr>
          <w:p w14:paraId="72C14C7A" w14:textId="77777777" w:rsidR="00A75118" w:rsidRPr="00E24591" w:rsidRDefault="00A75118" w:rsidP="00E6634B">
            <w:pPr>
              <w:pStyle w:val="RepStandard"/>
              <w:suppressAutoHyphens/>
            </w:pPr>
            <w:r w:rsidRPr="00E24591">
              <w:t xml:space="preserve">CAS No.: </w:t>
            </w:r>
          </w:p>
        </w:tc>
        <w:tc>
          <w:tcPr>
            <w:tcW w:w="6796" w:type="dxa"/>
          </w:tcPr>
          <w:p w14:paraId="7C9FE319" w14:textId="77777777" w:rsidR="00A75118" w:rsidRPr="00E24591" w:rsidRDefault="00A75118" w:rsidP="00E6634B">
            <w:pPr>
              <w:pStyle w:val="RepStandard"/>
              <w:suppressAutoHyphens/>
            </w:pPr>
            <w:r w:rsidRPr="00E24591">
              <w:t xml:space="preserve">135410-20-7 </w:t>
            </w:r>
          </w:p>
        </w:tc>
      </w:tr>
      <w:tr w:rsidR="00A75118" w:rsidRPr="00E24591" w14:paraId="03CE7735" w14:textId="77777777" w:rsidTr="00A77ECB">
        <w:tc>
          <w:tcPr>
            <w:tcW w:w="2552" w:type="dxa"/>
          </w:tcPr>
          <w:p w14:paraId="2B90B853" w14:textId="77777777" w:rsidR="00A75118" w:rsidRPr="00E24591" w:rsidRDefault="00A75118" w:rsidP="00E6634B">
            <w:pPr>
              <w:pStyle w:val="RepStandard"/>
              <w:suppressAutoHyphens/>
            </w:pPr>
            <w:r w:rsidRPr="00E24591">
              <w:t xml:space="preserve">Expiry date: </w:t>
            </w:r>
          </w:p>
        </w:tc>
        <w:tc>
          <w:tcPr>
            <w:tcW w:w="6796" w:type="dxa"/>
          </w:tcPr>
          <w:p w14:paraId="69FC0165" w14:textId="77777777" w:rsidR="00A75118" w:rsidRPr="00E24591" w:rsidRDefault="00A75118" w:rsidP="00E6634B">
            <w:pPr>
              <w:pStyle w:val="RepStandard"/>
              <w:suppressAutoHyphens/>
            </w:pPr>
            <w:r w:rsidRPr="00E24591">
              <w:t xml:space="preserve">February 2016 </w:t>
            </w:r>
          </w:p>
        </w:tc>
      </w:tr>
      <w:tr w:rsidR="00A75118" w:rsidRPr="00E24591" w14:paraId="4DE1186B" w14:textId="77777777" w:rsidTr="00A77ECB">
        <w:tc>
          <w:tcPr>
            <w:tcW w:w="2552" w:type="dxa"/>
          </w:tcPr>
          <w:p w14:paraId="7FBDFB1C" w14:textId="77777777" w:rsidR="00A75118" w:rsidRPr="00E24591" w:rsidRDefault="00A75118" w:rsidP="00E6634B">
            <w:pPr>
              <w:pStyle w:val="RepStandard"/>
              <w:suppressAutoHyphens/>
            </w:pPr>
            <w:r w:rsidRPr="00E24591">
              <w:t xml:space="preserve">Standards for calibration </w:t>
            </w:r>
          </w:p>
        </w:tc>
        <w:tc>
          <w:tcPr>
            <w:tcW w:w="6796" w:type="dxa"/>
          </w:tcPr>
          <w:p w14:paraId="36574AE6" w14:textId="77777777" w:rsidR="00A75118" w:rsidRPr="00E24591" w:rsidRDefault="00A75118" w:rsidP="00E6634B">
            <w:pPr>
              <w:pStyle w:val="RepStandard"/>
              <w:suppressAutoHyphens/>
            </w:pPr>
            <w:r w:rsidRPr="00E24591">
              <w:t xml:space="preserve">As above </w:t>
            </w:r>
          </w:p>
        </w:tc>
      </w:tr>
      <w:tr w:rsidR="00A75118" w:rsidRPr="00E24591" w14:paraId="5ADDE581" w14:textId="77777777" w:rsidTr="00A77ECB">
        <w:tc>
          <w:tcPr>
            <w:tcW w:w="2552" w:type="dxa"/>
          </w:tcPr>
          <w:p w14:paraId="15CE0A52" w14:textId="77777777" w:rsidR="00A75118" w:rsidRPr="00E24591" w:rsidRDefault="00A75118" w:rsidP="00E6634B">
            <w:pPr>
              <w:pStyle w:val="RepStandard"/>
              <w:suppressAutoHyphens/>
            </w:pPr>
            <w:r w:rsidRPr="00E24591">
              <w:t xml:space="preserve">Matrix: </w:t>
            </w:r>
          </w:p>
        </w:tc>
        <w:tc>
          <w:tcPr>
            <w:tcW w:w="6796" w:type="dxa"/>
          </w:tcPr>
          <w:p w14:paraId="1C6E9F31" w14:textId="77777777" w:rsidR="00A75118" w:rsidRPr="00E24591" w:rsidRDefault="00A75118" w:rsidP="00E6634B">
            <w:pPr>
              <w:pStyle w:val="RepStandard"/>
              <w:suppressAutoHyphens/>
            </w:pPr>
            <w:r>
              <w:t xml:space="preserve">Apples </w:t>
            </w:r>
            <w:r w:rsidRPr="00E24591">
              <w:t xml:space="preserve"> </w:t>
            </w:r>
          </w:p>
        </w:tc>
      </w:tr>
    </w:tbl>
    <w:p w14:paraId="0DBA6361" w14:textId="77777777" w:rsidR="00A75118" w:rsidRPr="00E24591" w:rsidRDefault="00A75118" w:rsidP="00E6634B">
      <w:pPr>
        <w:pStyle w:val="RepStandard"/>
        <w:suppressAutoHyphens/>
        <w:rPr>
          <w:color w:val="5B9BD5" w:themeColor="accent1"/>
        </w:rPr>
      </w:pPr>
    </w:p>
    <w:p w14:paraId="288D140E" w14:textId="7933D7BB" w:rsidR="00A75118" w:rsidRPr="00FB1FFB" w:rsidRDefault="00A75118" w:rsidP="00E6634B">
      <w:pPr>
        <w:pStyle w:val="ROECD-BASIS-TEXT"/>
        <w:numPr>
          <w:ilvl w:val="0"/>
          <w:numId w:val="43"/>
        </w:numPr>
        <w:suppressAutoHyphens/>
        <w:spacing w:line="240" w:lineRule="auto"/>
        <w:rPr>
          <w:b/>
          <w:color w:val="auto"/>
        </w:rPr>
      </w:pPr>
      <w:r w:rsidRPr="00A169A4">
        <w:rPr>
          <w:b/>
          <w:color w:val="auto"/>
        </w:rPr>
        <w:t>Sample preparation and processing</w:t>
      </w:r>
    </w:p>
    <w:p w14:paraId="474715BB" w14:textId="77777777" w:rsidR="00A75118" w:rsidRPr="00A169A4" w:rsidRDefault="00A75118" w:rsidP="00E6634B">
      <w:pPr>
        <w:pStyle w:val="ROECD-BASIS-TEXT"/>
        <w:suppressAutoHyphens/>
        <w:spacing w:line="240" w:lineRule="auto"/>
        <w:rPr>
          <w:color w:val="auto"/>
          <w:lang w:val="en-US"/>
        </w:rPr>
      </w:pPr>
      <w:r w:rsidRPr="00A169A4">
        <w:rPr>
          <w:color w:val="auto"/>
        </w:rPr>
        <w:t>Approximately 10 g of the homogenised apple samples were weighed into 50 mL centrifugation tubes and fortified respectively. 10 mL acetonitrile were added and the samples were extracted using a sample homogeniser. Afterwards</w:t>
      </w:r>
      <w:r>
        <w:rPr>
          <w:color w:val="auto"/>
        </w:rPr>
        <w:t>,</w:t>
      </w:r>
      <w:r w:rsidRPr="00A169A4">
        <w:rPr>
          <w:color w:val="auto"/>
        </w:rPr>
        <w:t xml:space="preserve"> a </w:t>
      </w:r>
      <w:proofErr w:type="spellStart"/>
      <w:r w:rsidRPr="00A169A4">
        <w:rPr>
          <w:color w:val="auto"/>
        </w:rPr>
        <w:t>QuEChERS</w:t>
      </w:r>
      <w:proofErr w:type="spellEnd"/>
      <w:r w:rsidRPr="00A169A4">
        <w:rPr>
          <w:color w:val="auto"/>
        </w:rPr>
        <w:t xml:space="preserve"> salt mix was added, shaken well and vortexed for at least one minute. The samples were then centrifuged at 3500 rpm for at least 10 minutes. An aliquot was transferred into a tube prepared with 25 mg </w:t>
      </w:r>
      <w:r w:rsidRPr="00A169A4">
        <w:rPr>
          <w:color w:val="auto"/>
          <w:lang w:val="en-US"/>
        </w:rPr>
        <w:t>PSA</w:t>
      </w:r>
      <w:r>
        <w:rPr>
          <w:color w:val="auto"/>
          <w:lang w:val="en-US"/>
        </w:rPr>
        <w:t>, 150 mg anhydrous magnesium sulf</w:t>
      </w:r>
      <w:r w:rsidRPr="00A169A4">
        <w:rPr>
          <w:color w:val="auto"/>
          <w:lang w:val="en-US"/>
        </w:rPr>
        <w:t>ate and 2.5 mg GCB and shaken. The extract was filtered through a 0.45</w:t>
      </w:r>
      <w:r>
        <w:rPr>
          <w:color w:val="auto"/>
          <w:lang w:val="en-US"/>
        </w:rPr>
        <w:t xml:space="preserve"> </w:t>
      </w:r>
      <w:r w:rsidRPr="00A169A4">
        <w:rPr>
          <w:color w:val="auto"/>
          <w:lang w:val="en-US"/>
        </w:rPr>
        <w:t xml:space="preserve">µm filter into an autosampler vial (1.8 mL). The final extracts were diluted 1:10 and used directly for analysis by HPLC-MS/MS. </w:t>
      </w:r>
    </w:p>
    <w:p w14:paraId="0D198D10" w14:textId="77777777" w:rsidR="00A75118" w:rsidRPr="00E24591" w:rsidRDefault="00A75118" w:rsidP="00E6634B">
      <w:pPr>
        <w:pStyle w:val="ROECD-BASIS-TEXT"/>
        <w:suppressAutoHyphens/>
        <w:spacing w:line="240" w:lineRule="auto"/>
        <w:rPr>
          <w:color w:val="5B9BD5" w:themeColor="accent1"/>
        </w:rPr>
      </w:pPr>
    </w:p>
    <w:p w14:paraId="09C2AC68" w14:textId="6A50912E" w:rsidR="00A75118" w:rsidRPr="00FB1FFB" w:rsidRDefault="00A75118" w:rsidP="00FB1FFB">
      <w:pPr>
        <w:pStyle w:val="ROECD-BASIS-TEXT"/>
        <w:numPr>
          <w:ilvl w:val="0"/>
          <w:numId w:val="43"/>
        </w:numPr>
        <w:suppressAutoHyphens/>
        <w:spacing w:line="240" w:lineRule="auto"/>
        <w:rPr>
          <w:b/>
          <w:color w:val="auto"/>
        </w:rPr>
      </w:pPr>
      <w:r w:rsidRPr="00A169A4">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A75118" w:rsidRPr="00A169A4" w14:paraId="7ACF9F09" w14:textId="77777777" w:rsidTr="0073542E">
        <w:tc>
          <w:tcPr>
            <w:tcW w:w="2694" w:type="dxa"/>
          </w:tcPr>
          <w:p w14:paraId="5FC012DC" w14:textId="3EABFC16" w:rsidR="00A75118" w:rsidRPr="00A169A4" w:rsidRDefault="00A75118" w:rsidP="003C73A0">
            <w:pPr>
              <w:pStyle w:val="ROECD-BASIS-TEXT"/>
              <w:suppressAutoHyphens/>
              <w:spacing w:line="240" w:lineRule="auto"/>
              <w:rPr>
                <w:color w:val="auto"/>
              </w:rPr>
            </w:pPr>
            <w:r>
              <w:rPr>
                <w:color w:val="auto"/>
              </w:rPr>
              <w:t>HPLC- parameters</w:t>
            </w:r>
          </w:p>
        </w:tc>
        <w:tc>
          <w:tcPr>
            <w:tcW w:w="6654" w:type="dxa"/>
          </w:tcPr>
          <w:p w14:paraId="341A94EA" w14:textId="77777777" w:rsidR="00A75118" w:rsidRPr="00A169A4" w:rsidRDefault="00A75118" w:rsidP="003C73A0">
            <w:pPr>
              <w:pStyle w:val="ROECD-BASIS-TEXT"/>
              <w:suppressAutoHyphens/>
              <w:spacing w:line="240" w:lineRule="auto"/>
              <w:rPr>
                <w:color w:val="auto"/>
              </w:rPr>
            </w:pPr>
            <w:proofErr w:type="spellStart"/>
            <w:r w:rsidRPr="00A169A4">
              <w:rPr>
                <w:color w:val="auto"/>
              </w:rPr>
              <w:t>Dionex</w:t>
            </w:r>
            <w:proofErr w:type="spellEnd"/>
            <w:r w:rsidRPr="00A169A4">
              <w:rPr>
                <w:color w:val="auto"/>
              </w:rPr>
              <w:t xml:space="preserve"> Ultimate 3000 </w:t>
            </w:r>
          </w:p>
        </w:tc>
      </w:tr>
      <w:tr w:rsidR="00A75118" w:rsidRPr="00484B38" w14:paraId="0DCCF2EE" w14:textId="77777777" w:rsidTr="0073542E">
        <w:tc>
          <w:tcPr>
            <w:tcW w:w="2694" w:type="dxa"/>
          </w:tcPr>
          <w:p w14:paraId="0A1507CC" w14:textId="77777777" w:rsidR="00A75118" w:rsidRPr="00A169A4" w:rsidRDefault="00A75118" w:rsidP="003C73A0">
            <w:pPr>
              <w:pStyle w:val="ROECD-BASIS-TEXT"/>
              <w:suppressAutoHyphens/>
              <w:spacing w:line="240" w:lineRule="auto"/>
              <w:rPr>
                <w:color w:val="auto"/>
              </w:rPr>
            </w:pPr>
            <w:r w:rsidRPr="00A169A4">
              <w:rPr>
                <w:color w:val="auto"/>
              </w:rPr>
              <w:t xml:space="preserve">Column: </w:t>
            </w:r>
          </w:p>
        </w:tc>
        <w:tc>
          <w:tcPr>
            <w:tcW w:w="6654" w:type="dxa"/>
          </w:tcPr>
          <w:p w14:paraId="63D8C365" w14:textId="5F760E1B" w:rsidR="00A75118" w:rsidRPr="00AD57E2" w:rsidRDefault="0073542E" w:rsidP="003C73A0">
            <w:pPr>
              <w:pStyle w:val="ROECD-BASIS-TEXT"/>
              <w:suppressAutoHyphens/>
              <w:spacing w:line="240" w:lineRule="auto"/>
              <w:rPr>
                <w:color w:val="auto"/>
                <w:lang w:val="sv-SE"/>
              </w:rPr>
            </w:pPr>
            <w:r w:rsidRPr="00AD57E2">
              <w:rPr>
                <w:color w:val="auto"/>
                <w:lang w:val="sv-SE"/>
              </w:rPr>
              <w:t xml:space="preserve">Phenomenex Luna </w:t>
            </w:r>
            <w:r w:rsidR="00A75118" w:rsidRPr="00AD57E2">
              <w:rPr>
                <w:color w:val="auto"/>
                <w:lang w:val="sv-SE"/>
              </w:rPr>
              <w:t>C18 (150 x 2 mm ID x 5 µm PD</w:t>
            </w:r>
            <w:r w:rsidR="00BA6BE9" w:rsidRPr="00AD57E2">
              <w:rPr>
                <w:color w:val="auto"/>
                <w:lang w:val="sv-SE"/>
              </w:rPr>
              <w:t>)</w:t>
            </w:r>
            <w:r w:rsidR="00A75118" w:rsidRPr="00AD57E2">
              <w:rPr>
                <w:color w:val="auto"/>
                <w:lang w:val="sv-SE"/>
              </w:rPr>
              <w:t xml:space="preserve"> </w:t>
            </w:r>
          </w:p>
        </w:tc>
      </w:tr>
      <w:tr w:rsidR="00A75118" w:rsidRPr="00A169A4" w14:paraId="6949A393" w14:textId="77777777" w:rsidTr="0073542E">
        <w:tc>
          <w:tcPr>
            <w:tcW w:w="2694" w:type="dxa"/>
          </w:tcPr>
          <w:p w14:paraId="2AC74FC4" w14:textId="50A1C1B2" w:rsidR="00A75118" w:rsidRPr="00A169A4" w:rsidRDefault="00A75118" w:rsidP="003C73A0">
            <w:pPr>
              <w:pStyle w:val="ROECD-BASIS-TEXT"/>
              <w:suppressAutoHyphens/>
              <w:spacing w:line="240" w:lineRule="auto"/>
              <w:rPr>
                <w:color w:val="auto"/>
              </w:rPr>
            </w:pPr>
            <w:r>
              <w:rPr>
                <w:color w:val="auto"/>
              </w:rPr>
              <w:t>Mobile phase:</w:t>
            </w:r>
          </w:p>
        </w:tc>
        <w:tc>
          <w:tcPr>
            <w:tcW w:w="6654" w:type="dxa"/>
          </w:tcPr>
          <w:p w14:paraId="0A12A2A1" w14:textId="77777777" w:rsidR="0073542E" w:rsidRPr="0073542E" w:rsidRDefault="0073542E" w:rsidP="003C73A0">
            <w:pPr>
              <w:pStyle w:val="ROECD-BASIS-TEXT"/>
              <w:suppressAutoHyphens/>
              <w:spacing w:line="240" w:lineRule="auto"/>
              <w:rPr>
                <w:color w:val="auto"/>
              </w:rPr>
            </w:pPr>
            <w:r w:rsidRPr="0073542E">
              <w:rPr>
                <w:color w:val="auto"/>
              </w:rPr>
              <w:t>A: Water/MeOH (90/10; v/v) +0.1% Formic acid + 5 mmol</w:t>
            </w:r>
          </w:p>
          <w:p w14:paraId="07F5BFCD" w14:textId="77777777" w:rsidR="0073542E" w:rsidRPr="0073542E" w:rsidRDefault="0073542E" w:rsidP="003C73A0">
            <w:pPr>
              <w:pStyle w:val="ROECD-BASIS-TEXT"/>
              <w:suppressAutoHyphens/>
              <w:spacing w:line="240" w:lineRule="auto"/>
              <w:rPr>
                <w:color w:val="auto"/>
              </w:rPr>
            </w:pPr>
            <w:r w:rsidRPr="0073542E">
              <w:rPr>
                <w:color w:val="auto"/>
              </w:rPr>
              <w:t xml:space="preserve">Ammonium </w:t>
            </w:r>
            <w:proofErr w:type="spellStart"/>
            <w:r w:rsidRPr="0073542E">
              <w:rPr>
                <w:color w:val="auto"/>
              </w:rPr>
              <w:t>formate</w:t>
            </w:r>
            <w:proofErr w:type="spellEnd"/>
          </w:p>
          <w:p w14:paraId="79CBCF9F" w14:textId="77777777" w:rsidR="0073542E" w:rsidRPr="0073542E" w:rsidRDefault="0073542E" w:rsidP="003C73A0">
            <w:pPr>
              <w:pStyle w:val="ROECD-BASIS-TEXT"/>
              <w:suppressAutoHyphens/>
              <w:spacing w:line="240" w:lineRule="auto"/>
              <w:rPr>
                <w:color w:val="auto"/>
              </w:rPr>
            </w:pPr>
            <w:r w:rsidRPr="0073542E">
              <w:rPr>
                <w:color w:val="auto"/>
              </w:rPr>
              <w:t>B: not used</w:t>
            </w:r>
          </w:p>
          <w:p w14:paraId="1AE8F0CA" w14:textId="77777777" w:rsidR="0073542E" w:rsidRPr="0073542E" w:rsidRDefault="0073542E" w:rsidP="003C73A0">
            <w:pPr>
              <w:pStyle w:val="ROECD-BASIS-TEXT"/>
              <w:suppressAutoHyphens/>
              <w:spacing w:line="240" w:lineRule="auto"/>
              <w:rPr>
                <w:color w:val="auto"/>
              </w:rPr>
            </w:pPr>
            <w:r w:rsidRPr="0073542E">
              <w:rPr>
                <w:color w:val="auto"/>
              </w:rPr>
              <w:lastRenderedPageBreak/>
              <w:t>C: not used</w:t>
            </w:r>
          </w:p>
          <w:p w14:paraId="756A29C1" w14:textId="77777777" w:rsidR="0073542E" w:rsidRPr="0073542E" w:rsidRDefault="0073542E" w:rsidP="003C73A0">
            <w:pPr>
              <w:pStyle w:val="ROECD-BASIS-TEXT"/>
              <w:suppressAutoHyphens/>
              <w:spacing w:line="240" w:lineRule="auto"/>
              <w:rPr>
                <w:color w:val="auto"/>
              </w:rPr>
            </w:pPr>
            <w:r w:rsidRPr="0073542E">
              <w:rPr>
                <w:color w:val="auto"/>
              </w:rPr>
              <w:t>D: MeOH/Water (90/10; v/v) +0.1% Formic acid + 5 mmol</w:t>
            </w:r>
          </w:p>
          <w:p w14:paraId="3B4BE2D4" w14:textId="04D0D00C" w:rsidR="00A75118" w:rsidRPr="00A169A4" w:rsidRDefault="0073542E" w:rsidP="003C73A0">
            <w:pPr>
              <w:pStyle w:val="ROECD-BASIS-TEXT"/>
              <w:suppressAutoHyphens/>
              <w:spacing w:line="240" w:lineRule="auto"/>
              <w:rPr>
                <w:color w:val="auto"/>
              </w:rPr>
            </w:pPr>
            <w:r w:rsidRPr="0073542E">
              <w:rPr>
                <w:color w:val="auto"/>
              </w:rPr>
              <w:t xml:space="preserve">Ammonium </w:t>
            </w:r>
            <w:proofErr w:type="spellStart"/>
            <w:r w:rsidRPr="0073542E">
              <w:rPr>
                <w:color w:val="auto"/>
              </w:rPr>
              <w:t>formate</w:t>
            </w:r>
            <w:proofErr w:type="spellEnd"/>
          </w:p>
        </w:tc>
      </w:tr>
      <w:tr w:rsidR="00A75118" w:rsidRPr="00A169A4" w14:paraId="3F6EE237" w14:textId="77777777" w:rsidTr="0073542E">
        <w:tc>
          <w:tcPr>
            <w:tcW w:w="2694" w:type="dxa"/>
          </w:tcPr>
          <w:p w14:paraId="0A9043E5" w14:textId="3E8FA849" w:rsidR="00A75118" w:rsidRPr="00A169A4" w:rsidRDefault="00A75118" w:rsidP="003C73A0">
            <w:pPr>
              <w:pStyle w:val="ROECD-BASIS-TEXT"/>
              <w:suppressAutoHyphens/>
              <w:spacing w:line="240" w:lineRule="auto"/>
              <w:rPr>
                <w:color w:val="auto"/>
              </w:rPr>
            </w:pPr>
            <w:r>
              <w:rPr>
                <w:color w:val="auto"/>
              </w:rPr>
              <w:lastRenderedPageBreak/>
              <w:t>Flow rate</w:t>
            </w:r>
            <w:r w:rsidRPr="00A169A4">
              <w:rPr>
                <w:color w:val="auto"/>
              </w:rPr>
              <w:t xml:space="preserve">: </w:t>
            </w:r>
          </w:p>
        </w:tc>
        <w:tc>
          <w:tcPr>
            <w:tcW w:w="6654" w:type="dxa"/>
          </w:tcPr>
          <w:p w14:paraId="5B895AD7" w14:textId="57A621CC" w:rsidR="00A75118" w:rsidRPr="00A169A4" w:rsidRDefault="0073542E" w:rsidP="003C73A0">
            <w:pPr>
              <w:pStyle w:val="ROECD-BASIS-TEXT"/>
              <w:suppressAutoHyphens/>
              <w:spacing w:line="240" w:lineRule="auto"/>
              <w:rPr>
                <w:color w:val="auto"/>
              </w:rPr>
            </w:pPr>
            <w:r>
              <w:rPr>
                <w:color w:val="auto"/>
              </w:rPr>
              <w:t xml:space="preserve">300 </w:t>
            </w:r>
            <w:r w:rsidRPr="00A169A4">
              <w:rPr>
                <w:color w:val="auto"/>
              </w:rPr>
              <w:t>µL</w:t>
            </w:r>
            <w:r>
              <w:rPr>
                <w:color w:val="auto"/>
              </w:rPr>
              <w:t>/min</w:t>
            </w:r>
          </w:p>
        </w:tc>
      </w:tr>
      <w:tr w:rsidR="00A75118" w:rsidRPr="00A169A4" w14:paraId="2950B13F" w14:textId="77777777" w:rsidTr="0073542E">
        <w:tc>
          <w:tcPr>
            <w:tcW w:w="2694" w:type="dxa"/>
          </w:tcPr>
          <w:p w14:paraId="1BE93857" w14:textId="77777777" w:rsidR="00A75118" w:rsidRPr="00A169A4" w:rsidRDefault="00A75118" w:rsidP="003C73A0">
            <w:pPr>
              <w:pStyle w:val="ROECD-BASIS-TEXT"/>
              <w:suppressAutoHyphens/>
              <w:spacing w:line="240" w:lineRule="auto"/>
              <w:rPr>
                <w:color w:val="auto"/>
              </w:rPr>
            </w:pPr>
            <w:r w:rsidRPr="00A169A4">
              <w:rPr>
                <w:color w:val="auto"/>
              </w:rPr>
              <w:t xml:space="preserve">Injection volume:  </w:t>
            </w:r>
          </w:p>
        </w:tc>
        <w:tc>
          <w:tcPr>
            <w:tcW w:w="6654" w:type="dxa"/>
          </w:tcPr>
          <w:p w14:paraId="5D232BB5" w14:textId="77777777" w:rsidR="00A75118" w:rsidRPr="00A169A4" w:rsidRDefault="00A75118" w:rsidP="003C73A0">
            <w:pPr>
              <w:pStyle w:val="ROECD-BASIS-TEXT"/>
              <w:suppressAutoHyphens/>
              <w:spacing w:line="240" w:lineRule="auto"/>
              <w:rPr>
                <w:color w:val="auto"/>
              </w:rPr>
            </w:pPr>
            <w:r w:rsidRPr="00A169A4">
              <w:rPr>
                <w:color w:val="auto"/>
              </w:rPr>
              <w:t xml:space="preserve">10 µL </w:t>
            </w:r>
          </w:p>
        </w:tc>
      </w:tr>
      <w:tr w:rsidR="00A75118" w:rsidRPr="00A169A4" w14:paraId="27C4D5F2" w14:textId="77777777" w:rsidTr="0073542E">
        <w:tc>
          <w:tcPr>
            <w:tcW w:w="2694" w:type="dxa"/>
          </w:tcPr>
          <w:p w14:paraId="50AAAA3F" w14:textId="7F9F4FD3" w:rsidR="00A75118" w:rsidRPr="00A169A4" w:rsidRDefault="00A75118" w:rsidP="003C73A0">
            <w:pPr>
              <w:pStyle w:val="ROECD-BASIS-TEXT"/>
              <w:suppressAutoHyphens/>
              <w:spacing w:line="240" w:lineRule="auto"/>
              <w:rPr>
                <w:color w:val="auto"/>
              </w:rPr>
            </w:pPr>
            <w:r w:rsidRPr="00A169A4">
              <w:rPr>
                <w:color w:val="auto"/>
              </w:rPr>
              <w:t xml:space="preserve">MS/MS - parameters </w:t>
            </w:r>
          </w:p>
        </w:tc>
        <w:tc>
          <w:tcPr>
            <w:tcW w:w="6654" w:type="dxa"/>
          </w:tcPr>
          <w:p w14:paraId="6C3AD330" w14:textId="43D4C214" w:rsidR="00A75118" w:rsidRPr="00A169A4" w:rsidRDefault="0073542E" w:rsidP="003C73A0">
            <w:pPr>
              <w:pStyle w:val="ROECD-BASIS-TEXT"/>
              <w:suppressAutoHyphens/>
              <w:spacing w:line="240" w:lineRule="auto"/>
              <w:rPr>
                <w:color w:val="auto"/>
              </w:rPr>
            </w:pPr>
            <w:r w:rsidRPr="0073542E">
              <w:rPr>
                <w:color w:val="auto"/>
              </w:rPr>
              <w:t xml:space="preserve">AB </w:t>
            </w:r>
            <w:proofErr w:type="spellStart"/>
            <w:r w:rsidRPr="0073542E">
              <w:rPr>
                <w:color w:val="auto"/>
              </w:rPr>
              <w:t>Sciex</w:t>
            </w:r>
            <w:proofErr w:type="spellEnd"/>
            <w:r w:rsidRPr="0073542E">
              <w:rPr>
                <w:color w:val="auto"/>
              </w:rPr>
              <w:t xml:space="preserve"> API</w:t>
            </w:r>
            <w:r>
              <w:rPr>
                <w:color w:val="auto"/>
              </w:rPr>
              <w:t xml:space="preserve"> </w:t>
            </w:r>
            <w:r w:rsidR="00A75118" w:rsidRPr="00A169A4">
              <w:rPr>
                <w:color w:val="auto"/>
              </w:rPr>
              <w:t>5500</w:t>
            </w:r>
            <w:r>
              <w:rPr>
                <w:color w:val="auto"/>
              </w:rPr>
              <w:t xml:space="preserve"> </w:t>
            </w:r>
            <w:proofErr w:type="spellStart"/>
            <w:r w:rsidR="00A75118" w:rsidRPr="00A169A4">
              <w:rPr>
                <w:color w:val="auto"/>
              </w:rPr>
              <w:t>QTrap</w:t>
            </w:r>
            <w:proofErr w:type="spellEnd"/>
            <w:r w:rsidR="00A75118" w:rsidRPr="00A169A4">
              <w:rPr>
                <w:color w:val="auto"/>
              </w:rPr>
              <w:t xml:space="preserve"> </w:t>
            </w:r>
          </w:p>
        </w:tc>
      </w:tr>
      <w:tr w:rsidR="00A75118" w:rsidRPr="00A169A4" w14:paraId="1CFCB966" w14:textId="77777777" w:rsidTr="0073542E">
        <w:tc>
          <w:tcPr>
            <w:tcW w:w="2694" w:type="dxa"/>
          </w:tcPr>
          <w:p w14:paraId="455061FB" w14:textId="2218241F" w:rsidR="00A75118" w:rsidRPr="00A169A4" w:rsidRDefault="00A75118" w:rsidP="003C73A0">
            <w:pPr>
              <w:pStyle w:val="ROECD-BASIS-TEXT"/>
              <w:suppressAutoHyphens/>
              <w:spacing w:line="240" w:lineRule="auto"/>
              <w:rPr>
                <w:color w:val="auto"/>
              </w:rPr>
            </w:pPr>
            <w:r>
              <w:rPr>
                <w:color w:val="auto"/>
              </w:rPr>
              <w:t>Ionisation type</w:t>
            </w:r>
            <w:r w:rsidRPr="00A169A4">
              <w:rPr>
                <w:color w:val="auto"/>
              </w:rPr>
              <w:t xml:space="preserve">: </w:t>
            </w:r>
          </w:p>
        </w:tc>
        <w:tc>
          <w:tcPr>
            <w:tcW w:w="6654" w:type="dxa"/>
          </w:tcPr>
          <w:p w14:paraId="37CBB572" w14:textId="77777777" w:rsidR="00A75118" w:rsidRPr="00A169A4" w:rsidRDefault="00A75118" w:rsidP="003C73A0">
            <w:pPr>
              <w:pStyle w:val="ROECD-BASIS-TEXT"/>
              <w:suppressAutoHyphens/>
              <w:spacing w:line="240" w:lineRule="auto"/>
              <w:rPr>
                <w:color w:val="auto"/>
              </w:rPr>
            </w:pPr>
            <w:r w:rsidRPr="00A169A4">
              <w:rPr>
                <w:color w:val="auto"/>
              </w:rPr>
              <w:t xml:space="preserve">ESI (electrospray ionisation) positive </w:t>
            </w:r>
          </w:p>
        </w:tc>
      </w:tr>
      <w:tr w:rsidR="00A75118" w:rsidRPr="00E52B94" w14:paraId="5DCF338E" w14:textId="77777777" w:rsidTr="0073542E">
        <w:tc>
          <w:tcPr>
            <w:tcW w:w="2694" w:type="dxa"/>
          </w:tcPr>
          <w:p w14:paraId="0A9FBAC4" w14:textId="14D2C240" w:rsidR="00A75118" w:rsidRPr="00A169A4" w:rsidRDefault="00A75118" w:rsidP="003C73A0">
            <w:pPr>
              <w:pStyle w:val="ROECD-BASIS-TEXT"/>
              <w:suppressAutoHyphens/>
              <w:spacing w:line="240" w:lineRule="auto"/>
              <w:rPr>
                <w:color w:val="auto"/>
              </w:rPr>
            </w:pPr>
            <w:r w:rsidRPr="00A169A4">
              <w:rPr>
                <w:color w:val="auto"/>
              </w:rPr>
              <w:t>Transitions</w:t>
            </w:r>
            <w:r w:rsidR="00BA6BE9">
              <w:rPr>
                <w:color w:val="auto"/>
              </w:rPr>
              <w:t xml:space="preserve"> monitored</w:t>
            </w:r>
            <w:r w:rsidRPr="00A169A4">
              <w:rPr>
                <w:color w:val="auto"/>
              </w:rPr>
              <w:t xml:space="preserve">: </w:t>
            </w:r>
          </w:p>
        </w:tc>
        <w:tc>
          <w:tcPr>
            <w:tcW w:w="6654" w:type="dxa"/>
          </w:tcPr>
          <w:p w14:paraId="2CCCA761" w14:textId="678B8003" w:rsidR="00A75118" w:rsidRPr="00CE7C14" w:rsidRDefault="00A75118" w:rsidP="003C73A0">
            <w:pPr>
              <w:pStyle w:val="ROECD-BASIS-TEXT"/>
              <w:suppressAutoHyphens/>
              <w:spacing w:line="240" w:lineRule="auto"/>
              <w:rPr>
                <w:color w:val="auto"/>
                <w:lang w:val="fr-FR"/>
              </w:rPr>
            </w:pPr>
            <w:r w:rsidRPr="00CE7C14">
              <w:rPr>
                <w:color w:val="auto"/>
                <w:lang w:val="fr-FR"/>
              </w:rPr>
              <w:t xml:space="preserve">223 </w:t>
            </w:r>
            <w:r w:rsidR="00BA6BE9" w:rsidRPr="006357BD">
              <w:rPr>
                <w:color w:val="auto"/>
                <w:lang w:val="fr-FR"/>
              </w:rPr>
              <w:t>→</w:t>
            </w:r>
            <w:r w:rsidRPr="00CE7C14">
              <w:rPr>
                <w:color w:val="auto"/>
                <w:lang w:val="fr-FR"/>
              </w:rPr>
              <w:t>126 m/z (</w:t>
            </w:r>
            <w:r w:rsidR="00BA6BE9" w:rsidRPr="00BA6BE9">
              <w:rPr>
                <w:color w:val="auto"/>
                <w:lang w:val="fr-FR"/>
              </w:rPr>
              <w:t>quantification)</w:t>
            </w:r>
          </w:p>
          <w:p w14:paraId="423DF43A" w14:textId="054EBBF3" w:rsidR="00A75118" w:rsidRPr="00CE7C14" w:rsidRDefault="00A75118" w:rsidP="003C73A0">
            <w:pPr>
              <w:pStyle w:val="ROECD-BASIS-TEXT"/>
              <w:suppressAutoHyphens/>
              <w:spacing w:line="240" w:lineRule="auto"/>
              <w:rPr>
                <w:color w:val="auto"/>
                <w:lang w:val="fr-FR"/>
              </w:rPr>
            </w:pPr>
            <w:r w:rsidRPr="00CE7C14">
              <w:rPr>
                <w:color w:val="auto"/>
                <w:lang w:val="fr-FR"/>
              </w:rPr>
              <w:t xml:space="preserve">223 </w:t>
            </w:r>
            <w:r w:rsidR="00BA6BE9" w:rsidRPr="006357BD">
              <w:rPr>
                <w:color w:val="auto"/>
                <w:lang w:val="fr-FR"/>
              </w:rPr>
              <w:t>→</w:t>
            </w:r>
            <w:r w:rsidRPr="00CE7C14">
              <w:rPr>
                <w:color w:val="auto"/>
                <w:lang w:val="fr-FR"/>
              </w:rPr>
              <w:t xml:space="preserve"> 90 m/z (</w:t>
            </w:r>
            <w:r w:rsidR="00BA6BE9">
              <w:rPr>
                <w:color w:val="auto"/>
                <w:lang w:val="fr-FR"/>
              </w:rPr>
              <w:t>confirmation)</w:t>
            </w:r>
            <w:r w:rsidRPr="00CE7C14">
              <w:rPr>
                <w:color w:val="auto"/>
                <w:lang w:val="fr-FR"/>
              </w:rPr>
              <w:t xml:space="preserve"> </w:t>
            </w:r>
          </w:p>
        </w:tc>
      </w:tr>
    </w:tbl>
    <w:p w14:paraId="6A659ACC" w14:textId="3BDA7605" w:rsidR="00A75118" w:rsidRPr="001D48D4" w:rsidRDefault="00A75118" w:rsidP="001D48D4">
      <w:pPr>
        <w:pStyle w:val="RepNewPart"/>
        <w:suppressAutoHyphens/>
        <w:spacing w:after="0"/>
      </w:pPr>
      <w:r w:rsidRPr="00FF2611">
        <w:t>Results and discussions</w:t>
      </w:r>
    </w:p>
    <w:p w14:paraId="56F062AB" w14:textId="504DDE39" w:rsidR="00A75118" w:rsidRDefault="00A75118" w:rsidP="003C73A0">
      <w:pPr>
        <w:pStyle w:val="OECD-BASIS-TEXT"/>
        <w:suppressAutoHyphens/>
        <w:spacing w:line="240" w:lineRule="auto"/>
        <w:rPr>
          <w:iCs/>
          <w:color w:val="auto"/>
        </w:rPr>
      </w:pPr>
      <w:r w:rsidRPr="00E83BB8">
        <w:rPr>
          <w:iCs/>
          <w:color w:val="auto"/>
        </w:rPr>
        <w:t xml:space="preserve">The multi-residue </w:t>
      </w:r>
      <w:proofErr w:type="spellStart"/>
      <w:r w:rsidRPr="00E83BB8">
        <w:rPr>
          <w:iCs/>
          <w:color w:val="auto"/>
        </w:rPr>
        <w:t>QuEChERS</w:t>
      </w:r>
      <w:proofErr w:type="spellEnd"/>
      <w:r w:rsidRPr="00E83BB8">
        <w:rPr>
          <w:iCs/>
          <w:color w:val="auto"/>
        </w:rPr>
        <w:t>-based method used in the current study for the determination of residues of acetamiprid in apple fruits was fully validated in a previous study according to the requirements of SANCO 3029/99 rev. 4 guidelines in a previous study prior to 1st March 2021 (Lang, A. 2014: 13M06017-01-VMPL</w:t>
      </w:r>
      <w:r w:rsidRPr="00E83BB8">
        <w:t xml:space="preserve">. </w:t>
      </w:r>
      <w:r w:rsidRPr="00B3559E">
        <w:rPr>
          <w:iCs/>
          <w:color w:val="auto"/>
        </w:rPr>
        <w:t>KCP 5.1.2/</w:t>
      </w:r>
      <w:r w:rsidR="00B3559E" w:rsidRPr="00B3559E">
        <w:rPr>
          <w:iCs/>
          <w:color w:val="auto"/>
        </w:rPr>
        <w:t>06</w:t>
      </w:r>
      <w:r w:rsidRPr="00B3559E">
        <w:rPr>
          <w:iCs/>
          <w:color w:val="auto"/>
        </w:rPr>
        <w:t xml:space="preserve">). </w:t>
      </w:r>
      <w:r w:rsidRPr="00E83BB8">
        <w:rPr>
          <w:iCs/>
          <w:color w:val="auto"/>
        </w:rPr>
        <w:t xml:space="preserve">Therefore, only procedural recoveries were performed for the recovery at LOQ (level of quantification; 0.01 mg/kg) by fortifying control (untreated) samples. A higher fortification level (5.0 mg/kg) was validated in </w:t>
      </w:r>
      <w:proofErr w:type="spellStart"/>
      <w:r w:rsidRPr="00E83BB8">
        <w:rPr>
          <w:iCs/>
          <w:color w:val="auto"/>
        </w:rPr>
        <w:t>Méric</w:t>
      </w:r>
      <w:proofErr w:type="spellEnd"/>
      <w:r w:rsidRPr="00E83BB8">
        <w:rPr>
          <w:iCs/>
          <w:color w:val="auto"/>
        </w:rPr>
        <w:t>, D., 2013 Study No. DMC-13-16126</w:t>
      </w:r>
      <w:r w:rsidR="0042462F">
        <w:rPr>
          <w:iCs/>
          <w:color w:val="auto"/>
        </w:rPr>
        <w:t xml:space="preserve"> (</w:t>
      </w:r>
      <w:r w:rsidR="0042462F" w:rsidRPr="0042462F">
        <w:t>KCP 5.1.2/18)</w:t>
      </w:r>
      <w:r w:rsidRPr="00E83BB8">
        <w:rPr>
          <w:iCs/>
          <w:color w:val="auto"/>
        </w:rPr>
        <w:t xml:space="preserve"> according to the requirements of SANCO 3029/99 rev. 4 guidelines in a previous study prior to 1st March 2021 for the matrix peaches (also high water content matrix). Therefore, only a reduced validation had to be performed for the new fortification level at 0.5 mg/kg acetamiprid.</w:t>
      </w:r>
    </w:p>
    <w:p w14:paraId="088BC6C8" w14:textId="2FDE7E6F" w:rsidR="00A75118" w:rsidRPr="00FB1FFB" w:rsidRDefault="00A75118" w:rsidP="00FB1FFB">
      <w:pPr>
        <w:pStyle w:val="OECD-BASIS-TEXT"/>
        <w:suppressAutoHyphens/>
        <w:spacing w:line="240" w:lineRule="auto"/>
        <w:rPr>
          <w:iCs/>
          <w:color w:val="auto"/>
        </w:rPr>
      </w:pPr>
      <w:r w:rsidRPr="00E83BB8">
        <w:rPr>
          <w:iCs/>
          <w:color w:val="auto"/>
        </w:rPr>
        <w:t xml:space="preserve">The target analyte was determined using HPLC-MS/MS by monitoring two highly specific mass transitions. The detector response was linear over the range 0.25 </w:t>
      </w:r>
      <w:proofErr w:type="spellStart"/>
      <w:r w:rsidRPr="00E83BB8">
        <w:rPr>
          <w:iCs/>
          <w:color w:val="auto"/>
        </w:rPr>
        <w:t>μg</w:t>
      </w:r>
      <w:proofErr w:type="spellEnd"/>
      <w:r w:rsidRPr="00E83BB8">
        <w:rPr>
          <w:iCs/>
          <w:color w:val="auto"/>
        </w:rPr>
        <w:t xml:space="preserve">/L to 20 </w:t>
      </w:r>
      <w:proofErr w:type="spellStart"/>
      <w:r w:rsidRPr="00E83BB8">
        <w:rPr>
          <w:iCs/>
          <w:color w:val="auto"/>
        </w:rPr>
        <w:t>μg</w:t>
      </w:r>
      <w:proofErr w:type="spellEnd"/>
      <w:r w:rsidRPr="00E83BB8">
        <w:rPr>
          <w:iCs/>
          <w:color w:val="auto"/>
        </w:rPr>
        <w:t>/L</w:t>
      </w:r>
      <w:r w:rsidR="00373B6D">
        <w:t xml:space="preserve"> </w:t>
      </w:r>
      <w:r w:rsidR="0060715C">
        <w:t>(</w:t>
      </w:r>
      <w:r w:rsidR="0060715C" w:rsidRPr="0060715C">
        <w:rPr>
          <w:iCs/>
          <w:color w:val="auto"/>
        </w:rPr>
        <w:t>corresponding to 0.025 - 0.2 mg/kg)</w:t>
      </w:r>
      <w:r w:rsidR="0060715C">
        <w:rPr>
          <w:iCs/>
          <w:color w:val="auto"/>
        </w:rPr>
        <w:t xml:space="preserve"> </w:t>
      </w:r>
      <w:r w:rsidRPr="00E83BB8">
        <w:rPr>
          <w:iCs/>
          <w:color w:val="auto"/>
        </w:rPr>
        <w:t xml:space="preserve">with associated </w:t>
      </w:r>
      <w:r>
        <w:rPr>
          <w:iCs/>
          <w:color w:val="auto"/>
        </w:rPr>
        <w:t>determination</w:t>
      </w:r>
      <w:r w:rsidRPr="00E83BB8">
        <w:rPr>
          <w:iCs/>
          <w:color w:val="auto"/>
        </w:rPr>
        <w:t xml:space="preserve"> coefficient (</w:t>
      </w:r>
      <w:r>
        <w:rPr>
          <w:iCs/>
          <w:color w:val="auto"/>
        </w:rPr>
        <w:t>R</w:t>
      </w:r>
      <w:r>
        <w:rPr>
          <w:iCs/>
          <w:color w:val="auto"/>
          <w:vertAlign w:val="superscript"/>
        </w:rPr>
        <w:t>2</w:t>
      </w:r>
      <w:r w:rsidRPr="00E83BB8">
        <w:rPr>
          <w:iCs/>
          <w:color w:val="auto"/>
        </w:rPr>
        <w:t>) ≥ 0.999</w:t>
      </w:r>
      <w:r>
        <w:rPr>
          <w:iCs/>
          <w:color w:val="auto"/>
        </w:rPr>
        <w:t>9</w:t>
      </w:r>
      <w:r w:rsidRPr="00E83BB8">
        <w:rPr>
          <w:iCs/>
          <w:color w:val="auto"/>
        </w:rPr>
        <w:t>. The LOQ of the method is 0.01 mg/kg. Mean recovery values and associated RSDs meet the requirements of SANCO/3029/99 rev. 4 and the minimum validation requirements given in Section 4.2 of SANTE/2020/12830 rev.1 guidelines and are summarised in the table below.</w:t>
      </w:r>
    </w:p>
    <w:p w14:paraId="7555A61E" w14:textId="37C8EE84" w:rsidR="00A75118" w:rsidRPr="00322ACA" w:rsidRDefault="00A75118" w:rsidP="003C73A0">
      <w:pPr>
        <w:pStyle w:val="RepLabel"/>
        <w:suppressAutoHyphens/>
        <w:spacing w:after="0"/>
        <w:rPr>
          <w:sz w:val="20"/>
          <w:szCs w:val="20"/>
          <w:lang w:eastAsia="en-US"/>
        </w:rPr>
      </w:pPr>
      <w:r w:rsidRPr="00322ACA">
        <w:rPr>
          <w:sz w:val="20"/>
          <w:szCs w:val="20"/>
          <w:lang w:eastAsia="en-US"/>
        </w:rPr>
        <w:t>Table A </w:t>
      </w:r>
      <w:r w:rsidR="00165AC8" w:rsidRPr="00322ACA">
        <w:rPr>
          <w:sz w:val="20"/>
          <w:szCs w:val="20"/>
          <w:lang w:eastAsia="en-US"/>
        </w:rPr>
        <w:t>1</w:t>
      </w:r>
      <w:r w:rsidR="0079554D" w:rsidRPr="00322ACA">
        <w:rPr>
          <w:sz w:val="20"/>
          <w:szCs w:val="20"/>
          <w:lang w:eastAsia="en-US"/>
        </w:rPr>
        <w:t>5</w:t>
      </w:r>
      <w:r w:rsidRPr="00322ACA">
        <w:rPr>
          <w:sz w:val="20"/>
          <w:szCs w:val="20"/>
          <w:lang w:eastAsia="en-US"/>
        </w:rPr>
        <w:t>:</w:t>
      </w:r>
      <w:r w:rsidRPr="00322ACA">
        <w:rPr>
          <w:sz w:val="20"/>
          <w:szCs w:val="20"/>
          <w:lang w:eastAsia="en-US"/>
        </w:rPr>
        <w:tab/>
        <w:t xml:space="preserve">Method validation </w:t>
      </w:r>
      <w:r w:rsidRPr="00322ACA">
        <w:rPr>
          <w:bCs w:val="0"/>
          <w:sz w:val="20"/>
          <w:szCs w:val="20"/>
          <w:lang w:eastAsia="en-US"/>
        </w:rPr>
        <w:t xml:space="preserve">recovery results for </w:t>
      </w:r>
      <w:r w:rsidRPr="00322ACA">
        <w:rPr>
          <w:sz w:val="20"/>
          <w:szCs w:val="20"/>
        </w:rPr>
        <w:t>acetamiprid</w:t>
      </w:r>
      <w:r w:rsidRPr="00322ACA">
        <w:rPr>
          <w:bCs w:val="0"/>
          <w:sz w:val="20"/>
          <w:szCs w:val="20"/>
          <w:lang w:eastAsia="en-US"/>
        </w:rPr>
        <w:t xml:space="preserve"> in apples reported in study DMC-13-16134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0"/>
        <w:gridCol w:w="1258"/>
        <w:gridCol w:w="1434"/>
        <w:gridCol w:w="1799"/>
        <w:gridCol w:w="1389"/>
        <w:gridCol w:w="2378"/>
      </w:tblGrid>
      <w:tr w:rsidR="00A75118" w:rsidRPr="00322ACA" w14:paraId="68BFC112" w14:textId="77777777" w:rsidTr="001D48D4">
        <w:trPr>
          <w:tblHeader/>
        </w:trPr>
        <w:tc>
          <w:tcPr>
            <w:tcW w:w="583" w:type="pct"/>
          </w:tcPr>
          <w:p w14:paraId="71D2C754"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Matrix</w:t>
            </w:r>
          </w:p>
        </w:tc>
        <w:tc>
          <w:tcPr>
            <w:tcW w:w="673" w:type="pct"/>
          </w:tcPr>
          <w:p w14:paraId="3E35DA3A"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Analyte</w:t>
            </w:r>
          </w:p>
        </w:tc>
        <w:tc>
          <w:tcPr>
            <w:tcW w:w="767" w:type="pct"/>
          </w:tcPr>
          <w:p w14:paraId="3301AE86"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Fortification level (mg/kg)</w:t>
            </w:r>
            <w:r w:rsidRPr="00322ACA">
              <w:rPr>
                <w:sz w:val="18"/>
                <w:szCs w:val="18"/>
                <w:lang w:val="en-GB"/>
              </w:rPr>
              <w:br/>
            </w:r>
          </w:p>
        </w:tc>
        <w:tc>
          <w:tcPr>
            <w:tcW w:w="962" w:type="pct"/>
          </w:tcPr>
          <w:p w14:paraId="62912125"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 xml:space="preserve">Mean </w:t>
            </w:r>
            <w:r w:rsidRPr="00322ACA">
              <w:rPr>
                <w:sz w:val="18"/>
                <w:szCs w:val="18"/>
                <w:lang w:val="en-GB"/>
              </w:rPr>
              <w:br/>
              <w:t>recovery (%)</w:t>
            </w:r>
          </w:p>
        </w:tc>
        <w:tc>
          <w:tcPr>
            <w:tcW w:w="743" w:type="pct"/>
          </w:tcPr>
          <w:p w14:paraId="74B179CE"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 xml:space="preserve">RSD (%) </w:t>
            </w:r>
          </w:p>
        </w:tc>
        <w:tc>
          <w:tcPr>
            <w:tcW w:w="1272" w:type="pct"/>
          </w:tcPr>
          <w:p w14:paraId="579ACD38"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Comments</w:t>
            </w:r>
          </w:p>
        </w:tc>
      </w:tr>
      <w:tr w:rsidR="00A75118" w:rsidRPr="00322ACA" w14:paraId="11F8AD59" w14:textId="77777777" w:rsidTr="00A77ECB">
        <w:trPr>
          <w:tblHeader/>
        </w:trPr>
        <w:tc>
          <w:tcPr>
            <w:tcW w:w="5000" w:type="pct"/>
            <w:gridSpan w:val="6"/>
          </w:tcPr>
          <w:p w14:paraId="1F5EC6AD" w14:textId="77777777" w:rsidR="00A75118" w:rsidRPr="00322ACA" w:rsidRDefault="00A75118" w:rsidP="003C73A0">
            <w:pPr>
              <w:pStyle w:val="RepTableHeader"/>
              <w:suppressAutoHyphens/>
              <w:jc w:val="center"/>
              <w:rPr>
                <w:sz w:val="18"/>
                <w:szCs w:val="18"/>
                <w:lang w:val="en-GB"/>
              </w:rPr>
            </w:pPr>
            <w:r w:rsidRPr="00322ACA">
              <w:rPr>
                <w:sz w:val="18"/>
                <w:szCs w:val="18"/>
                <w:lang w:val="en-GB"/>
              </w:rPr>
              <w:t>m/z 223 → 126</w:t>
            </w:r>
          </w:p>
        </w:tc>
      </w:tr>
      <w:tr w:rsidR="001D48D4" w:rsidRPr="00322ACA" w14:paraId="5F191D74" w14:textId="77777777" w:rsidTr="001D48D4">
        <w:tc>
          <w:tcPr>
            <w:tcW w:w="583" w:type="pct"/>
          </w:tcPr>
          <w:p w14:paraId="0C1EE249" w14:textId="77777777" w:rsidR="001D48D4" w:rsidRPr="00322ACA" w:rsidRDefault="001D48D4" w:rsidP="001D48D4">
            <w:pPr>
              <w:pStyle w:val="RepTable"/>
              <w:suppressAutoHyphens/>
              <w:rPr>
                <w:sz w:val="18"/>
                <w:szCs w:val="18"/>
              </w:rPr>
            </w:pPr>
            <w:r w:rsidRPr="00322ACA">
              <w:rPr>
                <w:sz w:val="18"/>
                <w:szCs w:val="18"/>
              </w:rPr>
              <w:t>Apple fruits</w:t>
            </w:r>
          </w:p>
        </w:tc>
        <w:tc>
          <w:tcPr>
            <w:tcW w:w="673" w:type="pct"/>
          </w:tcPr>
          <w:p w14:paraId="17DBD1C7" w14:textId="77777777" w:rsidR="001D48D4" w:rsidRPr="00322ACA" w:rsidRDefault="001D48D4" w:rsidP="001D48D4">
            <w:pPr>
              <w:pStyle w:val="RepTable"/>
              <w:suppressAutoHyphens/>
              <w:jc w:val="center"/>
              <w:rPr>
                <w:sz w:val="18"/>
                <w:szCs w:val="18"/>
              </w:rPr>
            </w:pPr>
            <w:r w:rsidRPr="00322ACA">
              <w:rPr>
                <w:sz w:val="18"/>
                <w:szCs w:val="18"/>
              </w:rPr>
              <w:t>Acetamiprid</w:t>
            </w:r>
          </w:p>
        </w:tc>
        <w:tc>
          <w:tcPr>
            <w:tcW w:w="767" w:type="pct"/>
            <w:shd w:val="clear" w:color="auto" w:fill="D9D9D9" w:themeFill="background1" w:themeFillShade="D9"/>
          </w:tcPr>
          <w:p w14:paraId="670B8F2A" w14:textId="4EA2A1E7" w:rsidR="001D48D4" w:rsidRPr="001D48D4" w:rsidRDefault="001D48D4" w:rsidP="001D48D4">
            <w:pPr>
              <w:pStyle w:val="RepTable"/>
              <w:suppressAutoHyphens/>
              <w:jc w:val="center"/>
              <w:rPr>
                <w:sz w:val="18"/>
                <w:szCs w:val="18"/>
              </w:rPr>
            </w:pPr>
            <w:r w:rsidRPr="001D48D4">
              <w:rPr>
                <w:sz w:val="18"/>
                <w:szCs w:val="20"/>
              </w:rPr>
              <w:t xml:space="preserve">0.01 mg/kg (n=3) </w:t>
            </w:r>
          </w:p>
        </w:tc>
        <w:tc>
          <w:tcPr>
            <w:tcW w:w="962" w:type="pct"/>
            <w:shd w:val="clear" w:color="auto" w:fill="D9D9D9" w:themeFill="background1" w:themeFillShade="D9"/>
          </w:tcPr>
          <w:p w14:paraId="41803039" w14:textId="5029E94B" w:rsidR="001D48D4" w:rsidRPr="001D48D4" w:rsidRDefault="001D48D4" w:rsidP="001D48D4">
            <w:pPr>
              <w:pStyle w:val="RepTable"/>
              <w:suppressAutoHyphens/>
              <w:jc w:val="center"/>
              <w:rPr>
                <w:sz w:val="18"/>
                <w:szCs w:val="18"/>
              </w:rPr>
            </w:pPr>
            <w:r w:rsidRPr="001D48D4">
              <w:rPr>
                <w:sz w:val="18"/>
                <w:szCs w:val="20"/>
              </w:rPr>
              <w:t>98</w:t>
            </w:r>
          </w:p>
        </w:tc>
        <w:tc>
          <w:tcPr>
            <w:tcW w:w="743" w:type="pct"/>
            <w:shd w:val="clear" w:color="auto" w:fill="D9D9D9" w:themeFill="background1" w:themeFillShade="D9"/>
          </w:tcPr>
          <w:p w14:paraId="6DC6DF1C" w14:textId="72E7BBEF" w:rsidR="001D48D4" w:rsidRPr="001D48D4" w:rsidRDefault="001D48D4" w:rsidP="001D48D4">
            <w:pPr>
              <w:pStyle w:val="RepTable"/>
              <w:suppressAutoHyphens/>
              <w:jc w:val="center"/>
              <w:rPr>
                <w:sz w:val="18"/>
                <w:szCs w:val="18"/>
              </w:rPr>
            </w:pPr>
            <w:r w:rsidRPr="001D48D4">
              <w:rPr>
                <w:sz w:val="18"/>
                <w:szCs w:val="20"/>
              </w:rPr>
              <w:t xml:space="preserve">5.1 </w:t>
            </w:r>
          </w:p>
        </w:tc>
        <w:tc>
          <w:tcPr>
            <w:tcW w:w="1272" w:type="pct"/>
          </w:tcPr>
          <w:p w14:paraId="016A1E4D" w14:textId="77777777" w:rsidR="001D48D4" w:rsidRPr="00322ACA" w:rsidRDefault="001D48D4" w:rsidP="001D48D4">
            <w:pPr>
              <w:pStyle w:val="RepTable"/>
              <w:suppressAutoHyphens/>
              <w:jc w:val="center"/>
              <w:rPr>
                <w:sz w:val="18"/>
                <w:szCs w:val="18"/>
              </w:rPr>
            </w:pPr>
            <w:r w:rsidRPr="00322ACA">
              <w:rPr>
                <w:sz w:val="18"/>
                <w:szCs w:val="18"/>
              </w:rPr>
              <w:t>-</w:t>
            </w:r>
          </w:p>
        </w:tc>
      </w:tr>
      <w:tr w:rsidR="001D48D4" w:rsidRPr="00322ACA" w14:paraId="63D516A4" w14:textId="77777777" w:rsidTr="001D48D4">
        <w:tc>
          <w:tcPr>
            <w:tcW w:w="583" w:type="pct"/>
          </w:tcPr>
          <w:p w14:paraId="2EB88162" w14:textId="77777777" w:rsidR="001D48D4" w:rsidRPr="00322ACA" w:rsidRDefault="001D48D4" w:rsidP="001D48D4">
            <w:pPr>
              <w:pStyle w:val="RepTable"/>
              <w:suppressAutoHyphens/>
              <w:rPr>
                <w:sz w:val="18"/>
                <w:szCs w:val="18"/>
              </w:rPr>
            </w:pPr>
          </w:p>
        </w:tc>
        <w:tc>
          <w:tcPr>
            <w:tcW w:w="673" w:type="pct"/>
          </w:tcPr>
          <w:p w14:paraId="77486457" w14:textId="77777777" w:rsidR="001D48D4" w:rsidRPr="00322ACA" w:rsidRDefault="001D48D4" w:rsidP="001D48D4">
            <w:pPr>
              <w:pStyle w:val="RepTable"/>
              <w:suppressAutoHyphens/>
              <w:jc w:val="center"/>
              <w:rPr>
                <w:sz w:val="18"/>
                <w:szCs w:val="18"/>
              </w:rPr>
            </w:pPr>
          </w:p>
        </w:tc>
        <w:tc>
          <w:tcPr>
            <w:tcW w:w="767" w:type="pct"/>
          </w:tcPr>
          <w:p w14:paraId="2F3E5258" w14:textId="3EC5B9CA" w:rsidR="001D48D4" w:rsidRPr="00322ACA" w:rsidRDefault="001D48D4" w:rsidP="001D48D4">
            <w:pPr>
              <w:pStyle w:val="RepTable"/>
              <w:suppressAutoHyphens/>
              <w:jc w:val="center"/>
              <w:rPr>
                <w:sz w:val="18"/>
                <w:szCs w:val="18"/>
              </w:rPr>
            </w:pPr>
            <w:r w:rsidRPr="00322ACA">
              <w:rPr>
                <w:sz w:val="18"/>
                <w:szCs w:val="18"/>
              </w:rPr>
              <w:t>0.5 mg/kg (n=4)</w:t>
            </w:r>
          </w:p>
        </w:tc>
        <w:tc>
          <w:tcPr>
            <w:tcW w:w="962" w:type="pct"/>
          </w:tcPr>
          <w:p w14:paraId="04E9D3D0" w14:textId="42755D5D" w:rsidR="001D48D4" w:rsidRPr="00322ACA" w:rsidRDefault="001D48D4" w:rsidP="001D48D4">
            <w:pPr>
              <w:pStyle w:val="RepTable"/>
              <w:suppressAutoHyphens/>
              <w:jc w:val="center"/>
              <w:rPr>
                <w:sz w:val="18"/>
                <w:szCs w:val="18"/>
              </w:rPr>
            </w:pPr>
            <w:r w:rsidRPr="00322ACA">
              <w:rPr>
                <w:sz w:val="18"/>
                <w:szCs w:val="18"/>
              </w:rPr>
              <w:t>94</w:t>
            </w:r>
          </w:p>
        </w:tc>
        <w:tc>
          <w:tcPr>
            <w:tcW w:w="743" w:type="pct"/>
          </w:tcPr>
          <w:p w14:paraId="196F7DE0" w14:textId="2B8B909A" w:rsidR="001D48D4" w:rsidRPr="00322ACA" w:rsidRDefault="001D48D4" w:rsidP="001D48D4">
            <w:pPr>
              <w:pStyle w:val="RepTable"/>
              <w:suppressAutoHyphens/>
              <w:jc w:val="center"/>
              <w:rPr>
                <w:sz w:val="18"/>
                <w:szCs w:val="18"/>
              </w:rPr>
            </w:pPr>
            <w:r w:rsidRPr="00322ACA">
              <w:rPr>
                <w:sz w:val="18"/>
                <w:szCs w:val="18"/>
              </w:rPr>
              <w:t xml:space="preserve">0.9 </w:t>
            </w:r>
          </w:p>
        </w:tc>
        <w:tc>
          <w:tcPr>
            <w:tcW w:w="1272" w:type="pct"/>
          </w:tcPr>
          <w:p w14:paraId="653CAD66" w14:textId="38DA0153" w:rsidR="001D48D4" w:rsidRPr="00322ACA" w:rsidRDefault="001D48D4" w:rsidP="001D48D4">
            <w:pPr>
              <w:pStyle w:val="RepTable"/>
              <w:suppressAutoHyphens/>
              <w:jc w:val="center"/>
              <w:rPr>
                <w:sz w:val="18"/>
                <w:szCs w:val="18"/>
              </w:rPr>
            </w:pPr>
            <w:r>
              <w:rPr>
                <w:sz w:val="18"/>
                <w:szCs w:val="18"/>
              </w:rPr>
              <w:t>-</w:t>
            </w:r>
          </w:p>
        </w:tc>
      </w:tr>
      <w:tr w:rsidR="001D48D4" w:rsidRPr="00322ACA" w14:paraId="4B893D61" w14:textId="77777777" w:rsidTr="00A77ECB">
        <w:tc>
          <w:tcPr>
            <w:tcW w:w="5000" w:type="pct"/>
            <w:gridSpan w:val="6"/>
          </w:tcPr>
          <w:p w14:paraId="618BCECB" w14:textId="77777777" w:rsidR="001D48D4" w:rsidRPr="00322ACA" w:rsidRDefault="001D48D4" w:rsidP="001D48D4">
            <w:pPr>
              <w:pStyle w:val="RepTable"/>
              <w:suppressAutoHyphens/>
              <w:jc w:val="center"/>
              <w:rPr>
                <w:b/>
                <w:bCs/>
                <w:sz w:val="18"/>
                <w:szCs w:val="18"/>
              </w:rPr>
            </w:pPr>
            <w:r w:rsidRPr="00322ACA">
              <w:rPr>
                <w:b/>
                <w:bCs/>
                <w:sz w:val="18"/>
                <w:szCs w:val="18"/>
              </w:rPr>
              <w:t>m/z 223 → 90</w:t>
            </w:r>
          </w:p>
        </w:tc>
      </w:tr>
      <w:tr w:rsidR="001D48D4" w:rsidRPr="00322ACA" w14:paraId="6B0DEAFB" w14:textId="77777777" w:rsidTr="001D48D4">
        <w:tc>
          <w:tcPr>
            <w:tcW w:w="583" w:type="pct"/>
          </w:tcPr>
          <w:p w14:paraId="6B0480D6" w14:textId="77777777" w:rsidR="001D48D4" w:rsidRPr="00322ACA" w:rsidRDefault="001D48D4" w:rsidP="001D48D4">
            <w:pPr>
              <w:pStyle w:val="RepTable"/>
              <w:suppressAutoHyphens/>
              <w:rPr>
                <w:sz w:val="18"/>
                <w:szCs w:val="18"/>
              </w:rPr>
            </w:pPr>
            <w:r w:rsidRPr="00322ACA">
              <w:rPr>
                <w:sz w:val="18"/>
                <w:szCs w:val="18"/>
              </w:rPr>
              <w:t>Apple fruits</w:t>
            </w:r>
          </w:p>
        </w:tc>
        <w:tc>
          <w:tcPr>
            <w:tcW w:w="673" w:type="pct"/>
          </w:tcPr>
          <w:p w14:paraId="26CF8057" w14:textId="77777777" w:rsidR="001D48D4" w:rsidRPr="00322ACA" w:rsidRDefault="001D48D4" w:rsidP="001D48D4">
            <w:pPr>
              <w:pStyle w:val="RepTable"/>
              <w:suppressAutoHyphens/>
              <w:jc w:val="center"/>
              <w:rPr>
                <w:sz w:val="18"/>
                <w:szCs w:val="18"/>
              </w:rPr>
            </w:pPr>
            <w:r w:rsidRPr="00322ACA">
              <w:rPr>
                <w:sz w:val="18"/>
                <w:szCs w:val="18"/>
              </w:rPr>
              <w:t>Acetamiprid</w:t>
            </w:r>
          </w:p>
        </w:tc>
        <w:tc>
          <w:tcPr>
            <w:tcW w:w="767" w:type="pct"/>
            <w:shd w:val="clear" w:color="auto" w:fill="D9D9D9" w:themeFill="background1" w:themeFillShade="D9"/>
          </w:tcPr>
          <w:p w14:paraId="017B40FB" w14:textId="5A32E6D4" w:rsidR="001D48D4" w:rsidRPr="00322ACA" w:rsidRDefault="001D48D4" w:rsidP="001D48D4">
            <w:pPr>
              <w:pStyle w:val="RepTable"/>
              <w:suppressAutoHyphens/>
              <w:jc w:val="center"/>
              <w:rPr>
                <w:sz w:val="18"/>
                <w:szCs w:val="18"/>
              </w:rPr>
            </w:pPr>
            <w:r w:rsidRPr="00BB5275">
              <w:rPr>
                <w:sz w:val="18"/>
                <w:szCs w:val="20"/>
              </w:rPr>
              <w:t xml:space="preserve">0.01 mg/kg (n=3) </w:t>
            </w:r>
          </w:p>
        </w:tc>
        <w:tc>
          <w:tcPr>
            <w:tcW w:w="962" w:type="pct"/>
            <w:shd w:val="clear" w:color="auto" w:fill="D9D9D9" w:themeFill="background1" w:themeFillShade="D9"/>
          </w:tcPr>
          <w:p w14:paraId="70789993" w14:textId="6DCE2822" w:rsidR="001D48D4" w:rsidRPr="00322ACA" w:rsidRDefault="001D48D4" w:rsidP="001D48D4">
            <w:pPr>
              <w:pStyle w:val="RepTable"/>
              <w:suppressAutoHyphens/>
              <w:jc w:val="center"/>
              <w:rPr>
                <w:sz w:val="18"/>
                <w:szCs w:val="18"/>
              </w:rPr>
            </w:pPr>
            <w:r w:rsidRPr="00BB5275">
              <w:rPr>
                <w:sz w:val="18"/>
                <w:szCs w:val="20"/>
              </w:rPr>
              <w:t>98</w:t>
            </w:r>
          </w:p>
        </w:tc>
        <w:tc>
          <w:tcPr>
            <w:tcW w:w="743" w:type="pct"/>
            <w:shd w:val="clear" w:color="auto" w:fill="D9D9D9" w:themeFill="background1" w:themeFillShade="D9"/>
          </w:tcPr>
          <w:p w14:paraId="5DA885AD" w14:textId="18E68761" w:rsidR="001D48D4" w:rsidRPr="00322ACA" w:rsidRDefault="001D48D4" w:rsidP="001D48D4">
            <w:pPr>
              <w:pStyle w:val="RepTable"/>
              <w:suppressAutoHyphens/>
              <w:jc w:val="center"/>
              <w:rPr>
                <w:sz w:val="18"/>
                <w:szCs w:val="18"/>
              </w:rPr>
            </w:pPr>
            <w:r>
              <w:rPr>
                <w:sz w:val="18"/>
                <w:szCs w:val="20"/>
              </w:rPr>
              <w:t>6.6</w:t>
            </w:r>
          </w:p>
        </w:tc>
        <w:tc>
          <w:tcPr>
            <w:tcW w:w="1272" w:type="pct"/>
          </w:tcPr>
          <w:p w14:paraId="251D2B2C" w14:textId="77777777" w:rsidR="001D48D4" w:rsidRPr="00322ACA" w:rsidRDefault="001D48D4" w:rsidP="001D48D4">
            <w:pPr>
              <w:pStyle w:val="RepTable"/>
              <w:suppressAutoHyphens/>
              <w:jc w:val="center"/>
              <w:rPr>
                <w:sz w:val="18"/>
                <w:szCs w:val="18"/>
              </w:rPr>
            </w:pPr>
            <w:r w:rsidRPr="00322ACA">
              <w:rPr>
                <w:sz w:val="18"/>
                <w:szCs w:val="18"/>
              </w:rPr>
              <w:t>-</w:t>
            </w:r>
          </w:p>
        </w:tc>
      </w:tr>
      <w:tr w:rsidR="001D48D4" w:rsidRPr="00322ACA" w14:paraId="1D0D34BD" w14:textId="77777777" w:rsidTr="001D48D4">
        <w:tc>
          <w:tcPr>
            <w:tcW w:w="583" w:type="pct"/>
          </w:tcPr>
          <w:p w14:paraId="4AC70EAB" w14:textId="77777777" w:rsidR="001D48D4" w:rsidRPr="00322ACA" w:rsidRDefault="001D48D4" w:rsidP="001D48D4">
            <w:pPr>
              <w:pStyle w:val="RepTable"/>
              <w:suppressAutoHyphens/>
              <w:rPr>
                <w:sz w:val="18"/>
                <w:szCs w:val="18"/>
              </w:rPr>
            </w:pPr>
          </w:p>
        </w:tc>
        <w:tc>
          <w:tcPr>
            <w:tcW w:w="673" w:type="pct"/>
          </w:tcPr>
          <w:p w14:paraId="518A9F3F" w14:textId="77777777" w:rsidR="001D48D4" w:rsidRPr="00322ACA" w:rsidRDefault="001D48D4" w:rsidP="001D48D4">
            <w:pPr>
              <w:pStyle w:val="RepTable"/>
              <w:suppressAutoHyphens/>
              <w:jc w:val="center"/>
              <w:rPr>
                <w:sz w:val="18"/>
                <w:szCs w:val="18"/>
              </w:rPr>
            </w:pPr>
          </w:p>
        </w:tc>
        <w:tc>
          <w:tcPr>
            <w:tcW w:w="767" w:type="pct"/>
          </w:tcPr>
          <w:p w14:paraId="4E0C07A8" w14:textId="5690C596" w:rsidR="001D48D4" w:rsidRPr="00322ACA" w:rsidRDefault="001D48D4" w:rsidP="001D48D4">
            <w:pPr>
              <w:pStyle w:val="RepTable"/>
              <w:suppressAutoHyphens/>
              <w:jc w:val="center"/>
              <w:rPr>
                <w:sz w:val="18"/>
                <w:szCs w:val="18"/>
              </w:rPr>
            </w:pPr>
            <w:r w:rsidRPr="00322ACA">
              <w:rPr>
                <w:sz w:val="18"/>
                <w:szCs w:val="18"/>
              </w:rPr>
              <w:t>0.5 mg/kg (n=4)</w:t>
            </w:r>
          </w:p>
        </w:tc>
        <w:tc>
          <w:tcPr>
            <w:tcW w:w="962" w:type="pct"/>
          </w:tcPr>
          <w:p w14:paraId="3E8E94B8" w14:textId="0AF8FF69" w:rsidR="001D48D4" w:rsidRPr="00322ACA" w:rsidRDefault="001D48D4" w:rsidP="001D48D4">
            <w:pPr>
              <w:pStyle w:val="RepTable"/>
              <w:suppressAutoHyphens/>
              <w:jc w:val="center"/>
              <w:rPr>
                <w:sz w:val="18"/>
                <w:szCs w:val="18"/>
              </w:rPr>
            </w:pPr>
            <w:r w:rsidRPr="00322ACA">
              <w:rPr>
                <w:sz w:val="18"/>
                <w:szCs w:val="18"/>
              </w:rPr>
              <w:t>94</w:t>
            </w:r>
          </w:p>
        </w:tc>
        <w:tc>
          <w:tcPr>
            <w:tcW w:w="743" w:type="pct"/>
          </w:tcPr>
          <w:p w14:paraId="7EEC24C4" w14:textId="0D6B128C" w:rsidR="001D48D4" w:rsidRPr="00322ACA" w:rsidRDefault="001D48D4" w:rsidP="001D48D4">
            <w:pPr>
              <w:pStyle w:val="RepTable"/>
              <w:suppressAutoHyphens/>
              <w:jc w:val="center"/>
              <w:rPr>
                <w:sz w:val="18"/>
                <w:szCs w:val="18"/>
              </w:rPr>
            </w:pPr>
            <w:r w:rsidRPr="00322ACA">
              <w:rPr>
                <w:sz w:val="18"/>
                <w:szCs w:val="18"/>
              </w:rPr>
              <w:t>1.5</w:t>
            </w:r>
          </w:p>
        </w:tc>
        <w:tc>
          <w:tcPr>
            <w:tcW w:w="1272" w:type="pct"/>
          </w:tcPr>
          <w:p w14:paraId="444B6FCF" w14:textId="1E71AA97" w:rsidR="001D48D4" w:rsidRPr="00322ACA" w:rsidRDefault="001D48D4" w:rsidP="001D48D4">
            <w:pPr>
              <w:pStyle w:val="RepTable"/>
              <w:suppressAutoHyphens/>
              <w:jc w:val="center"/>
              <w:rPr>
                <w:sz w:val="18"/>
                <w:szCs w:val="18"/>
              </w:rPr>
            </w:pPr>
            <w:r>
              <w:rPr>
                <w:sz w:val="18"/>
                <w:szCs w:val="18"/>
              </w:rPr>
              <w:t>-</w:t>
            </w:r>
          </w:p>
        </w:tc>
      </w:tr>
    </w:tbl>
    <w:p w14:paraId="69D1A6D4" w14:textId="54D02961" w:rsidR="00A75118" w:rsidRPr="00322ACA" w:rsidRDefault="00A75118" w:rsidP="003C73A0">
      <w:pPr>
        <w:pStyle w:val="RepLabel"/>
        <w:suppressAutoHyphens/>
        <w:spacing w:after="0"/>
        <w:rPr>
          <w:sz w:val="20"/>
          <w:szCs w:val="20"/>
        </w:rPr>
      </w:pPr>
      <w:r w:rsidRPr="00322ACA">
        <w:rPr>
          <w:sz w:val="20"/>
          <w:szCs w:val="20"/>
          <w:lang w:eastAsia="en-US"/>
        </w:rPr>
        <w:t>Table A </w:t>
      </w:r>
      <w:r w:rsidR="00165AC8" w:rsidRPr="00322ACA">
        <w:rPr>
          <w:sz w:val="20"/>
          <w:szCs w:val="20"/>
          <w:lang w:eastAsia="en-US"/>
        </w:rPr>
        <w:t>1</w:t>
      </w:r>
      <w:r w:rsidR="0079554D" w:rsidRPr="00322ACA">
        <w:rPr>
          <w:sz w:val="20"/>
          <w:szCs w:val="20"/>
          <w:lang w:eastAsia="en-US"/>
        </w:rPr>
        <w:t>6</w:t>
      </w:r>
      <w:r w:rsidRPr="00322ACA">
        <w:rPr>
          <w:sz w:val="20"/>
          <w:szCs w:val="20"/>
          <w:lang w:eastAsia="en-US"/>
        </w:rPr>
        <w:t>:</w:t>
      </w:r>
      <w:r w:rsidRPr="00322ACA">
        <w:rPr>
          <w:sz w:val="20"/>
          <w:szCs w:val="20"/>
          <w:lang w:eastAsia="en-US"/>
        </w:rPr>
        <w:tab/>
        <w:t>Characteristics for the analytical method used for the determination of acetamiprid in apples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A75118" w:rsidRPr="00322ACA" w14:paraId="01B8D0CC" w14:textId="77777777" w:rsidTr="00A77ECB">
        <w:trPr>
          <w:tblHeader/>
        </w:trPr>
        <w:tc>
          <w:tcPr>
            <w:tcW w:w="1817" w:type="pct"/>
          </w:tcPr>
          <w:p w14:paraId="2AFA1132" w14:textId="77777777" w:rsidR="00A75118" w:rsidRPr="00322ACA" w:rsidRDefault="00A75118" w:rsidP="003C73A0">
            <w:pPr>
              <w:pStyle w:val="RepTableHeader"/>
              <w:suppressAutoHyphens/>
              <w:spacing w:before="0" w:after="0"/>
              <w:jc w:val="center"/>
              <w:rPr>
                <w:sz w:val="18"/>
                <w:szCs w:val="18"/>
                <w:lang w:val="en-GB"/>
              </w:rPr>
            </w:pPr>
          </w:p>
        </w:tc>
        <w:tc>
          <w:tcPr>
            <w:tcW w:w="3183" w:type="pct"/>
          </w:tcPr>
          <w:p w14:paraId="56728082" w14:textId="77777777" w:rsidR="00A75118" w:rsidRPr="00322ACA" w:rsidRDefault="00A75118" w:rsidP="003C73A0">
            <w:pPr>
              <w:pStyle w:val="RepTableHeader"/>
              <w:suppressAutoHyphens/>
              <w:spacing w:before="0" w:after="0"/>
              <w:jc w:val="center"/>
              <w:rPr>
                <w:sz w:val="18"/>
                <w:szCs w:val="18"/>
                <w:lang w:val="en-GB"/>
              </w:rPr>
            </w:pPr>
            <w:r w:rsidRPr="00322ACA">
              <w:rPr>
                <w:sz w:val="18"/>
                <w:szCs w:val="18"/>
                <w:lang w:val="en-GB"/>
              </w:rPr>
              <w:t xml:space="preserve">Acetamiprid </w:t>
            </w:r>
          </w:p>
        </w:tc>
      </w:tr>
      <w:tr w:rsidR="00A75118" w:rsidRPr="00322ACA" w14:paraId="32369CD8" w14:textId="77777777" w:rsidTr="00A77ECB">
        <w:tc>
          <w:tcPr>
            <w:tcW w:w="1817" w:type="pct"/>
          </w:tcPr>
          <w:p w14:paraId="2A2EE639" w14:textId="77777777" w:rsidR="00A75118" w:rsidRPr="00322ACA" w:rsidRDefault="00A75118" w:rsidP="003C73A0">
            <w:pPr>
              <w:pStyle w:val="RepTable"/>
              <w:suppressAutoHyphens/>
              <w:rPr>
                <w:sz w:val="18"/>
                <w:szCs w:val="18"/>
              </w:rPr>
            </w:pPr>
            <w:r w:rsidRPr="00322ACA">
              <w:rPr>
                <w:sz w:val="18"/>
                <w:szCs w:val="18"/>
              </w:rPr>
              <w:t>Specificity</w:t>
            </w:r>
          </w:p>
        </w:tc>
        <w:tc>
          <w:tcPr>
            <w:tcW w:w="3183" w:type="pct"/>
          </w:tcPr>
          <w:p w14:paraId="6442D074" w14:textId="77777777" w:rsidR="00A75118" w:rsidRPr="00322ACA" w:rsidRDefault="00A75118" w:rsidP="003C73A0">
            <w:pPr>
              <w:widowControl w:val="0"/>
              <w:suppressAutoHyphens/>
              <w:jc w:val="both"/>
              <w:rPr>
                <w:noProof/>
                <w:sz w:val="18"/>
                <w:szCs w:val="18"/>
                <w:lang w:val="en-GB"/>
              </w:rPr>
            </w:pPr>
            <w:r w:rsidRPr="00322ACA">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7243E860" w14:textId="77777777" w:rsidR="00A75118" w:rsidRPr="00322ACA" w:rsidRDefault="00A75118" w:rsidP="003C73A0">
            <w:pPr>
              <w:pStyle w:val="RepTable"/>
              <w:suppressAutoHyphens/>
              <w:rPr>
                <w:sz w:val="18"/>
                <w:szCs w:val="18"/>
              </w:rPr>
            </w:pPr>
            <w:r w:rsidRPr="00322ACA">
              <w:rPr>
                <w:sz w:val="18"/>
                <w:szCs w:val="18"/>
              </w:rPr>
              <w:t>Target analyte concentrations in controls did not exceed 30% of the method LOQ. No interference from co-eluting components at the retention time of the target analyte.</w:t>
            </w:r>
          </w:p>
        </w:tc>
      </w:tr>
      <w:tr w:rsidR="00A75118" w:rsidRPr="00322ACA" w14:paraId="25EE35D1" w14:textId="77777777" w:rsidTr="00A77ECB">
        <w:tc>
          <w:tcPr>
            <w:tcW w:w="1817" w:type="pct"/>
          </w:tcPr>
          <w:p w14:paraId="742BC895" w14:textId="77777777" w:rsidR="00A75118" w:rsidRPr="00322ACA" w:rsidRDefault="00A75118" w:rsidP="003C73A0">
            <w:pPr>
              <w:pStyle w:val="RepTable"/>
              <w:suppressAutoHyphens/>
              <w:rPr>
                <w:sz w:val="18"/>
                <w:szCs w:val="18"/>
              </w:rPr>
            </w:pPr>
            <w:r w:rsidRPr="00322ACA">
              <w:rPr>
                <w:sz w:val="18"/>
                <w:szCs w:val="18"/>
              </w:rPr>
              <w:t>Calibration (type, number of data points)</w:t>
            </w:r>
          </w:p>
        </w:tc>
        <w:tc>
          <w:tcPr>
            <w:tcW w:w="3183" w:type="pct"/>
          </w:tcPr>
          <w:p w14:paraId="4EBAEC39" w14:textId="77777777" w:rsidR="00A75118" w:rsidRPr="00322ACA" w:rsidRDefault="00A75118" w:rsidP="003C73A0">
            <w:pPr>
              <w:pStyle w:val="RepTable"/>
              <w:suppressAutoHyphens/>
              <w:rPr>
                <w:sz w:val="18"/>
                <w:szCs w:val="18"/>
              </w:rPr>
            </w:pPr>
            <w:r w:rsidRPr="00322ACA">
              <w:rPr>
                <w:sz w:val="18"/>
                <w:szCs w:val="18"/>
              </w:rPr>
              <w:t>Seven-point linear calibration</w:t>
            </w:r>
          </w:p>
          <w:p w14:paraId="7405165A" w14:textId="77777777" w:rsidR="00A75118" w:rsidRPr="00322ACA" w:rsidRDefault="00A75118" w:rsidP="003C73A0">
            <w:pPr>
              <w:pStyle w:val="RepTable"/>
              <w:suppressAutoHyphens/>
              <w:rPr>
                <w:sz w:val="18"/>
                <w:szCs w:val="18"/>
              </w:rPr>
            </w:pPr>
          </w:p>
          <w:p w14:paraId="02377E20" w14:textId="77777777" w:rsidR="00A75118" w:rsidRPr="00322ACA" w:rsidRDefault="00A75118" w:rsidP="003C73A0">
            <w:pPr>
              <w:pStyle w:val="RepTable"/>
              <w:suppressAutoHyphens/>
              <w:rPr>
                <w:sz w:val="18"/>
                <w:szCs w:val="18"/>
              </w:rPr>
            </w:pPr>
            <w:r w:rsidRPr="00322ACA">
              <w:rPr>
                <w:sz w:val="18"/>
                <w:szCs w:val="18"/>
              </w:rPr>
              <w:t xml:space="preserve"> y= 142528x  R</w:t>
            </w:r>
            <w:r w:rsidRPr="00322ACA">
              <w:rPr>
                <w:sz w:val="18"/>
                <w:szCs w:val="18"/>
                <w:vertAlign w:val="superscript"/>
              </w:rPr>
              <w:t>2</w:t>
            </w:r>
            <w:r w:rsidRPr="00322ACA">
              <w:rPr>
                <w:sz w:val="18"/>
                <w:szCs w:val="18"/>
              </w:rPr>
              <w:t xml:space="preserve">= 0.9999  </w:t>
            </w:r>
          </w:p>
        </w:tc>
      </w:tr>
      <w:tr w:rsidR="00A75118" w:rsidRPr="00322ACA" w14:paraId="0C2D8C16" w14:textId="77777777" w:rsidTr="00A77ECB">
        <w:tc>
          <w:tcPr>
            <w:tcW w:w="1817" w:type="pct"/>
          </w:tcPr>
          <w:p w14:paraId="3E936281" w14:textId="77777777" w:rsidR="00A75118" w:rsidRPr="00322ACA" w:rsidRDefault="00A75118" w:rsidP="003C73A0">
            <w:pPr>
              <w:pStyle w:val="RepTable"/>
              <w:suppressAutoHyphens/>
              <w:rPr>
                <w:sz w:val="18"/>
                <w:szCs w:val="18"/>
              </w:rPr>
            </w:pPr>
            <w:r w:rsidRPr="00322ACA">
              <w:rPr>
                <w:sz w:val="18"/>
                <w:szCs w:val="18"/>
              </w:rPr>
              <w:t>Calibration range</w:t>
            </w:r>
          </w:p>
        </w:tc>
        <w:tc>
          <w:tcPr>
            <w:tcW w:w="3183" w:type="pct"/>
          </w:tcPr>
          <w:p w14:paraId="3736B599" w14:textId="056C7039" w:rsidR="00A75118" w:rsidRPr="00322ACA" w:rsidRDefault="00A75118" w:rsidP="003C73A0">
            <w:pPr>
              <w:pStyle w:val="RepTable"/>
              <w:suppressAutoHyphens/>
              <w:rPr>
                <w:spacing w:val="-5"/>
                <w:sz w:val="18"/>
                <w:szCs w:val="18"/>
                <w:lang w:val="en-US"/>
              </w:rPr>
            </w:pPr>
            <w:r w:rsidRPr="00322ACA">
              <w:rPr>
                <w:spacing w:val="-5"/>
                <w:sz w:val="18"/>
                <w:szCs w:val="18"/>
                <w:lang w:val="en-US"/>
              </w:rPr>
              <w:t xml:space="preserve">0.25 µg/L to 20µg/L </w:t>
            </w:r>
            <w:r w:rsidR="0060715C" w:rsidRPr="00322ACA">
              <w:rPr>
                <w:sz w:val="18"/>
                <w:szCs w:val="18"/>
              </w:rPr>
              <w:t xml:space="preserve"> (</w:t>
            </w:r>
            <w:r w:rsidR="0060715C" w:rsidRPr="00322ACA">
              <w:rPr>
                <w:spacing w:val="-5"/>
                <w:sz w:val="18"/>
                <w:szCs w:val="18"/>
                <w:lang w:val="en-US"/>
              </w:rPr>
              <w:t>corresponding to 0.025 - 0.2 mg/kg)</w:t>
            </w:r>
          </w:p>
          <w:p w14:paraId="48E1740A" w14:textId="77777777" w:rsidR="00A75118" w:rsidRPr="00322ACA" w:rsidRDefault="00A75118" w:rsidP="003C73A0">
            <w:pPr>
              <w:pStyle w:val="RepTable"/>
              <w:suppressAutoHyphens/>
              <w:rPr>
                <w:sz w:val="18"/>
                <w:szCs w:val="18"/>
              </w:rPr>
            </w:pPr>
            <w:r w:rsidRPr="00322ACA">
              <w:rPr>
                <w:spacing w:val="-5"/>
                <w:sz w:val="18"/>
                <w:szCs w:val="18"/>
                <w:lang w:val="en-US"/>
              </w:rPr>
              <w:t xml:space="preserve"> </w:t>
            </w:r>
          </w:p>
        </w:tc>
      </w:tr>
      <w:tr w:rsidR="00A75118" w:rsidRPr="00322ACA" w14:paraId="36F34E81" w14:textId="77777777" w:rsidTr="00A77ECB">
        <w:tc>
          <w:tcPr>
            <w:tcW w:w="1817" w:type="pct"/>
          </w:tcPr>
          <w:p w14:paraId="4A63E369" w14:textId="77777777" w:rsidR="00A75118" w:rsidRPr="00322ACA" w:rsidRDefault="00A75118" w:rsidP="003C73A0">
            <w:pPr>
              <w:pStyle w:val="RepTable"/>
              <w:suppressAutoHyphens/>
              <w:rPr>
                <w:sz w:val="18"/>
                <w:szCs w:val="18"/>
              </w:rPr>
            </w:pPr>
            <w:r w:rsidRPr="00322ACA">
              <w:rPr>
                <w:sz w:val="18"/>
                <w:szCs w:val="18"/>
              </w:rPr>
              <w:lastRenderedPageBreak/>
              <w:t xml:space="preserve">Assessment of matrix effects is presented </w:t>
            </w:r>
          </w:p>
        </w:tc>
        <w:tc>
          <w:tcPr>
            <w:tcW w:w="3183" w:type="pct"/>
          </w:tcPr>
          <w:p w14:paraId="75180E8E" w14:textId="77777777" w:rsidR="00A75118" w:rsidRPr="00322ACA" w:rsidRDefault="00A75118" w:rsidP="003C73A0">
            <w:pPr>
              <w:pStyle w:val="RepTable"/>
              <w:suppressAutoHyphens/>
              <w:rPr>
                <w:sz w:val="18"/>
                <w:szCs w:val="18"/>
              </w:rPr>
            </w:pPr>
            <w:r w:rsidRPr="00322ACA">
              <w:rPr>
                <w:sz w:val="18"/>
                <w:szCs w:val="18"/>
              </w:rPr>
              <w:t>Matrix effects were assessed and found to be insignificant (&lt; ± 20%). Nevertheless, matrix-matched calibration was used throughout the study.</w:t>
            </w:r>
          </w:p>
        </w:tc>
      </w:tr>
      <w:tr w:rsidR="00A75118" w:rsidRPr="00322ACA" w14:paraId="3120D78A" w14:textId="77777777" w:rsidTr="00A77ECB">
        <w:tc>
          <w:tcPr>
            <w:tcW w:w="1817" w:type="pct"/>
          </w:tcPr>
          <w:p w14:paraId="2F177A83" w14:textId="77777777" w:rsidR="00A75118" w:rsidRPr="00322ACA" w:rsidRDefault="00A75118" w:rsidP="003C73A0">
            <w:pPr>
              <w:pStyle w:val="RepTable"/>
              <w:suppressAutoHyphens/>
              <w:rPr>
                <w:sz w:val="18"/>
                <w:szCs w:val="18"/>
              </w:rPr>
            </w:pPr>
            <w:r w:rsidRPr="00322ACA">
              <w:rPr>
                <w:sz w:val="18"/>
                <w:szCs w:val="18"/>
              </w:rPr>
              <w:t>Limit of determination/quantification</w:t>
            </w:r>
          </w:p>
        </w:tc>
        <w:tc>
          <w:tcPr>
            <w:tcW w:w="3183" w:type="pct"/>
          </w:tcPr>
          <w:p w14:paraId="32C3D0A7" w14:textId="77777777" w:rsidR="00A75118" w:rsidRPr="00322ACA" w:rsidRDefault="00A75118" w:rsidP="003C73A0">
            <w:pPr>
              <w:pStyle w:val="RepTable"/>
              <w:suppressAutoHyphens/>
              <w:rPr>
                <w:sz w:val="18"/>
                <w:szCs w:val="18"/>
              </w:rPr>
            </w:pPr>
            <w:r w:rsidRPr="00322ACA">
              <w:rPr>
                <w:sz w:val="18"/>
                <w:szCs w:val="18"/>
              </w:rPr>
              <w:t>LOQ: 0.01 mg/kg</w:t>
            </w:r>
          </w:p>
          <w:p w14:paraId="1D286113" w14:textId="77777777" w:rsidR="00A75118" w:rsidRPr="00322ACA" w:rsidRDefault="00A75118" w:rsidP="003C73A0">
            <w:pPr>
              <w:pStyle w:val="RepTable"/>
              <w:suppressAutoHyphens/>
              <w:rPr>
                <w:sz w:val="18"/>
                <w:szCs w:val="18"/>
              </w:rPr>
            </w:pPr>
            <w:r w:rsidRPr="00322ACA">
              <w:rPr>
                <w:sz w:val="18"/>
                <w:szCs w:val="18"/>
              </w:rPr>
              <w:t>LOD: 0.003 mg/kg (defined as 30% of the LOQ)</w:t>
            </w:r>
          </w:p>
        </w:tc>
      </w:tr>
    </w:tbl>
    <w:p w14:paraId="53F9A777" w14:textId="77777777" w:rsidR="00A75118" w:rsidRPr="00CC2A4B" w:rsidRDefault="00A75118" w:rsidP="003C73A0">
      <w:pPr>
        <w:pStyle w:val="RepNewPart"/>
        <w:suppressAutoHyphens/>
        <w:spacing w:after="0"/>
      </w:pPr>
      <w:r w:rsidRPr="00CC2A4B">
        <w:t>Conclusion</w:t>
      </w:r>
    </w:p>
    <w:p w14:paraId="6F6BD47D" w14:textId="353800CB" w:rsidR="008B36C9" w:rsidRDefault="00A75118" w:rsidP="003C73A0">
      <w:pPr>
        <w:pStyle w:val="RepStandard"/>
        <w:suppressAutoHyphens/>
      </w:pPr>
      <w:r>
        <w:t xml:space="preserve">An analytical </w:t>
      </w:r>
      <w:r w:rsidRPr="00B8590D">
        <w:t xml:space="preserve">method </w:t>
      </w:r>
      <w:r>
        <w:t xml:space="preserve">for the determination of acetamiprid in peaches </w:t>
      </w:r>
      <w:r w:rsidRPr="00B8590D">
        <w:t>was fully validated in</w:t>
      </w:r>
      <w:r>
        <w:t xml:space="preserve"> study</w:t>
      </w:r>
      <w:r w:rsidRPr="00B8590D">
        <w:t xml:space="preserve"> 13M06017-01-VMPL</w:t>
      </w:r>
      <w:r>
        <w:t xml:space="preserve"> (</w:t>
      </w:r>
      <w:r w:rsidRPr="00B3559E">
        <w:t>KCP 5.1.2/</w:t>
      </w:r>
      <w:r w:rsidR="00B3559E" w:rsidRPr="00B3559E">
        <w:t>06</w:t>
      </w:r>
      <w:r>
        <w:t>)</w:t>
      </w:r>
      <w:r w:rsidRPr="00B8590D">
        <w:t>, as well as the validation at higher LOQ in DMC-13-16126</w:t>
      </w:r>
      <w:r w:rsidR="0042462F">
        <w:t xml:space="preserve"> (KCP 5.1.2/18)</w:t>
      </w:r>
      <w:r>
        <w:t xml:space="preserve">, </w:t>
      </w:r>
      <w:r w:rsidRPr="00B8590D">
        <w:t>according to the requirements of SANCO 3029/99 rev. 4 guidelines prior to 1st March 2021</w:t>
      </w:r>
      <w:r>
        <w:t xml:space="preserve">. The </w:t>
      </w:r>
      <w:r w:rsidRPr="00B8590D">
        <w:t>reduced validation</w:t>
      </w:r>
      <w:r>
        <w:t xml:space="preserve"> data provided within the current study</w:t>
      </w:r>
      <w:r w:rsidRPr="00B8590D">
        <w:t xml:space="preserve"> for the new fortification level </w:t>
      </w:r>
      <w:r>
        <w:t>(</w:t>
      </w:r>
      <w:r w:rsidRPr="00B8590D">
        <w:t>0.5 mg/kg acetamiprid</w:t>
      </w:r>
      <w:r>
        <w:t xml:space="preserve">) </w:t>
      </w:r>
      <w:r w:rsidRPr="00A1480C">
        <w:t xml:space="preserve">exceed the minimum validation requirements given in Section 4.2 of SANTE/2020/12830 Rev. 1. The method should therefore be considered suitable for its intended purpose and acceptable for the determination of acetamiprid in </w:t>
      </w:r>
      <w:r>
        <w:t>apple</w:t>
      </w:r>
      <w:r w:rsidRPr="00A1480C">
        <w:t xml:space="preserve"> fruits</w:t>
      </w:r>
      <w:r w:rsidRPr="00B8590D">
        <w:t>.</w:t>
      </w:r>
    </w:p>
    <w:p w14:paraId="1A990E9C" w14:textId="77777777" w:rsidR="00E6634B" w:rsidRDefault="00E6634B" w:rsidP="003C73A0">
      <w:pPr>
        <w:pStyle w:val="RepStandard"/>
        <w:suppressAutoHyphens/>
      </w:pPr>
    </w:p>
    <w:p w14:paraId="2CE9DC34" w14:textId="5803E0BE" w:rsidR="00BA572F" w:rsidRDefault="00BA572F" w:rsidP="00E6634B">
      <w:pPr>
        <w:pStyle w:val="RepAppendix5"/>
        <w:suppressAutoHyphens/>
        <w:spacing w:before="0" w:after="0"/>
      </w:pPr>
      <w:r>
        <w:t xml:space="preserve">Analytical method </w:t>
      </w:r>
      <w:r w:rsidRPr="00BA572F">
        <w:t xml:space="preserve">ChR-14-17311  </w:t>
      </w:r>
    </w:p>
    <w:p w14:paraId="256E4811" w14:textId="77777777" w:rsidR="00E6634B" w:rsidRPr="00E6634B" w:rsidRDefault="00E6634B" w:rsidP="00E6634B">
      <w:pPr>
        <w:pStyle w:val="RepStandard"/>
      </w:pPr>
    </w:p>
    <w:p w14:paraId="22B183FE" w14:textId="53EA2114" w:rsidR="00BA572F" w:rsidRDefault="00BA572F" w:rsidP="00E6634B">
      <w:pPr>
        <w:pStyle w:val="RepAppendix6"/>
        <w:suppressAutoHyphens/>
        <w:spacing w:before="0" w:after="0"/>
      </w:pPr>
      <w:r w:rsidRPr="00867654">
        <w:t>Method validation</w:t>
      </w:r>
      <w:r>
        <w:t xml:space="preserve"> </w:t>
      </w:r>
      <w:r w:rsidRPr="00BA572F">
        <w:t>13M06017-01-VMPL &amp; DMC-13-16126</w:t>
      </w:r>
    </w:p>
    <w:p w14:paraId="3A973A07"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BA572F" w:rsidRPr="00867654" w14:paraId="4484FDB4" w14:textId="77777777" w:rsidTr="001D48D4">
        <w:tc>
          <w:tcPr>
            <w:tcW w:w="1094" w:type="pct"/>
            <w:shd w:val="clear" w:color="auto" w:fill="D9D9D9" w:themeFill="background1" w:themeFillShade="D9"/>
          </w:tcPr>
          <w:p w14:paraId="34381CB7" w14:textId="77777777" w:rsidR="00BA572F" w:rsidRPr="001D48D4" w:rsidRDefault="00BA572F" w:rsidP="003C73A0">
            <w:pPr>
              <w:pStyle w:val="RepStandard"/>
              <w:suppressAutoHyphens/>
              <w:rPr>
                <w:rFonts w:eastAsia="Batang"/>
                <w:sz w:val="20"/>
                <w:szCs w:val="20"/>
              </w:rPr>
            </w:pPr>
            <w:r w:rsidRPr="001D48D4">
              <w:rPr>
                <w:sz w:val="20"/>
                <w:szCs w:val="20"/>
              </w:rPr>
              <w:t xml:space="preserve">Comments of </w:t>
            </w:r>
            <w:proofErr w:type="spellStart"/>
            <w:r w:rsidRPr="001D48D4">
              <w:rPr>
                <w:sz w:val="20"/>
                <w:szCs w:val="20"/>
              </w:rPr>
              <w:t>zRMS</w:t>
            </w:r>
            <w:proofErr w:type="spellEnd"/>
            <w:r w:rsidRPr="001D48D4">
              <w:rPr>
                <w:sz w:val="20"/>
                <w:szCs w:val="20"/>
              </w:rPr>
              <w:t>:</w:t>
            </w:r>
          </w:p>
        </w:tc>
        <w:tc>
          <w:tcPr>
            <w:tcW w:w="3906" w:type="pct"/>
            <w:shd w:val="clear" w:color="auto" w:fill="D9D9D9" w:themeFill="background1" w:themeFillShade="D9"/>
          </w:tcPr>
          <w:p w14:paraId="7537E782" w14:textId="77777777" w:rsidR="00FB1FFB" w:rsidRPr="00FB1FFB" w:rsidRDefault="00FB1FFB" w:rsidP="00FB1FFB">
            <w:pPr>
              <w:rPr>
                <w:rFonts w:eastAsia="Batang"/>
                <w:sz w:val="20"/>
                <w:szCs w:val="20"/>
              </w:rPr>
            </w:pPr>
            <w:r w:rsidRPr="00FB1FFB">
              <w:rPr>
                <w:rFonts w:eastAsia="Batang"/>
                <w:sz w:val="20"/>
                <w:szCs w:val="20"/>
              </w:rPr>
              <w:t xml:space="preserve">The study has been evaluated and accepted in Registration Report, Section 5 for </w:t>
            </w:r>
            <w:r w:rsidRPr="00FB1FFB">
              <w:rPr>
                <w:sz w:val="20"/>
                <w:szCs w:val="20"/>
              </w:rPr>
              <w:t xml:space="preserve">CA3573 / </w:t>
            </w:r>
            <w:proofErr w:type="spellStart"/>
            <w:r w:rsidRPr="00FB1FFB">
              <w:rPr>
                <w:sz w:val="20"/>
                <w:szCs w:val="20"/>
              </w:rPr>
              <w:t>Carnadine</w:t>
            </w:r>
            <w:proofErr w:type="spellEnd"/>
            <w:r w:rsidRPr="00FB1FFB">
              <w:rPr>
                <w:sz w:val="20"/>
                <w:szCs w:val="20"/>
              </w:rPr>
              <w:t xml:space="preserve"> / Kestrel</w:t>
            </w:r>
            <w:r w:rsidRPr="00FB1FFB">
              <w:rPr>
                <w:rFonts w:eastAsia="Batang"/>
                <w:sz w:val="20"/>
                <w:szCs w:val="20"/>
              </w:rPr>
              <w:t>, Nufarm (August 2021).</w:t>
            </w:r>
          </w:p>
          <w:p w14:paraId="75042F4A" w14:textId="77777777" w:rsidR="001D48D4" w:rsidRPr="001D48D4" w:rsidRDefault="001D48D4" w:rsidP="003C73A0">
            <w:pPr>
              <w:pStyle w:val="RepStandard"/>
              <w:suppressAutoHyphens/>
              <w:rPr>
                <w:sz w:val="20"/>
                <w:szCs w:val="20"/>
                <w:highlight w:val="yellow"/>
              </w:rPr>
            </w:pPr>
          </w:p>
          <w:p w14:paraId="0A9309A5" w14:textId="7F0D5949" w:rsidR="001D48D4" w:rsidRPr="00FB1FFB" w:rsidRDefault="001D48D4" w:rsidP="003C73A0">
            <w:pPr>
              <w:pStyle w:val="RepStandard"/>
              <w:suppressAutoHyphens/>
              <w:rPr>
                <w:rFonts w:eastAsia="Batang"/>
                <w:sz w:val="20"/>
                <w:szCs w:val="20"/>
                <w:u w:val="single"/>
              </w:rPr>
            </w:pPr>
            <w:r w:rsidRPr="00FB1FFB">
              <w:rPr>
                <w:rFonts w:eastAsia="Batang"/>
                <w:sz w:val="20"/>
                <w:szCs w:val="20"/>
                <w:u w:val="single"/>
              </w:rPr>
              <w:t>Conclusions:</w:t>
            </w:r>
          </w:p>
          <w:p w14:paraId="45E5B171" w14:textId="77777777" w:rsidR="001D48D4" w:rsidRPr="00FB1FFB" w:rsidRDefault="001D48D4" w:rsidP="001D48D4">
            <w:pPr>
              <w:pStyle w:val="RepStandard"/>
              <w:suppressAutoHyphens/>
              <w:rPr>
                <w:i/>
                <w:iCs/>
                <w:sz w:val="20"/>
                <w:szCs w:val="20"/>
              </w:rPr>
            </w:pPr>
            <w:r w:rsidRPr="00FB1FFB">
              <w:rPr>
                <w:i/>
                <w:iCs/>
                <w:sz w:val="20"/>
                <w:szCs w:val="20"/>
              </w:rPr>
              <w:t>The analytical method was fully validated on aqueous matrix (peach flesh) during previous study performed in 2013 by CIP (Lang, A. 2014; CIP Study Code: 13M06017-01-VMPL) for aqueous matrix validation.</w:t>
            </w:r>
          </w:p>
          <w:p w14:paraId="17D5263A" w14:textId="77777777" w:rsidR="001D48D4" w:rsidRPr="00FB1FFB" w:rsidRDefault="001D48D4" w:rsidP="001D48D4">
            <w:pPr>
              <w:pStyle w:val="RepStandard"/>
              <w:suppressAutoHyphens/>
              <w:rPr>
                <w:i/>
                <w:iCs/>
                <w:sz w:val="20"/>
                <w:szCs w:val="20"/>
              </w:rPr>
            </w:pPr>
            <w:r w:rsidRPr="00FB1FFB">
              <w:rPr>
                <w:i/>
                <w:iCs/>
                <w:sz w:val="20"/>
                <w:szCs w:val="20"/>
              </w:rPr>
              <w:t>Dry matrix (dried apples) was fully validated during this study with 5 validations at three different levels (LOQ, 100 LOQ and 500 LOQ).</w:t>
            </w:r>
          </w:p>
          <w:p w14:paraId="6728414E" w14:textId="77777777" w:rsidR="001D48D4" w:rsidRPr="00FB1FFB" w:rsidRDefault="001D48D4" w:rsidP="001D48D4">
            <w:pPr>
              <w:pStyle w:val="RepStandard"/>
              <w:suppressAutoHyphens/>
              <w:rPr>
                <w:i/>
                <w:iCs/>
                <w:sz w:val="20"/>
                <w:szCs w:val="20"/>
              </w:rPr>
            </w:pPr>
            <w:r w:rsidRPr="00FB1FFB">
              <w:rPr>
                <w:i/>
                <w:iCs/>
                <w:sz w:val="20"/>
                <w:szCs w:val="20"/>
              </w:rPr>
              <w:t>Therefore, reduced validations were performed in the current study to confirm validation at LOQ and 100 LOQ levels on apple, washing water, juice, puree and on wet and dry pomace.</w:t>
            </w:r>
          </w:p>
          <w:p w14:paraId="0E5E3D0F" w14:textId="77777777" w:rsidR="001D48D4" w:rsidRPr="00FB1FFB" w:rsidRDefault="001D48D4" w:rsidP="001D48D4">
            <w:pPr>
              <w:pStyle w:val="RepStandard"/>
              <w:suppressAutoHyphens/>
              <w:rPr>
                <w:i/>
                <w:iCs/>
                <w:sz w:val="20"/>
                <w:szCs w:val="20"/>
              </w:rPr>
            </w:pPr>
            <w:r w:rsidRPr="00FB1FFB">
              <w:rPr>
                <w:i/>
                <w:iCs/>
                <w:sz w:val="20"/>
                <w:szCs w:val="20"/>
              </w:rPr>
              <w:t>The method achieves a limit of quantification (LOQ) of 0.01 mg/kg. Limit of detection (LOD) is 0.003 mg/kg.</w:t>
            </w:r>
          </w:p>
          <w:p w14:paraId="50591541" w14:textId="77777777" w:rsidR="001D48D4" w:rsidRPr="00FB1FFB" w:rsidRDefault="001D48D4" w:rsidP="001D48D4">
            <w:pPr>
              <w:pStyle w:val="RepStandard"/>
              <w:suppressAutoHyphens/>
              <w:rPr>
                <w:i/>
                <w:iCs/>
                <w:sz w:val="20"/>
                <w:szCs w:val="20"/>
              </w:rPr>
            </w:pPr>
            <w:r w:rsidRPr="00FB1FFB">
              <w:rPr>
                <w:i/>
                <w:iCs/>
                <w:sz w:val="20"/>
                <w:szCs w:val="20"/>
              </w:rPr>
              <w:t>Acceptance criteria for method validation were met, with average recoveries ranging from 70% to 110% and relative standard deviations ≤20%.</w:t>
            </w:r>
          </w:p>
          <w:p w14:paraId="67B276D0" w14:textId="04915049" w:rsidR="001D48D4" w:rsidRPr="001D48D4" w:rsidRDefault="001D48D4" w:rsidP="001D48D4">
            <w:pPr>
              <w:pStyle w:val="RepStandard"/>
              <w:suppressAutoHyphens/>
              <w:rPr>
                <w:rFonts w:eastAsia="Batang"/>
                <w:sz w:val="20"/>
                <w:szCs w:val="20"/>
                <w:highlight w:val="yellow"/>
              </w:rPr>
            </w:pPr>
            <w:r w:rsidRPr="00FB1FFB">
              <w:rPr>
                <w:i/>
                <w:iCs/>
                <w:sz w:val="20"/>
                <w:szCs w:val="20"/>
              </w:rPr>
              <w:t>The study is acceptable.</w:t>
            </w:r>
          </w:p>
        </w:tc>
      </w:tr>
    </w:tbl>
    <w:p w14:paraId="6ACC478C" w14:textId="3D05AAB2" w:rsidR="008B36C9" w:rsidRDefault="008B36C9"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BA572F" w:rsidRPr="00D277A1" w14:paraId="385A8F4D" w14:textId="77777777" w:rsidTr="00A77ECB">
        <w:tc>
          <w:tcPr>
            <w:tcW w:w="2520" w:type="dxa"/>
          </w:tcPr>
          <w:p w14:paraId="79B4282B" w14:textId="77777777" w:rsidR="00BA572F" w:rsidRPr="00D277A1" w:rsidRDefault="00BA572F" w:rsidP="003C73A0">
            <w:pPr>
              <w:pStyle w:val="RepStandard"/>
              <w:suppressAutoHyphens/>
              <w:rPr>
                <w:color w:val="0070C0"/>
              </w:rPr>
            </w:pPr>
            <w:r w:rsidRPr="00BA572F">
              <w:t>Reference:</w:t>
            </w:r>
          </w:p>
        </w:tc>
        <w:tc>
          <w:tcPr>
            <w:tcW w:w="6859" w:type="dxa"/>
          </w:tcPr>
          <w:p w14:paraId="0F75E18D" w14:textId="6253E806" w:rsidR="00BA572F" w:rsidRPr="00D277A1" w:rsidRDefault="00BA572F" w:rsidP="003C73A0">
            <w:pPr>
              <w:pStyle w:val="RepStandard"/>
              <w:suppressAutoHyphens/>
              <w:rPr>
                <w:color w:val="0070C0"/>
                <w:highlight w:val="yellow"/>
              </w:rPr>
            </w:pPr>
            <w:r w:rsidRPr="00B3559E">
              <w:t>KCP 5.1.2/</w:t>
            </w:r>
            <w:r w:rsidR="00B3559E" w:rsidRPr="00B3559E">
              <w:t>0</w:t>
            </w:r>
            <w:r w:rsidR="00840BF4">
              <w:t>9</w:t>
            </w:r>
            <w:r w:rsidRPr="00B3559E">
              <w:t xml:space="preserve"> </w:t>
            </w:r>
          </w:p>
        </w:tc>
      </w:tr>
      <w:tr w:rsidR="00BA572F" w:rsidRPr="00D277A1" w14:paraId="42C4E59C" w14:textId="77777777" w:rsidTr="00A77ECB">
        <w:tc>
          <w:tcPr>
            <w:tcW w:w="2520" w:type="dxa"/>
          </w:tcPr>
          <w:p w14:paraId="053855D7" w14:textId="77777777" w:rsidR="00BA572F" w:rsidRPr="001C5402" w:rsidRDefault="00BA572F" w:rsidP="003C73A0">
            <w:pPr>
              <w:pStyle w:val="RepStandard"/>
              <w:suppressAutoHyphens/>
            </w:pPr>
            <w:r w:rsidRPr="001C5402">
              <w:t>Report</w:t>
            </w:r>
          </w:p>
        </w:tc>
        <w:tc>
          <w:tcPr>
            <w:tcW w:w="6859" w:type="dxa"/>
          </w:tcPr>
          <w:p w14:paraId="5D41DCEA" w14:textId="0E0C1EA6" w:rsidR="00BA572F" w:rsidRPr="001C5402" w:rsidRDefault="00BA572F" w:rsidP="003C73A0">
            <w:pPr>
              <w:pStyle w:val="RepStandard"/>
              <w:suppressAutoHyphens/>
            </w:pPr>
            <w:r w:rsidRPr="001C5402">
              <w:t>Magnitude of the residues of acetamiprid in apple (RAC fruits and processed fractions), following one or two applications of MCW-2222 in six trials (3 DCS + 3 HS), Northern Europe (Northern France, Germany, Poland and Belgium) – 2014</w:t>
            </w:r>
            <w:r w:rsidR="000F5C11">
              <w:t>.</w:t>
            </w:r>
            <w:r w:rsidRPr="001C5402">
              <w:t xml:space="preserve"> Roussel, Ch. H., 2014, Study No. ChR-14-17311</w:t>
            </w:r>
            <w:r>
              <w:t xml:space="preserve">. Adama Reference No. </w:t>
            </w:r>
            <w:r w:rsidRPr="001E1FD3">
              <w:t>R-34915</w:t>
            </w:r>
          </w:p>
        </w:tc>
      </w:tr>
      <w:tr w:rsidR="00BA572F" w:rsidRPr="00D277A1" w14:paraId="3673ADC9" w14:textId="77777777" w:rsidTr="00A77ECB">
        <w:tc>
          <w:tcPr>
            <w:tcW w:w="2520" w:type="dxa"/>
          </w:tcPr>
          <w:p w14:paraId="16A95B08" w14:textId="77777777" w:rsidR="00BA572F" w:rsidRPr="001C5402" w:rsidRDefault="00BA572F" w:rsidP="003C73A0">
            <w:pPr>
              <w:pStyle w:val="RepStandard"/>
              <w:suppressAutoHyphens/>
            </w:pPr>
            <w:r w:rsidRPr="001C5402">
              <w:t>Guideline(s):</w:t>
            </w:r>
          </w:p>
        </w:tc>
        <w:tc>
          <w:tcPr>
            <w:tcW w:w="6859" w:type="dxa"/>
          </w:tcPr>
          <w:p w14:paraId="7A15EEB6" w14:textId="77777777" w:rsidR="00BA572F" w:rsidRPr="001C5402" w:rsidRDefault="00BA572F" w:rsidP="003C73A0">
            <w:pPr>
              <w:pStyle w:val="RepStandard"/>
              <w:suppressAutoHyphens/>
            </w:pPr>
            <w:r w:rsidRPr="001C5402">
              <w:t xml:space="preserve">Yes, SANCO 3029/99 rev. 4 </w:t>
            </w:r>
          </w:p>
        </w:tc>
      </w:tr>
      <w:tr w:rsidR="00BA572F" w:rsidRPr="00D277A1" w14:paraId="4F979BC1" w14:textId="77777777" w:rsidTr="00A77ECB">
        <w:tc>
          <w:tcPr>
            <w:tcW w:w="2520" w:type="dxa"/>
          </w:tcPr>
          <w:p w14:paraId="0EDEC0A1" w14:textId="77777777" w:rsidR="00BA572F" w:rsidRPr="001C5402" w:rsidRDefault="00BA572F" w:rsidP="003C73A0">
            <w:pPr>
              <w:pStyle w:val="RepStandard"/>
              <w:suppressAutoHyphens/>
            </w:pPr>
            <w:r w:rsidRPr="001C5402">
              <w:t>Deviations:</w:t>
            </w:r>
          </w:p>
        </w:tc>
        <w:tc>
          <w:tcPr>
            <w:tcW w:w="6859" w:type="dxa"/>
          </w:tcPr>
          <w:p w14:paraId="12909457" w14:textId="77777777" w:rsidR="00BA572F" w:rsidRPr="001C5402" w:rsidRDefault="00BA572F" w:rsidP="003C73A0">
            <w:pPr>
              <w:pStyle w:val="RepStandard"/>
              <w:suppressAutoHyphens/>
            </w:pPr>
            <w:r w:rsidRPr="001C5402">
              <w:t xml:space="preserve">None </w:t>
            </w:r>
          </w:p>
        </w:tc>
      </w:tr>
      <w:tr w:rsidR="00BA572F" w:rsidRPr="00D277A1" w14:paraId="3769B132" w14:textId="77777777" w:rsidTr="00A77ECB">
        <w:tc>
          <w:tcPr>
            <w:tcW w:w="2520" w:type="dxa"/>
          </w:tcPr>
          <w:p w14:paraId="063F2644" w14:textId="77777777" w:rsidR="00BA572F" w:rsidRPr="001C5402" w:rsidRDefault="00BA572F" w:rsidP="003C73A0">
            <w:pPr>
              <w:pStyle w:val="RepStandard"/>
              <w:suppressAutoHyphens/>
            </w:pPr>
            <w:r w:rsidRPr="001C5402">
              <w:t>GLP:</w:t>
            </w:r>
          </w:p>
        </w:tc>
        <w:tc>
          <w:tcPr>
            <w:tcW w:w="6859" w:type="dxa"/>
          </w:tcPr>
          <w:p w14:paraId="3FABA870" w14:textId="77777777" w:rsidR="00BA572F" w:rsidRPr="001C5402" w:rsidRDefault="00BA572F" w:rsidP="003C73A0">
            <w:pPr>
              <w:pStyle w:val="RepStandard"/>
              <w:suppressAutoHyphens/>
            </w:pPr>
            <w:r w:rsidRPr="001C5402">
              <w:t xml:space="preserve">Yes </w:t>
            </w:r>
          </w:p>
        </w:tc>
      </w:tr>
      <w:tr w:rsidR="00BA572F" w:rsidRPr="00D277A1" w14:paraId="7F43EA6E" w14:textId="77777777" w:rsidTr="00A77ECB">
        <w:tc>
          <w:tcPr>
            <w:tcW w:w="2520" w:type="dxa"/>
          </w:tcPr>
          <w:p w14:paraId="6CBFA334" w14:textId="77777777" w:rsidR="00BA572F" w:rsidRPr="001C5402" w:rsidRDefault="00BA572F" w:rsidP="003C73A0">
            <w:pPr>
              <w:pStyle w:val="RepStandard"/>
              <w:suppressAutoHyphens/>
            </w:pPr>
            <w:r w:rsidRPr="001C5402">
              <w:t>Acceptability:</w:t>
            </w:r>
          </w:p>
        </w:tc>
        <w:tc>
          <w:tcPr>
            <w:tcW w:w="6859" w:type="dxa"/>
          </w:tcPr>
          <w:p w14:paraId="0EE4EC24" w14:textId="77777777" w:rsidR="00BA572F" w:rsidRPr="001C5402" w:rsidRDefault="00BA572F" w:rsidP="003C73A0">
            <w:pPr>
              <w:pStyle w:val="RepStandard"/>
              <w:suppressAutoHyphens/>
            </w:pPr>
            <w:r w:rsidRPr="001C5402">
              <w:t xml:space="preserve">Yes </w:t>
            </w:r>
          </w:p>
        </w:tc>
      </w:tr>
    </w:tbl>
    <w:p w14:paraId="6B85777E" w14:textId="11E353B4" w:rsidR="00BA572F" w:rsidRPr="00371BA1" w:rsidRDefault="00BA572F" w:rsidP="003C73A0">
      <w:pPr>
        <w:pStyle w:val="RepNewPart"/>
        <w:suppressAutoHyphens/>
        <w:jc w:val="both"/>
        <w:rPr>
          <w:b w:val="0"/>
          <w:bCs/>
        </w:rPr>
      </w:pPr>
      <w:r w:rsidRPr="00371BA1">
        <w:rPr>
          <w:b w:val="0"/>
          <w:bCs/>
        </w:rPr>
        <w:lastRenderedPageBreak/>
        <w:t xml:space="preserve">The multi-residue </w:t>
      </w:r>
      <w:proofErr w:type="spellStart"/>
      <w:r w:rsidRPr="00371BA1">
        <w:rPr>
          <w:b w:val="0"/>
          <w:bCs/>
        </w:rPr>
        <w:t>QuEChERS</w:t>
      </w:r>
      <w:proofErr w:type="spellEnd"/>
      <w:r w:rsidRPr="00371BA1">
        <w:rPr>
          <w:b w:val="0"/>
          <w:bCs/>
        </w:rPr>
        <w:t>-based method used in the current study for the determination of residues of acetamiprid in apple, washed apples, washing water, apple juice, apple puree and wet apple pomace was fully validated in a previous study (Lang, A. 2014: 13M06017-01-VMPL</w:t>
      </w:r>
      <w:r w:rsidRPr="00C10BDA">
        <w:rPr>
          <w:b w:val="0"/>
          <w:bCs/>
        </w:rPr>
        <w:t>, KCP 5.1.2/</w:t>
      </w:r>
      <w:r w:rsidR="00C10BDA" w:rsidRPr="00C10BDA">
        <w:rPr>
          <w:b w:val="0"/>
          <w:bCs/>
        </w:rPr>
        <w:t>06</w:t>
      </w:r>
      <w:r w:rsidRPr="00371BA1">
        <w:rPr>
          <w:b w:val="0"/>
          <w:bCs/>
        </w:rPr>
        <w:t xml:space="preserve">) according </w:t>
      </w:r>
      <w:r>
        <w:rPr>
          <w:b w:val="0"/>
          <w:bCs/>
        </w:rPr>
        <w:t>to the</w:t>
      </w:r>
      <w:r w:rsidRPr="00371BA1">
        <w:rPr>
          <w:b w:val="0"/>
          <w:bCs/>
        </w:rPr>
        <w:t xml:space="preserve"> requirements of SANCO 3029/99 rev. 4 prior to 1st March 2021. Therefore, only a reduced validation was performed for the recovery at LOQ (level of quantification; 0.01 mg/kg) by fortifying control (untreated) samples. A higher fortification level (5.0 mg/kg) was validated in </w:t>
      </w:r>
      <w:proofErr w:type="spellStart"/>
      <w:r w:rsidRPr="00371BA1">
        <w:rPr>
          <w:b w:val="0"/>
          <w:bCs/>
        </w:rPr>
        <w:t>Méric</w:t>
      </w:r>
      <w:proofErr w:type="spellEnd"/>
      <w:r w:rsidRPr="00371BA1">
        <w:rPr>
          <w:b w:val="0"/>
          <w:bCs/>
        </w:rPr>
        <w:t xml:space="preserve">, D., 2013 Study No. DMC-13-16126 </w:t>
      </w:r>
      <w:r w:rsidR="00494C50">
        <w:rPr>
          <w:b w:val="0"/>
          <w:bCs/>
        </w:rPr>
        <w:t xml:space="preserve">(KCP 5.1.2/18) </w:t>
      </w:r>
      <w:r w:rsidRPr="00371BA1">
        <w:rPr>
          <w:b w:val="0"/>
          <w:bCs/>
        </w:rPr>
        <w:t>for the matrix peaches (also high water content matrix) according the requirements of SANCO 3029/99 rev. 4 prior to 1st March 2021. Therefore, only a reduced validation had to be performed</w:t>
      </w:r>
      <w:r>
        <w:rPr>
          <w:b w:val="0"/>
          <w:bCs/>
        </w:rPr>
        <w:t xml:space="preserve"> in the current study</w:t>
      </w:r>
      <w:r w:rsidRPr="00371BA1">
        <w:rPr>
          <w:b w:val="0"/>
          <w:bCs/>
        </w:rPr>
        <w:t xml:space="preserve"> for the new high fortification level at 1.0 mg acetamiprid /kg. The dry matrix dry apples was fully validated</w:t>
      </w:r>
      <w:r>
        <w:rPr>
          <w:b w:val="0"/>
          <w:bCs/>
        </w:rPr>
        <w:t xml:space="preserve"> in the current study</w:t>
      </w:r>
      <w:r w:rsidRPr="00371BA1">
        <w:rPr>
          <w:b w:val="0"/>
          <w:bCs/>
        </w:rPr>
        <w:t xml:space="preserve"> at the following levels: LOQ (0.01 mg/kg), 500 x LOQ (5.0 mg/kg) and at 100 x LOQ (1.0 mg/kg). For the other dry matrix dry apple pomace, a reduced validation was performed at the same levels.</w:t>
      </w:r>
    </w:p>
    <w:p w14:paraId="7A460E96" w14:textId="77777777" w:rsidR="00BA572F" w:rsidRPr="00371BA1" w:rsidRDefault="00BA572F" w:rsidP="003C73A0">
      <w:pPr>
        <w:pStyle w:val="RepNewPart"/>
        <w:suppressAutoHyphens/>
      </w:pPr>
      <w:r w:rsidRPr="00371BA1">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BA572F" w:rsidRPr="00371BA1" w14:paraId="0F4A3F64" w14:textId="77777777" w:rsidTr="00A77ECB">
        <w:tc>
          <w:tcPr>
            <w:tcW w:w="2552" w:type="dxa"/>
          </w:tcPr>
          <w:p w14:paraId="6CAA8D65" w14:textId="77777777" w:rsidR="00BA572F" w:rsidRPr="00371BA1" w:rsidRDefault="00BA572F" w:rsidP="003C73A0">
            <w:pPr>
              <w:pStyle w:val="RepStandard"/>
              <w:suppressAutoHyphens/>
            </w:pPr>
            <w:r w:rsidRPr="00371BA1">
              <w:t>1. Standards</w:t>
            </w:r>
          </w:p>
        </w:tc>
        <w:tc>
          <w:tcPr>
            <w:tcW w:w="6796" w:type="dxa"/>
          </w:tcPr>
          <w:p w14:paraId="65FF5419" w14:textId="77777777" w:rsidR="00BA572F" w:rsidRPr="00371BA1" w:rsidRDefault="00BA572F" w:rsidP="003C73A0">
            <w:pPr>
              <w:pStyle w:val="RepStandard"/>
              <w:suppressAutoHyphens/>
            </w:pPr>
          </w:p>
        </w:tc>
      </w:tr>
      <w:tr w:rsidR="00BA572F" w:rsidRPr="00371BA1" w14:paraId="5CDC497B" w14:textId="77777777" w:rsidTr="00A77ECB">
        <w:tc>
          <w:tcPr>
            <w:tcW w:w="2552" w:type="dxa"/>
          </w:tcPr>
          <w:p w14:paraId="2E6E9FEB" w14:textId="77777777" w:rsidR="00BA572F" w:rsidRPr="00371BA1" w:rsidRDefault="00BA572F" w:rsidP="003C73A0">
            <w:pPr>
              <w:pStyle w:val="RepStandard"/>
              <w:suppressAutoHyphens/>
            </w:pPr>
            <w:r w:rsidRPr="00371BA1">
              <w:t xml:space="preserve">Test item: </w:t>
            </w:r>
          </w:p>
        </w:tc>
        <w:tc>
          <w:tcPr>
            <w:tcW w:w="6796" w:type="dxa"/>
          </w:tcPr>
          <w:p w14:paraId="64F9C3E0" w14:textId="77777777" w:rsidR="00BA572F" w:rsidRPr="00371BA1" w:rsidRDefault="00BA572F" w:rsidP="003C73A0">
            <w:pPr>
              <w:pStyle w:val="RepStandard"/>
              <w:suppressAutoHyphens/>
            </w:pPr>
            <w:r w:rsidRPr="00371BA1">
              <w:t>MCW-2222</w:t>
            </w:r>
          </w:p>
        </w:tc>
      </w:tr>
      <w:tr w:rsidR="00BA572F" w:rsidRPr="00371BA1" w14:paraId="2174E258" w14:textId="77777777" w:rsidTr="00A77ECB">
        <w:tc>
          <w:tcPr>
            <w:tcW w:w="2552" w:type="dxa"/>
          </w:tcPr>
          <w:p w14:paraId="09FBDD1C" w14:textId="77777777" w:rsidR="00BA572F" w:rsidRPr="00371BA1" w:rsidRDefault="00BA572F" w:rsidP="003C73A0">
            <w:pPr>
              <w:pStyle w:val="RepStandard"/>
              <w:suppressAutoHyphens/>
            </w:pPr>
            <w:r w:rsidRPr="00371BA1">
              <w:t xml:space="preserve">Batch no. </w:t>
            </w:r>
          </w:p>
        </w:tc>
        <w:tc>
          <w:tcPr>
            <w:tcW w:w="6796" w:type="dxa"/>
          </w:tcPr>
          <w:p w14:paraId="1E5E4474" w14:textId="77777777" w:rsidR="00BA572F" w:rsidRPr="00371BA1" w:rsidRDefault="00BA572F" w:rsidP="003C73A0">
            <w:pPr>
              <w:pStyle w:val="RepStandard"/>
              <w:suppressAutoHyphens/>
            </w:pPr>
            <w:r w:rsidRPr="00371BA1">
              <w:t xml:space="preserve">611-280413-01 </w:t>
            </w:r>
          </w:p>
        </w:tc>
      </w:tr>
      <w:tr w:rsidR="00BA572F" w:rsidRPr="00371BA1" w14:paraId="15C6A326" w14:textId="77777777" w:rsidTr="00A77ECB">
        <w:tc>
          <w:tcPr>
            <w:tcW w:w="2552" w:type="dxa"/>
          </w:tcPr>
          <w:p w14:paraId="1C1C1965" w14:textId="77777777" w:rsidR="00BA572F" w:rsidRPr="00371BA1" w:rsidRDefault="00BA572F" w:rsidP="003C73A0">
            <w:pPr>
              <w:pStyle w:val="RepStandard"/>
              <w:suppressAutoHyphens/>
            </w:pPr>
            <w:r w:rsidRPr="00371BA1">
              <w:t xml:space="preserve">Active substance: </w:t>
            </w:r>
          </w:p>
          <w:p w14:paraId="7D06FFD8" w14:textId="77777777" w:rsidR="00BA572F" w:rsidRPr="00371BA1" w:rsidRDefault="00BA572F" w:rsidP="003C73A0">
            <w:pPr>
              <w:pStyle w:val="RepStandard"/>
              <w:suppressAutoHyphens/>
            </w:pPr>
          </w:p>
        </w:tc>
        <w:tc>
          <w:tcPr>
            <w:tcW w:w="6796" w:type="dxa"/>
          </w:tcPr>
          <w:p w14:paraId="1091FE9A" w14:textId="77777777" w:rsidR="00BA572F" w:rsidRPr="00371BA1" w:rsidRDefault="00BA572F" w:rsidP="003C73A0">
            <w:pPr>
              <w:pStyle w:val="RepStandard"/>
              <w:suppressAutoHyphens/>
            </w:pPr>
            <w:r w:rsidRPr="00371BA1">
              <w:t xml:space="preserve">Nominal: 200 g/L </w:t>
            </w:r>
          </w:p>
          <w:p w14:paraId="4BE11A9C" w14:textId="77777777" w:rsidR="00BA572F" w:rsidRPr="00371BA1" w:rsidRDefault="00BA572F" w:rsidP="003C73A0">
            <w:pPr>
              <w:pStyle w:val="RepStandard"/>
              <w:suppressAutoHyphens/>
            </w:pPr>
            <w:r w:rsidRPr="00371BA1">
              <w:t xml:space="preserve">Analysed: 202.7 g/L </w:t>
            </w:r>
          </w:p>
        </w:tc>
      </w:tr>
      <w:tr w:rsidR="00BA572F" w:rsidRPr="00371BA1" w14:paraId="318AC8D1" w14:textId="77777777" w:rsidTr="00A77ECB">
        <w:tc>
          <w:tcPr>
            <w:tcW w:w="2552" w:type="dxa"/>
          </w:tcPr>
          <w:p w14:paraId="006D9F6E" w14:textId="77777777" w:rsidR="00BA572F" w:rsidRPr="00371BA1" w:rsidRDefault="00BA572F" w:rsidP="003C73A0">
            <w:pPr>
              <w:pStyle w:val="RepStandard"/>
              <w:suppressAutoHyphens/>
            </w:pPr>
            <w:r w:rsidRPr="00371BA1">
              <w:t>Expiry date:</w:t>
            </w:r>
          </w:p>
        </w:tc>
        <w:tc>
          <w:tcPr>
            <w:tcW w:w="6796" w:type="dxa"/>
          </w:tcPr>
          <w:p w14:paraId="088A0266" w14:textId="77777777" w:rsidR="00BA572F" w:rsidRPr="00371BA1" w:rsidRDefault="00BA572F" w:rsidP="003C73A0">
            <w:pPr>
              <w:pStyle w:val="RepStandard"/>
              <w:suppressAutoHyphens/>
            </w:pPr>
            <w:r w:rsidRPr="00371BA1">
              <w:t xml:space="preserve">April 2015 </w:t>
            </w:r>
          </w:p>
        </w:tc>
      </w:tr>
      <w:tr w:rsidR="00BA572F" w:rsidRPr="00371BA1" w14:paraId="246F0F4A" w14:textId="77777777" w:rsidTr="00A77ECB">
        <w:tc>
          <w:tcPr>
            <w:tcW w:w="2552" w:type="dxa"/>
          </w:tcPr>
          <w:p w14:paraId="429368E4" w14:textId="77777777" w:rsidR="00BA572F" w:rsidRPr="00371BA1" w:rsidRDefault="00BA572F" w:rsidP="003C73A0">
            <w:pPr>
              <w:pStyle w:val="RepStandard"/>
              <w:suppressAutoHyphens/>
            </w:pPr>
            <w:r w:rsidRPr="00371BA1">
              <w:t xml:space="preserve">Reference item: </w:t>
            </w:r>
          </w:p>
        </w:tc>
        <w:tc>
          <w:tcPr>
            <w:tcW w:w="6796" w:type="dxa"/>
          </w:tcPr>
          <w:p w14:paraId="2C2BB943" w14:textId="77777777" w:rsidR="00BA572F" w:rsidRPr="00371BA1" w:rsidRDefault="00BA572F" w:rsidP="003C73A0">
            <w:pPr>
              <w:pStyle w:val="RepStandard"/>
              <w:suppressAutoHyphens/>
            </w:pPr>
            <w:r w:rsidRPr="00371BA1">
              <w:t xml:space="preserve">Acetamiprid </w:t>
            </w:r>
          </w:p>
        </w:tc>
      </w:tr>
      <w:tr w:rsidR="00BA572F" w:rsidRPr="00371BA1" w14:paraId="0D954EBD" w14:textId="77777777" w:rsidTr="00A77ECB">
        <w:tc>
          <w:tcPr>
            <w:tcW w:w="2552" w:type="dxa"/>
          </w:tcPr>
          <w:p w14:paraId="53AA5C74" w14:textId="77777777" w:rsidR="00BA572F" w:rsidRPr="00371BA1" w:rsidRDefault="00BA572F" w:rsidP="003C73A0">
            <w:pPr>
              <w:pStyle w:val="RepStandard"/>
              <w:suppressAutoHyphens/>
            </w:pPr>
            <w:r w:rsidRPr="00371BA1">
              <w:t xml:space="preserve">Lot/Batch number: </w:t>
            </w:r>
          </w:p>
        </w:tc>
        <w:tc>
          <w:tcPr>
            <w:tcW w:w="6796" w:type="dxa"/>
          </w:tcPr>
          <w:p w14:paraId="49A9AE6C" w14:textId="77777777" w:rsidR="00BA572F" w:rsidRPr="00371BA1" w:rsidRDefault="00BA572F" w:rsidP="003C73A0">
            <w:pPr>
              <w:pStyle w:val="RepStandard"/>
              <w:suppressAutoHyphens/>
            </w:pPr>
            <w:r w:rsidRPr="00371BA1">
              <w:t>20203</w:t>
            </w:r>
          </w:p>
        </w:tc>
      </w:tr>
      <w:tr w:rsidR="00BA572F" w:rsidRPr="00371BA1" w14:paraId="4554C959" w14:textId="77777777" w:rsidTr="00A77ECB">
        <w:tc>
          <w:tcPr>
            <w:tcW w:w="2552" w:type="dxa"/>
          </w:tcPr>
          <w:p w14:paraId="33FA528C" w14:textId="77777777" w:rsidR="00BA572F" w:rsidRPr="00371BA1" w:rsidRDefault="00BA572F" w:rsidP="003C73A0">
            <w:pPr>
              <w:pStyle w:val="RepStandard"/>
              <w:suppressAutoHyphens/>
            </w:pPr>
            <w:r w:rsidRPr="00371BA1">
              <w:t xml:space="preserve">Purity: </w:t>
            </w:r>
          </w:p>
        </w:tc>
        <w:tc>
          <w:tcPr>
            <w:tcW w:w="6796" w:type="dxa"/>
          </w:tcPr>
          <w:p w14:paraId="253D8CF1" w14:textId="77777777" w:rsidR="00BA572F" w:rsidRPr="00371BA1" w:rsidRDefault="00BA572F" w:rsidP="003C73A0">
            <w:pPr>
              <w:pStyle w:val="RepStandard"/>
              <w:suppressAutoHyphens/>
            </w:pPr>
            <w:r w:rsidRPr="00371BA1">
              <w:t>99 %</w:t>
            </w:r>
          </w:p>
        </w:tc>
      </w:tr>
      <w:tr w:rsidR="00BA572F" w:rsidRPr="00371BA1" w14:paraId="27758162" w14:textId="77777777" w:rsidTr="00A77ECB">
        <w:tc>
          <w:tcPr>
            <w:tcW w:w="2552" w:type="dxa"/>
          </w:tcPr>
          <w:p w14:paraId="60BD4654" w14:textId="77777777" w:rsidR="00BA572F" w:rsidRPr="00371BA1" w:rsidRDefault="00BA572F" w:rsidP="003C73A0">
            <w:pPr>
              <w:pStyle w:val="RepStandard"/>
              <w:suppressAutoHyphens/>
            </w:pPr>
            <w:r w:rsidRPr="00371BA1">
              <w:t xml:space="preserve">CAS No.: </w:t>
            </w:r>
          </w:p>
        </w:tc>
        <w:tc>
          <w:tcPr>
            <w:tcW w:w="6796" w:type="dxa"/>
          </w:tcPr>
          <w:p w14:paraId="583FED0A" w14:textId="77777777" w:rsidR="00BA572F" w:rsidRPr="00371BA1" w:rsidRDefault="00BA572F" w:rsidP="003C73A0">
            <w:pPr>
              <w:pStyle w:val="RepStandard"/>
              <w:suppressAutoHyphens/>
            </w:pPr>
            <w:r w:rsidRPr="00371BA1">
              <w:t xml:space="preserve">135410-20-7 </w:t>
            </w:r>
          </w:p>
        </w:tc>
      </w:tr>
      <w:tr w:rsidR="00BA572F" w:rsidRPr="00371BA1" w14:paraId="72F45850" w14:textId="77777777" w:rsidTr="00A77ECB">
        <w:tc>
          <w:tcPr>
            <w:tcW w:w="2552" w:type="dxa"/>
          </w:tcPr>
          <w:p w14:paraId="61F163E4" w14:textId="77777777" w:rsidR="00BA572F" w:rsidRPr="00371BA1" w:rsidRDefault="00BA572F" w:rsidP="003C73A0">
            <w:pPr>
              <w:pStyle w:val="RepStandard"/>
              <w:suppressAutoHyphens/>
            </w:pPr>
            <w:r w:rsidRPr="00371BA1">
              <w:t xml:space="preserve">Expiry date: </w:t>
            </w:r>
          </w:p>
        </w:tc>
        <w:tc>
          <w:tcPr>
            <w:tcW w:w="6796" w:type="dxa"/>
          </w:tcPr>
          <w:p w14:paraId="04921320" w14:textId="77777777" w:rsidR="00BA572F" w:rsidRPr="00371BA1" w:rsidRDefault="00BA572F" w:rsidP="003C73A0">
            <w:pPr>
              <w:pStyle w:val="RepStandard"/>
              <w:suppressAutoHyphens/>
            </w:pPr>
            <w:r w:rsidRPr="00371BA1">
              <w:t xml:space="preserve">February 2016 </w:t>
            </w:r>
          </w:p>
        </w:tc>
      </w:tr>
      <w:tr w:rsidR="00BA572F" w:rsidRPr="00371BA1" w14:paraId="0DA2878F" w14:textId="77777777" w:rsidTr="00A77ECB">
        <w:tc>
          <w:tcPr>
            <w:tcW w:w="2552" w:type="dxa"/>
          </w:tcPr>
          <w:p w14:paraId="0E9F6FE9" w14:textId="77777777" w:rsidR="00BA572F" w:rsidRPr="00371BA1" w:rsidRDefault="00BA572F" w:rsidP="003C73A0">
            <w:pPr>
              <w:pStyle w:val="RepStandard"/>
              <w:suppressAutoHyphens/>
            </w:pPr>
            <w:r w:rsidRPr="00371BA1">
              <w:t xml:space="preserve">Standards for calibration </w:t>
            </w:r>
          </w:p>
        </w:tc>
        <w:tc>
          <w:tcPr>
            <w:tcW w:w="6796" w:type="dxa"/>
          </w:tcPr>
          <w:p w14:paraId="1594EF06" w14:textId="77777777" w:rsidR="00BA572F" w:rsidRPr="00371BA1" w:rsidRDefault="00BA572F" w:rsidP="003C73A0">
            <w:pPr>
              <w:pStyle w:val="RepStandard"/>
              <w:suppressAutoHyphens/>
            </w:pPr>
            <w:r w:rsidRPr="00371BA1">
              <w:t xml:space="preserve">As above </w:t>
            </w:r>
          </w:p>
        </w:tc>
      </w:tr>
      <w:tr w:rsidR="00BA572F" w:rsidRPr="00371BA1" w14:paraId="54A005FE" w14:textId="77777777" w:rsidTr="00A77ECB">
        <w:tc>
          <w:tcPr>
            <w:tcW w:w="2552" w:type="dxa"/>
          </w:tcPr>
          <w:p w14:paraId="1034A167" w14:textId="77777777" w:rsidR="00BA572F" w:rsidRPr="00371BA1" w:rsidRDefault="00BA572F" w:rsidP="003C73A0">
            <w:pPr>
              <w:pStyle w:val="RepStandard"/>
              <w:suppressAutoHyphens/>
            </w:pPr>
            <w:r w:rsidRPr="00371BA1">
              <w:t xml:space="preserve">Matrix: </w:t>
            </w:r>
          </w:p>
        </w:tc>
        <w:tc>
          <w:tcPr>
            <w:tcW w:w="6796" w:type="dxa"/>
          </w:tcPr>
          <w:p w14:paraId="4E209FD1" w14:textId="77777777" w:rsidR="00BA572F" w:rsidRPr="00371BA1" w:rsidRDefault="00BA572F" w:rsidP="003C73A0">
            <w:pPr>
              <w:pStyle w:val="RepStandard"/>
              <w:suppressAutoHyphens/>
            </w:pPr>
            <w:r w:rsidRPr="00371BA1">
              <w:t xml:space="preserve">Apples and processed fractions </w:t>
            </w:r>
          </w:p>
        </w:tc>
      </w:tr>
    </w:tbl>
    <w:p w14:paraId="5C2DF2DE" w14:textId="77777777" w:rsidR="00BA572F" w:rsidRPr="00371BA1" w:rsidRDefault="00BA572F" w:rsidP="003C73A0">
      <w:pPr>
        <w:pStyle w:val="RepStandard"/>
        <w:suppressAutoHyphens/>
      </w:pPr>
    </w:p>
    <w:p w14:paraId="313BE51A" w14:textId="2C2FCAFF" w:rsidR="00BA572F" w:rsidRPr="001D48D4" w:rsidRDefault="00BA572F" w:rsidP="003C73A0">
      <w:pPr>
        <w:pStyle w:val="ROECD-BASIS-TEXT"/>
        <w:numPr>
          <w:ilvl w:val="0"/>
          <w:numId w:val="44"/>
        </w:numPr>
        <w:tabs>
          <w:tab w:val="clear" w:pos="720"/>
          <w:tab w:val="left" w:pos="284"/>
        </w:tabs>
        <w:suppressAutoHyphens/>
        <w:spacing w:line="240" w:lineRule="auto"/>
        <w:ind w:hanging="720"/>
        <w:rPr>
          <w:b/>
          <w:color w:val="auto"/>
        </w:rPr>
      </w:pPr>
      <w:r w:rsidRPr="00371BA1">
        <w:rPr>
          <w:b/>
          <w:color w:val="auto"/>
        </w:rPr>
        <w:t>Sample preparation and processing</w:t>
      </w:r>
    </w:p>
    <w:p w14:paraId="61D0F574" w14:textId="77777777" w:rsidR="00BA572F" w:rsidRPr="00371BA1" w:rsidRDefault="00BA572F" w:rsidP="003C73A0">
      <w:pPr>
        <w:pStyle w:val="ROECD-BASIS-TEXT"/>
        <w:suppressAutoHyphens/>
        <w:spacing w:line="240" w:lineRule="auto"/>
        <w:rPr>
          <w:color w:val="auto"/>
          <w:lang w:val="en-US"/>
        </w:rPr>
      </w:pPr>
      <w:r w:rsidRPr="00371BA1">
        <w:rPr>
          <w:color w:val="auto"/>
        </w:rPr>
        <w:t xml:space="preserve">Approximately 10 g of the homogenised apple samples and 5 g (dry apple, wet apple pomace and dry apple pomaces) were weighed into 50 mL centrifugation tubes and fortified respectively. 10 mL acetonitrile were added and the samples were extracted using a sample homogeniser. Afterwards a </w:t>
      </w:r>
      <w:proofErr w:type="spellStart"/>
      <w:r w:rsidRPr="00371BA1">
        <w:rPr>
          <w:color w:val="auto"/>
        </w:rPr>
        <w:t>QuEChERS</w:t>
      </w:r>
      <w:proofErr w:type="spellEnd"/>
      <w:r w:rsidRPr="00371BA1">
        <w:rPr>
          <w:color w:val="auto"/>
        </w:rPr>
        <w:t xml:space="preserve"> salt mix was added, shaken well and vortexed for at least one minute. The samples were then centrifuged at 3500 rpm for at least 10 minutes. An aliquot was transferred into a tube prepared with 25 mg </w:t>
      </w:r>
      <w:r w:rsidRPr="00371BA1">
        <w:rPr>
          <w:color w:val="auto"/>
          <w:lang w:val="en-US"/>
        </w:rPr>
        <w:t xml:space="preserve">PSA, 150 mg anhydrous magnesium sulfate and 2.5 mg GCB and shaken. The extract was filtered through a 0.45µm filter into an autosampler vial (1.8 mL). The final extracts were diluted 1:10 and 1:5 for matrix dry apples, wet pomace and dry apple pomaces, respectively. The diluted final extracts were used directly for analysis by HPLC-MS/MS. </w:t>
      </w:r>
    </w:p>
    <w:p w14:paraId="28654945" w14:textId="77777777" w:rsidR="00BA572F" w:rsidRPr="00D277A1" w:rsidRDefault="00BA572F" w:rsidP="003C73A0">
      <w:pPr>
        <w:pStyle w:val="ROECD-BASIS-TEXT"/>
        <w:suppressAutoHyphens/>
        <w:spacing w:line="240" w:lineRule="auto"/>
        <w:rPr>
          <w:color w:val="0070C0"/>
        </w:rPr>
      </w:pPr>
    </w:p>
    <w:p w14:paraId="56B79304" w14:textId="09AF9147" w:rsidR="00BA572F" w:rsidRPr="001D48D4" w:rsidRDefault="00BA572F" w:rsidP="001D48D4">
      <w:pPr>
        <w:pStyle w:val="ROECD-BASIS-TEXT"/>
        <w:numPr>
          <w:ilvl w:val="0"/>
          <w:numId w:val="44"/>
        </w:numPr>
        <w:suppressAutoHyphens/>
        <w:spacing w:line="240" w:lineRule="auto"/>
        <w:rPr>
          <w:b/>
          <w:color w:val="auto"/>
        </w:rPr>
      </w:pPr>
      <w:r w:rsidRPr="006357BD">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3"/>
        <w:gridCol w:w="6383"/>
      </w:tblGrid>
      <w:tr w:rsidR="00BA572F" w:rsidRPr="006357BD" w14:paraId="2AFA9A09" w14:textId="77777777" w:rsidTr="00A77ECB">
        <w:tc>
          <w:tcPr>
            <w:tcW w:w="2633" w:type="dxa"/>
          </w:tcPr>
          <w:p w14:paraId="5B8FE5C1" w14:textId="77777777" w:rsidR="00BA572F" w:rsidRPr="006357BD" w:rsidRDefault="00BA572F" w:rsidP="003C73A0">
            <w:pPr>
              <w:pStyle w:val="ROECD-BASIS-TEXT"/>
              <w:suppressAutoHyphens/>
              <w:spacing w:line="240" w:lineRule="auto"/>
              <w:rPr>
                <w:color w:val="auto"/>
              </w:rPr>
            </w:pPr>
            <w:r w:rsidRPr="006357BD">
              <w:rPr>
                <w:color w:val="auto"/>
              </w:rPr>
              <w:t>HPLC- parameters</w:t>
            </w:r>
          </w:p>
        </w:tc>
        <w:tc>
          <w:tcPr>
            <w:tcW w:w="6383" w:type="dxa"/>
          </w:tcPr>
          <w:p w14:paraId="3A6E0D22" w14:textId="77777777" w:rsidR="00BA572F" w:rsidRPr="006357BD" w:rsidRDefault="00BA572F" w:rsidP="003C73A0">
            <w:pPr>
              <w:pStyle w:val="ROECD-BASIS-TEXT"/>
              <w:suppressAutoHyphens/>
              <w:spacing w:line="240" w:lineRule="auto"/>
              <w:rPr>
                <w:color w:val="auto"/>
              </w:rPr>
            </w:pPr>
            <w:proofErr w:type="spellStart"/>
            <w:r w:rsidRPr="006357BD">
              <w:rPr>
                <w:color w:val="auto"/>
              </w:rPr>
              <w:t>Dionex</w:t>
            </w:r>
            <w:proofErr w:type="spellEnd"/>
            <w:r w:rsidRPr="006357BD">
              <w:rPr>
                <w:color w:val="auto"/>
              </w:rPr>
              <w:t xml:space="preserve"> Ultimate 3000 </w:t>
            </w:r>
          </w:p>
        </w:tc>
      </w:tr>
      <w:tr w:rsidR="00BA572F" w:rsidRPr="00484B38" w14:paraId="74F01D1F" w14:textId="77777777" w:rsidTr="00A77ECB">
        <w:tc>
          <w:tcPr>
            <w:tcW w:w="2633" w:type="dxa"/>
          </w:tcPr>
          <w:p w14:paraId="6AF40616" w14:textId="77777777" w:rsidR="00BA572F" w:rsidRPr="006357BD" w:rsidRDefault="00BA572F" w:rsidP="003C73A0">
            <w:pPr>
              <w:pStyle w:val="ROECD-BASIS-TEXT"/>
              <w:suppressAutoHyphens/>
              <w:spacing w:line="240" w:lineRule="auto"/>
              <w:rPr>
                <w:color w:val="auto"/>
              </w:rPr>
            </w:pPr>
            <w:r w:rsidRPr="006357BD">
              <w:rPr>
                <w:color w:val="auto"/>
              </w:rPr>
              <w:t xml:space="preserve">Column: </w:t>
            </w:r>
          </w:p>
        </w:tc>
        <w:tc>
          <w:tcPr>
            <w:tcW w:w="6383" w:type="dxa"/>
          </w:tcPr>
          <w:p w14:paraId="2E9A6A63" w14:textId="77777777" w:rsidR="00BA572F" w:rsidRPr="00AD57E2" w:rsidRDefault="00BA572F" w:rsidP="003C73A0">
            <w:pPr>
              <w:pStyle w:val="ROECD-BASIS-TEXT"/>
              <w:suppressAutoHyphens/>
              <w:spacing w:line="240" w:lineRule="auto"/>
              <w:rPr>
                <w:color w:val="auto"/>
                <w:lang w:val="sv-SE"/>
              </w:rPr>
            </w:pPr>
            <w:r w:rsidRPr="00AD57E2">
              <w:rPr>
                <w:color w:val="auto"/>
                <w:lang w:val="sv-SE"/>
              </w:rPr>
              <w:t xml:space="preserve">Phenomenex Luna C18, 150 x 2 mm ID x 5 µm PD </w:t>
            </w:r>
          </w:p>
        </w:tc>
      </w:tr>
      <w:tr w:rsidR="00BA572F" w:rsidRPr="006357BD" w14:paraId="1B0BF74B" w14:textId="77777777" w:rsidTr="00A77ECB">
        <w:tc>
          <w:tcPr>
            <w:tcW w:w="2633" w:type="dxa"/>
          </w:tcPr>
          <w:p w14:paraId="3A9A2134" w14:textId="77777777" w:rsidR="00BA572F" w:rsidRPr="006357BD" w:rsidRDefault="00BA572F" w:rsidP="003C73A0">
            <w:pPr>
              <w:pStyle w:val="ROECD-BASIS-TEXT"/>
              <w:suppressAutoHyphens/>
              <w:spacing w:line="240" w:lineRule="auto"/>
              <w:rPr>
                <w:color w:val="auto"/>
              </w:rPr>
            </w:pPr>
            <w:r w:rsidRPr="006357BD">
              <w:rPr>
                <w:color w:val="auto"/>
              </w:rPr>
              <w:t>Mobile phase:</w:t>
            </w:r>
          </w:p>
        </w:tc>
        <w:tc>
          <w:tcPr>
            <w:tcW w:w="6383" w:type="dxa"/>
          </w:tcPr>
          <w:p w14:paraId="45F893F1" w14:textId="77777777" w:rsidR="00BA572F" w:rsidRPr="006357BD" w:rsidRDefault="00BA572F" w:rsidP="003C73A0">
            <w:pPr>
              <w:pStyle w:val="ROECD-BASIS-TEXT"/>
              <w:suppressAutoHyphens/>
              <w:spacing w:line="240" w:lineRule="auto"/>
              <w:rPr>
                <w:color w:val="auto"/>
              </w:rPr>
            </w:pPr>
            <w:r w:rsidRPr="006357BD">
              <w:rPr>
                <w:color w:val="auto"/>
              </w:rPr>
              <w:t>A: not used</w:t>
            </w:r>
          </w:p>
          <w:p w14:paraId="6C506C66" w14:textId="77777777" w:rsidR="00BA572F" w:rsidRPr="006357BD" w:rsidRDefault="00BA572F" w:rsidP="003C73A0">
            <w:pPr>
              <w:pStyle w:val="ROECD-BASIS-TEXT"/>
              <w:suppressAutoHyphens/>
              <w:spacing w:line="240" w:lineRule="auto"/>
              <w:rPr>
                <w:color w:val="auto"/>
              </w:rPr>
            </w:pPr>
            <w:r w:rsidRPr="006357BD">
              <w:rPr>
                <w:color w:val="auto"/>
              </w:rPr>
              <w:t>B: Water/MeOH (90/10; v/v) +0.1% Formic acid + 5 mmol</w:t>
            </w:r>
          </w:p>
          <w:p w14:paraId="645B7BD0" w14:textId="77777777" w:rsidR="00BA572F" w:rsidRPr="006357BD" w:rsidRDefault="00BA572F" w:rsidP="003C73A0">
            <w:pPr>
              <w:pStyle w:val="ROECD-BASIS-TEXT"/>
              <w:suppressAutoHyphens/>
              <w:spacing w:line="240" w:lineRule="auto"/>
              <w:rPr>
                <w:color w:val="auto"/>
              </w:rPr>
            </w:pPr>
            <w:r w:rsidRPr="006357BD">
              <w:rPr>
                <w:color w:val="auto"/>
              </w:rPr>
              <w:t xml:space="preserve">Ammonium </w:t>
            </w:r>
            <w:proofErr w:type="spellStart"/>
            <w:r w:rsidRPr="006357BD">
              <w:rPr>
                <w:color w:val="auto"/>
              </w:rPr>
              <w:t>formate</w:t>
            </w:r>
            <w:proofErr w:type="spellEnd"/>
          </w:p>
          <w:p w14:paraId="24A9D705" w14:textId="77777777" w:rsidR="00BA572F" w:rsidRPr="006357BD" w:rsidRDefault="00BA572F" w:rsidP="003C73A0">
            <w:pPr>
              <w:pStyle w:val="ROECD-BASIS-TEXT"/>
              <w:suppressAutoHyphens/>
              <w:spacing w:line="240" w:lineRule="auto"/>
              <w:rPr>
                <w:color w:val="auto"/>
              </w:rPr>
            </w:pPr>
            <w:r w:rsidRPr="006357BD">
              <w:rPr>
                <w:color w:val="auto"/>
              </w:rPr>
              <w:t>C: MeOH/Water (90/10; v/v) +0.1% Formic acid + 5 mmol</w:t>
            </w:r>
          </w:p>
          <w:p w14:paraId="22AAA958" w14:textId="77777777" w:rsidR="00BA572F" w:rsidRPr="006357BD" w:rsidRDefault="00BA572F" w:rsidP="003C73A0">
            <w:pPr>
              <w:pStyle w:val="ROECD-BASIS-TEXT"/>
              <w:suppressAutoHyphens/>
              <w:spacing w:line="240" w:lineRule="auto"/>
              <w:rPr>
                <w:color w:val="auto"/>
              </w:rPr>
            </w:pPr>
            <w:r w:rsidRPr="006357BD">
              <w:rPr>
                <w:color w:val="auto"/>
              </w:rPr>
              <w:t xml:space="preserve">Ammonium </w:t>
            </w:r>
            <w:proofErr w:type="spellStart"/>
            <w:r w:rsidRPr="006357BD">
              <w:rPr>
                <w:color w:val="auto"/>
              </w:rPr>
              <w:t>formate</w:t>
            </w:r>
            <w:proofErr w:type="spellEnd"/>
          </w:p>
          <w:p w14:paraId="082F563C" w14:textId="77777777" w:rsidR="00BA572F" w:rsidRPr="006357BD" w:rsidRDefault="00BA572F" w:rsidP="003C73A0">
            <w:pPr>
              <w:pStyle w:val="ROECD-BASIS-TEXT"/>
              <w:suppressAutoHyphens/>
              <w:spacing w:line="240" w:lineRule="auto"/>
              <w:rPr>
                <w:color w:val="auto"/>
              </w:rPr>
            </w:pPr>
            <w:r w:rsidRPr="006357BD">
              <w:rPr>
                <w:color w:val="auto"/>
              </w:rPr>
              <w:t>D: not used</w:t>
            </w:r>
          </w:p>
        </w:tc>
      </w:tr>
      <w:tr w:rsidR="00BA572F" w:rsidRPr="006357BD" w14:paraId="0FEF1DAB" w14:textId="77777777" w:rsidTr="00A77ECB">
        <w:tc>
          <w:tcPr>
            <w:tcW w:w="2633" w:type="dxa"/>
          </w:tcPr>
          <w:p w14:paraId="351AB444" w14:textId="77777777" w:rsidR="00BA572F" w:rsidRPr="006357BD" w:rsidRDefault="00BA572F" w:rsidP="003C73A0">
            <w:pPr>
              <w:pStyle w:val="ROECD-BASIS-TEXT"/>
              <w:suppressAutoHyphens/>
              <w:spacing w:line="240" w:lineRule="auto"/>
              <w:rPr>
                <w:color w:val="auto"/>
              </w:rPr>
            </w:pPr>
            <w:r w:rsidRPr="006357BD">
              <w:rPr>
                <w:color w:val="auto"/>
              </w:rPr>
              <w:t>Flow rate:</w:t>
            </w:r>
          </w:p>
        </w:tc>
        <w:tc>
          <w:tcPr>
            <w:tcW w:w="6383" w:type="dxa"/>
          </w:tcPr>
          <w:p w14:paraId="5C825B22" w14:textId="77777777" w:rsidR="00BA572F" w:rsidRPr="006357BD" w:rsidRDefault="00BA572F" w:rsidP="003C73A0">
            <w:pPr>
              <w:pStyle w:val="ROECD-BASIS-TEXT"/>
              <w:suppressAutoHyphens/>
              <w:spacing w:line="240" w:lineRule="auto"/>
              <w:rPr>
                <w:color w:val="auto"/>
              </w:rPr>
            </w:pPr>
            <w:r w:rsidRPr="006357BD">
              <w:rPr>
                <w:color w:val="auto"/>
              </w:rPr>
              <w:t>300 µL/min</w:t>
            </w:r>
          </w:p>
        </w:tc>
      </w:tr>
      <w:tr w:rsidR="00BA572F" w:rsidRPr="006357BD" w14:paraId="0B70969D" w14:textId="77777777" w:rsidTr="00A77ECB">
        <w:tc>
          <w:tcPr>
            <w:tcW w:w="2633" w:type="dxa"/>
          </w:tcPr>
          <w:p w14:paraId="6351D554" w14:textId="77777777" w:rsidR="00BA572F" w:rsidRPr="006357BD" w:rsidRDefault="00BA572F" w:rsidP="003C73A0">
            <w:pPr>
              <w:pStyle w:val="ROECD-BASIS-TEXT"/>
              <w:suppressAutoHyphens/>
              <w:spacing w:line="240" w:lineRule="auto"/>
              <w:rPr>
                <w:color w:val="auto"/>
              </w:rPr>
            </w:pPr>
            <w:r w:rsidRPr="006357BD">
              <w:rPr>
                <w:color w:val="auto"/>
              </w:rPr>
              <w:t xml:space="preserve">Injection volume:  </w:t>
            </w:r>
          </w:p>
        </w:tc>
        <w:tc>
          <w:tcPr>
            <w:tcW w:w="6383" w:type="dxa"/>
          </w:tcPr>
          <w:p w14:paraId="5571D7CC" w14:textId="77777777" w:rsidR="00BA572F" w:rsidRPr="006357BD" w:rsidRDefault="00BA572F" w:rsidP="003C73A0">
            <w:pPr>
              <w:pStyle w:val="ROECD-BASIS-TEXT"/>
              <w:suppressAutoHyphens/>
              <w:spacing w:line="240" w:lineRule="auto"/>
              <w:rPr>
                <w:color w:val="auto"/>
              </w:rPr>
            </w:pPr>
            <w:r w:rsidRPr="006357BD">
              <w:rPr>
                <w:color w:val="auto"/>
              </w:rPr>
              <w:t xml:space="preserve">10 µL </w:t>
            </w:r>
          </w:p>
        </w:tc>
      </w:tr>
      <w:tr w:rsidR="00BA572F" w:rsidRPr="006357BD" w14:paraId="46B3D3F2" w14:textId="77777777" w:rsidTr="00A77ECB">
        <w:tc>
          <w:tcPr>
            <w:tcW w:w="2633" w:type="dxa"/>
          </w:tcPr>
          <w:p w14:paraId="794EAEEB" w14:textId="77777777" w:rsidR="00BA572F" w:rsidRPr="006357BD" w:rsidRDefault="00BA572F" w:rsidP="003C73A0">
            <w:pPr>
              <w:pStyle w:val="ROECD-BASIS-TEXT"/>
              <w:suppressAutoHyphens/>
              <w:spacing w:line="240" w:lineRule="auto"/>
              <w:rPr>
                <w:color w:val="auto"/>
              </w:rPr>
            </w:pPr>
            <w:r w:rsidRPr="006357BD">
              <w:rPr>
                <w:color w:val="auto"/>
              </w:rPr>
              <w:t xml:space="preserve">MS/MS - parameters </w:t>
            </w:r>
          </w:p>
          <w:p w14:paraId="5A995BD0" w14:textId="77777777" w:rsidR="00BA572F" w:rsidRPr="006357BD" w:rsidRDefault="00BA572F" w:rsidP="003C73A0">
            <w:pPr>
              <w:pStyle w:val="ROECD-BASIS-TEXT"/>
              <w:suppressAutoHyphens/>
              <w:spacing w:line="240" w:lineRule="auto"/>
              <w:rPr>
                <w:color w:val="auto"/>
              </w:rPr>
            </w:pPr>
          </w:p>
        </w:tc>
        <w:tc>
          <w:tcPr>
            <w:tcW w:w="6383" w:type="dxa"/>
          </w:tcPr>
          <w:p w14:paraId="486430E0" w14:textId="77777777" w:rsidR="00BA572F" w:rsidRPr="006357BD" w:rsidRDefault="00BA572F" w:rsidP="003C73A0">
            <w:pPr>
              <w:pStyle w:val="ROECD-BASIS-TEXT"/>
              <w:suppressAutoHyphens/>
              <w:spacing w:line="240" w:lineRule="auto"/>
              <w:rPr>
                <w:color w:val="auto"/>
              </w:rPr>
            </w:pPr>
            <w:r w:rsidRPr="006357BD">
              <w:rPr>
                <w:color w:val="auto"/>
              </w:rPr>
              <w:t xml:space="preserve">AB </w:t>
            </w:r>
            <w:proofErr w:type="spellStart"/>
            <w:r w:rsidRPr="006357BD">
              <w:rPr>
                <w:color w:val="auto"/>
              </w:rPr>
              <w:t>Sciex</w:t>
            </w:r>
            <w:proofErr w:type="spellEnd"/>
            <w:r w:rsidRPr="006357BD">
              <w:rPr>
                <w:color w:val="auto"/>
              </w:rPr>
              <w:t xml:space="preserve"> API 5500 QTRAP </w:t>
            </w:r>
          </w:p>
        </w:tc>
      </w:tr>
      <w:tr w:rsidR="00BA572F" w:rsidRPr="006357BD" w14:paraId="3D5E1802" w14:textId="77777777" w:rsidTr="00A77ECB">
        <w:tc>
          <w:tcPr>
            <w:tcW w:w="2633" w:type="dxa"/>
          </w:tcPr>
          <w:p w14:paraId="7BD6CB32" w14:textId="77777777" w:rsidR="00BA572F" w:rsidRPr="006357BD" w:rsidRDefault="00BA572F" w:rsidP="003C73A0">
            <w:pPr>
              <w:pStyle w:val="ROECD-BASIS-TEXT"/>
              <w:suppressAutoHyphens/>
              <w:spacing w:line="240" w:lineRule="auto"/>
              <w:rPr>
                <w:color w:val="auto"/>
              </w:rPr>
            </w:pPr>
            <w:r w:rsidRPr="006357BD">
              <w:rPr>
                <w:color w:val="auto"/>
              </w:rPr>
              <w:t xml:space="preserve">Ionisation type: </w:t>
            </w:r>
          </w:p>
        </w:tc>
        <w:tc>
          <w:tcPr>
            <w:tcW w:w="6383" w:type="dxa"/>
          </w:tcPr>
          <w:p w14:paraId="7A3E26A9" w14:textId="77777777" w:rsidR="00BA572F" w:rsidRPr="006357BD" w:rsidRDefault="00BA572F" w:rsidP="003C73A0">
            <w:pPr>
              <w:pStyle w:val="ROECD-BASIS-TEXT"/>
              <w:suppressAutoHyphens/>
              <w:spacing w:line="240" w:lineRule="auto"/>
              <w:rPr>
                <w:color w:val="auto"/>
              </w:rPr>
            </w:pPr>
            <w:r w:rsidRPr="006357BD">
              <w:rPr>
                <w:color w:val="auto"/>
              </w:rPr>
              <w:t xml:space="preserve">ESI (electrospray ionisation) positive </w:t>
            </w:r>
          </w:p>
        </w:tc>
      </w:tr>
      <w:tr w:rsidR="00BA572F" w:rsidRPr="00E52B94" w14:paraId="2432ECA8" w14:textId="77777777" w:rsidTr="00A77ECB">
        <w:tc>
          <w:tcPr>
            <w:tcW w:w="2633" w:type="dxa"/>
          </w:tcPr>
          <w:p w14:paraId="5DCBCCE2" w14:textId="77777777" w:rsidR="00BA572F" w:rsidRPr="006357BD" w:rsidRDefault="00BA572F" w:rsidP="003C73A0">
            <w:pPr>
              <w:pStyle w:val="ROECD-BASIS-TEXT"/>
              <w:suppressAutoHyphens/>
              <w:spacing w:line="240" w:lineRule="auto"/>
              <w:rPr>
                <w:color w:val="auto"/>
              </w:rPr>
            </w:pPr>
            <w:r w:rsidRPr="006357BD">
              <w:rPr>
                <w:color w:val="auto"/>
              </w:rPr>
              <w:t xml:space="preserve">Transitions monitored: </w:t>
            </w:r>
          </w:p>
        </w:tc>
        <w:tc>
          <w:tcPr>
            <w:tcW w:w="6383" w:type="dxa"/>
          </w:tcPr>
          <w:p w14:paraId="6E7FD0DE" w14:textId="77777777" w:rsidR="00BA572F" w:rsidRPr="006357BD" w:rsidRDefault="00BA572F" w:rsidP="003C73A0">
            <w:pPr>
              <w:pStyle w:val="ROECD-BASIS-TEXT"/>
              <w:suppressAutoHyphens/>
              <w:spacing w:line="240" w:lineRule="auto"/>
              <w:rPr>
                <w:color w:val="auto"/>
                <w:lang w:val="fr-FR"/>
              </w:rPr>
            </w:pPr>
            <w:r w:rsidRPr="006357BD">
              <w:rPr>
                <w:color w:val="auto"/>
                <w:lang w:val="fr-FR"/>
              </w:rPr>
              <w:t xml:space="preserve">223 → 126 m/z (quantification) </w:t>
            </w:r>
          </w:p>
          <w:p w14:paraId="387CBB87" w14:textId="77777777" w:rsidR="00BA572F" w:rsidRPr="006357BD" w:rsidRDefault="00BA572F" w:rsidP="003C73A0">
            <w:pPr>
              <w:pStyle w:val="ROECD-BASIS-TEXT"/>
              <w:suppressAutoHyphens/>
              <w:spacing w:line="240" w:lineRule="auto"/>
              <w:rPr>
                <w:color w:val="auto"/>
                <w:lang w:val="fr-FR"/>
              </w:rPr>
            </w:pPr>
            <w:r w:rsidRPr="006357BD">
              <w:rPr>
                <w:color w:val="auto"/>
                <w:lang w:val="fr-FR"/>
              </w:rPr>
              <w:t xml:space="preserve">223 → 90 m/z (confirmation) </w:t>
            </w:r>
          </w:p>
        </w:tc>
      </w:tr>
    </w:tbl>
    <w:p w14:paraId="321A3937" w14:textId="77777777" w:rsidR="00BA572F" w:rsidRPr="00B065F8" w:rsidRDefault="00BA572F" w:rsidP="003C73A0">
      <w:pPr>
        <w:pStyle w:val="RepNewPart"/>
        <w:suppressAutoHyphens/>
        <w:spacing w:after="0"/>
      </w:pPr>
      <w:r w:rsidRPr="00B065F8">
        <w:lastRenderedPageBreak/>
        <w:t>Results and discussions</w:t>
      </w:r>
    </w:p>
    <w:p w14:paraId="3311C028" w14:textId="781A0379" w:rsidR="00BA572F" w:rsidRPr="00945147" w:rsidRDefault="00BA572F" w:rsidP="001D48D4">
      <w:pPr>
        <w:pStyle w:val="RepNewPart"/>
        <w:suppressAutoHyphens/>
        <w:spacing w:before="0" w:after="0"/>
        <w:jc w:val="both"/>
        <w:rPr>
          <w:color w:val="0070C0"/>
        </w:rPr>
      </w:pPr>
      <w:r w:rsidRPr="00371BA1">
        <w:rPr>
          <w:b w:val="0"/>
          <w:bCs/>
        </w:rPr>
        <w:t xml:space="preserve">The multi-residue </w:t>
      </w:r>
      <w:proofErr w:type="spellStart"/>
      <w:r w:rsidRPr="00371BA1">
        <w:rPr>
          <w:b w:val="0"/>
          <w:bCs/>
        </w:rPr>
        <w:t>QuEChERS</w:t>
      </w:r>
      <w:proofErr w:type="spellEnd"/>
      <w:r w:rsidRPr="00371BA1">
        <w:rPr>
          <w:b w:val="0"/>
          <w:bCs/>
        </w:rPr>
        <w:t>-based method used in the current study for the determination of residues of acetamiprid in apple, washed apples, washing water, apple juice, apple puree and wet apple pomace was fully validated in a previous study (Lang, A. 2014: 13M06017-01-VMPL</w:t>
      </w:r>
      <w:r>
        <w:rPr>
          <w:b w:val="0"/>
          <w:bCs/>
        </w:rPr>
        <w:t xml:space="preserve">, </w:t>
      </w:r>
      <w:r w:rsidRPr="00C10BDA">
        <w:rPr>
          <w:b w:val="0"/>
          <w:bCs/>
        </w:rPr>
        <w:t>KCP 5.1.2/</w:t>
      </w:r>
      <w:r w:rsidR="00C10BDA" w:rsidRPr="00C10BDA">
        <w:rPr>
          <w:b w:val="0"/>
          <w:bCs/>
        </w:rPr>
        <w:t>06</w:t>
      </w:r>
      <w:r w:rsidRPr="00371BA1">
        <w:rPr>
          <w:b w:val="0"/>
          <w:bCs/>
        </w:rPr>
        <w:t xml:space="preserve">) according </w:t>
      </w:r>
      <w:r>
        <w:rPr>
          <w:b w:val="0"/>
          <w:bCs/>
        </w:rPr>
        <w:t xml:space="preserve">to </w:t>
      </w:r>
      <w:r w:rsidRPr="00371BA1">
        <w:rPr>
          <w:b w:val="0"/>
          <w:bCs/>
        </w:rPr>
        <w:t xml:space="preserve">the requirements of SANCO 3029/99 rev. 4 prior to 1st March 2021. Therefore, only a reduced validation was performed for the recovery at LOQ (level of quantification; 0.01 mg/kg) by fortifying control (untreated) samples. A higher fortification level (5.0 mg/kg) was validated in </w:t>
      </w:r>
      <w:proofErr w:type="spellStart"/>
      <w:r w:rsidRPr="00371BA1">
        <w:rPr>
          <w:b w:val="0"/>
          <w:bCs/>
        </w:rPr>
        <w:t>Méric</w:t>
      </w:r>
      <w:proofErr w:type="spellEnd"/>
      <w:r w:rsidRPr="00371BA1">
        <w:rPr>
          <w:b w:val="0"/>
          <w:bCs/>
        </w:rPr>
        <w:t>, D., 2013 Study No. DMC-13-16126</w:t>
      </w:r>
      <w:r w:rsidR="00494C50">
        <w:rPr>
          <w:b w:val="0"/>
          <w:bCs/>
        </w:rPr>
        <w:t xml:space="preserve"> (KCP 5.1.2/18)</w:t>
      </w:r>
      <w:r w:rsidRPr="00371BA1">
        <w:rPr>
          <w:b w:val="0"/>
          <w:bCs/>
        </w:rPr>
        <w:t xml:space="preserve"> for the matrix peaches (also high water content matrix) according the requirements of SANCO 3029/99 rev. 4 prior to 1st March 2021. Therefore, only a reduced validation had to be performed</w:t>
      </w:r>
      <w:r>
        <w:rPr>
          <w:b w:val="0"/>
          <w:bCs/>
        </w:rPr>
        <w:t xml:space="preserve"> in the current study</w:t>
      </w:r>
      <w:r w:rsidRPr="00371BA1">
        <w:rPr>
          <w:b w:val="0"/>
          <w:bCs/>
        </w:rPr>
        <w:t xml:space="preserve"> for the new high fortification level at 1.0 mg acetamiprid /kg. The dry matrix dry apples was fully validated</w:t>
      </w:r>
      <w:r>
        <w:rPr>
          <w:b w:val="0"/>
          <w:bCs/>
        </w:rPr>
        <w:t xml:space="preserve"> in the current study</w:t>
      </w:r>
      <w:r w:rsidRPr="00371BA1">
        <w:rPr>
          <w:b w:val="0"/>
          <w:bCs/>
        </w:rPr>
        <w:t xml:space="preserve"> at the following levels: LOQ (0.01 mg/kg), 500 x LOQ (5.0 mg/kg) and at 100 x LOQ (1.0 mg/kg). For the other dry matrix dry apple pomace, a reduced validation was performed at the same levels.</w:t>
      </w:r>
    </w:p>
    <w:p w14:paraId="4B059BD1" w14:textId="77777777" w:rsidR="00BA572F" w:rsidRPr="00945147" w:rsidRDefault="00BA572F" w:rsidP="003C73A0">
      <w:pPr>
        <w:pStyle w:val="OECD-BASIS-TEXT"/>
        <w:suppressAutoHyphens/>
        <w:spacing w:line="240" w:lineRule="auto"/>
        <w:rPr>
          <w:iCs/>
          <w:color w:val="auto"/>
        </w:rPr>
      </w:pPr>
      <w:r w:rsidRPr="00E83BB8">
        <w:rPr>
          <w:iCs/>
          <w:color w:val="auto"/>
        </w:rPr>
        <w:t xml:space="preserve">The target analyte was determined using HPLC-MS/MS by monitoring two highly specific mass transitions. The detector response was linear over the range 0.25 </w:t>
      </w:r>
      <w:proofErr w:type="spellStart"/>
      <w:r w:rsidRPr="00E83BB8">
        <w:rPr>
          <w:iCs/>
          <w:color w:val="auto"/>
        </w:rPr>
        <w:t>μg</w:t>
      </w:r>
      <w:proofErr w:type="spellEnd"/>
      <w:r w:rsidRPr="00E83BB8">
        <w:rPr>
          <w:iCs/>
          <w:color w:val="auto"/>
        </w:rPr>
        <w:t xml:space="preserve">/L to </w:t>
      </w:r>
      <w:r>
        <w:rPr>
          <w:iCs/>
          <w:color w:val="auto"/>
        </w:rPr>
        <w:t>100</w:t>
      </w:r>
      <w:r w:rsidRPr="00E83BB8">
        <w:rPr>
          <w:iCs/>
          <w:color w:val="auto"/>
        </w:rPr>
        <w:t xml:space="preserve"> </w:t>
      </w:r>
      <w:proofErr w:type="spellStart"/>
      <w:r w:rsidRPr="00E83BB8">
        <w:rPr>
          <w:iCs/>
          <w:color w:val="auto"/>
        </w:rPr>
        <w:t>μg</w:t>
      </w:r>
      <w:proofErr w:type="spellEnd"/>
      <w:r w:rsidRPr="00E83BB8">
        <w:rPr>
          <w:iCs/>
          <w:color w:val="auto"/>
        </w:rPr>
        <w:t xml:space="preserve">/L with associated </w:t>
      </w:r>
      <w:r>
        <w:rPr>
          <w:iCs/>
          <w:color w:val="auto"/>
        </w:rPr>
        <w:t>determination</w:t>
      </w:r>
      <w:r w:rsidRPr="00E83BB8">
        <w:rPr>
          <w:iCs/>
          <w:color w:val="auto"/>
        </w:rPr>
        <w:t xml:space="preserve"> coefficient (</w:t>
      </w:r>
      <w:r>
        <w:rPr>
          <w:iCs/>
          <w:color w:val="auto"/>
        </w:rPr>
        <w:t>R</w:t>
      </w:r>
      <w:r>
        <w:rPr>
          <w:iCs/>
          <w:color w:val="auto"/>
          <w:vertAlign w:val="superscript"/>
        </w:rPr>
        <w:t>2</w:t>
      </w:r>
      <w:r w:rsidRPr="00E83BB8">
        <w:rPr>
          <w:iCs/>
          <w:color w:val="auto"/>
        </w:rPr>
        <w:t xml:space="preserve">) ≥ 0.999. The LOQ of the method is 0.01 mg/kg. Mean recovery values and associated RSDs meet the requirements of SANCO/3029/99 rev. 4 and the minimum validation requirements given in Section 4.2 of SANTE/2020/12830 rev.1 guidelines and are summarised in the table below.    </w:t>
      </w:r>
    </w:p>
    <w:p w14:paraId="3137803C" w14:textId="1038A617" w:rsidR="00BA572F" w:rsidRPr="00322ACA" w:rsidRDefault="00BA572F" w:rsidP="003C73A0">
      <w:pPr>
        <w:pStyle w:val="RepLabel"/>
        <w:suppressAutoHyphens/>
        <w:spacing w:after="0"/>
        <w:rPr>
          <w:sz w:val="20"/>
          <w:szCs w:val="20"/>
          <w:lang w:eastAsia="en-US"/>
        </w:rPr>
      </w:pPr>
      <w:r w:rsidRPr="00322ACA">
        <w:rPr>
          <w:sz w:val="20"/>
          <w:szCs w:val="20"/>
          <w:lang w:eastAsia="en-US"/>
        </w:rPr>
        <w:t>Table </w:t>
      </w:r>
      <w:r w:rsidR="00165AC8" w:rsidRPr="00322ACA">
        <w:rPr>
          <w:sz w:val="20"/>
          <w:szCs w:val="20"/>
          <w:lang w:eastAsia="en-US"/>
        </w:rPr>
        <w:t>A 1</w:t>
      </w:r>
      <w:r w:rsidR="0079554D" w:rsidRPr="00322ACA">
        <w:rPr>
          <w:sz w:val="20"/>
          <w:szCs w:val="20"/>
          <w:lang w:eastAsia="en-US"/>
        </w:rPr>
        <w:t>7</w:t>
      </w:r>
      <w:r w:rsidRPr="00322ACA">
        <w:rPr>
          <w:sz w:val="20"/>
          <w:szCs w:val="20"/>
          <w:lang w:eastAsia="en-US"/>
        </w:rPr>
        <w:t>:</w:t>
      </w:r>
      <w:r w:rsidRPr="00322ACA">
        <w:rPr>
          <w:sz w:val="20"/>
          <w:szCs w:val="20"/>
          <w:lang w:eastAsia="en-US"/>
        </w:rPr>
        <w:tab/>
      </w:r>
      <w:r w:rsidRPr="00322ACA">
        <w:rPr>
          <w:bCs w:val="0"/>
          <w:sz w:val="20"/>
          <w:szCs w:val="20"/>
          <w:lang w:eastAsia="en-US"/>
        </w:rPr>
        <w:t xml:space="preserve">Method validation recovery results for </w:t>
      </w:r>
      <w:r w:rsidRPr="00322ACA">
        <w:rPr>
          <w:sz w:val="20"/>
          <w:szCs w:val="20"/>
        </w:rPr>
        <w:t>acetamiprid</w:t>
      </w:r>
      <w:r w:rsidRPr="00322ACA">
        <w:rPr>
          <w:bCs w:val="0"/>
          <w:sz w:val="20"/>
          <w:szCs w:val="20"/>
          <w:lang w:eastAsia="en-US"/>
        </w:rPr>
        <w:t xml:space="preserve"> in apples and processed fractions reported in study ChR-14-17311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BA572F" w:rsidRPr="00322ACA" w14:paraId="2FD80ADF" w14:textId="77777777" w:rsidTr="00A77ECB">
        <w:trPr>
          <w:tblHeader/>
        </w:trPr>
        <w:tc>
          <w:tcPr>
            <w:tcW w:w="601" w:type="pct"/>
          </w:tcPr>
          <w:p w14:paraId="393F596F"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Matrix</w:t>
            </w:r>
          </w:p>
        </w:tc>
        <w:tc>
          <w:tcPr>
            <w:tcW w:w="596" w:type="pct"/>
          </w:tcPr>
          <w:p w14:paraId="4E56D6C8"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Analyte</w:t>
            </w:r>
          </w:p>
        </w:tc>
        <w:tc>
          <w:tcPr>
            <w:tcW w:w="783" w:type="pct"/>
          </w:tcPr>
          <w:p w14:paraId="747AA03A"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Fortification level (mg/kg)</w:t>
            </w:r>
            <w:r w:rsidRPr="00322ACA">
              <w:rPr>
                <w:sz w:val="18"/>
                <w:szCs w:val="18"/>
                <w:lang w:val="en-GB"/>
              </w:rPr>
              <w:br/>
              <w:t>(n=3)</w:t>
            </w:r>
          </w:p>
        </w:tc>
        <w:tc>
          <w:tcPr>
            <w:tcW w:w="976" w:type="pct"/>
          </w:tcPr>
          <w:p w14:paraId="1F61CEA7"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 xml:space="preserve">Mean </w:t>
            </w:r>
            <w:r w:rsidRPr="00322ACA">
              <w:rPr>
                <w:sz w:val="18"/>
                <w:szCs w:val="18"/>
                <w:lang w:val="en-GB"/>
              </w:rPr>
              <w:br/>
              <w:t>recovery (%)</w:t>
            </w:r>
          </w:p>
        </w:tc>
        <w:tc>
          <w:tcPr>
            <w:tcW w:w="757" w:type="pct"/>
          </w:tcPr>
          <w:p w14:paraId="0641A0A2"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 xml:space="preserve">RSD (%) </w:t>
            </w:r>
          </w:p>
        </w:tc>
        <w:tc>
          <w:tcPr>
            <w:tcW w:w="1287" w:type="pct"/>
          </w:tcPr>
          <w:p w14:paraId="1EBC10AA" w14:textId="77777777" w:rsidR="00BA572F" w:rsidRPr="00322ACA" w:rsidRDefault="00BA572F" w:rsidP="003C73A0">
            <w:pPr>
              <w:pStyle w:val="RepTableHeader"/>
              <w:suppressAutoHyphens/>
              <w:jc w:val="center"/>
              <w:rPr>
                <w:sz w:val="18"/>
                <w:szCs w:val="18"/>
                <w:lang w:val="en-GB"/>
              </w:rPr>
            </w:pPr>
            <w:r w:rsidRPr="00322ACA">
              <w:rPr>
                <w:sz w:val="18"/>
                <w:szCs w:val="18"/>
                <w:lang w:val="en-GB"/>
              </w:rPr>
              <w:t>Comments</w:t>
            </w:r>
          </w:p>
        </w:tc>
      </w:tr>
      <w:tr w:rsidR="00BA572F" w:rsidRPr="00322ACA" w14:paraId="15C55FE4" w14:textId="77777777" w:rsidTr="00A77ECB">
        <w:tc>
          <w:tcPr>
            <w:tcW w:w="601" w:type="pct"/>
            <w:vMerge w:val="restart"/>
          </w:tcPr>
          <w:p w14:paraId="0E25E0EF" w14:textId="77777777" w:rsidR="00BA572F" w:rsidRPr="00322ACA" w:rsidRDefault="00BA572F" w:rsidP="003C73A0">
            <w:pPr>
              <w:pStyle w:val="RepTable"/>
              <w:suppressAutoHyphens/>
              <w:rPr>
                <w:sz w:val="18"/>
                <w:szCs w:val="18"/>
              </w:rPr>
            </w:pPr>
            <w:r w:rsidRPr="00322ACA">
              <w:rPr>
                <w:sz w:val="18"/>
                <w:szCs w:val="18"/>
              </w:rPr>
              <w:t xml:space="preserve">Apple fruit </w:t>
            </w:r>
          </w:p>
        </w:tc>
        <w:tc>
          <w:tcPr>
            <w:tcW w:w="596" w:type="pct"/>
            <w:vMerge w:val="restart"/>
          </w:tcPr>
          <w:p w14:paraId="5E32F515" w14:textId="77777777" w:rsidR="00BA572F" w:rsidRPr="00322ACA" w:rsidRDefault="00BA572F" w:rsidP="003C73A0">
            <w:pPr>
              <w:pStyle w:val="RepTable"/>
              <w:suppressAutoHyphens/>
              <w:jc w:val="center"/>
              <w:rPr>
                <w:sz w:val="18"/>
                <w:szCs w:val="18"/>
              </w:rPr>
            </w:pPr>
          </w:p>
          <w:p w14:paraId="63F112AC" w14:textId="77777777" w:rsidR="00BA572F" w:rsidRPr="00322ACA" w:rsidRDefault="00BA572F" w:rsidP="003C73A0">
            <w:pPr>
              <w:pStyle w:val="RepTable"/>
              <w:suppressAutoHyphens/>
              <w:jc w:val="center"/>
              <w:rPr>
                <w:sz w:val="18"/>
                <w:szCs w:val="18"/>
              </w:rPr>
            </w:pPr>
          </w:p>
          <w:p w14:paraId="32664DD7" w14:textId="77777777" w:rsidR="00BA572F" w:rsidRPr="00322ACA" w:rsidRDefault="00BA572F" w:rsidP="003C73A0">
            <w:pPr>
              <w:pStyle w:val="RepTable"/>
              <w:suppressAutoHyphens/>
              <w:jc w:val="center"/>
              <w:rPr>
                <w:sz w:val="18"/>
                <w:szCs w:val="18"/>
              </w:rPr>
            </w:pPr>
          </w:p>
          <w:p w14:paraId="19C50687" w14:textId="77777777" w:rsidR="00BA572F" w:rsidRPr="00322ACA" w:rsidRDefault="00BA572F" w:rsidP="003C73A0">
            <w:pPr>
              <w:pStyle w:val="RepTable"/>
              <w:suppressAutoHyphens/>
              <w:jc w:val="center"/>
              <w:rPr>
                <w:sz w:val="18"/>
                <w:szCs w:val="18"/>
              </w:rPr>
            </w:pPr>
          </w:p>
          <w:p w14:paraId="36981F38" w14:textId="77777777" w:rsidR="00BA572F" w:rsidRPr="00322ACA" w:rsidRDefault="00BA572F" w:rsidP="003C73A0">
            <w:pPr>
              <w:pStyle w:val="RepTable"/>
              <w:suppressAutoHyphens/>
              <w:jc w:val="center"/>
              <w:rPr>
                <w:sz w:val="18"/>
                <w:szCs w:val="18"/>
              </w:rPr>
            </w:pPr>
          </w:p>
          <w:p w14:paraId="04F26756" w14:textId="77777777" w:rsidR="00BA572F" w:rsidRPr="00322ACA" w:rsidRDefault="00BA572F" w:rsidP="003C73A0">
            <w:pPr>
              <w:pStyle w:val="RepTable"/>
              <w:suppressAutoHyphens/>
              <w:jc w:val="center"/>
              <w:rPr>
                <w:sz w:val="18"/>
                <w:szCs w:val="18"/>
              </w:rPr>
            </w:pPr>
          </w:p>
          <w:p w14:paraId="6273065D" w14:textId="77777777" w:rsidR="00BA572F" w:rsidRPr="00322ACA" w:rsidRDefault="00BA572F" w:rsidP="003C73A0">
            <w:pPr>
              <w:pStyle w:val="RepTable"/>
              <w:suppressAutoHyphens/>
              <w:jc w:val="center"/>
              <w:rPr>
                <w:sz w:val="18"/>
                <w:szCs w:val="18"/>
              </w:rPr>
            </w:pPr>
          </w:p>
          <w:p w14:paraId="71C7F97F" w14:textId="77777777" w:rsidR="00BA572F" w:rsidRPr="00322ACA" w:rsidRDefault="00BA572F" w:rsidP="003C73A0">
            <w:pPr>
              <w:pStyle w:val="RepTable"/>
              <w:suppressAutoHyphens/>
              <w:jc w:val="center"/>
              <w:rPr>
                <w:sz w:val="18"/>
                <w:szCs w:val="18"/>
              </w:rPr>
            </w:pPr>
          </w:p>
          <w:p w14:paraId="1FBB6391" w14:textId="77777777" w:rsidR="00BA572F" w:rsidRPr="00322ACA" w:rsidRDefault="00BA572F" w:rsidP="003C73A0">
            <w:pPr>
              <w:pStyle w:val="RepTable"/>
              <w:suppressAutoHyphens/>
              <w:jc w:val="center"/>
              <w:rPr>
                <w:sz w:val="18"/>
                <w:szCs w:val="18"/>
              </w:rPr>
            </w:pPr>
          </w:p>
          <w:p w14:paraId="72E770D6" w14:textId="77777777" w:rsidR="00BA572F" w:rsidRPr="00322ACA" w:rsidRDefault="00BA572F" w:rsidP="003C73A0">
            <w:pPr>
              <w:pStyle w:val="RepTable"/>
              <w:suppressAutoHyphens/>
              <w:jc w:val="center"/>
              <w:rPr>
                <w:sz w:val="18"/>
                <w:szCs w:val="18"/>
              </w:rPr>
            </w:pPr>
          </w:p>
          <w:p w14:paraId="33E0C6AB" w14:textId="77777777" w:rsidR="00BA572F" w:rsidRPr="00322ACA" w:rsidRDefault="00BA572F" w:rsidP="003C73A0">
            <w:pPr>
              <w:pStyle w:val="RepTable"/>
              <w:suppressAutoHyphens/>
              <w:jc w:val="center"/>
              <w:rPr>
                <w:sz w:val="18"/>
                <w:szCs w:val="18"/>
              </w:rPr>
            </w:pPr>
            <w:r w:rsidRPr="00322ACA">
              <w:rPr>
                <w:sz w:val="18"/>
                <w:szCs w:val="18"/>
              </w:rPr>
              <w:t>Acetamiprid</w:t>
            </w:r>
          </w:p>
        </w:tc>
        <w:tc>
          <w:tcPr>
            <w:tcW w:w="783" w:type="pct"/>
          </w:tcPr>
          <w:p w14:paraId="51324A96" w14:textId="77777777" w:rsidR="00BA572F" w:rsidRPr="00322ACA" w:rsidRDefault="00BA572F" w:rsidP="003C73A0">
            <w:pPr>
              <w:pStyle w:val="RepTable"/>
              <w:suppressAutoHyphens/>
              <w:jc w:val="center"/>
              <w:rPr>
                <w:sz w:val="18"/>
                <w:szCs w:val="18"/>
              </w:rPr>
            </w:pPr>
            <w:r w:rsidRPr="00322ACA">
              <w:rPr>
                <w:sz w:val="18"/>
                <w:szCs w:val="18"/>
              </w:rPr>
              <w:t xml:space="preserve">0.01 </w:t>
            </w:r>
          </w:p>
        </w:tc>
        <w:tc>
          <w:tcPr>
            <w:tcW w:w="976" w:type="pct"/>
          </w:tcPr>
          <w:p w14:paraId="11644CBD" w14:textId="77777777" w:rsidR="00BA572F" w:rsidRPr="00322ACA" w:rsidRDefault="00BA572F" w:rsidP="003C73A0">
            <w:pPr>
              <w:pStyle w:val="RepTable"/>
              <w:suppressAutoHyphens/>
              <w:jc w:val="center"/>
              <w:rPr>
                <w:sz w:val="18"/>
                <w:szCs w:val="18"/>
              </w:rPr>
            </w:pPr>
            <w:r w:rsidRPr="00322ACA">
              <w:rPr>
                <w:sz w:val="18"/>
                <w:szCs w:val="18"/>
              </w:rPr>
              <w:t>95</w:t>
            </w:r>
          </w:p>
        </w:tc>
        <w:tc>
          <w:tcPr>
            <w:tcW w:w="757" w:type="pct"/>
          </w:tcPr>
          <w:p w14:paraId="4FE0A5E2" w14:textId="77777777" w:rsidR="00BA572F" w:rsidRPr="00322ACA" w:rsidRDefault="00BA572F" w:rsidP="003C73A0">
            <w:pPr>
              <w:pStyle w:val="RepTable"/>
              <w:suppressAutoHyphens/>
              <w:jc w:val="center"/>
              <w:rPr>
                <w:sz w:val="18"/>
                <w:szCs w:val="18"/>
              </w:rPr>
            </w:pPr>
            <w:r w:rsidRPr="00322ACA">
              <w:rPr>
                <w:sz w:val="18"/>
                <w:szCs w:val="18"/>
              </w:rPr>
              <w:t>4.7</w:t>
            </w:r>
          </w:p>
        </w:tc>
        <w:tc>
          <w:tcPr>
            <w:tcW w:w="1287" w:type="pct"/>
          </w:tcPr>
          <w:p w14:paraId="7848A3EB"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67D5F7B0" w14:textId="77777777" w:rsidTr="00A77ECB">
        <w:tc>
          <w:tcPr>
            <w:tcW w:w="601" w:type="pct"/>
            <w:vMerge/>
          </w:tcPr>
          <w:p w14:paraId="4FFC687F" w14:textId="77777777" w:rsidR="00BA572F" w:rsidRPr="00322ACA" w:rsidRDefault="00BA572F" w:rsidP="003C73A0">
            <w:pPr>
              <w:pStyle w:val="RepTable"/>
              <w:suppressAutoHyphens/>
              <w:rPr>
                <w:sz w:val="18"/>
                <w:szCs w:val="18"/>
              </w:rPr>
            </w:pPr>
          </w:p>
        </w:tc>
        <w:tc>
          <w:tcPr>
            <w:tcW w:w="596" w:type="pct"/>
            <w:vMerge/>
          </w:tcPr>
          <w:p w14:paraId="2141B298" w14:textId="77777777" w:rsidR="00BA572F" w:rsidRPr="00322ACA" w:rsidRDefault="00BA572F" w:rsidP="003C73A0">
            <w:pPr>
              <w:pStyle w:val="RepTable"/>
              <w:suppressAutoHyphens/>
              <w:jc w:val="center"/>
              <w:rPr>
                <w:sz w:val="18"/>
                <w:szCs w:val="18"/>
              </w:rPr>
            </w:pPr>
          </w:p>
        </w:tc>
        <w:tc>
          <w:tcPr>
            <w:tcW w:w="783" w:type="pct"/>
          </w:tcPr>
          <w:p w14:paraId="706D3E9E"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2A082597" w14:textId="77777777" w:rsidR="00BA572F" w:rsidRPr="00322ACA" w:rsidRDefault="00BA572F" w:rsidP="003C73A0">
            <w:pPr>
              <w:pStyle w:val="RepTable"/>
              <w:suppressAutoHyphens/>
              <w:jc w:val="center"/>
              <w:rPr>
                <w:sz w:val="18"/>
                <w:szCs w:val="18"/>
              </w:rPr>
            </w:pPr>
            <w:r w:rsidRPr="00322ACA">
              <w:rPr>
                <w:sz w:val="18"/>
                <w:szCs w:val="18"/>
              </w:rPr>
              <w:t>103</w:t>
            </w:r>
          </w:p>
        </w:tc>
        <w:tc>
          <w:tcPr>
            <w:tcW w:w="757" w:type="pct"/>
          </w:tcPr>
          <w:p w14:paraId="1596E4CE" w14:textId="77777777" w:rsidR="00BA572F" w:rsidRPr="00322ACA" w:rsidRDefault="00BA572F" w:rsidP="003C73A0">
            <w:pPr>
              <w:pStyle w:val="RepTable"/>
              <w:suppressAutoHyphens/>
              <w:jc w:val="center"/>
              <w:rPr>
                <w:sz w:val="18"/>
                <w:szCs w:val="18"/>
              </w:rPr>
            </w:pPr>
            <w:r w:rsidRPr="00322ACA">
              <w:rPr>
                <w:sz w:val="18"/>
                <w:szCs w:val="18"/>
              </w:rPr>
              <w:t>3.5</w:t>
            </w:r>
          </w:p>
        </w:tc>
        <w:tc>
          <w:tcPr>
            <w:tcW w:w="1287" w:type="pct"/>
          </w:tcPr>
          <w:p w14:paraId="58D4693C"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79E99ED9" w14:textId="77777777" w:rsidTr="00A77ECB">
        <w:tc>
          <w:tcPr>
            <w:tcW w:w="601" w:type="pct"/>
            <w:vMerge w:val="restart"/>
          </w:tcPr>
          <w:p w14:paraId="168C136D" w14:textId="77777777" w:rsidR="00BA572F" w:rsidRPr="00322ACA" w:rsidRDefault="00BA572F" w:rsidP="003C73A0">
            <w:pPr>
              <w:pStyle w:val="RepTable"/>
              <w:suppressAutoHyphens/>
              <w:rPr>
                <w:sz w:val="18"/>
                <w:szCs w:val="18"/>
              </w:rPr>
            </w:pPr>
            <w:r w:rsidRPr="00322ACA">
              <w:rPr>
                <w:sz w:val="18"/>
                <w:szCs w:val="18"/>
              </w:rPr>
              <w:t xml:space="preserve">Dry apple </w:t>
            </w:r>
          </w:p>
        </w:tc>
        <w:tc>
          <w:tcPr>
            <w:tcW w:w="596" w:type="pct"/>
            <w:vMerge/>
          </w:tcPr>
          <w:p w14:paraId="16D1F313" w14:textId="77777777" w:rsidR="00BA572F" w:rsidRPr="00322ACA" w:rsidRDefault="00BA572F" w:rsidP="003C73A0">
            <w:pPr>
              <w:pStyle w:val="RepTable"/>
              <w:suppressAutoHyphens/>
              <w:jc w:val="center"/>
              <w:rPr>
                <w:sz w:val="18"/>
                <w:szCs w:val="18"/>
              </w:rPr>
            </w:pPr>
          </w:p>
        </w:tc>
        <w:tc>
          <w:tcPr>
            <w:tcW w:w="783" w:type="pct"/>
          </w:tcPr>
          <w:p w14:paraId="0F66D568" w14:textId="77777777" w:rsidR="00BA572F" w:rsidRPr="00322ACA" w:rsidRDefault="00BA572F" w:rsidP="003C73A0">
            <w:pPr>
              <w:pStyle w:val="RepTable"/>
              <w:suppressAutoHyphens/>
              <w:jc w:val="center"/>
              <w:rPr>
                <w:sz w:val="18"/>
                <w:szCs w:val="18"/>
              </w:rPr>
            </w:pPr>
            <w:r w:rsidRPr="00322ACA">
              <w:rPr>
                <w:sz w:val="18"/>
                <w:szCs w:val="18"/>
              </w:rPr>
              <w:t>0.01 (n=5)</w:t>
            </w:r>
          </w:p>
        </w:tc>
        <w:tc>
          <w:tcPr>
            <w:tcW w:w="976" w:type="pct"/>
          </w:tcPr>
          <w:p w14:paraId="77159E6A" w14:textId="77777777" w:rsidR="00BA572F" w:rsidRPr="00322ACA" w:rsidRDefault="00BA572F" w:rsidP="003C73A0">
            <w:pPr>
              <w:pStyle w:val="RepTable"/>
              <w:suppressAutoHyphens/>
              <w:jc w:val="center"/>
              <w:rPr>
                <w:sz w:val="18"/>
                <w:szCs w:val="18"/>
              </w:rPr>
            </w:pPr>
            <w:r w:rsidRPr="00322ACA">
              <w:rPr>
                <w:sz w:val="18"/>
                <w:szCs w:val="18"/>
              </w:rPr>
              <w:t>10</w:t>
            </w:r>
          </w:p>
        </w:tc>
        <w:tc>
          <w:tcPr>
            <w:tcW w:w="757" w:type="pct"/>
          </w:tcPr>
          <w:p w14:paraId="136B4C16" w14:textId="77777777" w:rsidR="00BA572F" w:rsidRPr="00322ACA" w:rsidRDefault="00BA572F" w:rsidP="003C73A0">
            <w:pPr>
              <w:pStyle w:val="RepTable"/>
              <w:suppressAutoHyphens/>
              <w:jc w:val="center"/>
              <w:rPr>
                <w:sz w:val="18"/>
                <w:szCs w:val="18"/>
              </w:rPr>
            </w:pPr>
            <w:r w:rsidRPr="00322ACA">
              <w:rPr>
                <w:sz w:val="18"/>
                <w:szCs w:val="18"/>
              </w:rPr>
              <w:t>3.8</w:t>
            </w:r>
          </w:p>
        </w:tc>
        <w:tc>
          <w:tcPr>
            <w:tcW w:w="1287" w:type="pct"/>
          </w:tcPr>
          <w:p w14:paraId="165299F9"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0F4E83BD" w14:textId="77777777" w:rsidTr="00A77ECB">
        <w:tc>
          <w:tcPr>
            <w:tcW w:w="601" w:type="pct"/>
            <w:vMerge/>
          </w:tcPr>
          <w:p w14:paraId="127FF048" w14:textId="77777777" w:rsidR="00BA572F" w:rsidRPr="00322ACA" w:rsidRDefault="00BA572F" w:rsidP="003C73A0">
            <w:pPr>
              <w:pStyle w:val="RepTable"/>
              <w:suppressAutoHyphens/>
              <w:rPr>
                <w:sz w:val="18"/>
                <w:szCs w:val="18"/>
              </w:rPr>
            </w:pPr>
          </w:p>
        </w:tc>
        <w:tc>
          <w:tcPr>
            <w:tcW w:w="596" w:type="pct"/>
            <w:vMerge/>
          </w:tcPr>
          <w:p w14:paraId="5131C0F6" w14:textId="77777777" w:rsidR="00BA572F" w:rsidRPr="00322ACA" w:rsidRDefault="00BA572F" w:rsidP="003C73A0">
            <w:pPr>
              <w:pStyle w:val="RepTable"/>
              <w:suppressAutoHyphens/>
              <w:jc w:val="center"/>
              <w:rPr>
                <w:sz w:val="18"/>
                <w:szCs w:val="18"/>
              </w:rPr>
            </w:pPr>
          </w:p>
        </w:tc>
        <w:tc>
          <w:tcPr>
            <w:tcW w:w="783" w:type="pct"/>
          </w:tcPr>
          <w:p w14:paraId="7CC49027" w14:textId="77777777" w:rsidR="00BA572F" w:rsidRPr="00322ACA" w:rsidRDefault="00BA572F" w:rsidP="003C73A0">
            <w:pPr>
              <w:pStyle w:val="RepTable"/>
              <w:suppressAutoHyphens/>
              <w:jc w:val="center"/>
              <w:rPr>
                <w:sz w:val="18"/>
                <w:szCs w:val="18"/>
              </w:rPr>
            </w:pPr>
            <w:r w:rsidRPr="00322ACA">
              <w:rPr>
                <w:sz w:val="18"/>
                <w:szCs w:val="18"/>
              </w:rPr>
              <w:t>1.0 (n=5)</w:t>
            </w:r>
          </w:p>
        </w:tc>
        <w:tc>
          <w:tcPr>
            <w:tcW w:w="976" w:type="pct"/>
          </w:tcPr>
          <w:p w14:paraId="1BDB32DD" w14:textId="77777777" w:rsidR="00BA572F" w:rsidRPr="00322ACA" w:rsidRDefault="00BA572F" w:rsidP="003C73A0">
            <w:pPr>
              <w:pStyle w:val="RepTable"/>
              <w:suppressAutoHyphens/>
              <w:jc w:val="center"/>
              <w:rPr>
                <w:sz w:val="18"/>
                <w:szCs w:val="18"/>
              </w:rPr>
            </w:pPr>
            <w:r w:rsidRPr="00322ACA">
              <w:rPr>
                <w:sz w:val="18"/>
                <w:szCs w:val="18"/>
              </w:rPr>
              <w:t>106</w:t>
            </w:r>
          </w:p>
        </w:tc>
        <w:tc>
          <w:tcPr>
            <w:tcW w:w="757" w:type="pct"/>
          </w:tcPr>
          <w:p w14:paraId="433B0427" w14:textId="77777777" w:rsidR="00BA572F" w:rsidRPr="00322ACA" w:rsidRDefault="00BA572F" w:rsidP="003C73A0">
            <w:pPr>
              <w:pStyle w:val="RepTable"/>
              <w:suppressAutoHyphens/>
              <w:jc w:val="center"/>
              <w:rPr>
                <w:sz w:val="18"/>
                <w:szCs w:val="18"/>
              </w:rPr>
            </w:pPr>
            <w:r w:rsidRPr="00322ACA">
              <w:rPr>
                <w:sz w:val="18"/>
                <w:szCs w:val="18"/>
              </w:rPr>
              <w:t>4.3</w:t>
            </w:r>
          </w:p>
        </w:tc>
        <w:tc>
          <w:tcPr>
            <w:tcW w:w="1287" w:type="pct"/>
          </w:tcPr>
          <w:p w14:paraId="4A1B2B07"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46318023" w14:textId="77777777" w:rsidTr="00A77ECB">
        <w:tc>
          <w:tcPr>
            <w:tcW w:w="601" w:type="pct"/>
            <w:vMerge/>
          </w:tcPr>
          <w:p w14:paraId="5220951E" w14:textId="77777777" w:rsidR="00BA572F" w:rsidRPr="00322ACA" w:rsidRDefault="00BA572F" w:rsidP="003C73A0">
            <w:pPr>
              <w:pStyle w:val="RepTable"/>
              <w:suppressAutoHyphens/>
              <w:rPr>
                <w:sz w:val="18"/>
                <w:szCs w:val="18"/>
              </w:rPr>
            </w:pPr>
          </w:p>
        </w:tc>
        <w:tc>
          <w:tcPr>
            <w:tcW w:w="596" w:type="pct"/>
            <w:vMerge/>
          </w:tcPr>
          <w:p w14:paraId="47058739" w14:textId="77777777" w:rsidR="00BA572F" w:rsidRPr="00322ACA" w:rsidRDefault="00BA572F" w:rsidP="003C73A0">
            <w:pPr>
              <w:pStyle w:val="RepTable"/>
              <w:suppressAutoHyphens/>
              <w:jc w:val="center"/>
              <w:rPr>
                <w:sz w:val="18"/>
                <w:szCs w:val="18"/>
              </w:rPr>
            </w:pPr>
          </w:p>
        </w:tc>
        <w:tc>
          <w:tcPr>
            <w:tcW w:w="783" w:type="pct"/>
          </w:tcPr>
          <w:p w14:paraId="3A21820E" w14:textId="77777777" w:rsidR="00BA572F" w:rsidRPr="00322ACA" w:rsidRDefault="00BA572F" w:rsidP="003C73A0">
            <w:pPr>
              <w:pStyle w:val="RepTable"/>
              <w:suppressAutoHyphens/>
              <w:jc w:val="center"/>
              <w:rPr>
                <w:sz w:val="18"/>
                <w:szCs w:val="18"/>
              </w:rPr>
            </w:pPr>
            <w:r w:rsidRPr="00322ACA">
              <w:rPr>
                <w:sz w:val="18"/>
                <w:szCs w:val="18"/>
              </w:rPr>
              <w:t>5.0 (n=5)</w:t>
            </w:r>
          </w:p>
        </w:tc>
        <w:tc>
          <w:tcPr>
            <w:tcW w:w="976" w:type="pct"/>
          </w:tcPr>
          <w:p w14:paraId="32871F97" w14:textId="77777777" w:rsidR="00BA572F" w:rsidRPr="00322ACA" w:rsidRDefault="00BA572F" w:rsidP="003C73A0">
            <w:pPr>
              <w:pStyle w:val="RepTable"/>
              <w:suppressAutoHyphens/>
              <w:jc w:val="center"/>
              <w:rPr>
                <w:sz w:val="18"/>
                <w:szCs w:val="18"/>
              </w:rPr>
            </w:pPr>
            <w:r w:rsidRPr="00322ACA">
              <w:rPr>
                <w:sz w:val="18"/>
                <w:szCs w:val="18"/>
              </w:rPr>
              <w:t>107</w:t>
            </w:r>
          </w:p>
        </w:tc>
        <w:tc>
          <w:tcPr>
            <w:tcW w:w="757" w:type="pct"/>
          </w:tcPr>
          <w:p w14:paraId="04D3A8CB" w14:textId="77777777" w:rsidR="00BA572F" w:rsidRPr="00322ACA" w:rsidRDefault="00BA572F" w:rsidP="003C73A0">
            <w:pPr>
              <w:pStyle w:val="RepTable"/>
              <w:suppressAutoHyphens/>
              <w:jc w:val="center"/>
              <w:rPr>
                <w:sz w:val="18"/>
                <w:szCs w:val="18"/>
              </w:rPr>
            </w:pPr>
            <w:r w:rsidRPr="00322ACA">
              <w:rPr>
                <w:sz w:val="18"/>
                <w:szCs w:val="18"/>
              </w:rPr>
              <w:t xml:space="preserve">1.2 </w:t>
            </w:r>
          </w:p>
        </w:tc>
        <w:tc>
          <w:tcPr>
            <w:tcW w:w="1287" w:type="pct"/>
          </w:tcPr>
          <w:p w14:paraId="46FF2B6B"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3BC0ABD2" w14:textId="77777777" w:rsidTr="00A77ECB">
        <w:tc>
          <w:tcPr>
            <w:tcW w:w="601" w:type="pct"/>
            <w:vMerge w:val="restart"/>
          </w:tcPr>
          <w:p w14:paraId="740D9781" w14:textId="77777777" w:rsidR="00BA572F" w:rsidRPr="00322ACA" w:rsidRDefault="00BA572F" w:rsidP="003C73A0">
            <w:pPr>
              <w:pStyle w:val="RepTable"/>
              <w:suppressAutoHyphens/>
              <w:rPr>
                <w:sz w:val="18"/>
                <w:szCs w:val="18"/>
              </w:rPr>
            </w:pPr>
            <w:r w:rsidRPr="00322ACA">
              <w:rPr>
                <w:sz w:val="18"/>
                <w:szCs w:val="18"/>
              </w:rPr>
              <w:t xml:space="preserve">Washing water </w:t>
            </w:r>
          </w:p>
        </w:tc>
        <w:tc>
          <w:tcPr>
            <w:tcW w:w="596" w:type="pct"/>
            <w:vMerge/>
          </w:tcPr>
          <w:p w14:paraId="487A1311" w14:textId="77777777" w:rsidR="00BA572F" w:rsidRPr="00322ACA" w:rsidRDefault="00BA572F" w:rsidP="003C73A0">
            <w:pPr>
              <w:pStyle w:val="RepTable"/>
              <w:suppressAutoHyphens/>
              <w:jc w:val="center"/>
              <w:rPr>
                <w:sz w:val="18"/>
                <w:szCs w:val="18"/>
              </w:rPr>
            </w:pPr>
          </w:p>
        </w:tc>
        <w:tc>
          <w:tcPr>
            <w:tcW w:w="783" w:type="pct"/>
          </w:tcPr>
          <w:p w14:paraId="0E3A5FE6" w14:textId="77777777" w:rsidR="00BA572F" w:rsidRPr="00322ACA" w:rsidRDefault="00BA572F" w:rsidP="003C73A0">
            <w:pPr>
              <w:pStyle w:val="RepTable"/>
              <w:suppressAutoHyphens/>
              <w:jc w:val="center"/>
              <w:rPr>
                <w:sz w:val="18"/>
                <w:szCs w:val="18"/>
              </w:rPr>
            </w:pPr>
            <w:r w:rsidRPr="00322ACA">
              <w:rPr>
                <w:sz w:val="18"/>
                <w:szCs w:val="18"/>
              </w:rPr>
              <w:t xml:space="preserve">0.01 </w:t>
            </w:r>
          </w:p>
        </w:tc>
        <w:tc>
          <w:tcPr>
            <w:tcW w:w="976" w:type="pct"/>
          </w:tcPr>
          <w:p w14:paraId="707DC388" w14:textId="77777777" w:rsidR="00BA572F" w:rsidRPr="00322ACA" w:rsidRDefault="00BA572F" w:rsidP="003C73A0">
            <w:pPr>
              <w:pStyle w:val="RepTable"/>
              <w:suppressAutoHyphens/>
              <w:jc w:val="center"/>
              <w:rPr>
                <w:sz w:val="18"/>
                <w:szCs w:val="18"/>
              </w:rPr>
            </w:pPr>
            <w:r w:rsidRPr="00322ACA">
              <w:rPr>
                <w:sz w:val="18"/>
                <w:szCs w:val="18"/>
              </w:rPr>
              <w:t>97</w:t>
            </w:r>
          </w:p>
        </w:tc>
        <w:tc>
          <w:tcPr>
            <w:tcW w:w="757" w:type="pct"/>
          </w:tcPr>
          <w:p w14:paraId="23C33577" w14:textId="77777777" w:rsidR="00BA572F" w:rsidRPr="00322ACA" w:rsidRDefault="00BA572F" w:rsidP="003C73A0">
            <w:pPr>
              <w:pStyle w:val="RepTable"/>
              <w:suppressAutoHyphens/>
              <w:jc w:val="center"/>
              <w:rPr>
                <w:sz w:val="18"/>
                <w:szCs w:val="18"/>
              </w:rPr>
            </w:pPr>
            <w:r w:rsidRPr="00322ACA">
              <w:rPr>
                <w:sz w:val="18"/>
                <w:szCs w:val="18"/>
              </w:rPr>
              <w:t>3.1</w:t>
            </w:r>
          </w:p>
        </w:tc>
        <w:tc>
          <w:tcPr>
            <w:tcW w:w="1287" w:type="pct"/>
          </w:tcPr>
          <w:p w14:paraId="12E6CFDA"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640EF2D4" w14:textId="77777777" w:rsidTr="00A77ECB">
        <w:tc>
          <w:tcPr>
            <w:tcW w:w="601" w:type="pct"/>
            <w:vMerge/>
          </w:tcPr>
          <w:p w14:paraId="698C7805" w14:textId="77777777" w:rsidR="00BA572F" w:rsidRPr="00322ACA" w:rsidRDefault="00BA572F" w:rsidP="003C73A0">
            <w:pPr>
              <w:pStyle w:val="RepTable"/>
              <w:suppressAutoHyphens/>
              <w:rPr>
                <w:sz w:val="18"/>
                <w:szCs w:val="18"/>
              </w:rPr>
            </w:pPr>
          </w:p>
        </w:tc>
        <w:tc>
          <w:tcPr>
            <w:tcW w:w="596" w:type="pct"/>
            <w:vMerge/>
          </w:tcPr>
          <w:p w14:paraId="4CE544C3" w14:textId="77777777" w:rsidR="00BA572F" w:rsidRPr="00322ACA" w:rsidRDefault="00BA572F" w:rsidP="003C73A0">
            <w:pPr>
              <w:pStyle w:val="RepTable"/>
              <w:suppressAutoHyphens/>
              <w:jc w:val="center"/>
              <w:rPr>
                <w:sz w:val="18"/>
                <w:szCs w:val="18"/>
              </w:rPr>
            </w:pPr>
          </w:p>
        </w:tc>
        <w:tc>
          <w:tcPr>
            <w:tcW w:w="783" w:type="pct"/>
          </w:tcPr>
          <w:p w14:paraId="128BCABA"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17ED0BE7" w14:textId="77777777" w:rsidR="00BA572F" w:rsidRPr="00322ACA" w:rsidRDefault="00BA572F" w:rsidP="003C73A0">
            <w:pPr>
              <w:pStyle w:val="RepTable"/>
              <w:suppressAutoHyphens/>
              <w:jc w:val="center"/>
              <w:rPr>
                <w:sz w:val="18"/>
                <w:szCs w:val="18"/>
              </w:rPr>
            </w:pPr>
            <w:r w:rsidRPr="00322ACA">
              <w:rPr>
                <w:sz w:val="18"/>
                <w:szCs w:val="18"/>
              </w:rPr>
              <w:t>97</w:t>
            </w:r>
          </w:p>
        </w:tc>
        <w:tc>
          <w:tcPr>
            <w:tcW w:w="757" w:type="pct"/>
          </w:tcPr>
          <w:p w14:paraId="7BEE5795" w14:textId="77777777" w:rsidR="00BA572F" w:rsidRPr="00322ACA" w:rsidRDefault="00BA572F" w:rsidP="003C73A0">
            <w:pPr>
              <w:pStyle w:val="RepTable"/>
              <w:suppressAutoHyphens/>
              <w:jc w:val="center"/>
              <w:rPr>
                <w:sz w:val="18"/>
                <w:szCs w:val="18"/>
              </w:rPr>
            </w:pPr>
            <w:r w:rsidRPr="00322ACA">
              <w:rPr>
                <w:sz w:val="18"/>
                <w:szCs w:val="18"/>
              </w:rPr>
              <w:t xml:space="preserve">1.2 </w:t>
            </w:r>
          </w:p>
        </w:tc>
        <w:tc>
          <w:tcPr>
            <w:tcW w:w="1287" w:type="pct"/>
          </w:tcPr>
          <w:p w14:paraId="01A2F7F4"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3BF8922A" w14:textId="77777777" w:rsidTr="00A77ECB">
        <w:tc>
          <w:tcPr>
            <w:tcW w:w="601" w:type="pct"/>
            <w:vMerge w:val="restart"/>
          </w:tcPr>
          <w:p w14:paraId="2C8688C8" w14:textId="77777777" w:rsidR="00BA572F" w:rsidRPr="00322ACA" w:rsidRDefault="00BA572F" w:rsidP="003C73A0">
            <w:pPr>
              <w:pStyle w:val="RepTable"/>
              <w:suppressAutoHyphens/>
              <w:rPr>
                <w:sz w:val="18"/>
                <w:szCs w:val="18"/>
              </w:rPr>
            </w:pPr>
            <w:r w:rsidRPr="00322ACA">
              <w:rPr>
                <w:sz w:val="18"/>
                <w:szCs w:val="18"/>
              </w:rPr>
              <w:t xml:space="preserve">Apple juice </w:t>
            </w:r>
          </w:p>
        </w:tc>
        <w:tc>
          <w:tcPr>
            <w:tcW w:w="596" w:type="pct"/>
            <w:vMerge/>
          </w:tcPr>
          <w:p w14:paraId="403A36D3" w14:textId="77777777" w:rsidR="00BA572F" w:rsidRPr="00322ACA" w:rsidRDefault="00BA572F" w:rsidP="003C73A0">
            <w:pPr>
              <w:pStyle w:val="RepTable"/>
              <w:suppressAutoHyphens/>
              <w:jc w:val="center"/>
              <w:rPr>
                <w:sz w:val="18"/>
                <w:szCs w:val="18"/>
              </w:rPr>
            </w:pPr>
          </w:p>
        </w:tc>
        <w:tc>
          <w:tcPr>
            <w:tcW w:w="783" w:type="pct"/>
          </w:tcPr>
          <w:p w14:paraId="14561226" w14:textId="77777777" w:rsidR="00BA572F" w:rsidRPr="00322ACA" w:rsidRDefault="00BA572F" w:rsidP="003C73A0">
            <w:pPr>
              <w:pStyle w:val="RepTable"/>
              <w:suppressAutoHyphens/>
              <w:jc w:val="center"/>
              <w:rPr>
                <w:sz w:val="18"/>
                <w:szCs w:val="18"/>
              </w:rPr>
            </w:pPr>
            <w:r w:rsidRPr="00322ACA">
              <w:rPr>
                <w:sz w:val="18"/>
                <w:szCs w:val="18"/>
              </w:rPr>
              <w:t xml:space="preserve">0.01 </w:t>
            </w:r>
          </w:p>
        </w:tc>
        <w:tc>
          <w:tcPr>
            <w:tcW w:w="976" w:type="pct"/>
          </w:tcPr>
          <w:p w14:paraId="4502F8F2" w14:textId="77777777" w:rsidR="00BA572F" w:rsidRPr="00322ACA" w:rsidRDefault="00BA572F" w:rsidP="003C73A0">
            <w:pPr>
              <w:pStyle w:val="RepTable"/>
              <w:suppressAutoHyphens/>
              <w:jc w:val="center"/>
              <w:rPr>
                <w:sz w:val="18"/>
                <w:szCs w:val="18"/>
              </w:rPr>
            </w:pPr>
            <w:r w:rsidRPr="00322ACA">
              <w:rPr>
                <w:sz w:val="18"/>
                <w:szCs w:val="18"/>
              </w:rPr>
              <w:t>92</w:t>
            </w:r>
          </w:p>
        </w:tc>
        <w:tc>
          <w:tcPr>
            <w:tcW w:w="757" w:type="pct"/>
          </w:tcPr>
          <w:p w14:paraId="1E153E26" w14:textId="77777777" w:rsidR="00BA572F" w:rsidRPr="00322ACA" w:rsidRDefault="00BA572F" w:rsidP="003C73A0">
            <w:pPr>
              <w:pStyle w:val="RepTable"/>
              <w:suppressAutoHyphens/>
              <w:jc w:val="center"/>
              <w:rPr>
                <w:sz w:val="18"/>
                <w:szCs w:val="18"/>
              </w:rPr>
            </w:pPr>
            <w:r w:rsidRPr="00322ACA">
              <w:rPr>
                <w:sz w:val="18"/>
                <w:szCs w:val="18"/>
              </w:rPr>
              <w:t xml:space="preserve">3.5 </w:t>
            </w:r>
          </w:p>
        </w:tc>
        <w:tc>
          <w:tcPr>
            <w:tcW w:w="1287" w:type="pct"/>
          </w:tcPr>
          <w:p w14:paraId="2FFDF04D"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41506D60" w14:textId="77777777" w:rsidTr="00A77ECB">
        <w:tc>
          <w:tcPr>
            <w:tcW w:w="601" w:type="pct"/>
            <w:vMerge/>
          </w:tcPr>
          <w:p w14:paraId="4A0C2714" w14:textId="77777777" w:rsidR="00BA572F" w:rsidRPr="00322ACA" w:rsidRDefault="00BA572F" w:rsidP="003C73A0">
            <w:pPr>
              <w:pStyle w:val="RepTable"/>
              <w:suppressAutoHyphens/>
              <w:rPr>
                <w:sz w:val="18"/>
                <w:szCs w:val="18"/>
              </w:rPr>
            </w:pPr>
          </w:p>
        </w:tc>
        <w:tc>
          <w:tcPr>
            <w:tcW w:w="596" w:type="pct"/>
            <w:vMerge/>
          </w:tcPr>
          <w:p w14:paraId="4F441197" w14:textId="77777777" w:rsidR="00BA572F" w:rsidRPr="00322ACA" w:rsidRDefault="00BA572F" w:rsidP="003C73A0">
            <w:pPr>
              <w:pStyle w:val="RepTable"/>
              <w:suppressAutoHyphens/>
              <w:jc w:val="center"/>
              <w:rPr>
                <w:sz w:val="18"/>
                <w:szCs w:val="18"/>
              </w:rPr>
            </w:pPr>
          </w:p>
        </w:tc>
        <w:tc>
          <w:tcPr>
            <w:tcW w:w="783" w:type="pct"/>
          </w:tcPr>
          <w:p w14:paraId="0163BA35"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69EB2964" w14:textId="77777777" w:rsidR="00BA572F" w:rsidRPr="00322ACA" w:rsidRDefault="00BA572F" w:rsidP="003C73A0">
            <w:pPr>
              <w:pStyle w:val="RepTable"/>
              <w:suppressAutoHyphens/>
              <w:jc w:val="center"/>
              <w:rPr>
                <w:sz w:val="18"/>
                <w:szCs w:val="18"/>
              </w:rPr>
            </w:pPr>
            <w:r w:rsidRPr="00322ACA">
              <w:rPr>
                <w:sz w:val="18"/>
                <w:szCs w:val="18"/>
              </w:rPr>
              <w:t>96</w:t>
            </w:r>
          </w:p>
        </w:tc>
        <w:tc>
          <w:tcPr>
            <w:tcW w:w="757" w:type="pct"/>
          </w:tcPr>
          <w:p w14:paraId="7D9FCCA0" w14:textId="77777777" w:rsidR="00BA572F" w:rsidRPr="00322ACA" w:rsidRDefault="00BA572F" w:rsidP="003C73A0">
            <w:pPr>
              <w:pStyle w:val="RepTable"/>
              <w:suppressAutoHyphens/>
              <w:jc w:val="center"/>
              <w:rPr>
                <w:sz w:val="18"/>
                <w:szCs w:val="18"/>
              </w:rPr>
            </w:pPr>
            <w:r w:rsidRPr="00322ACA">
              <w:rPr>
                <w:sz w:val="18"/>
                <w:szCs w:val="18"/>
              </w:rPr>
              <w:t xml:space="preserve">2.1 </w:t>
            </w:r>
          </w:p>
        </w:tc>
        <w:tc>
          <w:tcPr>
            <w:tcW w:w="1287" w:type="pct"/>
          </w:tcPr>
          <w:p w14:paraId="7679FF9F"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0B4AC2DF" w14:textId="77777777" w:rsidTr="00A77ECB">
        <w:tc>
          <w:tcPr>
            <w:tcW w:w="601" w:type="pct"/>
            <w:vMerge w:val="restart"/>
          </w:tcPr>
          <w:p w14:paraId="4580C408" w14:textId="77777777" w:rsidR="00BA572F" w:rsidRPr="00322ACA" w:rsidRDefault="00BA572F" w:rsidP="003C73A0">
            <w:pPr>
              <w:pStyle w:val="RepTable"/>
              <w:suppressAutoHyphens/>
              <w:rPr>
                <w:sz w:val="18"/>
                <w:szCs w:val="18"/>
              </w:rPr>
            </w:pPr>
            <w:r w:rsidRPr="00322ACA">
              <w:rPr>
                <w:sz w:val="18"/>
                <w:szCs w:val="18"/>
              </w:rPr>
              <w:t xml:space="preserve">Apple puree </w:t>
            </w:r>
          </w:p>
        </w:tc>
        <w:tc>
          <w:tcPr>
            <w:tcW w:w="596" w:type="pct"/>
            <w:vMerge/>
          </w:tcPr>
          <w:p w14:paraId="77ED3DAC" w14:textId="77777777" w:rsidR="00BA572F" w:rsidRPr="00322ACA" w:rsidRDefault="00BA572F" w:rsidP="003C73A0">
            <w:pPr>
              <w:pStyle w:val="RepTable"/>
              <w:suppressAutoHyphens/>
              <w:jc w:val="center"/>
              <w:rPr>
                <w:sz w:val="18"/>
                <w:szCs w:val="18"/>
              </w:rPr>
            </w:pPr>
          </w:p>
        </w:tc>
        <w:tc>
          <w:tcPr>
            <w:tcW w:w="783" w:type="pct"/>
          </w:tcPr>
          <w:p w14:paraId="6363D65C" w14:textId="77777777" w:rsidR="00BA572F" w:rsidRPr="00322ACA" w:rsidRDefault="00BA572F" w:rsidP="003C73A0">
            <w:pPr>
              <w:pStyle w:val="RepTable"/>
              <w:suppressAutoHyphens/>
              <w:jc w:val="center"/>
              <w:rPr>
                <w:sz w:val="18"/>
                <w:szCs w:val="18"/>
              </w:rPr>
            </w:pPr>
            <w:r w:rsidRPr="00322ACA">
              <w:rPr>
                <w:sz w:val="18"/>
                <w:szCs w:val="18"/>
              </w:rPr>
              <w:t xml:space="preserve">0.01 </w:t>
            </w:r>
          </w:p>
        </w:tc>
        <w:tc>
          <w:tcPr>
            <w:tcW w:w="976" w:type="pct"/>
          </w:tcPr>
          <w:p w14:paraId="08237066" w14:textId="77777777" w:rsidR="00BA572F" w:rsidRPr="00322ACA" w:rsidRDefault="00BA572F" w:rsidP="003C73A0">
            <w:pPr>
              <w:pStyle w:val="RepTable"/>
              <w:suppressAutoHyphens/>
              <w:jc w:val="center"/>
              <w:rPr>
                <w:sz w:val="18"/>
                <w:szCs w:val="18"/>
              </w:rPr>
            </w:pPr>
            <w:r w:rsidRPr="00322ACA">
              <w:rPr>
                <w:sz w:val="18"/>
                <w:szCs w:val="18"/>
              </w:rPr>
              <w:t>101</w:t>
            </w:r>
          </w:p>
        </w:tc>
        <w:tc>
          <w:tcPr>
            <w:tcW w:w="757" w:type="pct"/>
          </w:tcPr>
          <w:p w14:paraId="529BBEE3"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1287" w:type="pct"/>
          </w:tcPr>
          <w:p w14:paraId="3BF6EF65"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5BC5038E" w14:textId="77777777" w:rsidTr="00A77ECB">
        <w:tc>
          <w:tcPr>
            <w:tcW w:w="601" w:type="pct"/>
            <w:vMerge/>
          </w:tcPr>
          <w:p w14:paraId="4E229BEF" w14:textId="77777777" w:rsidR="00BA572F" w:rsidRPr="00322ACA" w:rsidRDefault="00BA572F" w:rsidP="003C73A0">
            <w:pPr>
              <w:pStyle w:val="RepTable"/>
              <w:suppressAutoHyphens/>
              <w:rPr>
                <w:sz w:val="18"/>
                <w:szCs w:val="18"/>
              </w:rPr>
            </w:pPr>
          </w:p>
        </w:tc>
        <w:tc>
          <w:tcPr>
            <w:tcW w:w="596" w:type="pct"/>
            <w:vMerge/>
          </w:tcPr>
          <w:p w14:paraId="20C4FF23" w14:textId="77777777" w:rsidR="00BA572F" w:rsidRPr="00322ACA" w:rsidRDefault="00BA572F" w:rsidP="003C73A0">
            <w:pPr>
              <w:pStyle w:val="RepTable"/>
              <w:suppressAutoHyphens/>
              <w:jc w:val="center"/>
              <w:rPr>
                <w:sz w:val="18"/>
                <w:szCs w:val="18"/>
              </w:rPr>
            </w:pPr>
          </w:p>
        </w:tc>
        <w:tc>
          <w:tcPr>
            <w:tcW w:w="783" w:type="pct"/>
          </w:tcPr>
          <w:p w14:paraId="407C96FD"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06B9475F" w14:textId="77777777" w:rsidR="00BA572F" w:rsidRPr="00322ACA" w:rsidRDefault="00BA572F" w:rsidP="003C73A0">
            <w:pPr>
              <w:pStyle w:val="RepTable"/>
              <w:suppressAutoHyphens/>
              <w:jc w:val="center"/>
              <w:rPr>
                <w:sz w:val="18"/>
                <w:szCs w:val="18"/>
              </w:rPr>
            </w:pPr>
            <w:r w:rsidRPr="00322ACA">
              <w:rPr>
                <w:sz w:val="18"/>
                <w:szCs w:val="18"/>
              </w:rPr>
              <w:t>103</w:t>
            </w:r>
          </w:p>
        </w:tc>
        <w:tc>
          <w:tcPr>
            <w:tcW w:w="757" w:type="pct"/>
          </w:tcPr>
          <w:p w14:paraId="0CF3CABA" w14:textId="77777777" w:rsidR="00BA572F" w:rsidRPr="00322ACA" w:rsidRDefault="00BA572F" w:rsidP="003C73A0">
            <w:pPr>
              <w:pStyle w:val="RepTable"/>
              <w:suppressAutoHyphens/>
              <w:jc w:val="center"/>
              <w:rPr>
                <w:sz w:val="18"/>
                <w:szCs w:val="18"/>
              </w:rPr>
            </w:pPr>
            <w:r w:rsidRPr="00322ACA">
              <w:rPr>
                <w:sz w:val="18"/>
                <w:szCs w:val="18"/>
              </w:rPr>
              <w:t xml:space="preserve">2.4  </w:t>
            </w:r>
          </w:p>
        </w:tc>
        <w:tc>
          <w:tcPr>
            <w:tcW w:w="1287" w:type="pct"/>
          </w:tcPr>
          <w:p w14:paraId="7FB4F26C"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39285634" w14:textId="77777777" w:rsidTr="00A77ECB">
        <w:tc>
          <w:tcPr>
            <w:tcW w:w="601" w:type="pct"/>
            <w:vMerge w:val="restart"/>
          </w:tcPr>
          <w:p w14:paraId="30265533" w14:textId="77777777" w:rsidR="00BA572F" w:rsidRPr="00322ACA" w:rsidRDefault="00BA572F" w:rsidP="003C73A0">
            <w:pPr>
              <w:pStyle w:val="RepTable"/>
              <w:suppressAutoHyphens/>
              <w:rPr>
                <w:sz w:val="18"/>
                <w:szCs w:val="18"/>
              </w:rPr>
            </w:pPr>
            <w:r w:rsidRPr="00322ACA">
              <w:rPr>
                <w:sz w:val="18"/>
                <w:szCs w:val="18"/>
              </w:rPr>
              <w:t xml:space="preserve">Wet apple pomace </w:t>
            </w:r>
          </w:p>
        </w:tc>
        <w:tc>
          <w:tcPr>
            <w:tcW w:w="596" w:type="pct"/>
            <w:vMerge/>
          </w:tcPr>
          <w:p w14:paraId="499F4D9C" w14:textId="77777777" w:rsidR="00BA572F" w:rsidRPr="00322ACA" w:rsidRDefault="00BA572F" w:rsidP="003C73A0">
            <w:pPr>
              <w:pStyle w:val="RepTable"/>
              <w:suppressAutoHyphens/>
              <w:jc w:val="center"/>
              <w:rPr>
                <w:sz w:val="18"/>
                <w:szCs w:val="18"/>
              </w:rPr>
            </w:pPr>
          </w:p>
        </w:tc>
        <w:tc>
          <w:tcPr>
            <w:tcW w:w="783" w:type="pct"/>
          </w:tcPr>
          <w:p w14:paraId="7F712978" w14:textId="77777777" w:rsidR="00BA572F" w:rsidRPr="00322ACA" w:rsidRDefault="00BA572F" w:rsidP="003C73A0">
            <w:pPr>
              <w:pStyle w:val="RepTable"/>
              <w:suppressAutoHyphens/>
              <w:jc w:val="center"/>
              <w:rPr>
                <w:sz w:val="18"/>
                <w:szCs w:val="18"/>
              </w:rPr>
            </w:pPr>
            <w:r w:rsidRPr="00322ACA">
              <w:rPr>
                <w:sz w:val="18"/>
                <w:szCs w:val="18"/>
              </w:rPr>
              <w:t xml:space="preserve">0.01 </w:t>
            </w:r>
          </w:p>
        </w:tc>
        <w:tc>
          <w:tcPr>
            <w:tcW w:w="976" w:type="pct"/>
          </w:tcPr>
          <w:p w14:paraId="3350CB98" w14:textId="77777777" w:rsidR="00BA572F" w:rsidRPr="00322ACA" w:rsidRDefault="00BA572F" w:rsidP="003C73A0">
            <w:pPr>
              <w:pStyle w:val="RepTable"/>
              <w:suppressAutoHyphens/>
              <w:jc w:val="center"/>
              <w:rPr>
                <w:sz w:val="18"/>
                <w:szCs w:val="18"/>
              </w:rPr>
            </w:pPr>
            <w:r w:rsidRPr="00322ACA">
              <w:rPr>
                <w:sz w:val="18"/>
                <w:szCs w:val="18"/>
              </w:rPr>
              <w:t>104</w:t>
            </w:r>
          </w:p>
        </w:tc>
        <w:tc>
          <w:tcPr>
            <w:tcW w:w="757" w:type="pct"/>
          </w:tcPr>
          <w:p w14:paraId="3D9F4862" w14:textId="77777777" w:rsidR="00BA572F" w:rsidRPr="00322ACA" w:rsidRDefault="00BA572F" w:rsidP="003C73A0">
            <w:pPr>
              <w:pStyle w:val="RepTable"/>
              <w:suppressAutoHyphens/>
              <w:jc w:val="center"/>
              <w:rPr>
                <w:sz w:val="18"/>
                <w:szCs w:val="18"/>
              </w:rPr>
            </w:pPr>
            <w:r w:rsidRPr="00322ACA">
              <w:rPr>
                <w:sz w:val="18"/>
                <w:szCs w:val="18"/>
              </w:rPr>
              <w:t xml:space="preserve">3.3 </w:t>
            </w:r>
          </w:p>
        </w:tc>
        <w:tc>
          <w:tcPr>
            <w:tcW w:w="1287" w:type="pct"/>
          </w:tcPr>
          <w:p w14:paraId="22A899FD"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258DBDC6" w14:textId="77777777" w:rsidTr="00A77ECB">
        <w:tc>
          <w:tcPr>
            <w:tcW w:w="601" w:type="pct"/>
            <w:vMerge/>
          </w:tcPr>
          <w:p w14:paraId="5B7FD3D1" w14:textId="77777777" w:rsidR="00BA572F" w:rsidRPr="00322ACA" w:rsidRDefault="00BA572F" w:rsidP="003C73A0">
            <w:pPr>
              <w:pStyle w:val="RepTable"/>
              <w:suppressAutoHyphens/>
              <w:rPr>
                <w:sz w:val="18"/>
                <w:szCs w:val="18"/>
              </w:rPr>
            </w:pPr>
          </w:p>
        </w:tc>
        <w:tc>
          <w:tcPr>
            <w:tcW w:w="596" w:type="pct"/>
            <w:vMerge/>
          </w:tcPr>
          <w:p w14:paraId="51EDEB57" w14:textId="77777777" w:rsidR="00BA572F" w:rsidRPr="00322ACA" w:rsidRDefault="00BA572F" w:rsidP="003C73A0">
            <w:pPr>
              <w:pStyle w:val="RepTable"/>
              <w:suppressAutoHyphens/>
              <w:jc w:val="center"/>
              <w:rPr>
                <w:sz w:val="18"/>
                <w:szCs w:val="18"/>
              </w:rPr>
            </w:pPr>
          </w:p>
        </w:tc>
        <w:tc>
          <w:tcPr>
            <w:tcW w:w="783" w:type="pct"/>
          </w:tcPr>
          <w:p w14:paraId="2F6A5075"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1C9D68E8" w14:textId="77777777" w:rsidR="00BA572F" w:rsidRPr="00322ACA" w:rsidRDefault="00BA572F" w:rsidP="003C73A0">
            <w:pPr>
              <w:pStyle w:val="RepTable"/>
              <w:suppressAutoHyphens/>
              <w:jc w:val="center"/>
              <w:rPr>
                <w:sz w:val="18"/>
                <w:szCs w:val="18"/>
              </w:rPr>
            </w:pPr>
            <w:r w:rsidRPr="00322ACA">
              <w:rPr>
                <w:sz w:val="18"/>
                <w:szCs w:val="18"/>
              </w:rPr>
              <w:t>110</w:t>
            </w:r>
          </w:p>
        </w:tc>
        <w:tc>
          <w:tcPr>
            <w:tcW w:w="757" w:type="pct"/>
          </w:tcPr>
          <w:p w14:paraId="5DCE3BEF" w14:textId="77777777" w:rsidR="00BA572F" w:rsidRPr="00322ACA" w:rsidRDefault="00BA572F" w:rsidP="003C73A0">
            <w:pPr>
              <w:pStyle w:val="RepTable"/>
              <w:suppressAutoHyphens/>
              <w:jc w:val="center"/>
              <w:rPr>
                <w:sz w:val="18"/>
                <w:szCs w:val="18"/>
              </w:rPr>
            </w:pPr>
            <w:r w:rsidRPr="00322ACA">
              <w:rPr>
                <w:sz w:val="18"/>
                <w:szCs w:val="18"/>
              </w:rPr>
              <w:t xml:space="preserve">4.1 </w:t>
            </w:r>
          </w:p>
        </w:tc>
        <w:tc>
          <w:tcPr>
            <w:tcW w:w="1287" w:type="pct"/>
          </w:tcPr>
          <w:p w14:paraId="4BDE2DBE"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0DBAEA29" w14:textId="77777777" w:rsidTr="00A77ECB">
        <w:tc>
          <w:tcPr>
            <w:tcW w:w="601" w:type="pct"/>
            <w:vMerge w:val="restart"/>
          </w:tcPr>
          <w:p w14:paraId="49B6100C" w14:textId="77777777" w:rsidR="00BA572F" w:rsidRPr="00322ACA" w:rsidRDefault="00BA572F" w:rsidP="003C73A0">
            <w:pPr>
              <w:pStyle w:val="RepTable"/>
              <w:suppressAutoHyphens/>
              <w:rPr>
                <w:sz w:val="18"/>
                <w:szCs w:val="18"/>
              </w:rPr>
            </w:pPr>
            <w:r w:rsidRPr="00322ACA">
              <w:rPr>
                <w:sz w:val="18"/>
                <w:szCs w:val="18"/>
              </w:rPr>
              <w:t xml:space="preserve">Dry apple pomace </w:t>
            </w:r>
          </w:p>
        </w:tc>
        <w:tc>
          <w:tcPr>
            <w:tcW w:w="596" w:type="pct"/>
            <w:vMerge/>
          </w:tcPr>
          <w:p w14:paraId="68928242" w14:textId="77777777" w:rsidR="00BA572F" w:rsidRPr="00322ACA" w:rsidRDefault="00BA572F" w:rsidP="003C73A0">
            <w:pPr>
              <w:pStyle w:val="RepTable"/>
              <w:suppressAutoHyphens/>
              <w:jc w:val="center"/>
              <w:rPr>
                <w:sz w:val="18"/>
                <w:szCs w:val="18"/>
              </w:rPr>
            </w:pPr>
          </w:p>
        </w:tc>
        <w:tc>
          <w:tcPr>
            <w:tcW w:w="783" w:type="pct"/>
          </w:tcPr>
          <w:p w14:paraId="579C1F60" w14:textId="77777777" w:rsidR="00BA572F" w:rsidRPr="00322ACA" w:rsidRDefault="00BA572F" w:rsidP="003C73A0">
            <w:pPr>
              <w:pStyle w:val="RepTable"/>
              <w:suppressAutoHyphens/>
              <w:jc w:val="center"/>
              <w:rPr>
                <w:sz w:val="18"/>
                <w:szCs w:val="18"/>
              </w:rPr>
            </w:pPr>
            <w:r w:rsidRPr="00322ACA">
              <w:rPr>
                <w:sz w:val="18"/>
                <w:szCs w:val="18"/>
              </w:rPr>
              <w:t>0.01 (n=4)</w:t>
            </w:r>
          </w:p>
        </w:tc>
        <w:tc>
          <w:tcPr>
            <w:tcW w:w="976" w:type="pct"/>
          </w:tcPr>
          <w:p w14:paraId="1B6C9A51" w14:textId="77777777" w:rsidR="00BA572F" w:rsidRPr="00322ACA" w:rsidRDefault="00BA572F" w:rsidP="003C73A0">
            <w:pPr>
              <w:pStyle w:val="RepTable"/>
              <w:suppressAutoHyphens/>
              <w:jc w:val="center"/>
              <w:rPr>
                <w:sz w:val="18"/>
                <w:szCs w:val="18"/>
              </w:rPr>
            </w:pPr>
            <w:r w:rsidRPr="00322ACA">
              <w:rPr>
                <w:sz w:val="18"/>
                <w:szCs w:val="18"/>
              </w:rPr>
              <w:t>103</w:t>
            </w:r>
          </w:p>
        </w:tc>
        <w:tc>
          <w:tcPr>
            <w:tcW w:w="757" w:type="pct"/>
          </w:tcPr>
          <w:p w14:paraId="3068D33E" w14:textId="77777777" w:rsidR="00BA572F" w:rsidRPr="00322ACA" w:rsidRDefault="00BA572F" w:rsidP="003C73A0">
            <w:pPr>
              <w:pStyle w:val="RepTable"/>
              <w:suppressAutoHyphens/>
              <w:jc w:val="center"/>
              <w:rPr>
                <w:sz w:val="18"/>
                <w:szCs w:val="18"/>
              </w:rPr>
            </w:pPr>
            <w:r w:rsidRPr="00322ACA">
              <w:rPr>
                <w:sz w:val="18"/>
                <w:szCs w:val="18"/>
              </w:rPr>
              <w:t xml:space="preserve">4.6 </w:t>
            </w:r>
          </w:p>
        </w:tc>
        <w:tc>
          <w:tcPr>
            <w:tcW w:w="1287" w:type="pct"/>
          </w:tcPr>
          <w:p w14:paraId="407CC5BE"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1B3ACF14" w14:textId="77777777" w:rsidTr="00A77ECB">
        <w:tc>
          <w:tcPr>
            <w:tcW w:w="601" w:type="pct"/>
            <w:vMerge/>
          </w:tcPr>
          <w:p w14:paraId="56B5DC18" w14:textId="77777777" w:rsidR="00BA572F" w:rsidRPr="00322ACA" w:rsidRDefault="00BA572F" w:rsidP="003C73A0">
            <w:pPr>
              <w:pStyle w:val="RepTable"/>
              <w:suppressAutoHyphens/>
              <w:rPr>
                <w:sz w:val="18"/>
                <w:szCs w:val="18"/>
              </w:rPr>
            </w:pPr>
          </w:p>
        </w:tc>
        <w:tc>
          <w:tcPr>
            <w:tcW w:w="596" w:type="pct"/>
            <w:vMerge/>
          </w:tcPr>
          <w:p w14:paraId="19C95D36" w14:textId="77777777" w:rsidR="00BA572F" w:rsidRPr="00322ACA" w:rsidRDefault="00BA572F" w:rsidP="003C73A0">
            <w:pPr>
              <w:pStyle w:val="RepTable"/>
              <w:suppressAutoHyphens/>
              <w:jc w:val="center"/>
              <w:rPr>
                <w:sz w:val="18"/>
                <w:szCs w:val="18"/>
              </w:rPr>
            </w:pPr>
          </w:p>
        </w:tc>
        <w:tc>
          <w:tcPr>
            <w:tcW w:w="783" w:type="pct"/>
          </w:tcPr>
          <w:p w14:paraId="5D09A7F3" w14:textId="77777777" w:rsidR="00BA572F" w:rsidRPr="00322ACA" w:rsidRDefault="00BA572F" w:rsidP="003C73A0">
            <w:pPr>
              <w:pStyle w:val="RepTable"/>
              <w:suppressAutoHyphens/>
              <w:jc w:val="center"/>
              <w:rPr>
                <w:sz w:val="18"/>
                <w:szCs w:val="18"/>
              </w:rPr>
            </w:pPr>
            <w:r w:rsidRPr="00322ACA">
              <w:rPr>
                <w:sz w:val="18"/>
                <w:szCs w:val="18"/>
              </w:rPr>
              <w:t xml:space="preserve">1.0 </w:t>
            </w:r>
          </w:p>
        </w:tc>
        <w:tc>
          <w:tcPr>
            <w:tcW w:w="976" w:type="pct"/>
          </w:tcPr>
          <w:p w14:paraId="567CEC1E" w14:textId="77777777" w:rsidR="00BA572F" w:rsidRPr="00322ACA" w:rsidRDefault="00BA572F" w:rsidP="003C73A0">
            <w:pPr>
              <w:pStyle w:val="RepTable"/>
              <w:suppressAutoHyphens/>
              <w:jc w:val="center"/>
              <w:rPr>
                <w:sz w:val="18"/>
                <w:szCs w:val="18"/>
              </w:rPr>
            </w:pPr>
            <w:r w:rsidRPr="00322ACA">
              <w:rPr>
                <w:sz w:val="18"/>
                <w:szCs w:val="18"/>
              </w:rPr>
              <w:t>108</w:t>
            </w:r>
          </w:p>
        </w:tc>
        <w:tc>
          <w:tcPr>
            <w:tcW w:w="757" w:type="pct"/>
          </w:tcPr>
          <w:p w14:paraId="117B28BF" w14:textId="77777777" w:rsidR="00BA572F" w:rsidRPr="00322ACA" w:rsidRDefault="00BA572F" w:rsidP="003C73A0">
            <w:pPr>
              <w:pStyle w:val="RepTable"/>
              <w:suppressAutoHyphens/>
              <w:jc w:val="center"/>
              <w:rPr>
                <w:sz w:val="18"/>
                <w:szCs w:val="18"/>
              </w:rPr>
            </w:pPr>
            <w:r w:rsidRPr="00322ACA">
              <w:rPr>
                <w:sz w:val="18"/>
                <w:szCs w:val="18"/>
              </w:rPr>
              <w:t xml:space="preserve">2.3 </w:t>
            </w:r>
          </w:p>
        </w:tc>
        <w:tc>
          <w:tcPr>
            <w:tcW w:w="1287" w:type="pct"/>
          </w:tcPr>
          <w:p w14:paraId="3CD6E5CD" w14:textId="77777777" w:rsidR="00BA572F" w:rsidRPr="00322ACA" w:rsidRDefault="00BA572F" w:rsidP="003C73A0">
            <w:pPr>
              <w:pStyle w:val="RepTable"/>
              <w:suppressAutoHyphens/>
              <w:jc w:val="center"/>
              <w:rPr>
                <w:sz w:val="18"/>
                <w:szCs w:val="18"/>
              </w:rPr>
            </w:pPr>
            <w:r w:rsidRPr="00322ACA">
              <w:rPr>
                <w:sz w:val="18"/>
                <w:szCs w:val="18"/>
              </w:rPr>
              <w:t>-</w:t>
            </w:r>
          </w:p>
        </w:tc>
      </w:tr>
      <w:tr w:rsidR="00BA572F" w:rsidRPr="00322ACA" w14:paraId="694D7B13" w14:textId="77777777" w:rsidTr="00A77ECB">
        <w:tc>
          <w:tcPr>
            <w:tcW w:w="601" w:type="pct"/>
            <w:vMerge/>
          </w:tcPr>
          <w:p w14:paraId="3A26F16E" w14:textId="77777777" w:rsidR="00BA572F" w:rsidRPr="00322ACA" w:rsidRDefault="00BA572F" w:rsidP="003C73A0">
            <w:pPr>
              <w:pStyle w:val="RepTable"/>
              <w:suppressAutoHyphens/>
              <w:rPr>
                <w:sz w:val="18"/>
                <w:szCs w:val="18"/>
              </w:rPr>
            </w:pPr>
          </w:p>
        </w:tc>
        <w:tc>
          <w:tcPr>
            <w:tcW w:w="596" w:type="pct"/>
            <w:vMerge/>
          </w:tcPr>
          <w:p w14:paraId="0308E786" w14:textId="77777777" w:rsidR="00BA572F" w:rsidRPr="00322ACA" w:rsidRDefault="00BA572F" w:rsidP="003C73A0">
            <w:pPr>
              <w:pStyle w:val="RepTable"/>
              <w:suppressAutoHyphens/>
              <w:jc w:val="center"/>
              <w:rPr>
                <w:sz w:val="18"/>
                <w:szCs w:val="18"/>
              </w:rPr>
            </w:pPr>
          </w:p>
        </w:tc>
        <w:tc>
          <w:tcPr>
            <w:tcW w:w="783" w:type="pct"/>
          </w:tcPr>
          <w:p w14:paraId="07A6BC00" w14:textId="77777777" w:rsidR="00BA572F" w:rsidRPr="00322ACA" w:rsidRDefault="00BA572F" w:rsidP="003C73A0">
            <w:pPr>
              <w:pStyle w:val="RepTable"/>
              <w:suppressAutoHyphens/>
              <w:jc w:val="center"/>
              <w:rPr>
                <w:sz w:val="18"/>
                <w:szCs w:val="18"/>
              </w:rPr>
            </w:pPr>
            <w:r w:rsidRPr="00322ACA">
              <w:rPr>
                <w:sz w:val="18"/>
                <w:szCs w:val="18"/>
              </w:rPr>
              <w:t xml:space="preserve">5.0 </w:t>
            </w:r>
          </w:p>
        </w:tc>
        <w:tc>
          <w:tcPr>
            <w:tcW w:w="976" w:type="pct"/>
          </w:tcPr>
          <w:p w14:paraId="228707F2" w14:textId="77777777" w:rsidR="00BA572F" w:rsidRPr="00322ACA" w:rsidRDefault="00BA572F" w:rsidP="003C73A0">
            <w:pPr>
              <w:pStyle w:val="RepTable"/>
              <w:suppressAutoHyphens/>
              <w:jc w:val="center"/>
              <w:rPr>
                <w:sz w:val="18"/>
                <w:szCs w:val="18"/>
              </w:rPr>
            </w:pPr>
            <w:r w:rsidRPr="00322ACA">
              <w:rPr>
                <w:sz w:val="18"/>
                <w:szCs w:val="18"/>
              </w:rPr>
              <w:t xml:space="preserve">105 </w:t>
            </w:r>
          </w:p>
        </w:tc>
        <w:tc>
          <w:tcPr>
            <w:tcW w:w="757" w:type="pct"/>
          </w:tcPr>
          <w:p w14:paraId="3148A560" w14:textId="77777777" w:rsidR="00BA572F" w:rsidRPr="00322ACA" w:rsidRDefault="00BA572F" w:rsidP="003C73A0">
            <w:pPr>
              <w:pStyle w:val="RepTable"/>
              <w:suppressAutoHyphens/>
              <w:jc w:val="center"/>
              <w:rPr>
                <w:sz w:val="18"/>
                <w:szCs w:val="18"/>
              </w:rPr>
            </w:pPr>
            <w:r w:rsidRPr="00322ACA">
              <w:rPr>
                <w:sz w:val="18"/>
                <w:szCs w:val="18"/>
              </w:rPr>
              <w:t>9.2</w:t>
            </w:r>
          </w:p>
        </w:tc>
        <w:tc>
          <w:tcPr>
            <w:tcW w:w="1287" w:type="pct"/>
          </w:tcPr>
          <w:p w14:paraId="4AFD0FA1" w14:textId="77777777" w:rsidR="00BA572F" w:rsidRPr="00322ACA" w:rsidRDefault="00BA572F" w:rsidP="003C73A0">
            <w:pPr>
              <w:pStyle w:val="RepTable"/>
              <w:suppressAutoHyphens/>
              <w:jc w:val="center"/>
              <w:rPr>
                <w:sz w:val="18"/>
                <w:szCs w:val="18"/>
              </w:rPr>
            </w:pPr>
            <w:r w:rsidRPr="00322ACA">
              <w:rPr>
                <w:sz w:val="18"/>
                <w:szCs w:val="18"/>
              </w:rPr>
              <w:t>-</w:t>
            </w:r>
          </w:p>
        </w:tc>
      </w:tr>
    </w:tbl>
    <w:p w14:paraId="6E7CBEB2" w14:textId="1EC000E9" w:rsidR="00BA572F" w:rsidRPr="00276432" w:rsidRDefault="00BA572F" w:rsidP="003C73A0">
      <w:pPr>
        <w:pStyle w:val="RepLabel"/>
        <w:suppressAutoHyphens/>
        <w:spacing w:after="0"/>
        <w:rPr>
          <w:sz w:val="20"/>
          <w:szCs w:val="20"/>
        </w:rPr>
      </w:pPr>
      <w:r w:rsidRPr="00276432">
        <w:rPr>
          <w:sz w:val="20"/>
          <w:szCs w:val="20"/>
          <w:lang w:eastAsia="en-US"/>
        </w:rPr>
        <w:t>Table </w:t>
      </w:r>
      <w:r w:rsidR="00165AC8" w:rsidRPr="00276432">
        <w:rPr>
          <w:sz w:val="20"/>
          <w:szCs w:val="20"/>
          <w:lang w:eastAsia="en-US"/>
        </w:rPr>
        <w:t>A 1</w:t>
      </w:r>
      <w:r w:rsidR="0079554D" w:rsidRPr="00276432">
        <w:rPr>
          <w:sz w:val="20"/>
          <w:szCs w:val="20"/>
          <w:lang w:eastAsia="en-US"/>
        </w:rPr>
        <w:t>8</w:t>
      </w:r>
      <w:r w:rsidRPr="00276432">
        <w:rPr>
          <w:sz w:val="20"/>
          <w:szCs w:val="20"/>
          <w:lang w:eastAsia="en-US"/>
        </w:rPr>
        <w:t>:</w:t>
      </w:r>
      <w:r w:rsidRPr="00276432">
        <w:rPr>
          <w:color w:val="0070C0"/>
          <w:sz w:val="20"/>
          <w:szCs w:val="20"/>
          <w:lang w:eastAsia="en-US"/>
        </w:rPr>
        <w:tab/>
      </w:r>
      <w:r w:rsidRPr="00276432">
        <w:rPr>
          <w:sz w:val="20"/>
          <w:szCs w:val="20"/>
          <w:lang w:eastAsia="en-US"/>
        </w:rPr>
        <w:t>Characteristics of the analytical method used for the determination of acetamiprid residues in apples and processed fractions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BA572F" w:rsidRPr="00276432" w14:paraId="420EFC87" w14:textId="77777777" w:rsidTr="00276432">
        <w:trPr>
          <w:tblHeader/>
        </w:trPr>
        <w:tc>
          <w:tcPr>
            <w:tcW w:w="1817" w:type="pct"/>
          </w:tcPr>
          <w:p w14:paraId="42ACB065" w14:textId="77777777" w:rsidR="00BA572F" w:rsidRPr="00276432" w:rsidRDefault="00BA572F" w:rsidP="003C73A0">
            <w:pPr>
              <w:pStyle w:val="RepTableHeader"/>
              <w:suppressAutoHyphens/>
              <w:spacing w:before="0" w:after="0"/>
              <w:jc w:val="center"/>
              <w:rPr>
                <w:sz w:val="18"/>
                <w:szCs w:val="18"/>
                <w:lang w:val="en-GB"/>
              </w:rPr>
            </w:pPr>
          </w:p>
        </w:tc>
        <w:tc>
          <w:tcPr>
            <w:tcW w:w="3183" w:type="pct"/>
          </w:tcPr>
          <w:p w14:paraId="75F7E4BC" w14:textId="77777777" w:rsidR="00BA572F" w:rsidRPr="00276432" w:rsidRDefault="00BA572F" w:rsidP="003C73A0">
            <w:pPr>
              <w:pStyle w:val="RepTableHeader"/>
              <w:suppressAutoHyphens/>
              <w:spacing w:before="0" w:after="0"/>
              <w:jc w:val="center"/>
              <w:rPr>
                <w:sz w:val="18"/>
                <w:szCs w:val="18"/>
                <w:lang w:val="en-GB"/>
              </w:rPr>
            </w:pPr>
            <w:r w:rsidRPr="00276432">
              <w:rPr>
                <w:sz w:val="18"/>
                <w:szCs w:val="18"/>
                <w:lang w:val="en-GB"/>
              </w:rPr>
              <w:t xml:space="preserve">Acetamiprid </w:t>
            </w:r>
          </w:p>
        </w:tc>
      </w:tr>
      <w:tr w:rsidR="00BA572F" w:rsidRPr="00276432" w14:paraId="0F13410D" w14:textId="77777777" w:rsidTr="00276432">
        <w:tc>
          <w:tcPr>
            <w:tcW w:w="1817" w:type="pct"/>
          </w:tcPr>
          <w:p w14:paraId="53FAA72D" w14:textId="77777777" w:rsidR="00BA572F" w:rsidRPr="00276432" w:rsidRDefault="00BA572F" w:rsidP="003C73A0">
            <w:pPr>
              <w:pStyle w:val="RepTable"/>
              <w:suppressAutoHyphens/>
              <w:rPr>
                <w:sz w:val="18"/>
                <w:szCs w:val="18"/>
              </w:rPr>
            </w:pPr>
            <w:r w:rsidRPr="00276432">
              <w:rPr>
                <w:sz w:val="18"/>
                <w:szCs w:val="18"/>
              </w:rPr>
              <w:t>Specificity</w:t>
            </w:r>
          </w:p>
        </w:tc>
        <w:tc>
          <w:tcPr>
            <w:tcW w:w="3183" w:type="pct"/>
          </w:tcPr>
          <w:p w14:paraId="51EC44E9" w14:textId="77777777" w:rsidR="00BA572F" w:rsidRPr="00276432" w:rsidRDefault="00BA572F" w:rsidP="003C73A0">
            <w:pPr>
              <w:pStyle w:val="RepTable"/>
              <w:suppressAutoHyphens/>
              <w:rPr>
                <w:sz w:val="18"/>
                <w:szCs w:val="18"/>
              </w:rPr>
            </w:pPr>
            <w:r w:rsidRPr="00276432">
              <w:rPr>
                <w:sz w:val="18"/>
                <w:szCs w:val="18"/>
              </w:rPr>
              <w:t xml:space="preserve">A highly specific HPLC-MS/MS method was used for the determination of the target analyte. Two mass transitions (m/z 223→126, quantification and  m/z 223→90, qualification) were monitored during each analysis. </w:t>
            </w:r>
          </w:p>
          <w:p w14:paraId="701C7722" w14:textId="77777777" w:rsidR="00BA572F" w:rsidRPr="00276432" w:rsidRDefault="00BA572F" w:rsidP="003C73A0">
            <w:pPr>
              <w:pStyle w:val="RepTable"/>
              <w:suppressAutoHyphens/>
              <w:rPr>
                <w:sz w:val="18"/>
                <w:szCs w:val="18"/>
              </w:rPr>
            </w:pPr>
            <w:r w:rsidRPr="00276432">
              <w:rPr>
                <w:sz w:val="18"/>
                <w:szCs w:val="18"/>
              </w:rPr>
              <w:t>Target analyte concentrations in controls did not exceed 30% of the method LOQ. No interference from co-eluting components at the retention time of the target analyte.</w:t>
            </w:r>
          </w:p>
        </w:tc>
      </w:tr>
      <w:tr w:rsidR="00BA572F" w:rsidRPr="00276432" w14:paraId="14872F1C" w14:textId="77777777" w:rsidTr="001D48D4">
        <w:trPr>
          <w:trHeight w:val="1197"/>
        </w:trPr>
        <w:tc>
          <w:tcPr>
            <w:tcW w:w="1817" w:type="pct"/>
          </w:tcPr>
          <w:p w14:paraId="70B34033" w14:textId="77777777" w:rsidR="00BA572F" w:rsidRPr="00276432" w:rsidRDefault="00BA572F" w:rsidP="003C73A0">
            <w:pPr>
              <w:pStyle w:val="RepTable"/>
              <w:suppressAutoHyphens/>
              <w:rPr>
                <w:sz w:val="18"/>
                <w:szCs w:val="18"/>
              </w:rPr>
            </w:pPr>
            <w:r w:rsidRPr="00276432">
              <w:rPr>
                <w:sz w:val="18"/>
                <w:szCs w:val="18"/>
              </w:rPr>
              <w:lastRenderedPageBreak/>
              <w:t>Calibration (type, number of data points)</w:t>
            </w:r>
          </w:p>
        </w:tc>
        <w:tc>
          <w:tcPr>
            <w:tcW w:w="3183" w:type="pct"/>
          </w:tcPr>
          <w:p w14:paraId="27B2D260" w14:textId="77777777" w:rsidR="00BA572F" w:rsidRPr="00276432" w:rsidRDefault="00BA572F" w:rsidP="003C73A0">
            <w:pPr>
              <w:pStyle w:val="RepTable"/>
              <w:suppressAutoHyphens/>
              <w:rPr>
                <w:sz w:val="18"/>
                <w:szCs w:val="18"/>
                <w:lang w:val="fr-BE"/>
              </w:rPr>
            </w:pPr>
            <w:r w:rsidRPr="00276432">
              <w:rPr>
                <w:sz w:val="18"/>
                <w:szCs w:val="18"/>
                <w:lang w:val="fr-BE"/>
              </w:rPr>
              <w:t>Nine-point linear calibration</w:t>
            </w:r>
          </w:p>
          <w:p w14:paraId="123D6B71" w14:textId="77777777" w:rsidR="00BA572F" w:rsidRPr="00276432" w:rsidRDefault="00BA572F" w:rsidP="003C73A0">
            <w:pPr>
              <w:pStyle w:val="RepTable"/>
              <w:suppressAutoHyphens/>
              <w:rPr>
                <w:sz w:val="18"/>
                <w:szCs w:val="18"/>
                <w:lang w:val="fr-BE"/>
              </w:rPr>
            </w:pPr>
          </w:p>
          <w:p w14:paraId="594F9B3A" w14:textId="77777777" w:rsidR="00BA572F" w:rsidRPr="00276432" w:rsidRDefault="00BA572F" w:rsidP="003C73A0">
            <w:pPr>
              <w:pStyle w:val="RepTable"/>
              <w:suppressAutoHyphens/>
              <w:rPr>
                <w:sz w:val="18"/>
                <w:szCs w:val="18"/>
                <w:lang w:val="fr-BE"/>
              </w:rPr>
            </w:pPr>
            <w:r w:rsidRPr="00276432">
              <w:rPr>
                <w:i/>
                <w:iCs/>
                <w:sz w:val="18"/>
                <w:szCs w:val="18"/>
                <w:lang w:val="fr-BE"/>
              </w:rPr>
              <w:t>Apple fruits:</w:t>
            </w:r>
            <w:r w:rsidRPr="00276432">
              <w:rPr>
                <w:sz w:val="18"/>
                <w:szCs w:val="18"/>
                <w:lang w:val="fr-BE"/>
              </w:rPr>
              <w:t xml:space="preserve"> </w:t>
            </w:r>
          </w:p>
          <w:p w14:paraId="5E02DD5B" w14:textId="77777777" w:rsidR="00BA572F" w:rsidRPr="00276432" w:rsidRDefault="00BA572F" w:rsidP="003C73A0">
            <w:pPr>
              <w:pStyle w:val="RepTable"/>
              <w:suppressAutoHyphens/>
              <w:rPr>
                <w:sz w:val="18"/>
                <w:szCs w:val="18"/>
                <w:lang w:val="fr-BE"/>
              </w:rPr>
            </w:pPr>
            <w:r w:rsidRPr="00276432">
              <w:rPr>
                <w:sz w:val="18"/>
                <w:szCs w:val="18"/>
                <w:lang w:val="fr-BE"/>
              </w:rPr>
              <w:t>Quantification transition: y= 7.99437 e4x,  r= 0.99994</w:t>
            </w:r>
          </w:p>
          <w:p w14:paraId="2EF2CB5E" w14:textId="77777777" w:rsidR="00BA572F" w:rsidRPr="00276432" w:rsidRDefault="00BA572F" w:rsidP="003C73A0">
            <w:pPr>
              <w:pStyle w:val="RepTable"/>
              <w:suppressAutoHyphens/>
              <w:rPr>
                <w:sz w:val="18"/>
                <w:szCs w:val="18"/>
                <w:lang w:val="fr-BE"/>
              </w:rPr>
            </w:pPr>
            <w:r w:rsidRPr="00276432">
              <w:rPr>
                <w:sz w:val="18"/>
                <w:szCs w:val="18"/>
                <w:lang w:val="fr-BE"/>
              </w:rPr>
              <w:t>Confirmation transition: y = 28851.39587x, r= 0.99996</w:t>
            </w:r>
          </w:p>
          <w:p w14:paraId="3370B0C9" w14:textId="77777777" w:rsidR="00BA572F" w:rsidRPr="00276432" w:rsidRDefault="00BA572F" w:rsidP="003C73A0">
            <w:pPr>
              <w:pStyle w:val="RepTable"/>
              <w:suppressAutoHyphens/>
              <w:rPr>
                <w:sz w:val="18"/>
                <w:szCs w:val="18"/>
                <w:lang w:val="fr-BE"/>
              </w:rPr>
            </w:pPr>
          </w:p>
          <w:p w14:paraId="053AEE7B" w14:textId="77777777" w:rsidR="00BA572F" w:rsidRPr="00276432" w:rsidRDefault="00BA572F" w:rsidP="003C73A0">
            <w:pPr>
              <w:pStyle w:val="RepTable"/>
              <w:suppressAutoHyphens/>
              <w:rPr>
                <w:sz w:val="18"/>
                <w:szCs w:val="18"/>
                <w:lang w:val="fr-BE"/>
              </w:rPr>
            </w:pPr>
            <w:r w:rsidRPr="00276432">
              <w:rPr>
                <w:i/>
                <w:iCs/>
                <w:sz w:val="18"/>
                <w:szCs w:val="18"/>
                <w:lang w:val="fr-BE"/>
              </w:rPr>
              <w:t>Dry apples</w:t>
            </w:r>
            <w:r w:rsidRPr="00276432">
              <w:rPr>
                <w:sz w:val="18"/>
                <w:szCs w:val="18"/>
                <w:lang w:val="fr-BE"/>
              </w:rPr>
              <w:t>:</w:t>
            </w:r>
          </w:p>
          <w:p w14:paraId="40DBA7E5" w14:textId="77777777" w:rsidR="00BA572F" w:rsidRPr="00276432" w:rsidRDefault="00BA572F" w:rsidP="003C73A0">
            <w:pPr>
              <w:pStyle w:val="RepTable"/>
              <w:suppressAutoHyphens/>
              <w:rPr>
                <w:sz w:val="18"/>
                <w:szCs w:val="18"/>
                <w:lang w:val="fr-BE"/>
              </w:rPr>
            </w:pPr>
            <w:r w:rsidRPr="00276432">
              <w:rPr>
                <w:sz w:val="18"/>
                <w:szCs w:val="18"/>
                <w:lang w:val="fr-BE"/>
              </w:rPr>
              <w:t>Quantification transition: y= 7.7413e4x, r= 0.99998</w:t>
            </w:r>
          </w:p>
          <w:p w14:paraId="45C4D368" w14:textId="77777777" w:rsidR="00BA572F" w:rsidRPr="00276432" w:rsidRDefault="00BA572F" w:rsidP="003C73A0">
            <w:pPr>
              <w:pStyle w:val="RepTable"/>
              <w:suppressAutoHyphens/>
              <w:rPr>
                <w:sz w:val="18"/>
                <w:szCs w:val="18"/>
                <w:lang w:val="fr-BE"/>
              </w:rPr>
            </w:pPr>
            <w:r w:rsidRPr="00276432">
              <w:rPr>
                <w:sz w:val="18"/>
                <w:szCs w:val="18"/>
                <w:lang w:val="fr-BE"/>
              </w:rPr>
              <w:t>Confirmation transition: y= 27894.80316x, r= 0.99998</w:t>
            </w:r>
          </w:p>
          <w:p w14:paraId="2AEF271B" w14:textId="77777777" w:rsidR="00BA572F" w:rsidRPr="00276432" w:rsidRDefault="00BA572F" w:rsidP="003C73A0">
            <w:pPr>
              <w:pStyle w:val="RepTable"/>
              <w:suppressAutoHyphens/>
              <w:rPr>
                <w:sz w:val="18"/>
                <w:szCs w:val="18"/>
                <w:lang w:val="fr-BE"/>
              </w:rPr>
            </w:pPr>
          </w:p>
          <w:p w14:paraId="33BC06FC" w14:textId="77777777" w:rsidR="00BA572F" w:rsidRPr="00276432" w:rsidRDefault="00BA572F" w:rsidP="003C73A0">
            <w:pPr>
              <w:pStyle w:val="RepTable"/>
              <w:suppressAutoHyphens/>
              <w:rPr>
                <w:sz w:val="18"/>
                <w:szCs w:val="18"/>
                <w:lang w:val="fr-BE"/>
              </w:rPr>
            </w:pPr>
            <w:r w:rsidRPr="00276432">
              <w:rPr>
                <w:i/>
                <w:iCs/>
                <w:sz w:val="18"/>
                <w:szCs w:val="18"/>
                <w:lang w:val="fr-BE"/>
              </w:rPr>
              <w:t>Washing water</w:t>
            </w:r>
            <w:r w:rsidRPr="00276432">
              <w:rPr>
                <w:sz w:val="18"/>
                <w:szCs w:val="18"/>
                <w:lang w:val="fr-BE"/>
              </w:rPr>
              <w:t xml:space="preserve">: </w:t>
            </w:r>
          </w:p>
          <w:p w14:paraId="4F64B2A9" w14:textId="77777777" w:rsidR="00BA572F" w:rsidRPr="00276432" w:rsidRDefault="00BA572F" w:rsidP="003C73A0">
            <w:pPr>
              <w:pStyle w:val="RepTable"/>
              <w:suppressAutoHyphens/>
              <w:rPr>
                <w:sz w:val="18"/>
                <w:szCs w:val="18"/>
                <w:lang w:val="fr-BE"/>
              </w:rPr>
            </w:pPr>
            <w:r w:rsidRPr="00276432">
              <w:rPr>
                <w:sz w:val="18"/>
                <w:szCs w:val="18"/>
                <w:lang w:val="fr-BE"/>
              </w:rPr>
              <w:t>Quantification transition: y= 6.13117e4x,  r= 0.99953</w:t>
            </w:r>
          </w:p>
          <w:p w14:paraId="6526D150" w14:textId="77777777" w:rsidR="00BA572F" w:rsidRPr="00276432" w:rsidRDefault="00BA572F" w:rsidP="003C73A0">
            <w:pPr>
              <w:pStyle w:val="RepTable"/>
              <w:suppressAutoHyphens/>
              <w:rPr>
                <w:sz w:val="18"/>
                <w:szCs w:val="18"/>
                <w:lang w:val="fr-BE"/>
              </w:rPr>
            </w:pPr>
            <w:r w:rsidRPr="00276432">
              <w:rPr>
                <w:sz w:val="18"/>
                <w:szCs w:val="18"/>
                <w:lang w:val="fr-BE"/>
              </w:rPr>
              <w:t>Confirmation transition: y= 22401.86922x, r= 0.99949</w:t>
            </w:r>
          </w:p>
          <w:p w14:paraId="1D38D4B0" w14:textId="77777777" w:rsidR="00BA572F" w:rsidRPr="00276432" w:rsidRDefault="00BA572F" w:rsidP="003C73A0">
            <w:pPr>
              <w:pStyle w:val="RepTable"/>
              <w:suppressAutoHyphens/>
              <w:rPr>
                <w:sz w:val="18"/>
                <w:szCs w:val="18"/>
                <w:lang w:val="fr-FR"/>
              </w:rPr>
            </w:pPr>
          </w:p>
          <w:p w14:paraId="2844299F" w14:textId="77777777" w:rsidR="00BA572F" w:rsidRPr="00276432" w:rsidRDefault="00BA572F" w:rsidP="003C73A0">
            <w:pPr>
              <w:pStyle w:val="RepTable"/>
              <w:suppressAutoHyphens/>
              <w:rPr>
                <w:sz w:val="18"/>
                <w:szCs w:val="18"/>
                <w:lang w:val="fr-FR"/>
              </w:rPr>
            </w:pPr>
            <w:r w:rsidRPr="00276432">
              <w:rPr>
                <w:i/>
                <w:iCs/>
                <w:sz w:val="18"/>
                <w:szCs w:val="18"/>
                <w:lang w:val="fr-FR"/>
              </w:rPr>
              <w:t>Apple juice</w:t>
            </w:r>
            <w:r w:rsidRPr="00276432">
              <w:rPr>
                <w:sz w:val="18"/>
                <w:szCs w:val="18"/>
                <w:lang w:val="fr-FR"/>
              </w:rPr>
              <w:t xml:space="preserve">: </w:t>
            </w:r>
          </w:p>
          <w:p w14:paraId="59FD8FC1" w14:textId="77777777" w:rsidR="00BA572F" w:rsidRPr="00276432" w:rsidRDefault="00BA572F" w:rsidP="003C73A0">
            <w:pPr>
              <w:pStyle w:val="RepTable"/>
              <w:suppressAutoHyphens/>
              <w:rPr>
                <w:sz w:val="18"/>
                <w:szCs w:val="18"/>
                <w:lang w:val="fr-FR"/>
              </w:rPr>
            </w:pPr>
            <w:r w:rsidRPr="00276432">
              <w:rPr>
                <w:sz w:val="18"/>
                <w:szCs w:val="18"/>
                <w:lang w:val="fr-BE"/>
              </w:rPr>
              <w:t xml:space="preserve">Quantification transition: </w:t>
            </w:r>
            <w:r w:rsidRPr="00276432">
              <w:rPr>
                <w:sz w:val="18"/>
                <w:szCs w:val="18"/>
                <w:lang w:val="fr-FR"/>
              </w:rPr>
              <w:t>y= 6.94619 e4x,  r= 0.99992</w:t>
            </w:r>
          </w:p>
          <w:p w14:paraId="6F80B487" w14:textId="77777777" w:rsidR="00BA572F" w:rsidRPr="00276432" w:rsidRDefault="00BA572F" w:rsidP="003C73A0">
            <w:pPr>
              <w:pStyle w:val="RepTable"/>
              <w:suppressAutoHyphens/>
              <w:rPr>
                <w:sz w:val="18"/>
                <w:szCs w:val="18"/>
                <w:lang w:val="fr-FR"/>
              </w:rPr>
            </w:pPr>
            <w:r w:rsidRPr="00276432">
              <w:rPr>
                <w:sz w:val="18"/>
                <w:szCs w:val="18"/>
                <w:lang w:val="fr-BE"/>
              </w:rPr>
              <w:t>Confirmation transition: y= 25132.16767x, r= 0.99998</w:t>
            </w:r>
          </w:p>
          <w:p w14:paraId="379AA1F2" w14:textId="77777777" w:rsidR="00BA572F" w:rsidRPr="00276432" w:rsidRDefault="00BA572F" w:rsidP="003C73A0">
            <w:pPr>
              <w:pStyle w:val="RepTable"/>
              <w:suppressAutoHyphens/>
              <w:rPr>
                <w:sz w:val="18"/>
                <w:szCs w:val="18"/>
                <w:lang w:val="fr-FR"/>
              </w:rPr>
            </w:pPr>
          </w:p>
          <w:p w14:paraId="424380FA" w14:textId="77777777" w:rsidR="00BA572F" w:rsidRPr="00276432" w:rsidRDefault="00BA572F" w:rsidP="003C73A0">
            <w:pPr>
              <w:pStyle w:val="RepTable"/>
              <w:suppressAutoHyphens/>
              <w:rPr>
                <w:sz w:val="18"/>
                <w:szCs w:val="18"/>
                <w:lang w:val="fr-FR"/>
              </w:rPr>
            </w:pPr>
            <w:r w:rsidRPr="00276432">
              <w:rPr>
                <w:i/>
                <w:iCs/>
                <w:sz w:val="18"/>
                <w:szCs w:val="18"/>
                <w:lang w:val="fr-FR"/>
              </w:rPr>
              <w:t>Apple puree:</w:t>
            </w:r>
            <w:r w:rsidRPr="00276432">
              <w:rPr>
                <w:sz w:val="18"/>
                <w:szCs w:val="18"/>
                <w:lang w:val="fr-FR"/>
              </w:rPr>
              <w:t xml:space="preserve"> </w:t>
            </w:r>
          </w:p>
          <w:p w14:paraId="32B7DC46" w14:textId="77777777" w:rsidR="00BA572F" w:rsidRPr="00276432" w:rsidRDefault="00BA572F" w:rsidP="003C73A0">
            <w:pPr>
              <w:pStyle w:val="RepTable"/>
              <w:suppressAutoHyphens/>
              <w:rPr>
                <w:sz w:val="18"/>
                <w:szCs w:val="18"/>
                <w:lang w:val="fr-FR"/>
              </w:rPr>
            </w:pPr>
            <w:r w:rsidRPr="00276432">
              <w:rPr>
                <w:sz w:val="18"/>
                <w:szCs w:val="18"/>
                <w:lang w:val="fr-BE"/>
              </w:rPr>
              <w:t xml:space="preserve">Quantification transition: </w:t>
            </w:r>
            <w:r w:rsidRPr="00276432">
              <w:rPr>
                <w:sz w:val="18"/>
                <w:szCs w:val="18"/>
                <w:lang w:val="fr-FR"/>
              </w:rPr>
              <w:t>y= 6.685204 e4x, r= 0.99995</w:t>
            </w:r>
          </w:p>
          <w:p w14:paraId="528A4105" w14:textId="77777777" w:rsidR="00BA572F" w:rsidRPr="00276432" w:rsidRDefault="00BA572F" w:rsidP="003C73A0">
            <w:pPr>
              <w:pStyle w:val="RepTable"/>
              <w:suppressAutoHyphens/>
              <w:rPr>
                <w:sz w:val="18"/>
                <w:szCs w:val="18"/>
                <w:lang w:val="fr-FR"/>
              </w:rPr>
            </w:pPr>
            <w:r w:rsidRPr="00276432">
              <w:rPr>
                <w:sz w:val="18"/>
                <w:szCs w:val="18"/>
                <w:lang w:val="fr-BE"/>
              </w:rPr>
              <w:t>Confirmation transition: y= 24359.61806x, r= 0.99997</w:t>
            </w:r>
          </w:p>
          <w:p w14:paraId="1CED439F" w14:textId="77777777" w:rsidR="00BA572F" w:rsidRPr="00276432" w:rsidRDefault="00BA572F" w:rsidP="003C73A0">
            <w:pPr>
              <w:pStyle w:val="RepTable"/>
              <w:suppressAutoHyphens/>
              <w:rPr>
                <w:sz w:val="18"/>
                <w:szCs w:val="18"/>
                <w:lang w:val="fr-FR"/>
              </w:rPr>
            </w:pPr>
          </w:p>
          <w:p w14:paraId="5547E654" w14:textId="77777777" w:rsidR="00BA572F" w:rsidRPr="00276432" w:rsidRDefault="00BA572F" w:rsidP="003C73A0">
            <w:pPr>
              <w:pStyle w:val="RepTable"/>
              <w:suppressAutoHyphens/>
              <w:rPr>
                <w:sz w:val="18"/>
                <w:szCs w:val="18"/>
                <w:lang w:val="fr-FR"/>
              </w:rPr>
            </w:pPr>
            <w:r w:rsidRPr="00276432">
              <w:rPr>
                <w:i/>
                <w:iCs/>
                <w:sz w:val="18"/>
                <w:szCs w:val="18"/>
                <w:lang w:val="fr-FR"/>
              </w:rPr>
              <w:t>Wet apple pomace</w:t>
            </w:r>
            <w:r w:rsidRPr="00276432">
              <w:rPr>
                <w:sz w:val="18"/>
                <w:szCs w:val="18"/>
                <w:lang w:val="fr-FR"/>
              </w:rPr>
              <w:t xml:space="preserve">: </w:t>
            </w:r>
          </w:p>
          <w:p w14:paraId="425C0DDD" w14:textId="77777777" w:rsidR="00BA572F" w:rsidRPr="00276432" w:rsidRDefault="00BA572F" w:rsidP="003C73A0">
            <w:pPr>
              <w:pStyle w:val="RepTable"/>
              <w:suppressAutoHyphens/>
              <w:rPr>
                <w:sz w:val="18"/>
                <w:szCs w:val="18"/>
                <w:lang w:val="fr-FR"/>
              </w:rPr>
            </w:pPr>
            <w:r w:rsidRPr="00276432">
              <w:rPr>
                <w:sz w:val="18"/>
                <w:szCs w:val="18"/>
                <w:lang w:val="fr-BE"/>
              </w:rPr>
              <w:t xml:space="preserve">Quantification transition: </w:t>
            </w:r>
            <w:r w:rsidRPr="00276432">
              <w:rPr>
                <w:sz w:val="18"/>
                <w:szCs w:val="18"/>
                <w:lang w:val="fr-FR"/>
              </w:rPr>
              <w:t>y= 6.77067e4x  r= 0.99992</w:t>
            </w:r>
          </w:p>
          <w:p w14:paraId="608CBFF5" w14:textId="77777777" w:rsidR="00BA572F" w:rsidRPr="00276432" w:rsidRDefault="00BA572F" w:rsidP="003C73A0">
            <w:pPr>
              <w:pStyle w:val="RepTable"/>
              <w:suppressAutoHyphens/>
              <w:rPr>
                <w:sz w:val="18"/>
                <w:szCs w:val="18"/>
                <w:lang w:val="fr-BE"/>
              </w:rPr>
            </w:pPr>
            <w:r w:rsidRPr="00276432">
              <w:rPr>
                <w:sz w:val="18"/>
                <w:szCs w:val="18"/>
                <w:lang w:val="fr-BE"/>
              </w:rPr>
              <w:t>Confirmation transition: y= 24481.53628x, r= 0.99990</w:t>
            </w:r>
          </w:p>
          <w:p w14:paraId="12AD10B2" w14:textId="77777777" w:rsidR="00BA572F" w:rsidRPr="00276432" w:rsidRDefault="00BA572F" w:rsidP="003C73A0">
            <w:pPr>
              <w:pStyle w:val="RepTable"/>
              <w:suppressAutoHyphens/>
              <w:rPr>
                <w:sz w:val="18"/>
                <w:szCs w:val="18"/>
                <w:lang w:val="fr-FR"/>
              </w:rPr>
            </w:pPr>
          </w:p>
          <w:p w14:paraId="1466255A" w14:textId="77777777" w:rsidR="00BA572F" w:rsidRPr="00276432" w:rsidRDefault="00BA572F" w:rsidP="003C73A0">
            <w:pPr>
              <w:pStyle w:val="RepTable"/>
              <w:suppressAutoHyphens/>
              <w:rPr>
                <w:sz w:val="18"/>
                <w:szCs w:val="18"/>
                <w:lang w:val="fr-FR"/>
              </w:rPr>
            </w:pPr>
            <w:r w:rsidRPr="00276432">
              <w:rPr>
                <w:i/>
                <w:iCs/>
                <w:sz w:val="18"/>
                <w:szCs w:val="18"/>
                <w:lang w:val="fr-FR"/>
              </w:rPr>
              <w:t>Dry apple pomace</w:t>
            </w:r>
            <w:r w:rsidRPr="00276432">
              <w:rPr>
                <w:sz w:val="18"/>
                <w:szCs w:val="18"/>
                <w:lang w:val="fr-FR"/>
              </w:rPr>
              <w:t xml:space="preserve">: </w:t>
            </w:r>
          </w:p>
          <w:p w14:paraId="2DB3B960" w14:textId="77777777" w:rsidR="00BA572F" w:rsidRPr="00276432" w:rsidRDefault="00BA572F" w:rsidP="003C73A0">
            <w:pPr>
              <w:pStyle w:val="RepTable"/>
              <w:suppressAutoHyphens/>
              <w:rPr>
                <w:sz w:val="18"/>
                <w:szCs w:val="18"/>
                <w:lang w:val="fr-FR"/>
              </w:rPr>
            </w:pPr>
            <w:r w:rsidRPr="00276432">
              <w:rPr>
                <w:sz w:val="18"/>
                <w:szCs w:val="18"/>
                <w:lang w:val="fr-BE"/>
              </w:rPr>
              <w:t xml:space="preserve">Quantification transition: </w:t>
            </w:r>
            <w:r w:rsidRPr="00276432">
              <w:rPr>
                <w:sz w:val="18"/>
                <w:szCs w:val="18"/>
                <w:lang w:val="fr-FR"/>
              </w:rPr>
              <w:t xml:space="preserve">y= 7.16721e4x  r= 0.99997 </w:t>
            </w:r>
          </w:p>
          <w:p w14:paraId="62DB5CE2" w14:textId="77777777" w:rsidR="00BA572F" w:rsidRPr="00276432" w:rsidRDefault="00BA572F" w:rsidP="003C73A0">
            <w:pPr>
              <w:pStyle w:val="RepTable"/>
              <w:suppressAutoHyphens/>
              <w:rPr>
                <w:sz w:val="18"/>
                <w:szCs w:val="18"/>
                <w:lang w:val="fr-FR"/>
              </w:rPr>
            </w:pPr>
            <w:r w:rsidRPr="00276432">
              <w:rPr>
                <w:sz w:val="18"/>
                <w:szCs w:val="18"/>
                <w:lang w:val="fr-BE"/>
              </w:rPr>
              <w:t>Confirmation transition: y= 25808.92525x, r= 0.99999</w:t>
            </w:r>
          </w:p>
        </w:tc>
      </w:tr>
      <w:tr w:rsidR="00BA572F" w:rsidRPr="00276432" w14:paraId="2C5BF782" w14:textId="77777777" w:rsidTr="00276432">
        <w:tc>
          <w:tcPr>
            <w:tcW w:w="1817" w:type="pct"/>
          </w:tcPr>
          <w:p w14:paraId="2126F2F5" w14:textId="77777777" w:rsidR="00BA572F" w:rsidRPr="00276432" w:rsidRDefault="00BA572F" w:rsidP="003C73A0">
            <w:pPr>
              <w:pStyle w:val="RepTable"/>
              <w:suppressAutoHyphens/>
              <w:rPr>
                <w:sz w:val="18"/>
                <w:szCs w:val="18"/>
              </w:rPr>
            </w:pPr>
            <w:r w:rsidRPr="00276432">
              <w:rPr>
                <w:sz w:val="18"/>
                <w:szCs w:val="18"/>
              </w:rPr>
              <w:t>Calibration range</w:t>
            </w:r>
          </w:p>
        </w:tc>
        <w:tc>
          <w:tcPr>
            <w:tcW w:w="3183" w:type="pct"/>
          </w:tcPr>
          <w:p w14:paraId="6E4353CE" w14:textId="77777777" w:rsidR="00BA572F" w:rsidRPr="00276432" w:rsidRDefault="00BA572F" w:rsidP="003C73A0">
            <w:pPr>
              <w:pStyle w:val="RepTable"/>
              <w:suppressAutoHyphens/>
              <w:rPr>
                <w:spacing w:val="-5"/>
                <w:sz w:val="18"/>
                <w:szCs w:val="18"/>
                <w:lang w:val="en-US"/>
              </w:rPr>
            </w:pPr>
            <w:r w:rsidRPr="00276432">
              <w:rPr>
                <w:spacing w:val="-5"/>
                <w:sz w:val="18"/>
                <w:szCs w:val="18"/>
                <w:lang w:val="en-US"/>
              </w:rPr>
              <w:t xml:space="preserve">0.25 µg/L to 100µg/L </w:t>
            </w:r>
          </w:p>
          <w:p w14:paraId="27F2E585" w14:textId="77777777" w:rsidR="00BA572F" w:rsidRPr="00276432" w:rsidRDefault="00BA572F" w:rsidP="003C73A0">
            <w:pPr>
              <w:pStyle w:val="RepTable"/>
              <w:suppressAutoHyphens/>
              <w:rPr>
                <w:sz w:val="18"/>
                <w:szCs w:val="18"/>
              </w:rPr>
            </w:pPr>
            <w:r w:rsidRPr="00276432">
              <w:rPr>
                <w:spacing w:val="-5"/>
                <w:sz w:val="18"/>
                <w:szCs w:val="18"/>
                <w:lang w:val="en-US"/>
              </w:rPr>
              <w:t xml:space="preserve"> </w:t>
            </w:r>
          </w:p>
        </w:tc>
      </w:tr>
      <w:tr w:rsidR="00BA572F" w:rsidRPr="00276432" w14:paraId="020974ED" w14:textId="77777777" w:rsidTr="00276432">
        <w:tc>
          <w:tcPr>
            <w:tcW w:w="1817" w:type="pct"/>
          </w:tcPr>
          <w:p w14:paraId="5F33080C" w14:textId="77777777" w:rsidR="00BA572F" w:rsidRPr="00276432" w:rsidRDefault="00BA572F" w:rsidP="003C73A0">
            <w:pPr>
              <w:pStyle w:val="RepTable"/>
              <w:suppressAutoHyphens/>
              <w:rPr>
                <w:sz w:val="18"/>
                <w:szCs w:val="18"/>
              </w:rPr>
            </w:pPr>
            <w:r w:rsidRPr="00276432">
              <w:rPr>
                <w:sz w:val="18"/>
                <w:szCs w:val="18"/>
              </w:rPr>
              <w:t xml:space="preserve">Assessment of matrix effects is presented </w:t>
            </w:r>
          </w:p>
        </w:tc>
        <w:tc>
          <w:tcPr>
            <w:tcW w:w="3183" w:type="pct"/>
          </w:tcPr>
          <w:p w14:paraId="43C89BB0" w14:textId="77777777" w:rsidR="00BA572F" w:rsidRPr="00276432" w:rsidRDefault="00BA572F" w:rsidP="003C73A0">
            <w:pPr>
              <w:pStyle w:val="RepTable"/>
              <w:suppressAutoHyphens/>
              <w:rPr>
                <w:sz w:val="18"/>
                <w:szCs w:val="18"/>
              </w:rPr>
            </w:pPr>
            <w:r w:rsidRPr="00276432">
              <w:rPr>
                <w:sz w:val="18"/>
                <w:szCs w:val="18"/>
              </w:rPr>
              <w:t>Matrix effects were assessed and found to be insignificant (&lt; ± 20%). Nevertheless, matrix-matched calibration was used throughout the study.</w:t>
            </w:r>
          </w:p>
        </w:tc>
      </w:tr>
      <w:tr w:rsidR="00BA572F" w:rsidRPr="00276432" w14:paraId="6B7891AC" w14:textId="77777777" w:rsidTr="00276432">
        <w:tc>
          <w:tcPr>
            <w:tcW w:w="1817" w:type="pct"/>
          </w:tcPr>
          <w:p w14:paraId="3FD74E3D" w14:textId="77777777" w:rsidR="00BA572F" w:rsidRPr="00276432" w:rsidRDefault="00BA572F" w:rsidP="003C73A0">
            <w:pPr>
              <w:pStyle w:val="RepTable"/>
              <w:suppressAutoHyphens/>
              <w:rPr>
                <w:sz w:val="18"/>
                <w:szCs w:val="18"/>
              </w:rPr>
            </w:pPr>
            <w:r w:rsidRPr="00276432">
              <w:rPr>
                <w:sz w:val="18"/>
                <w:szCs w:val="18"/>
              </w:rPr>
              <w:t>Limit of determination/quantification</w:t>
            </w:r>
          </w:p>
        </w:tc>
        <w:tc>
          <w:tcPr>
            <w:tcW w:w="3183" w:type="pct"/>
          </w:tcPr>
          <w:p w14:paraId="41E13F19" w14:textId="77777777" w:rsidR="00BA572F" w:rsidRPr="00276432" w:rsidRDefault="00BA572F" w:rsidP="003C73A0">
            <w:pPr>
              <w:pStyle w:val="RepTable"/>
              <w:suppressAutoHyphens/>
              <w:rPr>
                <w:sz w:val="18"/>
                <w:szCs w:val="18"/>
              </w:rPr>
            </w:pPr>
            <w:r w:rsidRPr="00276432">
              <w:rPr>
                <w:sz w:val="18"/>
                <w:szCs w:val="18"/>
              </w:rPr>
              <w:t xml:space="preserve">LOQ: 0.01 mg/kg </w:t>
            </w:r>
          </w:p>
          <w:p w14:paraId="793E70C1" w14:textId="77777777" w:rsidR="00BA572F" w:rsidRPr="00276432" w:rsidRDefault="00BA572F" w:rsidP="003C73A0">
            <w:pPr>
              <w:pStyle w:val="RepTable"/>
              <w:suppressAutoHyphens/>
              <w:rPr>
                <w:sz w:val="18"/>
                <w:szCs w:val="18"/>
              </w:rPr>
            </w:pPr>
            <w:r w:rsidRPr="00276432">
              <w:rPr>
                <w:sz w:val="18"/>
                <w:szCs w:val="18"/>
              </w:rPr>
              <w:t>LOD:  0.003 mg/kg (30% of the LOQ)</w:t>
            </w:r>
          </w:p>
        </w:tc>
      </w:tr>
    </w:tbl>
    <w:p w14:paraId="7EAD37AE" w14:textId="77777777" w:rsidR="001D48D4" w:rsidRDefault="001D48D4" w:rsidP="001D48D4">
      <w:pPr>
        <w:pStyle w:val="RepNewPart"/>
        <w:suppressAutoHyphens/>
        <w:spacing w:before="0" w:after="0"/>
      </w:pPr>
    </w:p>
    <w:p w14:paraId="4D5238F1" w14:textId="031CB089" w:rsidR="00BA572F" w:rsidRPr="004C08BB" w:rsidRDefault="00BA572F" w:rsidP="001D48D4">
      <w:pPr>
        <w:pStyle w:val="RepNewPart"/>
        <w:suppressAutoHyphens/>
        <w:spacing w:before="0" w:after="0"/>
      </w:pPr>
      <w:r w:rsidRPr="004C08BB">
        <w:t>Conclusion</w:t>
      </w:r>
    </w:p>
    <w:p w14:paraId="40C03311" w14:textId="3963ADCD" w:rsidR="008325B4" w:rsidRDefault="00BA572F" w:rsidP="00E6634B">
      <w:pPr>
        <w:pStyle w:val="RepStandard"/>
        <w:suppressAutoHyphens/>
      </w:pPr>
      <w:r w:rsidRPr="004C08BB">
        <w:t xml:space="preserve">The analytical method for the determination of acetamiprid in plant matrices with high water content was fully validated according to the requirements of the SANCO/3029/99 rev 4 guidelines in </w:t>
      </w:r>
      <w:r w:rsidR="008325B4">
        <w:t xml:space="preserve">Study </w:t>
      </w:r>
      <w:r w:rsidRPr="004C08BB">
        <w:rPr>
          <w:iCs/>
          <w:lang w:val="en-US"/>
        </w:rPr>
        <w:t>13M06017-01-VMPL</w:t>
      </w:r>
      <w:r w:rsidRPr="004C08BB">
        <w:t>, as well as the validation at higher LOQ in</w:t>
      </w:r>
      <w:r w:rsidR="008325B4">
        <w:t xml:space="preserve"> Study</w:t>
      </w:r>
      <w:r w:rsidRPr="004C08BB">
        <w:t xml:space="preserve"> DMC-13-16126</w:t>
      </w:r>
      <w:r w:rsidR="00494C50">
        <w:t xml:space="preserve"> (KCP 5.1.2/18)</w:t>
      </w:r>
      <w:r w:rsidRPr="004C08BB">
        <w:t>, prior to 1st March 2021.  The reduced validation data provided within the current study exceed the minimum validation requirements given in Section 4.2 of SANTE/2020/12830 Rev. 1. The method should therefore be considered suitable for its intended purpose and acceptable for the determination of acetamiprid in apple fruits</w:t>
      </w:r>
      <w:r w:rsidR="008325B4">
        <w:t xml:space="preserve"> and</w:t>
      </w:r>
      <w:r w:rsidR="008325B4" w:rsidRPr="008325B4">
        <w:t xml:space="preserve"> processed fractions</w:t>
      </w:r>
      <w:r>
        <w:t>.</w:t>
      </w:r>
    </w:p>
    <w:p w14:paraId="11849C47" w14:textId="77777777" w:rsidR="00E6634B" w:rsidRDefault="00E6634B" w:rsidP="00E6634B">
      <w:pPr>
        <w:pStyle w:val="RepStandard"/>
        <w:suppressAutoHyphens/>
      </w:pPr>
    </w:p>
    <w:p w14:paraId="21B0F699" w14:textId="3CF7698A" w:rsidR="00960CE1" w:rsidRDefault="00960CE1" w:rsidP="00E6634B">
      <w:pPr>
        <w:pStyle w:val="RepAppendix5"/>
        <w:suppressAutoHyphens/>
        <w:spacing w:before="0" w:after="0"/>
      </w:pPr>
      <w:r>
        <w:t xml:space="preserve">Analytical method </w:t>
      </w:r>
      <w:r w:rsidRPr="00960CE1">
        <w:t>14SGS039</w:t>
      </w:r>
      <w:r>
        <w:t xml:space="preserve">  </w:t>
      </w:r>
    </w:p>
    <w:p w14:paraId="76B7B4DF" w14:textId="77777777" w:rsidR="00E6634B" w:rsidRPr="00E6634B" w:rsidRDefault="00E6634B" w:rsidP="00E6634B">
      <w:pPr>
        <w:pStyle w:val="RepStandard"/>
      </w:pPr>
    </w:p>
    <w:p w14:paraId="1CF1214D" w14:textId="0F27CABB" w:rsidR="00960CE1" w:rsidRDefault="00960CE1" w:rsidP="00E6634B">
      <w:pPr>
        <w:pStyle w:val="RepAppendix6"/>
        <w:suppressAutoHyphens/>
        <w:spacing w:before="0" w:after="0"/>
      </w:pPr>
      <w:r w:rsidRPr="00867654">
        <w:t>Method validation</w:t>
      </w:r>
      <w:r>
        <w:t xml:space="preserve"> 13M06017-01-VMPL &amp; </w:t>
      </w:r>
      <w:r w:rsidRPr="00960CE1">
        <w:t>14SGS039</w:t>
      </w:r>
    </w:p>
    <w:p w14:paraId="00C0850F"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60CE1" w:rsidRPr="00867654" w14:paraId="457EB419" w14:textId="77777777" w:rsidTr="00294572">
        <w:tc>
          <w:tcPr>
            <w:tcW w:w="1094" w:type="pct"/>
            <w:shd w:val="clear" w:color="auto" w:fill="D9D9D9" w:themeFill="background1" w:themeFillShade="D9"/>
          </w:tcPr>
          <w:p w14:paraId="30D116D7" w14:textId="77777777" w:rsidR="00960CE1" w:rsidRPr="00294572" w:rsidRDefault="00960CE1" w:rsidP="00E6634B">
            <w:pPr>
              <w:pStyle w:val="RepStandard"/>
              <w:suppressAutoHyphens/>
              <w:rPr>
                <w:rFonts w:eastAsia="Batang"/>
                <w:sz w:val="20"/>
                <w:szCs w:val="20"/>
              </w:rPr>
            </w:pPr>
            <w:r w:rsidRPr="00294572">
              <w:rPr>
                <w:sz w:val="20"/>
                <w:szCs w:val="20"/>
              </w:rPr>
              <w:t xml:space="preserve">Comments of </w:t>
            </w:r>
            <w:proofErr w:type="spellStart"/>
            <w:r w:rsidRPr="00294572">
              <w:rPr>
                <w:sz w:val="20"/>
                <w:szCs w:val="20"/>
              </w:rPr>
              <w:t>zRMS</w:t>
            </w:r>
            <w:proofErr w:type="spellEnd"/>
            <w:r w:rsidRPr="00294572">
              <w:rPr>
                <w:sz w:val="20"/>
                <w:szCs w:val="20"/>
              </w:rPr>
              <w:t>:</w:t>
            </w:r>
          </w:p>
        </w:tc>
        <w:tc>
          <w:tcPr>
            <w:tcW w:w="3906" w:type="pct"/>
            <w:shd w:val="clear" w:color="auto" w:fill="D9D9D9" w:themeFill="background1" w:themeFillShade="D9"/>
          </w:tcPr>
          <w:p w14:paraId="10EF8CBE" w14:textId="2F90A42B" w:rsidR="00294572" w:rsidRPr="00294572" w:rsidRDefault="00294572" w:rsidP="00294572">
            <w:pPr>
              <w:pStyle w:val="RepStandard"/>
              <w:suppressAutoHyphens/>
              <w:rPr>
                <w:sz w:val="20"/>
                <w:szCs w:val="20"/>
              </w:rPr>
            </w:pPr>
            <w:r w:rsidRPr="00294572">
              <w:rPr>
                <w:sz w:val="20"/>
                <w:szCs w:val="20"/>
              </w:rPr>
              <w:t>The analytical method was fully validated on aqueous matrix during previous study performed in 2013 by CIP (Lang, A. 2014; CIP Study Code: 13M06017-01-VMPL).</w:t>
            </w:r>
          </w:p>
          <w:p w14:paraId="30DFBEBB" w14:textId="562E15C5" w:rsidR="00294572" w:rsidRPr="00294572" w:rsidRDefault="00294572" w:rsidP="00294572">
            <w:pPr>
              <w:pStyle w:val="RepStandard"/>
              <w:suppressAutoHyphens/>
              <w:rPr>
                <w:sz w:val="20"/>
                <w:szCs w:val="20"/>
              </w:rPr>
            </w:pPr>
            <w:r w:rsidRPr="00294572">
              <w:rPr>
                <w:sz w:val="20"/>
                <w:szCs w:val="20"/>
              </w:rPr>
              <w:t>Therefore, reduced validations were performed in the current study to confirm validation at LOQ and 100 LOQ levels on maize plant, maize cobs and grain.</w:t>
            </w:r>
          </w:p>
          <w:p w14:paraId="12A4EB65" w14:textId="77777777" w:rsidR="00294572" w:rsidRPr="00294572" w:rsidRDefault="00294572" w:rsidP="00294572">
            <w:pPr>
              <w:pStyle w:val="RepStandard"/>
              <w:suppressAutoHyphens/>
              <w:rPr>
                <w:sz w:val="20"/>
                <w:szCs w:val="20"/>
              </w:rPr>
            </w:pPr>
            <w:r w:rsidRPr="00294572">
              <w:rPr>
                <w:sz w:val="20"/>
                <w:szCs w:val="20"/>
              </w:rPr>
              <w:t>The method achieves a limit of quantification (LOQ) of 0.01 mg/kg. Limit of detection (LOD) is 0.003 mg/kg.</w:t>
            </w:r>
          </w:p>
          <w:p w14:paraId="5BE744E7" w14:textId="77777777" w:rsidR="00294572" w:rsidRPr="00294572" w:rsidRDefault="00294572" w:rsidP="00294572">
            <w:pPr>
              <w:pStyle w:val="RepStandard"/>
              <w:suppressAutoHyphens/>
              <w:rPr>
                <w:sz w:val="20"/>
                <w:szCs w:val="20"/>
              </w:rPr>
            </w:pPr>
            <w:r w:rsidRPr="00294572">
              <w:rPr>
                <w:sz w:val="20"/>
                <w:szCs w:val="20"/>
              </w:rPr>
              <w:t>Acceptance criteria for method validation were met, with average recoveries ranging from 70% to 110% and relative standard deviations ≤20%.</w:t>
            </w:r>
          </w:p>
          <w:p w14:paraId="60660946" w14:textId="524B2922" w:rsidR="00960CE1" w:rsidRPr="00294572" w:rsidRDefault="00294572" w:rsidP="00294572">
            <w:pPr>
              <w:pStyle w:val="RepStandard"/>
              <w:suppressAutoHyphens/>
              <w:rPr>
                <w:rFonts w:eastAsia="Batang"/>
                <w:sz w:val="20"/>
                <w:szCs w:val="20"/>
                <w:highlight w:val="yellow"/>
              </w:rPr>
            </w:pPr>
            <w:r w:rsidRPr="00294572">
              <w:rPr>
                <w:sz w:val="20"/>
                <w:szCs w:val="20"/>
              </w:rPr>
              <w:t>The study is acceptable.</w:t>
            </w:r>
          </w:p>
        </w:tc>
      </w:tr>
    </w:tbl>
    <w:p w14:paraId="02ABE061" w14:textId="28CFEB9D" w:rsidR="008325B4" w:rsidRDefault="008325B4" w:rsidP="003C73A0">
      <w:pPr>
        <w:pStyle w:val="RepStandard"/>
        <w:suppressAutoHyphens/>
        <w:rPr>
          <w:lang w:val="en-US"/>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60CE1" w:rsidRPr="00943417" w14:paraId="2F2BAE26" w14:textId="77777777" w:rsidTr="00A77ECB">
        <w:tc>
          <w:tcPr>
            <w:tcW w:w="2520" w:type="dxa"/>
          </w:tcPr>
          <w:p w14:paraId="3E94146E" w14:textId="77777777" w:rsidR="00960CE1" w:rsidRPr="00943417" w:rsidRDefault="00960CE1" w:rsidP="003C73A0">
            <w:pPr>
              <w:pStyle w:val="RepStandard"/>
              <w:keepNext/>
              <w:suppressAutoHyphens/>
            </w:pPr>
            <w:r w:rsidRPr="00943417">
              <w:lastRenderedPageBreak/>
              <w:t>Reference:</w:t>
            </w:r>
          </w:p>
        </w:tc>
        <w:tc>
          <w:tcPr>
            <w:tcW w:w="6859" w:type="dxa"/>
          </w:tcPr>
          <w:p w14:paraId="51E0911C" w14:textId="59C8B5B7" w:rsidR="00960CE1" w:rsidRPr="00943417" w:rsidRDefault="00960CE1" w:rsidP="003C73A0">
            <w:pPr>
              <w:pStyle w:val="RepStandard"/>
              <w:keepNext/>
              <w:suppressAutoHyphens/>
            </w:pPr>
            <w:r w:rsidRPr="00C10BDA">
              <w:t>KCP 5.1.2/</w:t>
            </w:r>
            <w:r w:rsidR="00840BF4">
              <w:t>10</w:t>
            </w:r>
          </w:p>
        </w:tc>
      </w:tr>
      <w:tr w:rsidR="00960CE1" w:rsidRPr="00943417" w14:paraId="2DD1C342" w14:textId="77777777" w:rsidTr="00A77ECB">
        <w:tc>
          <w:tcPr>
            <w:tcW w:w="2520" w:type="dxa"/>
          </w:tcPr>
          <w:p w14:paraId="39C4AC84" w14:textId="77777777" w:rsidR="00960CE1" w:rsidRPr="004845A9" w:rsidRDefault="00960CE1" w:rsidP="003C73A0">
            <w:pPr>
              <w:pStyle w:val="RepStandard"/>
              <w:keepNext/>
              <w:suppressAutoHyphens/>
            </w:pPr>
            <w:r w:rsidRPr="004845A9">
              <w:t>Report</w:t>
            </w:r>
          </w:p>
        </w:tc>
        <w:tc>
          <w:tcPr>
            <w:tcW w:w="6859" w:type="dxa"/>
          </w:tcPr>
          <w:p w14:paraId="491B0D15" w14:textId="77777777" w:rsidR="00960CE1" w:rsidRPr="004845A9" w:rsidRDefault="00960CE1" w:rsidP="003C73A0">
            <w:pPr>
              <w:pStyle w:val="RepStandard"/>
              <w:keepNext/>
              <w:suppressAutoHyphens/>
            </w:pPr>
            <w:r w:rsidRPr="004845A9">
              <w:t xml:space="preserve">Magnitude of the residue of acetamiprid in maize (Raw Agricultural Commodity) after one application of MCW-2222 - four semi decline curve trials and four decline curve trials in Northern Europe (Northern France, Poland, Germany, Hungary and Austria) – 2014., Lebrun F., 2014, Study No. 14SGS039, Sponsor No. R-34912.  </w:t>
            </w:r>
          </w:p>
        </w:tc>
      </w:tr>
      <w:tr w:rsidR="00960CE1" w:rsidRPr="004845A9" w14:paraId="1938B325" w14:textId="77777777" w:rsidTr="00A77ECB">
        <w:tc>
          <w:tcPr>
            <w:tcW w:w="2520" w:type="dxa"/>
          </w:tcPr>
          <w:p w14:paraId="633C92A4" w14:textId="77777777" w:rsidR="00960CE1" w:rsidRPr="004845A9" w:rsidRDefault="00960CE1" w:rsidP="003C73A0">
            <w:pPr>
              <w:pStyle w:val="RepStandard"/>
              <w:keepNext/>
              <w:suppressAutoHyphens/>
            </w:pPr>
            <w:r w:rsidRPr="004845A9">
              <w:t>Guideline(s):</w:t>
            </w:r>
          </w:p>
        </w:tc>
        <w:tc>
          <w:tcPr>
            <w:tcW w:w="6859" w:type="dxa"/>
          </w:tcPr>
          <w:p w14:paraId="25D28B5A" w14:textId="77777777" w:rsidR="00960CE1" w:rsidRPr="004845A9" w:rsidRDefault="00960CE1" w:rsidP="003C73A0">
            <w:pPr>
              <w:pStyle w:val="RepStandard"/>
              <w:keepNext/>
              <w:suppressAutoHyphens/>
            </w:pPr>
            <w:r w:rsidRPr="004845A9">
              <w:t>Yes, SANCO 3029/99 rev. 4</w:t>
            </w:r>
          </w:p>
        </w:tc>
      </w:tr>
      <w:tr w:rsidR="00960CE1" w:rsidRPr="004845A9" w14:paraId="3D33A235" w14:textId="77777777" w:rsidTr="00A77ECB">
        <w:tc>
          <w:tcPr>
            <w:tcW w:w="2520" w:type="dxa"/>
          </w:tcPr>
          <w:p w14:paraId="2F3D55CE" w14:textId="77777777" w:rsidR="00960CE1" w:rsidRPr="004845A9" w:rsidRDefault="00960CE1" w:rsidP="003C73A0">
            <w:pPr>
              <w:pStyle w:val="RepStandard"/>
              <w:keepNext/>
              <w:suppressAutoHyphens/>
            </w:pPr>
            <w:r w:rsidRPr="004845A9">
              <w:t>Deviations:</w:t>
            </w:r>
          </w:p>
        </w:tc>
        <w:tc>
          <w:tcPr>
            <w:tcW w:w="6859" w:type="dxa"/>
          </w:tcPr>
          <w:p w14:paraId="5F117EA0" w14:textId="77777777" w:rsidR="00960CE1" w:rsidRPr="004845A9" w:rsidRDefault="00960CE1" w:rsidP="003C73A0">
            <w:pPr>
              <w:pStyle w:val="RepStandard"/>
              <w:keepNext/>
              <w:suppressAutoHyphens/>
            </w:pPr>
            <w:r w:rsidRPr="004845A9">
              <w:t xml:space="preserve">None </w:t>
            </w:r>
          </w:p>
        </w:tc>
      </w:tr>
      <w:tr w:rsidR="00960CE1" w:rsidRPr="004845A9" w14:paraId="3DD7ABBB" w14:textId="77777777" w:rsidTr="00A77ECB">
        <w:tc>
          <w:tcPr>
            <w:tcW w:w="2520" w:type="dxa"/>
          </w:tcPr>
          <w:p w14:paraId="00E29C2E" w14:textId="77777777" w:rsidR="00960CE1" w:rsidRPr="004845A9" w:rsidRDefault="00960CE1" w:rsidP="003C73A0">
            <w:pPr>
              <w:pStyle w:val="RepStandard"/>
              <w:keepNext/>
              <w:suppressAutoHyphens/>
            </w:pPr>
            <w:r w:rsidRPr="004845A9">
              <w:t>GLP:</w:t>
            </w:r>
          </w:p>
        </w:tc>
        <w:tc>
          <w:tcPr>
            <w:tcW w:w="6859" w:type="dxa"/>
          </w:tcPr>
          <w:p w14:paraId="108E4AC9" w14:textId="77777777" w:rsidR="00960CE1" w:rsidRPr="004845A9" w:rsidRDefault="00960CE1" w:rsidP="003C73A0">
            <w:pPr>
              <w:pStyle w:val="RepStandard"/>
              <w:keepNext/>
              <w:suppressAutoHyphens/>
            </w:pPr>
            <w:r w:rsidRPr="004845A9">
              <w:t xml:space="preserve">Yes </w:t>
            </w:r>
          </w:p>
        </w:tc>
      </w:tr>
      <w:tr w:rsidR="00960CE1" w:rsidRPr="004845A9" w14:paraId="666D4082" w14:textId="77777777" w:rsidTr="00A77ECB">
        <w:tc>
          <w:tcPr>
            <w:tcW w:w="2520" w:type="dxa"/>
          </w:tcPr>
          <w:p w14:paraId="15E3F872" w14:textId="77777777" w:rsidR="00960CE1" w:rsidRPr="004845A9" w:rsidRDefault="00960CE1" w:rsidP="003C73A0">
            <w:pPr>
              <w:pStyle w:val="RepStandard"/>
              <w:keepNext/>
              <w:suppressAutoHyphens/>
            </w:pPr>
            <w:r w:rsidRPr="004845A9">
              <w:t>Acceptability:</w:t>
            </w:r>
          </w:p>
        </w:tc>
        <w:tc>
          <w:tcPr>
            <w:tcW w:w="6859" w:type="dxa"/>
          </w:tcPr>
          <w:p w14:paraId="65BEDE91" w14:textId="77777777" w:rsidR="00960CE1" w:rsidRPr="004845A9" w:rsidRDefault="00960CE1" w:rsidP="003C73A0">
            <w:pPr>
              <w:pStyle w:val="RepStandard"/>
              <w:keepNext/>
              <w:suppressAutoHyphens/>
            </w:pPr>
            <w:r w:rsidRPr="004845A9">
              <w:t xml:space="preserve">Yes </w:t>
            </w:r>
          </w:p>
        </w:tc>
      </w:tr>
    </w:tbl>
    <w:p w14:paraId="0850A148" w14:textId="251E54AD" w:rsidR="00960CE1" w:rsidRPr="00943417" w:rsidRDefault="00960CE1" w:rsidP="003C73A0">
      <w:pPr>
        <w:pStyle w:val="RepNewPart"/>
        <w:suppressAutoHyphens/>
        <w:jc w:val="both"/>
        <w:rPr>
          <w:b w:val="0"/>
          <w:bCs/>
          <w:color w:val="5B9BD5" w:themeColor="accent1"/>
        </w:rPr>
      </w:pPr>
      <w:r w:rsidRPr="007900CB">
        <w:rPr>
          <w:b w:val="0"/>
          <w:bCs/>
        </w:rPr>
        <w:t xml:space="preserve">The multi-residue </w:t>
      </w:r>
      <w:proofErr w:type="spellStart"/>
      <w:r w:rsidRPr="007900CB">
        <w:rPr>
          <w:b w:val="0"/>
          <w:bCs/>
        </w:rPr>
        <w:t>QuEChERS</w:t>
      </w:r>
      <w:proofErr w:type="spellEnd"/>
      <w:r w:rsidRPr="007900CB">
        <w:rPr>
          <w:b w:val="0"/>
          <w:bCs/>
        </w:rPr>
        <w:t xml:space="preserve">-based analytical method used in the current study was fully validated for the determination of acetamiprid in high water matrices according to the requirements of SANCO 3029/99 rev. 4 guidelines in a previous study prior to 1st March 2021 (see </w:t>
      </w:r>
      <w:r w:rsidRPr="00C10BDA">
        <w:rPr>
          <w:b w:val="0"/>
          <w:bCs/>
        </w:rPr>
        <w:t>KCP 5.1.2/</w:t>
      </w:r>
      <w:r w:rsidR="00C10BDA" w:rsidRPr="00C10BDA">
        <w:rPr>
          <w:b w:val="0"/>
          <w:bCs/>
        </w:rPr>
        <w:t>06</w:t>
      </w:r>
      <w:r w:rsidR="00C10BDA">
        <w:rPr>
          <w:b w:val="0"/>
          <w:bCs/>
        </w:rPr>
        <w:t xml:space="preserve">, study No. </w:t>
      </w:r>
      <w:r w:rsidRPr="00C10BDA">
        <w:rPr>
          <w:b w:val="0"/>
          <w:bCs/>
        </w:rPr>
        <w:t>13M06017-01-VMPL).</w:t>
      </w:r>
      <w:r w:rsidRPr="007900CB">
        <w:rPr>
          <w:b w:val="0"/>
          <w:bCs/>
        </w:rPr>
        <w:t xml:space="preserve"> Reduced validation data for the determination of acetamiprid in maize (whole plants with and without cobs and kernel and maize cobs) was provided according to the requirements of SANCO 3029/99 rev. 4 in the current study</w:t>
      </w:r>
      <w:r w:rsidRPr="007900CB">
        <w:t xml:space="preserve"> </w:t>
      </w:r>
      <w:r w:rsidRPr="007900CB">
        <w:rPr>
          <w:b w:val="0"/>
          <w:bCs/>
        </w:rPr>
        <w:t>and used to support a residue study conducted on maize. Additionally, an analytical method on the determination of acetamiprid in maize grain was fully validated according to the requirements of SANCO 3029/99 rev. 4 guidelines in this study.</w:t>
      </w:r>
    </w:p>
    <w:p w14:paraId="184809C5" w14:textId="77777777" w:rsidR="00960CE1" w:rsidRPr="00E86078" w:rsidRDefault="00960CE1" w:rsidP="003C73A0">
      <w:pPr>
        <w:pStyle w:val="RepNewPart"/>
        <w:suppressAutoHyphens/>
      </w:pPr>
      <w:r w:rsidRPr="00E86078">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60CE1" w:rsidRPr="00E86078" w14:paraId="5120F9B9" w14:textId="77777777" w:rsidTr="00A77ECB">
        <w:tc>
          <w:tcPr>
            <w:tcW w:w="2552" w:type="dxa"/>
          </w:tcPr>
          <w:p w14:paraId="1EAB9067" w14:textId="77777777" w:rsidR="00960CE1" w:rsidRPr="00E86078" w:rsidRDefault="00960CE1" w:rsidP="003C73A0">
            <w:pPr>
              <w:pStyle w:val="RepStandard"/>
              <w:suppressAutoHyphens/>
            </w:pPr>
            <w:r w:rsidRPr="00E86078">
              <w:t>1. Standards</w:t>
            </w:r>
          </w:p>
        </w:tc>
        <w:tc>
          <w:tcPr>
            <w:tcW w:w="6796" w:type="dxa"/>
          </w:tcPr>
          <w:p w14:paraId="36CF7DFC" w14:textId="77777777" w:rsidR="00960CE1" w:rsidRPr="00E86078" w:rsidRDefault="00960CE1" w:rsidP="003C73A0">
            <w:pPr>
              <w:pStyle w:val="RepStandard"/>
              <w:suppressAutoHyphens/>
            </w:pPr>
          </w:p>
        </w:tc>
      </w:tr>
      <w:tr w:rsidR="00960CE1" w:rsidRPr="00E86078" w14:paraId="7307C143" w14:textId="77777777" w:rsidTr="00A77ECB">
        <w:tc>
          <w:tcPr>
            <w:tcW w:w="2552" w:type="dxa"/>
          </w:tcPr>
          <w:p w14:paraId="79190B7D" w14:textId="77777777" w:rsidR="00960CE1" w:rsidRPr="00E86078" w:rsidRDefault="00960CE1" w:rsidP="003C73A0">
            <w:pPr>
              <w:pStyle w:val="RepStandard"/>
              <w:suppressAutoHyphens/>
            </w:pPr>
            <w:r w:rsidRPr="00E86078">
              <w:t xml:space="preserve">Test item: </w:t>
            </w:r>
          </w:p>
        </w:tc>
        <w:tc>
          <w:tcPr>
            <w:tcW w:w="6796" w:type="dxa"/>
          </w:tcPr>
          <w:p w14:paraId="50DAC015" w14:textId="77777777" w:rsidR="00960CE1" w:rsidRPr="00E86078" w:rsidRDefault="00960CE1" w:rsidP="003C73A0">
            <w:pPr>
              <w:pStyle w:val="RepStandard"/>
              <w:suppressAutoHyphens/>
            </w:pPr>
            <w:r w:rsidRPr="00E86078">
              <w:t>MCW-2222</w:t>
            </w:r>
          </w:p>
        </w:tc>
      </w:tr>
      <w:tr w:rsidR="00960CE1" w:rsidRPr="00E86078" w14:paraId="61FEFD8D" w14:textId="77777777" w:rsidTr="00A77ECB">
        <w:tc>
          <w:tcPr>
            <w:tcW w:w="2552" w:type="dxa"/>
          </w:tcPr>
          <w:p w14:paraId="0B8E2D2A" w14:textId="77777777" w:rsidR="00960CE1" w:rsidRPr="00E86078" w:rsidRDefault="00960CE1" w:rsidP="003C73A0">
            <w:pPr>
              <w:pStyle w:val="RepStandard"/>
              <w:suppressAutoHyphens/>
            </w:pPr>
            <w:r w:rsidRPr="00E86078">
              <w:t xml:space="preserve">Batch No.: </w:t>
            </w:r>
          </w:p>
        </w:tc>
        <w:tc>
          <w:tcPr>
            <w:tcW w:w="6796" w:type="dxa"/>
          </w:tcPr>
          <w:p w14:paraId="6867679E" w14:textId="77777777" w:rsidR="00960CE1" w:rsidRPr="00E86078" w:rsidRDefault="00960CE1" w:rsidP="003C73A0">
            <w:pPr>
              <w:pStyle w:val="RepStandard"/>
              <w:suppressAutoHyphens/>
            </w:pPr>
            <w:r w:rsidRPr="00E86078">
              <w:t>659-030314-01</w:t>
            </w:r>
          </w:p>
        </w:tc>
      </w:tr>
      <w:tr w:rsidR="00960CE1" w:rsidRPr="00E86078" w14:paraId="63B1ED68" w14:textId="77777777" w:rsidTr="00A77ECB">
        <w:tc>
          <w:tcPr>
            <w:tcW w:w="2552" w:type="dxa"/>
          </w:tcPr>
          <w:p w14:paraId="0E51EC4F" w14:textId="77777777" w:rsidR="00960CE1" w:rsidRPr="00E86078" w:rsidRDefault="00960CE1" w:rsidP="003C73A0">
            <w:pPr>
              <w:pStyle w:val="RepStandard"/>
              <w:suppressAutoHyphens/>
            </w:pPr>
            <w:r w:rsidRPr="00E86078">
              <w:t>Expiry date:</w:t>
            </w:r>
          </w:p>
        </w:tc>
        <w:tc>
          <w:tcPr>
            <w:tcW w:w="6796" w:type="dxa"/>
          </w:tcPr>
          <w:p w14:paraId="77E33D41" w14:textId="77777777" w:rsidR="00960CE1" w:rsidRPr="00E86078" w:rsidRDefault="00960CE1" w:rsidP="003C73A0">
            <w:pPr>
              <w:pStyle w:val="RepStandard"/>
              <w:suppressAutoHyphens/>
            </w:pPr>
            <w:r w:rsidRPr="00E86078">
              <w:t xml:space="preserve">03 March 2016 </w:t>
            </w:r>
          </w:p>
        </w:tc>
      </w:tr>
      <w:tr w:rsidR="00960CE1" w:rsidRPr="00E86078" w14:paraId="3DA62F00" w14:textId="77777777" w:rsidTr="00A77ECB">
        <w:tc>
          <w:tcPr>
            <w:tcW w:w="2552" w:type="dxa"/>
          </w:tcPr>
          <w:p w14:paraId="3BEDA64B" w14:textId="77777777" w:rsidR="00960CE1" w:rsidRPr="00E86078" w:rsidRDefault="00960CE1" w:rsidP="003C73A0">
            <w:pPr>
              <w:pStyle w:val="RepStandard"/>
              <w:suppressAutoHyphens/>
            </w:pPr>
            <w:r w:rsidRPr="00E86078">
              <w:t>Active ingredient:</w:t>
            </w:r>
          </w:p>
        </w:tc>
        <w:tc>
          <w:tcPr>
            <w:tcW w:w="6796" w:type="dxa"/>
          </w:tcPr>
          <w:p w14:paraId="27115A39" w14:textId="77777777" w:rsidR="00960CE1" w:rsidRPr="00E86078" w:rsidRDefault="00960CE1" w:rsidP="003C73A0">
            <w:pPr>
              <w:pStyle w:val="RepStandard"/>
              <w:suppressAutoHyphens/>
            </w:pPr>
            <w:r w:rsidRPr="00E86078">
              <w:t xml:space="preserve">Nominal: 200 g/L </w:t>
            </w:r>
          </w:p>
          <w:p w14:paraId="5FBF016A" w14:textId="77777777" w:rsidR="00960CE1" w:rsidRPr="00E86078" w:rsidRDefault="00960CE1" w:rsidP="003C73A0">
            <w:pPr>
              <w:pStyle w:val="RepStandard"/>
              <w:suppressAutoHyphens/>
            </w:pPr>
            <w:r w:rsidRPr="00E86078">
              <w:t xml:space="preserve">Analysed: 199.2 ± 3 g/L </w:t>
            </w:r>
          </w:p>
        </w:tc>
      </w:tr>
      <w:tr w:rsidR="00960CE1" w:rsidRPr="00E86078" w14:paraId="32C03706" w14:textId="77777777" w:rsidTr="00A77ECB">
        <w:tc>
          <w:tcPr>
            <w:tcW w:w="2552" w:type="dxa"/>
          </w:tcPr>
          <w:p w14:paraId="7454F0FF" w14:textId="77777777" w:rsidR="00960CE1" w:rsidRPr="00E86078" w:rsidRDefault="00960CE1" w:rsidP="003C73A0">
            <w:pPr>
              <w:pStyle w:val="RepStandard"/>
              <w:suppressAutoHyphens/>
            </w:pPr>
            <w:r w:rsidRPr="00E86078">
              <w:t xml:space="preserve">Reference item: </w:t>
            </w:r>
          </w:p>
        </w:tc>
        <w:tc>
          <w:tcPr>
            <w:tcW w:w="6796" w:type="dxa"/>
          </w:tcPr>
          <w:p w14:paraId="79AE675C" w14:textId="77777777" w:rsidR="00960CE1" w:rsidRPr="00E86078" w:rsidRDefault="00960CE1" w:rsidP="003C73A0">
            <w:pPr>
              <w:pStyle w:val="RepStandard"/>
              <w:suppressAutoHyphens/>
            </w:pPr>
            <w:r w:rsidRPr="00E86078">
              <w:t xml:space="preserve">Acetamiprid </w:t>
            </w:r>
          </w:p>
        </w:tc>
      </w:tr>
      <w:tr w:rsidR="00960CE1" w:rsidRPr="00E86078" w14:paraId="34BBB31B" w14:textId="77777777" w:rsidTr="00A77ECB">
        <w:tc>
          <w:tcPr>
            <w:tcW w:w="2552" w:type="dxa"/>
          </w:tcPr>
          <w:p w14:paraId="130BABBD" w14:textId="77777777" w:rsidR="00960CE1" w:rsidRPr="00E86078" w:rsidRDefault="00960CE1" w:rsidP="003C73A0">
            <w:pPr>
              <w:pStyle w:val="RepStandard"/>
              <w:suppressAutoHyphens/>
            </w:pPr>
            <w:r w:rsidRPr="00E86078">
              <w:t xml:space="preserve">Lot/Batch number: </w:t>
            </w:r>
          </w:p>
        </w:tc>
        <w:tc>
          <w:tcPr>
            <w:tcW w:w="6796" w:type="dxa"/>
          </w:tcPr>
          <w:p w14:paraId="41C81ADF" w14:textId="77777777" w:rsidR="00960CE1" w:rsidRPr="00E86078" w:rsidRDefault="00960CE1" w:rsidP="003C73A0">
            <w:pPr>
              <w:pStyle w:val="RepStandard"/>
              <w:suppressAutoHyphens/>
            </w:pPr>
            <w:r w:rsidRPr="00E86078">
              <w:t>20202</w:t>
            </w:r>
          </w:p>
        </w:tc>
      </w:tr>
      <w:tr w:rsidR="00960CE1" w:rsidRPr="00E86078" w14:paraId="4D7873B8" w14:textId="77777777" w:rsidTr="00A77ECB">
        <w:tc>
          <w:tcPr>
            <w:tcW w:w="2552" w:type="dxa"/>
          </w:tcPr>
          <w:p w14:paraId="1FD2E156" w14:textId="77777777" w:rsidR="00960CE1" w:rsidRPr="00E86078" w:rsidRDefault="00960CE1" w:rsidP="003C73A0">
            <w:pPr>
              <w:pStyle w:val="RepStandard"/>
              <w:suppressAutoHyphens/>
            </w:pPr>
            <w:r w:rsidRPr="00E86078">
              <w:t xml:space="preserve">Purity: </w:t>
            </w:r>
          </w:p>
        </w:tc>
        <w:tc>
          <w:tcPr>
            <w:tcW w:w="6796" w:type="dxa"/>
          </w:tcPr>
          <w:p w14:paraId="781B6180" w14:textId="77777777" w:rsidR="00960CE1" w:rsidRPr="00E86078" w:rsidRDefault="00960CE1" w:rsidP="003C73A0">
            <w:pPr>
              <w:pStyle w:val="RepStandard"/>
              <w:suppressAutoHyphens/>
            </w:pPr>
            <w:r w:rsidRPr="00E86078">
              <w:t xml:space="preserve">98.1 % </w:t>
            </w:r>
          </w:p>
        </w:tc>
      </w:tr>
      <w:tr w:rsidR="00960CE1" w:rsidRPr="00E86078" w14:paraId="607A4F97" w14:textId="77777777" w:rsidTr="00A77ECB">
        <w:tc>
          <w:tcPr>
            <w:tcW w:w="2552" w:type="dxa"/>
          </w:tcPr>
          <w:p w14:paraId="20FC3C60" w14:textId="77777777" w:rsidR="00960CE1" w:rsidRPr="00E86078" w:rsidRDefault="00960CE1" w:rsidP="003C73A0">
            <w:pPr>
              <w:pStyle w:val="RepStandard"/>
              <w:suppressAutoHyphens/>
            </w:pPr>
            <w:r w:rsidRPr="00E86078">
              <w:t xml:space="preserve">CAS No.: </w:t>
            </w:r>
          </w:p>
        </w:tc>
        <w:tc>
          <w:tcPr>
            <w:tcW w:w="6796" w:type="dxa"/>
          </w:tcPr>
          <w:p w14:paraId="07A5033F" w14:textId="77777777" w:rsidR="00960CE1" w:rsidRPr="00E86078" w:rsidRDefault="00960CE1" w:rsidP="003C73A0">
            <w:pPr>
              <w:pStyle w:val="RepStandard"/>
              <w:suppressAutoHyphens/>
            </w:pPr>
            <w:r w:rsidRPr="00E86078">
              <w:t xml:space="preserve">135410-20-7 </w:t>
            </w:r>
          </w:p>
        </w:tc>
      </w:tr>
      <w:tr w:rsidR="00960CE1" w:rsidRPr="00E86078" w14:paraId="7B14A329" w14:textId="77777777" w:rsidTr="00A77ECB">
        <w:tc>
          <w:tcPr>
            <w:tcW w:w="2552" w:type="dxa"/>
          </w:tcPr>
          <w:p w14:paraId="4F4C4D8A" w14:textId="77777777" w:rsidR="00960CE1" w:rsidRPr="00E86078" w:rsidRDefault="00960CE1" w:rsidP="003C73A0">
            <w:pPr>
              <w:pStyle w:val="RepStandard"/>
              <w:suppressAutoHyphens/>
            </w:pPr>
            <w:r w:rsidRPr="00E86078">
              <w:t xml:space="preserve">Expiry date: </w:t>
            </w:r>
          </w:p>
        </w:tc>
        <w:tc>
          <w:tcPr>
            <w:tcW w:w="6796" w:type="dxa"/>
          </w:tcPr>
          <w:p w14:paraId="3D47805F" w14:textId="77777777" w:rsidR="00960CE1" w:rsidRPr="00E86078" w:rsidRDefault="00960CE1" w:rsidP="003C73A0">
            <w:pPr>
              <w:pStyle w:val="RepStandard"/>
              <w:suppressAutoHyphens/>
            </w:pPr>
            <w:r w:rsidRPr="00E86078">
              <w:t>02 February 2016</w:t>
            </w:r>
          </w:p>
        </w:tc>
      </w:tr>
      <w:tr w:rsidR="00960CE1" w:rsidRPr="00E86078" w14:paraId="02B070D8" w14:textId="77777777" w:rsidTr="00A77ECB">
        <w:tc>
          <w:tcPr>
            <w:tcW w:w="2552" w:type="dxa"/>
          </w:tcPr>
          <w:p w14:paraId="4FE50D8C" w14:textId="77777777" w:rsidR="00960CE1" w:rsidRPr="00E86078" w:rsidRDefault="00960CE1" w:rsidP="003C73A0">
            <w:pPr>
              <w:pStyle w:val="RepStandard"/>
              <w:suppressAutoHyphens/>
            </w:pPr>
            <w:r w:rsidRPr="00E86078">
              <w:t xml:space="preserve">Standards for calibration </w:t>
            </w:r>
          </w:p>
        </w:tc>
        <w:tc>
          <w:tcPr>
            <w:tcW w:w="6796" w:type="dxa"/>
          </w:tcPr>
          <w:p w14:paraId="2145829C" w14:textId="77777777" w:rsidR="00960CE1" w:rsidRPr="00E86078" w:rsidRDefault="00960CE1" w:rsidP="003C73A0">
            <w:pPr>
              <w:pStyle w:val="RepStandard"/>
              <w:suppressAutoHyphens/>
            </w:pPr>
            <w:r w:rsidRPr="00E86078">
              <w:t xml:space="preserve">As above </w:t>
            </w:r>
          </w:p>
        </w:tc>
      </w:tr>
      <w:tr w:rsidR="00960CE1" w:rsidRPr="00326620" w14:paraId="1F533FB9" w14:textId="77777777" w:rsidTr="00A77ECB">
        <w:tc>
          <w:tcPr>
            <w:tcW w:w="2552" w:type="dxa"/>
          </w:tcPr>
          <w:p w14:paraId="29CD61DD" w14:textId="77777777" w:rsidR="00960CE1" w:rsidRPr="00326620" w:rsidRDefault="00960CE1" w:rsidP="003C73A0">
            <w:pPr>
              <w:pStyle w:val="RepStandard"/>
              <w:suppressAutoHyphens/>
            </w:pPr>
            <w:r w:rsidRPr="00326620">
              <w:t xml:space="preserve">Matrix: </w:t>
            </w:r>
          </w:p>
        </w:tc>
        <w:tc>
          <w:tcPr>
            <w:tcW w:w="6796" w:type="dxa"/>
          </w:tcPr>
          <w:p w14:paraId="4730344D" w14:textId="77777777" w:rsidR="00960CE1" w:rsidRPr="00326620" w:rsidRDefault="00960CE1" w:rsidP="003C73A0">
            <w:pPr>
              <w:pStyle w:val="RepStandard"/>
              <w:suppressAutoHyphens/>
            </w:pPr>
            <w:r w:rsidRPr="00326620">
              <w:t>Maize (whole plant, cobs and grain)</w:t>
            </w:r>
          </w:p>
        </w:tc>
      </w:tr>
    </w:tbl>
    <w:p w14:paraId="57C05633" w14:textId="77777777" w:rsidR="00960CE1" w:rsidRPr="00943417" w:rsidRDefault="00960CE1" w:rsidP="003C73A0">
      <w:pPr>
        <w:pStyle w:val="RepStandard"/>
        <w:suppressAutoHyphens/>
        <w:rPr>
          <w:color w:val="5B9BD5" w:themeColor="accent1"/>
        </w:rPr>
      </w:pPr>
    </w:p>
    <w:p w14:paraId="08B7D300" w14:textId="77777777" w:rsidR="00960CE1" w:rsidRPr="00326620" w:rsidRDefault="00960CE1" w:rsidP="003C73A0">
      <w:pPr>
        <w:pStyle w:val="ROECD-BASIS-TEXT"/>
        <w:numPr>
          <w:ilvl w:val="0"/>
          <w:numId w:val="45"/>
        </w:numPr>
        <w:suppressAutoHyphens/>
        <w:spacing w:line="240" w:lineRule="auto"/>
        <w:rPr>
          <w:b/>
          <w:color w:val="auto"/>
        </w:rPr>
      </w:pPr>
      <w:r w:rsidRPr="00326620">
        <w:rPr>
          <w:b/>
          <w:color w:val="auto"/>
        </w:rPr>
        <w:t>Sample preparation and processing</w:t>
      </w:r>
    </w:p>
    <w:p w14:paraId="0F264CC4" w14:textId="77777777" w:rsidR="00960CE1" w:rsidRPr="00943417" w:rsidRDefault="00960CE1" w:rsidP="003C73A0">
      <w:pPr>
        <w:pStyle w:val="ROECD-BASIS-TEXT"/>
        <w:suppressAutoHyphens/>
        <w:spacing w:line="240" w:lineRule="auto"/>
        <w:rPr>
          <w:color w:val="5B9BD5" w:themeColor="accent1"/>
        </w:rPr>
      </w:pPr>
      <w:r w:rsidRPr="002D17C7">
        <w:rPr>
          <w:color w:val="auto"/>
        </w:rPr>
        <w:t xml:space="preserve">Following homogenisation, 10 g ± 0.1 g maize plants or maize cobs (respectively 5 g ± 0.05 g maize grain) were weighed into a 50 mL centrifuge tube. </w:t>
      </w:r>
      <w:r>
        <w:rPr>
          <w:color w:val="auto"/>
        </w:rPr>
        <w:t xml:space="preserve">2.5 mL water for maize plants, 4 mL water for maize cobs and 8.5 mL were added for </w:t>
      </w:r>
      <w:r w:rsidRPr="00EC7F08">
        <w:rPr>
          <w:color w:val="auto"/>
        </w:rPr>
        <w:t xml:space="preserve">maize grain. 10 mL acetonitrile were added for each matrix and the samples homogenised for 2 min at high speed. Thereafter, 1 g sodium citrate, 0.5 g sodium </w:t>
      </w:r>
      <w:proofErr w:type="spellStart"/>
      <w:r w:rsidRPr="00EC7F08">
        <w:rPr>
          <w:color w:val="auto"/>
        </w:rPr>
        <w:t>hydrogencitrate</w:t>
      </w:r>
      <w:proofErr w:type="spellEnd"/>
      <w:r w:rsidRPr="00EC7F08">
        <w:rPr>
          <w:color w:val="auto"/>
        </w:rPr>
        <w:t xml:space="preserve"> sesquihydrate, 4 g magnesium sulphate and 1 g sodium chloride were added, the mixture thoroughly shaken and afterwards mixed on a vortex mixer for at least 1 min. The samples were centrifuged at 3500 rpm for at least 10 minutes. 25 mg PSA, 150 mg anhydrous magnesia sulphate and 25 mg GCB was weighed into a 2 mL tube. 1 mL of supernatant was transferred into the tube containing the mixt</w:t>
      </w:r>
      <w:r w:rsidRPr="00F227B8">
        <w:rPr>
          <w:color w:val="auto"/>
        </w:rPr>
        <w:t>ure of sorbents and shaken on a vortex mixer for 30 s. Samples were filtered into an autosampler vial and diluted 1:10 with acetonitrile (1:5 for maize grain). Diluted extracts were analysed using HPLC-MS/MS.</w:t>
      </w:r>
    </w:p>
    <w:p w14:paraId="4B5BC3A9" w14:textId="77777777" w:rsidR="00960CE1" w:rsidRPr="00943417" w:rsidRDefault="00960CE1" w:rsidP="003C73A0">
      <w:pPr>
        <w:pStyle w:val="ROECD-BASIS-TEXT"/>
        <w:suppressAutoHyphens/>
        <w:spacing w:line="240" w:lineRule="auto"/>
        <w:rPr>
          <w:color w:val="5B9BD5" w:themeColor="accent1"/>
        </w:rPr>
      </w:pPr>
    </w:p>
    <w:p w14:paraId="079CFAE1" w14:textId="4B912844" w:rsidR="00960CE1" w:rsidRPr="00E6634B" w:rsidRDefault="00960CE1" w:rsidP="00E6634B">
      <w:pPr>
        <w:pStyle w:val="ROECD-BASIS-TEXT"/>
        <w:numPr>
          <w:ilvl w:val="0"/>
          <w:numId w:val="45"/>
        </w:numPr>
        <w:suppressAutoHyphens/>
        <w:spacing w:line="240" w:lineRule="auto"/>
        <w:rPr>
          <w:b/>
          <w:color w:val="auto"/>
        </w:rPr>
      </w:pPr>
      <w:r w:rsidRPr="00F227B8">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960CE1" w:rsidRPr="00F227B8" w14:paraId="0DA1A1E6" w14:textId="77777777" w:rsidTr="00A77ECB">
        <w:tc>
          <w:tcPr>
            <w:tcW w:w="2621" w:type="dxa"/>
          </w:tcPr>
          <w:p w14:paraId="2C514DC6" w14:textId="77777777" w:rsidR="00960CE1" w:rsidRPr="00F227B8" w:rsidRDefault="00960CE1" w:rsidP="003C73A0">
            <w:pPr>
              <w:pStyle w:val="ROECD-BASIS-TEXT"/>
              <w:suppressAutoHyphens/>
              <w:spacing w:line="240" w:lineRule="auto"/>
              <w:rPr>
                <w:color w:val="auto"/>
              </w:rPr>
            </w:pPr>
            <w:r w:rsidRPr="00F227B8">
              <w:rPr>
                <w:color w:val="auto"/>
              </w:rPr>
              <w:t>HPLC:</w:t>
            </w:r>
          </w:p>
        </w:tc>
        <w:tc>
          <w:tcPr>
            <w:tcW w:w="6395" w:type="dxa"/>
          </w:tcPr>
          <w:p w14:paraId="46217C12" w14:textId="77777777" w:rsidR="00960CE1" w:rsidRPr="00F227B8" w:rsidRDefault="00960CE1" w:rsidP="003C73A0">
            <w:pPr>
              <w:pStyle w:val="ROECD-BASIS-TEXT"/>
              <w:suppressAutoHyphens/>
              <w:spacing w:line="240" w:lineRule="auto"/>
              <w:rPr>
                <w:color w:val="auto"/>
              </w:rPr>
            </w:pPr>
            <w:proofErr w:type="spellStart"/>
            <w:r w:rsidRPr="00F227B8">
              <w:rPr>
                <w:color w:val="auto"/>
              </w:rPr>
              <w:t>Dionex</w:t>
            </w:r>
            <w:proofErr w:type="spellEnd"/>
            <w:r w:rsidRPr="00F227B8">
              <w:rPr>
                <w:color w:val="auto"/>
              </w:rPr>
              <w:t xml:space="preserve"> Ultimate 3000</w:t>
            </w:r>
          </w:p>
        </w:tc>
      </w:tr>
      <w:tr w:rsidR="00960CE1" w:rsidRPr="00A27BE6" w14:paraId="63FB94C0" w14:textId="77777777" w:rsidTr="00A77ECB">
        <w:tc>
          <w:tcPr>
            <w:tcW w:w="2621" w:type="dxa"/>
          </w:tcPr>
          <w:p w14:paraId="0CCCA27D" w14:textId="77777777" w:rsidR="00960CE1" w:rsidRPr="00A27BE6" w:rsidRDefault="00960CE1" w:rsidP="003C73A0">
            <w:pPr>
              <w:pStyle w:val="ROECD-BASIS-TEXT"/>
              <w:suppressAutoHyphens/>
              <w:spacing w:line="240" w:lineRule="auto"/>
              <w:rPr>
                <w:color w:val="auto"/>
              </w:rPr>
            </w:pPr>
            <w:r w:rsidRPr="00A27BE6">
              <w:rPr>
                <w:color w:val="auto"/>
              </w:rPr>
              <w:t xml:space="preserve">Column: </w:t>
            </w:r>
          </w:p>
        </w:tc>
        <w:tc>
          <w:tcPr>
            <w:tcW w:w="6395" w:type="dxa"/>
          </w:tcPr>
          <w:p w14:paraId="21825626" w14:textId="77777777" w:rsidR="00960CE1" w:rsidRPr="00A27BE6" w:rsidRDefault="00960CE1" w:rsidP="003C73A0">
            <w:pPr>
              <w:pStyle w:val="ROECD-BASIS-TEXT"/>
              <w:suppressAutoHyphens/>
              <w:spacing w:line="240" w:lineRule="auto"/>
              <w:rPr>
                <w:color w:val="auto"/>
              </w:rPr>
            </w:pPr>
            <w:r w:rsidRPr="00A27BE6">
              <w:rPr>
                <w:color w:val="auto"/>
              </w:rPr>
              <w:t xml:space="preserve">Phenomenex Luna C18 (2) 100 A, 150 mm x 2.0 mm, 5.0 </w:t>
            </w:r>
            <w:proofErr w:type="spellStart"/>
            <w:r w:rsidRPr="00A27BE6">
              <w:rPr>
                <w:color w:val="auto"/>
              </w:rPr>
              <w:t>μm</w:t>
            </w:r>
            <w:proofErr w:type="spellEnd"/>
            <w:r w:rsidRPr="00A27BE6">
              <w:rPr>
                <w:color w:val="auto"/>
              </w:rPr>
              <w:t xml:space="preserve"> particle</w:t>
            </w:r>
          </w:p>
          <w:p w14:paraId="202FC740" w14:textId="77777777" w:rsidR="00960CE1" w:rsidRPr="00A27BE6" w:rsidRDefault="00960CE1" w:rsidP="003C73A0">
            <w:pPr>
              <w:pStyle w:val="ROECD-BASIS-TEXT"/>
              <w:suppressAutoHyphens/>
              <w:spacing w:line="240" w:lineRule="auto"/>
              <w:rPr>
                <w:color w:val="auto"/>
              </w:rPr>
            </w:pPr>
            <w:r w:rsidRPr="00A27BE6">
              <w:rPr>
                <w:color w:val="auto"/>
              </w:rPr>
              <w:t>size</w:t>
            </w:r>
          </w:p>
        </w:tc>
      </w:tr>
      <w:tr w:rsidR="00960CE1" w:rsidRPr="00A27BE6" w14:paraId="4C7E6599" w14:textId="77777777" w:rsidTr="00A77ECB">
        <w:tc>
          <w:tcPr>
            <w:tcW w:w="2621" w:type="dxa"/>
          </w:tcPr>
          <w:p w14:paraId="458673EC" w14:textId="77777777" w:rsidR="00960CE1" w:rsidRPr="00A27BE6" w:rsidRDefault="00960CE1" w:rsidP="003C73A0">
            <w:pPr>
              <w:pStyle w:val="ROECD-BASIS-TEXT"/>
              <w:suppressAutoHyphens/>
              <w:spacing w:line="240" w:lineRule="auto"/>
              <w:rPr>
                <w:color w:val="auto"/>
              </w:rPr>
            </w:pPr>
            <w:r w:rsidRPr="00A27BE6">
              <w:rPr>
                <w:color w:val="auto"/>
              </w:rPr>
              <w:lastRenderedPageBreak/>
              <w:t xml:space="preserve">Mobile phase: </w:t>
            </w:r>
          </w:p>
        </w:tc>
        <w:tc>
          <w:tcPr>
            <w:tcW w:w="6395" w:type="dxa"/>
          </w:tcPr>
          <w:p w14:paraId="521A0D55" w14:textId="77777777" w:rsidR="00960CE1" w:rsidRPr="00A27BE6" w:rsidRDefault="00960CE1" w:rsidP="003C73A0">
            <w:pPr>
              <w:pStyle w:val="ROECD-BASIS-TEXT"/>
              <w:suppressAutoHyphens/>
              <w:spacing w:line="240" w:lineRule="auto"/>
              <w:jc w:val="left"/>
              <w:rPr>
                <w:color w:val="auto"/>
              </w:rPr>
            </w:pPr>
            <w:r w:rsidRPr="00A27BE6">
              <w:rPr>
                <w:color w:val="auto"/>
              </w:rPr>
              <w:t xml:space="preserve">water/MeOH (90/10; v/v) + 0.1 % formic acid + 5 mmol ammonium </w:t>
            </w:r>
            <w:proofErr w:type="spellStart"/>
            <w:r w:rsidRPr="00A27BE6">
              <w:rPr>
                <w:color w:val="auto"/>
              </w:rPr>
              <w:t>formate</w:t>
            </w:r>
            <w:proofErr w:type="spellEnd"/>
          </w:p>
        </w:tc>
      </w:tr>
      <w:tr w:rsidR="00960CE1" w:rsidRPr="00A27BE6" w14:paraId="1AA00567" w14:textId="77777777" w:rsidTr="00A77ECB">
        <w:tc>
          <w:tcPr>
            <w:tcW w:w="2621" w:type="dxa"/>
          </w:tcPr>
          <w:p w14:paraId="280C71C1" w14:textId="77777777" w:rsidR="00960CE1" w:rsidRPr="00A27BE6" w:rsidRDefault="00960CE1" w:rsidP="003C73A0">
            <w:pPr>
              <w:pStyle w:val="ROECD-BASIS-TEXT"/>
              <w:suppressAutoHyphens/>
              <w:spacing w:line="240" w:lineRule="auto"/>
              <w:rPr>
                <w:color w:val="auto"/>
              </w:rPr>
            </w:pPr>
            <w:r w:rsidRPr="00A27BE6">
              <w:rPr>
                <w:color w:val="auto"/>
              </w:rPr>
              <w:t>Flow rate:</w:t>
            </w:r>
          </w:p>
        </w:tc>
        <w:tc>
          <w:tcPr>
            <w:tcW w:w="6395" w:type="dxa"/>
          </w:tcPr>
          <w:p w14:paraId="0074C46C" w14:textId="77777777" w:rsidR="00960CE1" w:rsidRPr="00A27BE6" w:rsidRDefault="00960CE1" w:rsidP="003C73A0">
            <w:pPr>
              <w:pStyle w:val="ROECD-BASIS-TEXT"/>
              <w:suppressAutoHyphens/>
              <w:spacing w:line="240" w:lineRule="auto"/>
              <w:rPr>
                <w:color w:val="auto"/>
              </w:rPr>
            </w:pPr>
            <w:r w:rsidRPr="00A27BE6">
              <w:rPr>
                <w:color w:val="auto"/>
              </w:rPr>
              <w:t>0.3 mL/min</w:t>
            </w:r>
          </w:p>
        </w:tc>
      </w:tr>
      <w:tr w:rsidR="00960CE1" w:rsidRPr="00A27BE6" w14:paraId="34EABA77" w14:textId="77777777" w:rsidTr="00A77ECB">
        <w:tc>
          <w:tcPr>
            <w:tcW w:w="2621" w:type="dxa"/>
          </w:tcPr>
          <w:p w14:paraId="07FC13AB" w14:textId="77777777" w:rsidR="00960CE1" w:rsidRPr="00A27BE6" w:rsidRDefault="00960CE1" w:rsidP="003C73A0">
            <w:pPr>
              <w:pStyle w:val="ROECD-BASIS-TEXT"/>
              <w:suppressAutoHyphens/>
              <w:spacing w:line="240" w:lineRule="auto"/>
              <w:rPr>
                <w:color w:val="auto"/>
              </w:rPr>
            </w:pPr>
            <w:r w:rsidRPr="00A27BE6">
              <w:rPr>
                <w:color w:val="auto"/>
              </w:rPr>
              <w:t xml:space="preserve">Injection volume:  </w:t>
            </w:r>
          </w:p>
        </w:tc>
        <w:tc>
          <w:tcPr>
            <w:tcW w:w="6395" w:type="dxa"/>
          </w:tcPr>
          <w:p w14:paraId="6C8B3E87" w14:textId="77777777" w:rsidR="00960CE1" w:rsidRPr="00A27BE6" w:rsidRDefault="00960CE1" w:rsidP="003C73A0">
            <w:pPr>
              <w:pStyle w:val="ROECD-BASIS-TEXT"/>
              <w:suppressAutoHyphens/>
              <w:spacing w:line="240" w:lineRule="auto"/>
              <w:rPr>
                <w:color w:val="auto"/>
              </w:rPr>
            </w:pPr>
            <w:r w:rsidRPr="00A27BE6">
              <w:rPr>
                <w:color w:val="auto"/>
              </w:rPr>
              <w:t xml:space="preserve">10 µl </w:t>
            </w:r>
          </w:p>
        </w:tc>
      </w:tr>
      <w:tr w:rsidR="00960CE1" w:rsidRPr="00A27BE6" w14:paraId="3B987E51" w14:textId="77777777" w:rsidTr="00A77ECB">
        <w:tc>
          <w:tcPr>
            <w:tcW w:w="2621" w:type="dxa"/>
          </w:tcPr>
          <w:p w14:paraId="2C003B60" w14:textId="77777777" w:rsidR="00960CE1" w:rsidRPr="00A27BE6" w:rsidRDefault="00960CE1" w:rsidP="003C73A0">
            <w:pPr>
              <w:pStyle w:val="ROECD-BASIS-TEXT"/>
              <w:suppressAutoHyphens/>
              <w:spacing w:line="240" w:lineRule="auto"/>
              <w:rPr>
                <w:color w:val="auto"/>
              </w:rPr>
            </w:pPr>
            <w:r w:rsidRPr="00A27BE6">
              <w:rPr>
                <w:color w:val="auto"/>
              </w:rPr>
              <w:t>MS/MS Parameters:</w:t>
            </w:r>
          </w:p>
        </w:tc>
        <w:tc>
          <w:tcPr>
            <w:tcW w:w="6395" w:type="dxa"/>
          </w:tcPr>
          <w:p w14:paraId="1FF2AB0B" w14:textId="77777777" w:rsidR="00960CE1" w:rsidRPr="00A27BE6" w:rsidRDefault="00960CE1" w:rsidP="003C73A0">
            <w:pPr>
              <w:pStyle w:val="ROECD-BASIS-TEXT"/>
              <w:suppressAutoHyphens/>
              <w:spacing w:line="240" w:lineRule="auto"/>
              <w:rPr>
                <w:color w:val="auto"/>
              </w:rPr>
            </w:pPr>
            <w:r w:rsidRPr="00A27BE6">
              <w:rPr>
                <w:color w:val="auto"/>
              </w:rPr>
              <w:t xml:space="preserve">AB </w:t>
            </w:r>
            <w:proofErr w:type="spellStart"/>
            <w:r w:rsidRPr="00A27BE6">
              <w:rPr>
                <w:color w:val="auto"/>
              </w:rPr>
              <w:t>Sciex</w:t>
            </w:r>
            <w:proofErr w:type="spellEnd"/>
            <w:r w:rsidRPr="00A27BE6">
              <w:rPr>
                <w:color w:val="auto"/>
              </w:rPr>
              <w:t xml:space="preserve"> API 5500 QTRAP</w:t>
            </w:r>
          </w:p>
        </w:tc>
      </w:tr>
      <w:tr w:rsidR="00960CE1" w:rsidRPr="00A27BE6" w14:paraId="17418DC8" w14:textId="77777777" w:rsidTr="00A77ECB">
        <w:tc>
          <w:tcPr>
            <w:tcW w:w="2621" w:type="dxa"/>
          </w:tcPr>
          <w:p w14:paraId="6432C18A" w14:textId="77777777" w:rsidR="00960CE1" w:rsidRPr="00A27BE6" w:rsidRDefault="00960CE1" w:rsidP="003C73A0">
            <w:pPr>
              <w:pStyle w:val="ROECD-BASIS-TEXT"/>
              <w:suppressAutoHyphens/>
              <w:spacing w:line="240" w:lineRule="auto"/>
              <w:rPr>
                <w:color w:val="auto"/>
              </w:rPr>
            </w:pPr>
            <w:r w:rsidRPr="00A27BE6">
              <w:rPr>
                <w:color w:val="auto"/>
              </w:rPr>
              <w:t xml:space="preserve">Mode: </w:t>
            </w:r>
          </w:p>
        </w:tc>
        <w:tc>
          <w:tcPr>
            <w:tcW w:w="6395" w:type="dxa"/>
          </w:tcPr>
          <w:p w14:paraId="0A37BC5A" w14:textId="77777777" w:rsidR="00960CE1" w:rsidRPr="00A27BE6" w:rsidRDefault="00960CE1" w:rsidP="003C73A0">
            <w:pPr>
              <w:pStyle w:val="ROECD-BASIS-TEXT"/>
              <w:suppressAutoHyphens/>
              <w:spacing w:line="240" w:lineRule="auto"/>
              <w:rPr>
                <w:color w:val="auto"/>
              </w:rPr>
            </w:pPr>
            <w:r w:rsidRPr="00A27BE6">
              <w:rPr>
                <w:color w:val="auto"/>
              </w:rPr>
              <w:t xml:space="preserve">ESI (electrospray ionisation) positive </w:t>
            </w:r>
          </w:p>
        </w:tc>
      </w:tr>
      <w:tr w:rsidR="00960CE1" w:rsidRPr="00E52B94" w14:paraId="46E61655" w14:textId="77777777" w:rsidTr="00A77ECB">
        <w:trPr>
          <w:trHeight w:val="64"/>
        </w:trPr>
        <w:tc>
          <w:tcPr>
            <w:tcW w:w="2621" w:type="dxa"/>
          </w:tcPr>
          <w:p w14:paraId="48E8F744" w14:textId="77777777" w:rsidR="00960CE1" w:rsidRPr="00A27BE6" w:rsidRDefault="00960CE1" w:rsidP="003C73A0">
            <w:pPr>
              <w:pStyle w:val="ROECD-BASIS-TEXT"/>
              <w:suppressAutoHyphens/>
              <w:spacing w:line="240" w:lineRule="auto"/>
              <w:rPr>
                <w:color w:val="auto"/>
              </w:rPr>
            </w:pPr>
            <w:r w:rsidRPr="00A27BE6">
              <w:rPr>
                <w:color w:val="auto"/>
              </w:rPr>
              <w:t xml:space="preserve">Transitions monitored: </w:t>
            </w:r>
          </w:p>
        </w:tc>
        <w:tc>
          <w:tcPr>
            <w:tcW w:w="6395" w:type="dxa"/>
          </w:tcPr>
          <w:p w14:paraId="2C62BBBA" w14:textId="77777777" w:rsidR="00960CE1" w:rsidRPr="00A27BE6" w:rsidRDefault="00960CE1" w:rsidP="003C73A0">
            <w:pPr>
              <w:pStyle w:val="ROECD-BASIS-TEXT"/>
              <w:suppressAutoHyphens/>
              <w:spacing w:line="240" w:lineRule="auto"/>
              <w:rPr>
                <w:color w:val="auto"/>
                <w:lang w:val="fr-FR"/>
              </w:rPr>
            </w:pPr>
            <w:r w:rsidRPr="00A27BE6">
              <w:rPr>
                <w:color w:val="auto"/>
                <w:lang w:val="fr-FR"/>
              </w:rPr>
              <w:t>223 → 126 m/z (quantification)</w:t>
            </w:r>
          </w:p>
          <w:p w14:paraId="62C8A81C" w14:textId="77777777" w:rsidR="00960CE1" w:rsidRPr="00A27BE6" w:rsidRDefault="00960CE1" w:rsidP="003C73A0">
            <w:pPr>
              <w:pStyle w:val="ROECD-BASIS-TEXT"/>
              <w:suppressAutoHyphens/>
              <w:spacing w:line="240" w:lineRule="auto"/>
              <w:rPr>
                <w:color w:val="auto"/>
                <w:lang w:val="fr-FR"/>
              </w:rPr>
            </w:pPr>
            <w:r w:rsidRPr="00A27BE6">
              <w:rPr>
                <w:color w:val="auto"/>
                <w:lang w:val="fr-FR"/>
              </w:rPr>
              <w:t xml:space="preserve">223 → 90 m/z (confirmation) </w:t>
            </w:r>
          </w:p>
        </w:tc>
      </w:tr>
    </w:tbl>
    <w:p w14:paraId="03F3A4C2" w14:textId="77777777" w:rsidR="00960CE1" w:rsidRPr="00DF1A78" w:rsidRDefault="00960CE1" w:rsidP="003C73A0">
      <w:pPr>
        <w:pStyle w:val="RepNewPart"/>
        <w:suppressAutoHyphens/>
      </w:pPr>
      <w:r w:rsidRPr="00DF1A78">
        <w:t>Results and discussion</w:t>
      </w:r>
    </w:p>
    <w:p w14:paraId="35044CD7" w14:textId="24ADB114" w:rsidR="00960CE1" w:rsidRPr="00943417" w:rsidRDefault="00960CE1" w:rsidP="003C73A0">
      <w:pPr>
        <w:pStyle w:val="OECD-BASIS-TEXT"/>
        <w:suppressAutoHyphens/>
        <w:spacing w:line="240" w:lineRule="auto"/>
        <w:rPr>
          <w:iCs/>
          <w:color w:val="5B9BD5" w:themeColor="accent1"/>
        </w:rPr>
      </w:pPr>
      <w:r w:rsidRPr="00DF1A78">
        <w:rPr>
          <w:iCs/>
          <w:color w:val="auto"/>
        </w:rPr>
        <w:t xml:space="preserve">The analytical method used in the current study was fully validated for the determination of acetamiprid in </w:t>
      </w:r>
      <w:r w:rsidRPr="00DF1A78">
        <w:rPr>
          <w:color w:val="auto"/>
        </w:rPr>
        <w:t xml:space="preserve">high water matrices </w:t>
      </w:r>
      <w:r w:rsidRPr="00DF1A78">
        <w:rPr>
          <w:iCs/>
          <w:color w:val="auto"/>
        </w:rPr>
        <w:t xml:space="preserve">according to the requirements of SANCO 3029/99 rev. 4 guidelines in a previous study (See </w:t>
      </w:r>
      <w:r w:rsidRPr="00C10BDA">
        <w:rPr>
          <w:iCs/>
          <w:color w:val="auto"/>
        </w:rPr>
        <w:t>KCP 5.1.2/</w:t>
      </w:r>
      <w:r w:rsidR="00C10BDA" w:rsidRPr="00C10BDA">
        <w:rPr>
          <w:iCs/>
          <w:color w:val="auto"/>
        </w:rPr>
        <w:t>06</w:t>
      </w:r>
      <w:r w:rsidRPr="00DF1A78">
        <w:rPr>
          <w:iCs/>
          <w:color w:val="auto"/>
        </w:rPr>
        <w:t xml:space="preserve">). A reduced validation for the determination of acetamiprid in maize whole plant and maize cobs was conducted in the current study. Additionally, an analytical method on the determination of acetamiprid in maize grain was fully validated according to the requirements of SANCO 3029/99 rev. 4 guidelines in </w:t>
      </w:r>
      <w:r w:rsidRPr="00435CB5">
        <w:rPr>
          <w:iCs/>
          <w:color w:val="auto"/>
        </w:rPr>
        <w:t xml:space="preserve">this study. The target analyte was determined using HPLC-MS/MS by monitoring two highly specific mass transitions. The detector response was linear over the range of </w:t>
      </w:r>
      <w:r w:rsidRPr="00435CB5">
        <w:rPr>
          <w:color w:val="auto"/>
        </w:rPr>
        <w:t>0.25 - 100 µg/L for all matrices with associated</w:t>
      </w:r>
      <w:r w:rsidRPr="00435CB5">
        <w:rPr>
          <w:iCs/>
          <w:color w:val="auto"/>
        </w:rPr>
        <w:t xml:space="preserve"> correlation coefficients (r) ≥ 0.9998. The LOQ of the method was 0.01 mg/kg for all matrices. </w:t>
      </w:r>
      <w:r w:rsidRPr="009E72B1">
        <w:rPr>
          <w:iCs/>
          <w:color w:val="auto"/>
          <w:lang w:eastAsia="de-DE"/>
        </w:rPr>
        <w:t xml:space="preserve">The stability of the target analyte in final extracts was assessed. The target analyte was found to be stable in final extracts for at least 4 days (refrigerated at -18 °C). </w:t>
      </w:r>
      <w:r w:rsidRPr="009E72B1">
        <w:rPr>
          <w:iCs/>
          <w:color w:val="auto"/>
        </w:rPr>
        <w:t>All mean recovery values and associated RSDs meet the validation requirements of SANCO 3029/99 rev. 4 guidelines and are summarised in the table below.</w:t>
      </w:r>
    </w:p>
    <w:p w14:paraId="0104ADF3" w14:textId="418DBB13" w:rsidR="00960CE1" w:rsidRPr="00C077D2" w:rsidRDefault="00960CE1" w:rsidP="003C73A0">
      <w:pPr>
        <w:pStyle w:val="RepLabel"/>
        <w:suppressAutoHyphens/>
        <w:spacing w:after="0"/>
        <w:rPr>
          <w:sz w:val="20"/>
          <w:szCs w:val="20"/>
          <w:lang w:eastAsia="en-US"/>
        </w:rPr>
      </w:pPr>
      <w:r w:rsidRPr="00C077D2">
        <w:rPr>
          <w:sz w:val="20"/>
          <w:szCs w:val="20"/>
          <w:lang w:eastAsia="en-US"/>
        </w:rPr>
        <w:t>Table </w:t>
      </w:r>
      <w:r w:rsidR="00165AC8" w:rsidRPr="00C077D2">
        <w:rPr>
          <w:sz w:val="20"/>
          <w:szCs w:val="20"/>
          <w:lang w:eastAsia="en-US"/>
        </w:rPr>
        <w:t>A 1</w:t>
      </w:r>
      <w:r w:rsidR="0079554D" w:rsidRPr="00C077D2">
        <w:rPr>
          <w:sz w:val="20"/>
          <w:szCs w:val="20"/>
          <w:lang w:eastAsia="en-US"/>
        </w:rPr>
        <w:t>9</w:t>
      </w:r>
      <w:r w:rsidRPr="00C077D2">
        <w:rPr>
          <w:sz w:val="20"/>
          <w:szCs w:val="20"/>
          <w:lang w:eastAsia="en-US"/>
        </w:rPr>
        <w:t>:</w:t>
      </w:r>
      <w:r w:rsidRPr="00C077D2">
        <w:rPr>
          <w:sz w:val="20"/>
          <w:szCs w:val="20"/>
          <w:lang w:eastAsia="en-US"/>
        </w:rPr>
        <w:tab/>
        <w:t>Method validation recovery data for the determination of acetamiprid in maize (whole plant, cobs and grain) reported in study 14SGS039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960CE1" w:rsidRPr="00C077D2" w14:paraId="4C947858" w14:textId="77777777" w:rsidTr="00A77ECB">
        <w:trPr>
          <w:tblHeader/>
        </w:trPr>
        <w:tc>
          <w:tcPr>
            <w:tcW w:w="673" w:type="pct"/>
          </w:tcPr>
          <w:p w14:paraId="2B91EE96"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Matrix</w:t>
            </w:r>
          </w:p>
        </w:tc>
        <w:tc>
          <w:tcPr>
            <w:tcW w:w="778" w:type="pct"/>
          </w:tcPr>
          <w:p w14:paraId="187AC9E3"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Analyte</w:t>
            </w:r>
          </w:p>
        </w:tc>
        <w:tc>
          <w:tcPr>
            <w:tcW w:w="773" w:type="pct"/>
          </w:tcPr>
          <w:p w14:paraId="399FBCD4"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Fortification level (mg/kg)</w:t>
            </w:r>
            <w:r w:rsidRPr="00C077D2">
              <w:rPr>
                <w:sz w:val="18"/>
                <w:szCs w:val="18"/>
                <w:lang w:val="en-GB"/>
              </w:rPr>
              <w:br/>
            </w:r>
          </w:p>
        </w:tc>
        <w:tc>
          <w:tcPr>
            <w:tcW w:w="721" w:type="pct"/>
          </w:tcPr>
          <w:p w14:paraId="401BEB6B"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tc>
        <w:tc>
          <w:tcPr>
            <w:tcW w:w="922" w:type="pct"/>
          </w:tcPr>
          <w:p w14:paraId="0A23344D"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Overall RSD (%)</w:t>
            </w:r>
          </w:p>
        </w:tc>
        <w:tc>
          <w:tcPr>
            <w:tcW w:w="1133" w:type="pct"/>
          </w:tcPr>
          <w:p w14:paraId="039A2BF1" w14:textId="77777777" w:rsidR="00960CE1" w:rsidRPr="00C077D2" w:rsidRDefault="00960CE1" w:rsidP="003C73A0">
            <w:pPr>
              <w:pStyle w:val="RepTableHeader"/>
              <w:suppressAutoHyphens/>
              <w:jc w:val="center"/>
              <w:rPr>
                <w:sz w:val="18"/>
                <w:szCs w:val="18"/>
                <w:lang w:val="en-GB"/>
              </w:rPr>
            </w:pPr>
            <w:r w:rsidRPr="00C077D2">
              <w:rPr>
                <w:sz w:val="18"/>
                <w:szCs w:val="18"/>
                <w:lang w:val="en-GB"/>
              </w:rPr>
              <w:t>Comments</w:t>
            </w:r>
          </w:p>
        </w:tc>
      </w:tr>
      <w:tr w:rsidR="00960CE1" w:rsidRPr="00C077D2" w14:paraId="6AB3F75E" w14:textId="77777777" w:rsidTr="00A77ECB">
        <w:tc>
          <w:tcPr>
            <w:tcW w:w="673" w:type="pct"/>
            <w:vMerge w:val="restart"/>
            <w:vAlign w:val="center"/>
          </w:tcPr>
          <w:p w14:paraId="76D99FDB" w14:textId="77777777" w:rsidR="00960CE1" w:rsidRPr="00C077D2" w:rsidRDefault="00960CE1" w:rsidP="003C73A0">
            <w:pPr>
              <w:pStyle w:val="RepTable"/>
              <w:suppressAutoHyphens/>
              <w:rPr>
                <w:sz w:val="18"/>
                <w:szCs w:val="18"/>
              </w:rPr>
            </w:pPr>
            <w:r w:rsidRPr="00C077D2">
              <w:rPr>
                <w:sz w:val="18"/>
                <w:szCs w:val="18"/>
              </w:rPr>
              <w:t>Whole plant</w:t>
            </w:r>
          </w:p>
        </w:tc>
        <w:tc>
          <w:tcPr>
            <w:tcW w:w="778" w:type="pct"/>
            <w:vMerge w:val="restart"/>
            <w:vAlign w:val="center"/>
          </w:tcPr>
          <w:p w14:paraId="15D6973D" w14:textId="77777777" w:rsidR="00960CE1" w:rsidRPr="00C077D2" w:rsidRDefault="00960CE1" w:rsidP="003C73A0">
            <w:pPr>
              <w:pStyle w:val="RepTable"/>
              <w:suppressAutoHyphens/>
              <w:rPr>
                <w:sz w:val="18"/>
                <w:szCs w:val="18"/>
              </w:rPr>
            </w:pPr>
            <w:r w:rsidRPr="00C077D2">
              <w:rPr>
                <w:sz w:val="18"/>
                <w:szCs w:val="18"/>
              </w:rPr>
              <w:t>Acetamiprid</w:t>
            </w:r>
          </w:p>
        </w:tc>
        <w:tc>
          <w:tcPr>
            <w:tcW w:w="3549" w:type="pct"/>
            <w:gridSpan w:val="4"/>
          </w:tcPr>
          <w:p w14:paraId="6474AA3E" w14:textId="77777777" w:rsidR="00960CE1" w:rsidRPr="00C077D2" w:rsidRDefault="00960CE1" w:rsidP="003C73A0">
            <w:pPr>
              <w:pStyle w:val="RepTableHeader"/>
              <w:suppressAutoHyphens/>
              <w:jc w:val="center"/>
              <w:rPr>
                <w:sz w:val="18"/>
                <w:szCs w:val="18"/>
                <w:lang w:val="en-GB"/>
              </w:rPr>
            </w:pPr>
            <w:r w:rsidRPr="00C077D2">
              <w:rPr>
                <w:b w:val="0"/>
                <w:bCs/>
                <w:sz w:val="18"/>
                <w:szCs w:val="18"/>
                <w:lang w:val="en-GB"/>
              </w:rPr>
              <w:t>Quantification transition m/z 223→126</w:t>
            </w:r>
          </w:p>
        </w:tc>
      </w:tr>
      <w:tr w:rsidR="00960CE1" w:rsidRPr="00C077D2" w14:paraId="412F1B94" w14:textId="77777777" w:rsidTr="00A77ECB">
        <w:trPr>
          <w:trHeight w:val="170"/>
        </w:trPr>
        <w:tc>
          <w:tcPr>
            <w:tcW w:w="673" w:type="pct"/>
            <w:vMerge/>
            <w:vAlign w:val="center"/>
          </w:tcPr>
          <w:p w14:paraId="1525D21A" w14:textId="77777777" w:rsidR="00960CE1" w:rsidRPr="00C077D2" w:rsidRDefault="00960CE1" w:rsidP="003C73A0">
            <w:pPr>
              <w:pStyle w:val="RepTable"/>
              <w:suppressAutoHyphens/>
              <w:rPr>
                <w:sz w:val="18"/>
                <w:szCs w:val="18"/>
              </w:rPr>
            </w:pPr>
          </w:p>
        </w:tc>
        <w:tc>
          <w:tcPr>
            <w:tcW w:w="778" w:type="pct"/>
            <w:vMerge/>
          </w:tcPr>
          <w:p w14:paraId="66F9FA12" w14:textId="77777777" w:rsidR="00960CE1" w:rsidRPr="00C077D2" w:rsidRDefault="00960CE1" w:rsidP="003C73A0">
            <w:pPr>
              <w:pStyle w:val="RepTable"/>
              <w:suppressAutoHyphens/>
              <w:rPr>
                <w:sz w:val="18"/>
                <w:szCs w:val="18"/>
              </w:rPr>
            </w:pPr>
          </w:p>
        </w:tc>
        <w:tc>
          <w:tcPr>
            <w:tcW w:w="773" w:type="pct"/>
          </w:tcPr>
          <w:p w14:paraId="1EFB8172" w14:textId="77777777" w:rsidR="00960CE1" w:rsidRPr="00C077D2" w:rsidRDefault="00960CE1" w:rsidP="003C73A0">
            <w:pPr>
              <w:pStyle w:val="RepTable"/>
              <w:suppressAutoHyphens/>
              <w:jc w:val="center"/>
              <w:rPr>
                <w:sz w:val="18"/>
                <w:szCs w:val="18"/>
              </w:rPr>
            </w:pPr>
            <w:r w:rsidRPr="00C077D2">
              <w:rPr>
                <w:sz w:val="18"/>
                <w:szCs w:val="18"/>
              </w:rPr>
              <w:t xml:space="preserve">0.01 (n=3) </w:t>
            </w:r>
          </w:p>
        </w:tc>
        <w:tc>
          <w:tcPr>
            <w:tcW w:w="721" w:type="pct"/>
          </w:tcPr>
          <w:p w14:paraId="31A1C463" w14:textId="77777777" w:rsidR="00960CE1" w:rsidRPr="00C077D2" w:rsidRDefault="00960CE1" w:rsidP="003C73A0">
            <w:pPr>
              <w:pStyle w:val="RepTable"/>
              <w:suppressAutoHyphens/>
              <w:jc w:val="center"/>
              <w:rPr>
                <w:sz w:val="18"/>
                <w:szCs w:val="18"/>
              </w:rPr>
            </w:pPr>
            <w:r w:rsidRPr="00C077D2">
              <w:rPr>
                <w:sz w:val="18"/>
                <w:szCs w:val="18"/>
              </w:rPr>
              <w:t>90</w:t>
            </w:r>
          </w:p>
        </w:tc>
        <w:tc>
          <w:tcPr>
            <w:tcW w:w="922" w:type="pct"/>
          </w:tcPr>
          <w:p w14:paraId="25F7D8DE" w14:textId="77777777" w:rsidR="00960CE1" w:rsidRPr="00C077D2" w:rsidRDefault="00960CE1" w:rsidP="003C73A0">
            <w:pPr>
              <w:pStyle w:val="RepTable"/>
              <w:suppressAutoHyphens/>
              <w:jc w:val="center"/>
              <w:rPr>
                <w:sz w:val="18"/>
                <w:szCs w:val="18"/>
              </w:rPr>
            </w:pPr>
            <w:r w:rsidRPr="00C077D2">
              <w:rPr>
                <w:sz w:val="18"/>
                <w:szCs w:val="18"/>
              </w:rPr>
              <w:t>1.4</w:t>
            </w:r>
          </w:p>
        </w:tc>
        <w:tc>
          <w:tcPr>
            <w:tcW w:w="1133" w:type="pct"/>
            <w:vMerge w:val="restart"/>
          </w:tcPr>
          <w:p w14:paraId="30477A64"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766A42D9" w14:textId="77777777" w:rsidTr="00A77ECB">
        <w:trPr>
          <w:trHeight w:val="217"/>
        </w:trPr>
        <w:tc>
          <w:tcPr>
            <w:tcW w:w="673" w:type="pct"/>
            <w:vMerge/>
          </w:tcPr>
          <w:p w14:paraId="4741E105" w14:textId="77777777" w:rsidR="00960CE1" w:rsidRPr="00C077D2" w:rsidRDefault="00960CE1" w:rsidP="003C73A0">
            <w:pPr>
              <w:pStyle w:val="RepTable"/>
              <w:suppressAutoHyphens/>
              <w:rPr>
                <w:sz w:val="18"/>
                <w:szCs w:val="18"/>
              </w:rPr>
            </w:pPr>
          </w:p>
        </w:tc>
        <w:tc>
          <w:tcPr>
            <w:tcW w:w="778" w:type="pct"/>
            <w:vMerge/>
          </w:tcPr>
          <w:p w14:paraId="45625801" w14:textId="77777777" w:rsidR="00960CE1" w:rsidRPr="00C077D2" w:rsidRDefault="00960CE1" w:rsidP="003C73A0">
            <w:pPr>
              <w:pStyle w:val="RepTable"/>
              <w:suppressAutoHyphens/>
              <w:rPr>
                <w:sz w:val="18"/>
                <w:szCs w:val="18"/>
              </w:rPr>
            </w:pPr>
          </w:p>
        </w:tc>
        <w:tc>
          <w:tcPr>
            <w:tcW w:w="773" w:type="pct"/>
            <w:tcBorders>
              <w:bottom w:val="single" w:sz="4" w:space="0" w:color="auto"/>
            </w:tcBorders>
          </w:tcPr>
          <w:p w14:paraId="68D6FA60" w14:textId="77777777" w:rsidR="00960CE1" w:rsidRPr="00C077D2" w:rsidRDefault="00960CE1" w:rsidP="003C73A0">
            <w:pPr>
              <w:pStyle w:val="RepTable"/>
              <w:suppressAutoHyphens/>
              <w:jc w:val="center"/>
              <w:rPr>
                <w:sz w:val="18"/>
                <w:szCs w:val="18"/>
              </w:rPr>
            </w:pPr>
            <w:r w:rsidRPr="00C077D2">
              <w:rPr>
                <w:sz w:val="18"/>
                <w:szCs w:val="18"/>
              </w:rPr>
              <w:t xml:space="preserve">1.0 (n=3) </w:t>
            </w:r>
          </w:p>
        </w:tc>
        <w:tc>
          <w:tcPr>
            <w:tcW w:w="721" w:type="pct"/>
            <w:tcBorders>
              <w:bottom w:val="single" w:sz="4" w:space="0" w:color="auto"/>
            </w:tcBorders>
          </w:tcPr>
          <w:p w14:paraId="1A5010D1" w14:textId="77777777" w:rsidR="00960CE1" w:rsidRPr="00C077D2" w:rsidRDefault="00960CE1" w:rsidP="003C73A0">
            <w:pPr>
              <w:pStyle w:val="RepTable"/>
              <w:suppressAutoHyphens/>
              <w:jc w:val="center"/>
              <w:rPr>
                <w:sz w:val="18"/>
                <w:szCs w:val="18"/>
              </w:rPr>
            </w:pPr>
            <w:r w:rsidRPr="00C077D2">
              <w:rPr>
                <w:sz w:val="18"/>
                <w:szCs w:val="18"/>
              </w:rPr>
              <w:t>97</w:t>
            </w:r>
          </w:p>
        </w:tc>
        <w:tc>
          <w:tcPr>
            <w:tcW w:w="922" w:type="pct"/>
            <w:tcBorders>
              <w:bottom w:val="single" w:sz="4" w:space="0" w:color="auto"/>
            </w:tcBorders>
          </w:tcPr>
          <w:p w14:paraId="0CA1D089" w14:textId="77777777" w:rsidR="00960CE1" w:rsidRPr="00C077D2" w:rsidRDefault="00960CE1" w:rsidP="003C73A0">
            <w:pPr>
              <w:pStyle w:val="RepTable"/>
              <w:suppressAutoHyphens/>
              <w:jc w:val="center"/>
              <w:rPr>
                <w:sz w:val="18"/>
                <w:szCs w:val="18"/>
              </w:rPr>
            </w:pPr>
            <w:r w:rsidRPr="00C077D2">
              <w:rPr>
                <w:sz w:val="18"/>
                <w:szCs w:val="18"/>
              </w:rPr>
              <w:t>3.1</w:t>
            </w:r>
          </w:p>
        </w:tc>
        <w:tc>
          <w:tcPr>
            <w:tcW w:w="1133" w:type="pct"/>
            <w:vMerge/>
            <w:tcBorders>
              <w:bottom w:val="single" w:sz="4" w:space="0" w:color="auto"/>
            </w:tcBorders>
          </w:tcPr>
          <w:p w14:paraId="36C9CA7F" w14:textId="77777777" w:rsidR="00960CE1" w:rsidRPr="00C077D2" w:rsidRDefault="00960CE1" w:rsidP="003C73A0">
            <w:pPr>
              <w:pStyle w:val="RepTable"/>
              <w:suppressAutoHyphens/>
              <w:jc w:val="center"/>
              <w:rPr>
                <w:sz w:val="18"/>
                <w:szCs w:val="18"/>
              </w:rPr>
            </w:pPr>
          </w:p>
        </w:tc>
      </w:tr>
      <w:tr w:rsidR="00960CE1" w:rsidRPr="00C077D2" w14:paraId="05892F29" w14:textId="77777777" w:rsidTr="00A77ECB">
        <w:trPr>
          <w:trHeight w:val="265"/>
        </w:trPr>
        <w:tc>
          <w:tcPr>
            <w:tcW w:w="673" w:type="pct"/>
            <w:vMerge/>
          </w:tcPr>
          <w:p w14:paraId="6593816E" w14:textId="77777777" w:rsidR="00960CE1" w:rsidRPr="00C077D2" w:rsidRDefault="00960CE1" w:rsidP="003C73A0">
            <w:pPr>
              <w:pStyle w:val="RepTable"/>
              <w:suppressAutoHyphens/>
              <w:jc w:val="center"/>
              <w:rPr>
                <w:sz w:val="18"/>
                <w:szCs w:val="18"/>
              </w:rPr>
            </w:pPr>
          </w:p>
        </w:tc>
        <w:tc>
          <w:tcPr>
            <w:tcW w:w="778" w:type="pct"/>
            <w:vMerge/>
          </w:tcPr>
          <w:p w14:paraId="66D949E0" w14:textId="77777777" w:rsidR="00960CE1" w:rsidRPr="00C077D2" w:rsidRDefault="00960CE1" w:rsidP="003C73A0">
            <w:pPr>
              <w:pStyle w:val="RepTable"/>
              <w:suppressAutoHyphens/>
              <w:jc w:val="center"/>
              <w:rPr>
                <w:sz w:val="18"/>
                <w:szCs w:val="18"/>
              </w:rPr>
            </w:pPr>
          </w:p>
        </w:tc>
        <w:tc>
          <w:tcPr>
            <w:tcW w:w="3549" w:type="pct"/>
            <w:gridSpan w:val="4"/>
          </w:tcPr>
          <w:p w14:paraId="38F40C50" w14:textId="77777777" w:rsidR="00960CE1" w:rsidRPr="00C077D2" w:rsidRDefault="00960CE1" w:rsidP="003C73A0">
            <w:pPr>
              <w:pStyle w:val="RepTable"/>
              <w:suppressAutoHyphens/>
              <w:jc w:val="center"/>
              <w:rPr>
                <w:sz w:val="18"/>
                <w:szCs w:val="18"/>
              </w:rPr>
            </w:pPr>
            <w:r w:rsidRPr="00C077D2">
              <w:rPr>
                <w:sz w:val="18"/>
                <w:szCs w:val="18"/>
              </w:rPr>
              <w:t>Qualification transition m/z 223→90</w:t>
            </w:r>
          </w:p>
        </w:tc>
      </w:tr>
      <w:tr w:rsidR="00960CE1" w:rsidRPr="00C077D2" w14:paraId="784404C5" w14:textId="77777777" w:rsidTr="00A77ECB">
        <w:trPr>
          <w:trHeight w:val="265"/>
        </w:trPr>
        <w:tc>
          <w:tcPr>
            <w:tcW w:w="673" w:type="pct"/>
            <w:vMerge/>
          </w:tcPr>
          <w:p w14:paraId="7AE2E00E" w14:textId="77777777" w:rsidR="00960CE1" w:rsidRPr="00C077D2" w:rsidRDefault="00960CE1" w:rsidP="003C73A0">
            <w:pPr>
              <w:pStyle w:val="RepTable"/>
              <w:suppressAutoHyphens/>
              <w:rPr>
                <w:sz w:val="18"/>
                <w:szCs w:val="18"/>
              </w:rPr>
            </w:pPr>
          </w:p>
        </w:tc>
        <w:tc>
          <w:tcPr>
            <w:tcW w:w="778" w:type="pct"/>
            <w:vMerge/>
          </w:tcPr>
          <w:p w14:paraId="6CBA60B6" w14:textId="77777777" w:rsidR="00960CE1" w:rsidRPr="00C077D2" w:rsidRDefault="00960CE1" w:rsidP="003C73A0">
            <w:pPr>
              <w:pStyle w:val="RepTable"/>
              <w:suppressAutoHyphens/>
              <w:rPr>
                <w:sz w:val="18"/>
                <w:szCs w:val="18"/>
              </w:rPr>
            </w:pPr>
          </w:p>
        </w:tc>
        <w:tc>
          <w:tcPr>
            <w:tcW w:w="773" w:type="pct"/>
          </w:tcPr>
          <w:p w14:paraId="451D080C" w14:textId="77777777" w:rsidR="00960CE1" w:rsidRPr="00C077D2" w:rsidRDefault="00960CE1" w:rsidP="003C73A0">
            <w:pPr>
              <w:pStyle w:val="RepTable"/>
              <w:suppressAutoHyphens/>
              <w:jc w:val="center"/>
              <w:rPr>
                <w:sz w:val="18"/>
                <w:szCs w:val="18"/>
              </w:rPr>
            </w:pPr>
            <w:r w:rsidRPr="00C077D2">
              <w:rPr>
                <w:sz w:val="18"/>
                <w:szCs w:val="18"/>
              </w:rPr>
              <w:t>0.01 (n=3)</w:t>
            </w:r>
          </w:p>
        </w:tc>
        <w:tc>
          <w:tcPr>
            <w:tcW w:w="721" w:type="pct"/>
          </w:tcPr>
          <w:p w14:paraId="05CA9DCA" w14:textId="77777777" w:rsidR="00960CE1" w:rsidRPr="00C077D2" w:rsidRDefault="00960CE1" w:rsidP="003C73A0">
            <w:pPr>
              <w:pStyle w:val="RepTable"/>
              <w:suppressAutoHyphens/>
              <w:jc w:val="center"/>
              <w:rPr>
                <w:sz w:val="18"/>
                <w:szCs w:val="18"/>
              </w:rPr>
            </w:pPr>
            <w:r w:rsidRPr="00C077D2">
              <w:rPr>
                <w:sz w:val="18"/>
                <w:szCs w:val="18"/>
              </w:rPr>
              <w:t>89</w:t>
            </w:r>
          </w:p>
        </w:tc>
        <w:tc>
          <w:tcPr>
            <w:tcW w:w="922" w:type="pct"/>
          </w:tcPr>
          <w:p w14:paraId="4913F14D" w14:textId="77777777" w:rsidR="00960CE1" w:rsidRPr="00C077D2" w:rsidRDefault="00960CE1" w:rsidP="003C73A0">
            <w:pPr>
              <w:pStyle w:val="RepTable"/>
              <w:suppressAutoHyphens/>
              <w:jc w:val="center"/>
              <w:rPr>
                <w:sz w:val="18"/>
                <w:szCs w:val="18"/>
              </w:rPr>
            </w:pPr>
            <w:r w:rsidRPr="00C077D2">
              <w:rPr>
                <w:sz w:val="18"/>
                <w:szCs w:val="18"/>
              </w:rPr>
              <w:t>1.3</w:t>
            </w:r>
          </w:p>
        </w:tc>
        <w:tc>
          <w:tcPr>
            <w:tcW w:w="1133" w:type="pct"/>
            <w:vMerge w:val="restart"/>
          </w:tcPr>
          <w:p w14:paraId="1D1CE32D"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07189AF1" w14:textId="77777777" w:rsidTr="00A77ECB">
        <w:trPr>
          <w:trHeight w:val="265"/>
        </w:trPr>
        <w:tc>
          <w:tcPr>
            <w:tcW w:w="673" w:type="pct"/>
            <w:vMerge/>
            <w:tcBorders>
              <w:bottom w:val="single" w:sz="4" w:space="0" w:color="auto"/>
            </w:tcBorders>
          </w:tcPr>
          <w:p w14:paraId="6477E815" w14:textId="77777777" w:rsidR="00960CE1" w:rsidRPr="00C077D2" w:rsidRDefault="00960CE1" w:rsidP="003C73A0">
            <w:pPr>
              <w:pStyle w:val="RepTable"/>
              <w:suppressAutoHyphens/>
              <w:rPr>
                <w:sz w:val="18"/>
                <w:szCs w:val="18"/>
              </w:rPr>
            </w:pPr>
          </w:p>
        </w:tc>
        <w:tc>
          <w:tcPr>
            <w:tcW w:w="778" w:type="pct"/>
            <w:vMerge/>
          </w:tcPr>
          <w:p w14:paraId="670F6AD5" w14:textId="77777777" w:rsidR="00960CE1" w:rsidRPr="00C077D2" w:rsidRDefault="00960CE1" w:rsidP="003C73A0">
            <w:pPr>
              <w:pStyle w:val="RepTable"/>
              <w:suppressAutoHyphens/>
              <w:rPr>
                <w:sz w:val="18"/>
                <w:szCs w:val="18"/>
              </w:rPr>
            </w:pPr>
          </w:p>
        </w:tc>
        <w:tc>
          <w:tcPr>
            <w:tcW w:w="773" w:type="pct"/>
          </w:tcPr>
          <w:p w14:paraId="55825B39" w14:textId="77777777" w:rsidR="00960CE1" w:rsidRPr="00C077D2" w:rsidRDefault="00960CE1" w:rsidP="003C73A0">
            <w:pPr>
              <w:pStyle w:val="RepTable"/>
              <w:suppressAutoHyphens/>
              <w:jc w:val="center"/>
              <w:rPr>
                <w:sz w:val="18"/>
                <w:szCs w:val="18"/>
              </w:rPr>
            </w:pPr>
            <w:r w:rsidRPr="00C077D2">
              <w:rPr>
                <w:sz w:val="18"/>
                <w:szCs w:val="18"/>
              </w:rPr>
              <w:t>1.0 (n=3)</w:t>
            </w:r>
          </w:p>
        </w:tc>
        <w:tc>
          <w:tcPr>
            <w:tcW w:w="721" w:type="pct"/>
          </w:tcPr>
          <w:p w14:paraId="04F27E7D" w14:textId="77777777" w:rsidR="00960CE1" w:rsidRPr="00C077D2" w:rsidRDefault="00960CE1" w:rsidP="003C73A0">
            <w:pPr>
              <w:pStyle w:val="RepTable"/>
              <w:suppressAutoHyphens/>
              <w:jc w:val="center"/>
              <w:rPr>
                <w:sz w:val="18"/>
                <w:szCs w:val="18"/>
              </w:rPr>
            </w:pPr>
            <w:r w:rsidRPr="00C077D2">
              <w:rPr>
                <w:sz w:val="18"/>
                <w:szCs w:val="18"/>
              </w:rPr>
              <w:t>96</w:t>
            </w:r>
          </w:p>
        </w:tc>
        <w:tc>
          <w:tcPr>
            <w:tcW w:w="922" w:type="pct"/>
          </w:tcPr>
          <w:p w14:paraId="65EB40A6" w14:textId="77777777" w:rsidR="00960CE1" w:rsidRPr="00C077D2" w:rsidRDefault="00960CE1" w:rsidP="003C73A0">
            <w:pPr>
              <w:pStyle w:val="RepTable"/>
              <w:suppressAutoHyphens/>
              <w:jc w:val="center"/>
              <w:rPr>
                <w:sz w:val="18"/>
                <w:szCs w:val="18"/>
              </w:rPr>
            </w:pPr>
            <w:r w:rsidRPr="00C077D2">
              <w:rPr>
                <w:sz w:val="18"/>
                <w:szCs w:val="18"/>
              </w:rPr>
              <w:t>3.3</w:t>
            </w:r>
          </w:p>
        </w:tc>
        <w:tc>
          <w:tcPr>
            <w:tcW w:w="1133" w:type="pct"/>
            <w:vMerge/>
          </w:tcPr>
          <w:p w14:paraId="0D1C05D6" w14:textId="77777777" w:rsidR="00960CE1" w:rsidRPr="00C077D2" w:rsidRDefault="00960CE1" w:rsidP="003C73A0">
            <w:pPr>
              <w:pStyle w:val="RepTable"/>
              <w:suppressAutoHyphens/>
              <w:jc w:val="center"/>
              <w:rPr>
                <w:sz w:val="18"/>
                <w:szCs w:val="18"/>
              </w:rPr>
            </w:pPr>
          </w:p>
        </w:tc>
      </w:tr>
      <w:tr w:rsidR="00960CE1" w:rsidRPr="00C077D2" w14:paraId="146C7AAB" w14:textId="77777777" w:rsidTr="00A77ECB">
        <w:trPr>
          <w:trHeight w:val="265"/>
        </w:trPr>
        <w:tc>
          <w:tcPr>
            <w:tcW w:w="673" w:type="pct"/>
            <w:vMerge w:val="restart"/>
            <w:vAlign w:val="center"/>
          </w:tcPr>
          <w:p w14:paraId="55FCCBDE" w14:textId="77777777" w:rsidR="00960CE1" w:rsidRPr="00C077D2" w:rsidRDefault="00960CE1" w:rsidP="003C73A0">
            <w:pPr>
              <w:pStyle w:val="RepTable"/>
              <w:suppressAutoHyphens/>
              <w:rPr>
                <w:sz w:val="18"/>
                <w:szCs w:val="18"/>
              </w:rPr>
            </w:pPr>
            <w:r w:rsidRPr="00C077D2">
              <w:rPr>
                <w:sz w:val="18"/>
                <w:szCs w:val="18"/>
              </w:rPr>
              <w:t>Cobs</w:t>
            </w:r>
          </w:p>
        </w:tc>
        <w:tc>
          <w:tcPr>
            <w:tcW w:w="778" w:type="pct"/>
            <w:vMerge/>
            <w:vAlign w:val="center"/>
          </w:tcPr>
          <w:p w14:paraId="5E25E5F4" w14:textId="77777777" w:rsidR="00960CE1" w:rsidRPr="00C077D2" w:rsidRDefault="00960CE1" w:rsidP="003C73A0">
            <w:pPr>
              <w:pStyle w:val="RepTable"/>
              <w:suppressAutoHyphens/>
              <w:rPr>
                <w:sz w:val="18"/>
                <w:szCs w:val="18"/>
              </w:rPr>
            </w:pPr>
          </w:p>
        </w:tc>
        <w:tc>
          <w:tcPr>
            <w:tcW w:w="3549" w:type="pct"/>
            <w:gridSpan w:val="4"/>
          </w:tcPr>
          <w:p w14:paraId="6EF3A777" w14:textId="77777777" w:rsidR="00960CE1" w:rsidRPr="00C077D2" w:rsidRDefault="00960CE1" w:rsidP="003C73A0">
            <w:pPr>
              <w:pStyle w:val="RepTable"/>
              <w:suppressAutoHyphens/>
              <w:jc w:val="center"/>
              <w:rPr>
                <w:sz w:val="18"/>
                <w:szCs w:val="18"/>
              </w:rPr>
            </w:pPr>
            <w:r w:rsidRPr="00C077D2">
              <w:rPr>
                <w:sz w:val="18"/>
                <w:szCs w:val="18"/>
              </w:rPr>
              <w:t>Quantification transition m/z 223→126</w:t>
            </w:r>
          </w:p>
        </w:tc>
      </w:tr>
      <w:tr w:rsidR="00960CE1" w:rsidRPr="00C077D2" w14:paraId="636B74BD" w14:textId="77777777" w:rsidTr="00A77ECB">
        <w:trPr>
          <w:trHeight w:val="265"/>
        </w:trPr>
        <w:tc>
          <w:tcPr>
            <w:tcW w:w="673" w:type="pct"/>
            <w:vMerge/>
          </w:tcPr>
          <w:p w14:paraId="20AA9E1B" w14:textId="77777777" w:rsidR="00960CE1" w:rsidRPr="00C077D2" w:rsidRDefault="00960CE1" w:rsidP="003C73A0">
            <w:pPr>
              <w:pStyle w:val="RepTable"/>
              <w:suppressAutoHyphens/>
              <w:rPr>
                <w:sz w:val="18"/>
                <w:szCs w:val="18"/>
              </w:rPr>
            </w:pPr>
          </w:p>
        </w:tc>
        <w:tc>
          <w:tcPr>
            <w:tcW w:w="778" w:type="pct"/>
            <w:vMerge/>
          </w:tcPr>
          <w:p w14:paraId="4C803D30" w14:textId="77777777" w:rsidR="00960CE1" w:rsidRPr="00C077D2" w:rsidRDefault="00960CE1" w:rsidP="003C73A0">
            <w:pPr>
              <w:pStyle w:val="RepTable"/>
              <w:suppressAutoHyphens/>
              <w:rPr>
                <w:sz w:val="18"/>
                <w:szCs w:val="18"/>
              </w:rPr>
            </w:pPr>
          </w:p>
        </w:tc>
        <w:tc>
          <w:tcPr>
            <w:tcW w:w="773" w:type="pct"/>
          </w:tcPr>
          <w:p w14:paraId="6EB829EF" w14:textId="77777777" w:rsidR="00960CE1" w:rsidRPr="00C077D2" w:rsidRDefault="00960CE1" w:rsidP="003C73A0">
            <w:pPr>
              <w:pStyle w:val="RepTable"/>
              <w:suppressAutoHyphens/>
              <w:jc w:val="center"/>
              <w:rPr>
                <w:sz w:val="18"/>
                <w:szCs w:val="18"/>
              </w:rPr>
            </w:pPr>
            <w:r w:rsidRPr="00C077D2">
              <w:rPr>
                <w:sz w:val="18"/>
                <w:szCs w:val="18"/>
              </w:rPr>
              <w:t xml:space="preserve">0.01 (n=3) </w:t>
            </w:r>
          </w:p>
        </w:tc>
        <w:tc>
          <w:tcPr>
            <w:tcW w:w="721" w:type="pct"/>
          </w:tcPr>
          <w:p w14:paraId="2A2DAB50" w14:textId="77777777" w:rsidR="00960CE1" w:rsidRPr="00C077D2" w:rsidRDefault="00960CE1" w:rsidP="003C73A0">
            <w:pPr>
              <w:pStyle w:val="RepTable"/>
              <w:suppressAutoHyphens/>
              <w:jc w:val="center"/>
              <w:rPr>
                <w:sz w:val="18"/>
                <w:szCs w:val="18"/>
              </w:rPr>
            </w:pPr>
            <w:r w:rsidRPr="00C077D2">
              <w:rPr>
                <w:sz w:val="18"/>
                <w:szCs w:val="18"/>
              </w:rPr>
              <w:t>97</w:t>
            </w:r>
          </w:p>
        </w:tc>
        <w:tc>
          <w:tcPr>
            <w:tcW w:w="922" w:type="pct"/>
          </w:tcPr>
          <w:p w14:paraId="3511EEB6" w14:textId="77777777" w:rsidR="00960CE1" w:rsidRPr="00C077D2" w:rsidRDefault="00960CE1" w:rsidP="003C73A0">
            <w:pPr>
              <w:pStyle w:val="RepTable"/>
              <w:suppressAutoHyphens/>
              <w:jc w:val="center"/>
              <w:rPr>
                <w:sz w:val="18"/>
                <w:szCs w:val="18"/>
              </w:rPr>
            </w:pPr>
            <w:r w:rsidRPr="00C077D2">
              <w:rPr>
                <w:sz w:val="18"/>
                <w:szCs w:val="18"/>
              </w:rPr>
              <w:t>2.6</w:t>
            </w:r>
          </w:p>
        </w:tc>
        <w:tc>
          <w:tcPr>
            <w:tcW w:w="1133" w:type="pct"/>
            <w:vMerge w:val="restart"/>
          </w:tcPr>
          <w:p w14:paraId="0BFF7D02"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3CA4E0D4" w14:textId="77777777" w:rsidTr="00A77ECB">
        <w:trPr>
          <w:trHeight w:val="265"/>
        </w:trPr>
        <w:tc>
          <w:tcPr>
            <w:tcW w:w="673" w:type="pct"/>
            <w:vMerge/>
          </w:tcPr>
          <w:p w14:paraId="2C6A6DA6" w14:textId="77777777" w:rsidR="00960CE1" w:rsidRPr="00C077D2" w:rsidRDefault="00960CE1" w:rsidP="003C73A0">
            <w:pPr>
              <w:pStyle w:val="RepTable"/>
              <w:suppressAutoHyphens/>
              <w:rPr>
                <w:sz w:val="18"/>
                <w:szCs w:val="18"/>
              </w:rPr>
            </w:pPr>
          </w:p>
        </w:tc>
        <w:tc>
          <w:tcPr>
            <w:tcW w:w="778" w:type="pct"/>
            <w:vMerge/>
          </w:tcPr>
          <w:p w14:paraId="09FD3DDE" w14:textId="77777777" w:rsidR="00960CE1" w:rsidRPr="00C077D2" w:rsidRDefault="00960CE1" w:rsidP="003C73A0">
            <w:pPr>
              <w:pStyle w:val="RepTable"/>
              <w:suppressAutoHyphens/>
              <w:rPr>
                <w:sz w:val="18"/>
                <w:szCs w:val="18"/>
              </w:rPr>
            </w:pPr>
          </w:p>
        </w:tc>
        <w:tc>
          <w:tcPr>
            <w:tcW w:w="773" w:type="pct"/>
          </w:tcPr>
          <w:p w14:paraId="533B28D7" w14:textId="77777777" w:rsidR="00960CE1" w:rsidRPr="00C077D2" w:rsidRDefault="00960CE1" w:rsidP="003C73A0">
            <w:pPr>
              <w:pStyle w:val="RepTable"/>
              <w:suppressAutoHyphens/>
              <w:jc w:val="center"/>
              <w:rPr>
                <w:sz w:val="18"/>
                <w:szCs w:val="18"/>
              </w:rPr>
            </w:pPr>
            <w:r w:rsidRPr="00C077D2">
              <w:rPr>
                <w:sz w:val="18"/>
                <w:szCs w:val="18"/>
              </w:rPr>
              <w:t>1.0 (n=3)</w:t>
            </w:r>
          </w:p>
        </w:tc>
        <w:tc>
          <w:tcPr>
            <w:tcW w:w="721" w:type="pct"/>
          </w:tcPr>
          <w:p w14:paraId="1F9AACFB" w14:textId="77777777" w:rsidR="00960CE1" w:rsidRPr="00C077D2" w:rsidRDefault="00960CE1" w:rsidP="003C73A0">
            <w:pPr>
              <w:pStyle w:val="RepTable"/>
              <w:suppressAutoHyphens/>
              <w:jc w:val="center"/>
              <w:rPr>
                <w:sz w:val="18"/>
                <w:szCs w:val="18"/>
              </w:rPr>
            </w:pPr>
            <w:r w:rsidRPr="00C077D2">
              <w:rPr>
                <w:sz w:val="18"/>
                <w:szCs w:val="18"/>
              </w:rPr>
              <w:t>99</w:t>
            </w:r>
          </w:p>
        </w:tc>
        <w:tc>
          <w:tcPr>
            <w:tcW w:w="922" w:type="pct"/>
          </w:tcPr>
          <w:p w14:paraId="0BEAC9BE" w14:textId="77777777" w:rsidR="00960CE1" w:rsidRPr="00C077D2" w:rsidRDefault="00960CE1" w:rsidP="003C73A0">
            <w:pPr>
              <w:pStyle w:val="RepTable"/>
              <w:suppressAutoHyphens/>
              <w:jc w:val="center"/>
              <w:rPr>
                <w:sz w:val="18"/>
                <w:szCs w:val="18"/>
              </w:rPr>
            </w:pPr>
            <w:r w:rsidRPr="00C077D2">
              <w:rPr>
                <w:sz w:val="18"/>
                <w:szCs w:val="18"/>
              </w:rPr>
              <w:t>2.1</w:t>
            </w:r>
          </w:p>
        </w:tc>
        <w:tc>
          <w:tcPr>
            <w:tcW w:w="1133" w:type="pct"/>
            <w:vMerge/>
          </w:tcPr>
          <w:p w14:paraId="494A261C" w14:textId="77777777" w:rsidR="00960CE1" w:rsidRPr="00C077D2" w:rsidRDefault="00960CE1" w:rsidP="003C73A0">
            <w:pPr>
              <w:pStyle w:val="RepTable"/>
              <w:suppressAutoHyphens/>
              <w:jc w:val="center"/>
              <w:rPr>
                <w:sz w:val="18"/>
                <w:szCs w:val="18"/>
              </w:rPr>
            </w:pPr>
          </w:p>
        </w:tc>
      </w:tr>
      <w:tr w:rsidR="00960CE1" w:rsidRPr="00C077D2" w14:paraId="5BAE0EB9" w14:textId="77777777" w:rsidTr="00A77ECB">
        <w:trPr>
          <w:trHeight w:val="265"/>
        </w:trPr>
        <w:tc>
          <w:tcPr>
            <w:tcW w:w="673" w:type="pct"/>
            <w:vMerge/>
          </w:tcPr>
          <w:p w14:paraId="1C520AFF" w14:textId="77777777" w:rsidR="00960CE1" w:rsidRPr="00C077D2" w:rsidRDefault="00960CE1" w:rsidP="003C73A0">
            <w:pPr>
              <w:pStyle w:val="RepTable"/>
              <w:suppressAutoHyphens/>
              <w:rPr>
                <w:sz w:val="18"/>
                <w:szCs w:val="18"/>
              </w:rPr>
            </w:pPr>
          </w:p>
        </w:tc>
        <w:tc>
          <w:tcPr>
            <w:tcW w:w="778" w:type="pct"/>
            <w:vMerge/>
          </w:tcPr>
          <w:p w14:paraId="127C9448" w14:textId="77777777" w:rsidR="00960CE1" w:rsidRPr="00C077D2" w:rsidRDefault="00960CE1" w:rsidP="003C73A0">
            <w:pPr>
              <w:pStyle w:val="RepTable"/>
              <w:suppressAutoHyphens/>
              <w:rPr>
                <w:sz w:val="18"/>
                <w:szCs w:val="18"/>
              </w:rPr>
            </w:pPr>
          </w:p>
        </w:tc>
        <w:tc>
          <w:tcPr>
            <w:tcW w:w="3549" w:type="pct"/>
            <w:gridSpan w:val="4"/>
          </w:tcPr>
          <w:p w14:paraId="5051581C" w14:textId="77777777" w:rsidR="00960CE1" w:rsidRPr="00C077D2" w:rsidRDefault="00960CE1" w:rsidP="003C73A0">
            <w:pPr>
              <w:pStyle w:val="RepTable"/>
              <w:suppressAutoHyphens/>
              <w:jc w:val="center"/>
              <w:rPr>
                <w:sz w:val="18"/>
                <w:szCs w:val="18"/>
              </w:rPr>
            </w:pPr>
            <w:r w:rsidRPr="00C077D2">
              <w:rPr>
                <w:sz w:val="18"/>
                <w:szCs w:val="18"/>
              </w:rPr>
              <w:t>Qualification transition m/z 223→90</w:t>
            </w:r>
          </w:p>
        </w:tc>
      </w:tr>
      <w:tr w:rsidR="00960CE1" w:rsidRPr="00C077D2" w14:paraId="000716AE" w14:textId="77777777" w:rsidTr="00A77ECB">
        <w:trPr>
          <w:trHeight w:val="265"/>
        </w:trPr>
        <w:tc>
          <w:tcPr>
            <w:tcW w:w="673" w:type="pct"/>
            <w:vMerge/>
          </w:tcPr>
          <w:p w14:paraId="3F77C645" w14:textId="77777777" w:rsidR="00960CE1" w:rsidRPr="00C077D2" w:rsidRDefault="00960CE1" w:rsidP="003C73A0">
            <w:pPr>
              <w:pStyle w:val="RepTable"/>
              <w:suppressAutoHyphens/>
              <w:rPr>
                <w:sz w:val="18"/>
                <w:szCs w:val="18"/>
              </w:rPr>
            </w:pPr>
          </w:p>
        </w:tc>
        <w:tc>
          <w:tcPr>
            <w:tcW w:w="778" w:type="pct"/>
            <w:vMerge/>
          </w:tcPr>
          <w:p w14:paraId="70FE1097" w14:textId="77777777" w:rsidR="00960CE1" w:rsidRPr="00C077D2" w:rsidRDefault="00960CE1" w:rsidP="003C73A0">
            <w:pPr>
              <w:pStyle w:val="RepTable"/>
              <w:suppressAutoHyphens/>
              <w:rPr>
                <w:sz w:val="18"/>
                <w:szCs w:val="18"/>
              </w:rPr>
            </w:pPr>
          </w:p>
        </w:tc>
        <w:tc>
          <w:tcPr>
            <w:tcW w:w="773" w:type="pct"/>
          </w:tcPr>
          <w:p w14:paraId="5DCF74A7" w14:textId="77777777" w:rsidR="00960CE1" w:rsidRPr="00C077D2" w:rsidRDefault="00960CE1" w:rsidP="003C73A0">
            <w:pPr>
              <w:pStyle w:val="RepTable"/>
              <w:suppressAutoHyphens/>
              <w:jc w:val="center"/>
              <w:rPr>
                <w:sz w:val="18"/>
                <w:szCs w:val="18"/>
              </w:rPr>
            </w:pPr>
            <w:r w:rsidRPr="00C077D2">
              <w:rPr>
                <w:sz w:val="18"/>
                <w:szCs w:val="18"/>
              </w:rPr>
              <w:t>0.01 (n=3)</w:t>
            </w:r>
          </w:p>
        </w:tc>
        <w:tc>
          <w:tcPr>
            <w:tcW w:w="721" w:type="pct"/>
          </w:tcPr>
          <w:p w14:paraId="7ABB17FC" w14:textId="77777777" w:rsidR="00960CE1" w:rsidRPr="00C077D2" w:rsidRDefault="00960CE1" w:rsidP="003C73A0">
            <w:pPr>
              <w:pStyle w:val="RepTable"/>
              <w:suppressAutoHyphens/>
              <w:jc w:val="center"/>
              <w:rPr>
                <w:sz w:val="18"/>
                <w:szCs w:val="18"/>
              </w:rPr>
            </w:pPr>
            <w:r w:rsidRPr="00C077D2">
              <w:rPr>
                <w:sz w:val="18"/>
                <w:szCs w:val="18"/>
              </w:rPr>
              <w:t>97</w:t>
            </w:r>
          </w:p>
        </w:tc>
        <w:tc>
          <w:tcPr>
            <w:tcW w:w="922" w:type="pct"/>
          </w:tcPr>
          <w:p w14:paraId="76941F45" w14:textId="77777777" w:rsidR="00960CE1" w:rsidRPr="00C077D2" w:rsidRDefault="00960CE1" w:rsidP="003C73A0">
            <w:pPr>
              <w:pStyle w:val="RepTable"/>
              <w:suppressAutoHyphens/>
              <w:jc w:val="center"/>
              <w:rPr>
                <w:sz w:val="18"/>
                <w:szCs w:val="18"/>
              </w:rPr>
            </w:pPr>
            <w:r w:rsidRPr="00C077D2">
              <w:rPr>
                <w:sz w:val="18"/>
                <w:szCs w:val="18"/>
              </w:rPr>
              <w:t>2.4</w:t>
            </w:r>
          </w:p>
        </w:tc>
        <w:tc>
          <w:tcPr>
            <w:tcW w:w="1133" w:type="pct"/>
            <w:vMerge w:val="restart"/>
          </w:tcPr>
          <w:p w14:paraId="2B809CAB"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5618856E" w14:textId="77777777" w:rsidTr="00A77ECB">
        <w:trPr>
          <w:trHeight w:val="265"/>
        </w:trPr>
        <w:tc>
          <w:tcPr>
            <w:tcW w:w="673" w:type="pct"/>
            <w:vMerge/>
          </w:tcPr>
          <w:p w14:paraId="2AFDBA6C" w14:textId="77777777" w:rsidR="00960CE1" w:rsidRPr="00C077D2" w:rsidRDefault="00960CE1" w:rsidP="003C73A0">
            <w:pPr>
              <w:pStyle w:val="RepTable"/>
              <w:suppressAutoHyphens/>
              <w:rPr>
                <w:sz w:val="18"/>
                <w:szCs w:val="18"/>
              </w:rPr>
            </w:pPr>
          </w:p>
        </w:tc>
        <w:tc>
          <w:tcPr>
            <w:tcW w:w="778" w:type="pct"/>
            <w:vMerge/>
          </w:tcPr>
          <w:p w14:paraId="62E59754" w14:textId="77777777" w:rsidR="00960CE1" w:rsidRPr="00C077D2" w:rsidRDefault="00960CE1" w:rsidP="003C73A0">
            <w:pPr>
              <w:pStyle w:val="RepTable"/>
              <w:suppressAutoHyphens/>
              <w:rPr>
                <w:sz w:val="18"/>
                <w:szCs w:val="18"/>
              </w:rPr>
            </w:pPr>
          </w:p>
        </w:tc>
        <w:tc>
          <w:tcPr>
            <w:tcW w:w="773" w:type="pct"/>
          </w:tcPr>
          <w:p w14:paraId="1CEB4DAE" w14:textId="77777777" w:rsidR="00960CE1" w:rsidRPr="00C077D2" w:rsidRDefault="00960CE1" w:rsidP="003C73A0">
            <w:pPr>
              <w:pStyle w:val="RepTable"/>
              <w:suppressAutoHyphens/>
              <w:jc w:val="center"/>
              <w:rPr>
                <w:sz w:val="18"/>
                <w:szCs w:val="18"/>
              </w:rPr>
            </w:pPr>
            <w:r w:rsidRPr="00C077D2">
              <w:rPr>
                <w:sz w:val="18"/>
                <w:szCs w:val="18"/>
              </w:rPr>
              <w:t>1.0 (n=3)</w:t>
            </w:r>
          </w:p>
        </w:tc>
        <w:tc>
          <w:tcPr>
            <w:tcW w:w="721" w:type="pct"/>
          </w:tcPr>
          <w:p w14:paraId="0A0FCFBA" w14:textId="77777777" w:rsidR="00960CE1" w:rsidRPr="00C077D2" w:rsidRDefault="00960CE1" w:rsidP="003C73A0">
            <w:pPr>
              <w:pStyle w:val="RepTable"/>
              <w:suppressAutoHyphens/>
              <w:jc w:val="center"/>
              <w:rPr>
                <w:sz w:val="18"/>
                <w:szCs w:val="18"/>
              </w:rPr>
            </w:pPr>
            <w:r w:rsidRPr="00C077D2">
              <w:rPr>
                <w:sz w:val="18"/>
                <w:szCs w:val="18"/>
              </w:rPr>
              <w:t>102</w:t>
            </w:r>
          </w:p>
        </w:tc>
        <w:tc>
          <w:tcPr>
            <w:tcW w:w="922" w:type="pct"/>
          </w:tcPr>
          <w:p w14:paraId="1BA0B8F0" w14:textId="77777777" w:rsidR="00960CE1" w:rsidRPr="00C077D2" w:rsidRDefault="00960CE1" w:rsidP="003C73A0">
            <w:pPr>
              <w:pStyle w:val="RepTable"/>
              <w:suppressAutoHyphens/>
              <w:jc w:val="center"/>
              <w:rPr>
                <w:sz w:val="18"/>
                <w:szCs w:val="18"/>
              </w:rPr>
            </w:pPr>
            <w:r w:rsidRPr="00C077D2">
              <w:rPr>
                <w:sz w:val="18"/>
                <w:szCs w:val="18"/>
              </w:rPr>
              <w:t>2.3</w:t>
            </w:r>
          </w:p>
        </w:tc>
        <w:tc>
          <w:tcPr>
            <w:tcW w:w="1133" w:type="pct"/>
            <w:vMerge/>
          </w:tcPr>
          <w:p w14:paraId="7FE382A9" w14:textId="77777777" w:rsidR="00960CE1" w:rsidRPr="00C077D2" w:rsidRDefault="00960CE1" w:rsidP="003C73A0">
            <w:pPr>
              <w:pStyle w:val="RepTable"/>
              <w:suppressAutoHyphens/>
              <w:jc w:val="center"/>
              <w:rPr>
                <w:sz w:val="18"/>
                <w:szCs w:val="18"/>
              </w:rPr>
            </w:pPr>
          </w:p>
        </w:tc>
      </w:tr>
      <w:tr w:rsidR="00960CE1" w:rsidRPr="00C077D2" w14:paraId="571564CB" w14:textId="77777777" w:rsidTr="00A77ECB">
        <w:trPr>
          <w:trHeight w:val="265"/>
        </w:trPr>
        <w:tc>
          <w:tcPr>
            <w:tcW w:w="673" w:type="pct"/>
            <w:vMerge w:val="restart"/>
            <w:vAlign w:val="center"/>
          </w:tcPr>
          <w:p w14:paraId="05C3A681" w14:textId="77777777" w:rsidR="00960CE1" w:rsidRPr="00C077D2" w:rsidRDefault="00960CE1" w:rsidP="003C73A0">
            <w:pPr>
              <w:pStyle w:val="RepTable"/>
              <w:suppressAutoHyphens/>
              <w:rPr>
                <w:sz w:val="18"/>
                <w:szCs w:val="18"/>
              </w:rPr>
            </w:pPr>
            <w:r w:rsidRPr="00C077D2">
              <w:rPr>
                <w:sz w:val="18"/>
                <w:szCs w:val="18"/>
              </w:rPr>
              <w:t>Grain</w:t>
            </w:r>
          </w:p>
        </w:tc>
        <w:tc>
          <w:tcPr>
            <w:tcW w:w="778" w:type="pct"/>
            <w:vMerge/>
            <w:vAlign w:val="center"/>
          </w:tcPr>
          <w:p w14:paraId="3DD758AA" w14:textId="77777777" w:rsidR="00960CE1" w:rsidRPr="00C077D2" w:rsidRDefault="00960CE1" w:rsidP="003C73A0">
            <w:pPr>
              <w:pStyle w:val="RepTable"/>
              <w:suppressAutoHyphens/>
              <w:rPr>
                <w:sz w:val="18"/>
                <w:szCs w:val="18"/>
              </w:rPr>
            </w:pPr>
          </w:p>
        </w:tc>
        <w:tc>
          <w:tcPr>
            <w:tcW w:w="3549" w:type="pct"/>
            <w:gridSpan w:val="4"/>
          </w:tcPr>
          <w:p w14:paraId="09713546" w14:textId="77777777" w:rsidR="00960CE1" w:rsidRPr="00C077D2" w:rsidRDefault="00960CE1" w:rsidP="003C73A0">
            <w:pPr>
              <w:pStyle w:val="RepTable"/>
              <w:suppressAutoHyphens/>
              <w:jc w:val="center"/>
              <w:rPr>
                <w:sz w:val="18"/>
                <w:szCs w:val="18"/>
              </w:rPr>
            </w:pPr>
            <w:r w:rsidRPr="00C077D2">
              <w:rPr>
                <w:sz w:val="18"/>
                <w:szCs w:val="18"/>
              </w:rPr>
              <w:t>Quantification transition m/z 223→126</w:t>
            </w:r>
          </w:p>
        </w:tc>
      </w:tr>
      <w:tr w:rsidR="00960CE1" w:rsidRPr="00C077D2" w14:paraId="766396A1" w14:textId="77777777" w:rsidTr="00A77ECB">
        <w:trPr>
          <w:trHeight w:val="265"/>
        </w:trPr>
        <w:tc>
          <w:tcPr>
            <w:tcW w:w="673" w:type="pct"/>
            <w:vMerge/>
            <w:vAlign w:val="center"/>
          </w:tcPr>
          <w:p w14:paraId="6AC89995" w14:textId="77777777" w:rsidR="00960CE1" w:rsidRPr="00C077D2" w:rsidRDefault="00960CE1" w:rsidP="003C73A0">
            <w:pPr>
              <w:pStyle w:val="RepTable"/>
              <w:suppressAutoHyphens/>
              <w:rPr>
                <w:sz w:val="18"/>
                <w:szCs w:val="18"/>
              </w:rPr>
            </w:pPr>
          </w:p>
        </w:tc>
        <w:tc>
          <w:tcPr>
            <w:tcW w:w="778" w:type="pct"/>
            <w:vMerge/>
          </w:tcPr>
          <w:p w14:paraId="2CB8E12A" w14:textId="77777777" w:rsidR="00960CE1" w:rsidRPr="00C077D2" w:rsidRDefault="00960CE1" w:rsidP="003C73A0">
            <w:pPr>
              <w:pStyle w:val="RepTable"/>
              <w:suppressAutoHyphens/>
              <w:rPr>
                <w:sz w:val="18"/>
                <w:szCs w:val="18"/>
              </w:rPr>
            </w:pPr>
          </w:p>
        </w:tc>
        <w:tc>
          <w:tcPr>
            <w:tcW w:w="773" w:type="pct"/>
          </w:tcPr>
          <w:p w14:paraId="4BA2E1CC" w14:textId="77777777" w:rsidR="00960CE1" w:rsidRPr="00C077D2" w:rsidRDefault="00960CE1" w:rsidP="003C73A0">
            <w:pPr>
              <w:pStyle w:val="RepTable"/>
              <w:suppressAutoHyphens/>
              <w:jc w:val="center"/>
              <w:rPr>
                <w:sz w:val="18"/>
                <w:szCs w:val="18"/>
              </w:rPr>
            </w:pPr>
            <w:r w:rsidRPr="00C077D2">
              <w:rPr>
                <w:sz w:val="18"/>
                <w:szCs w:val="18"/>
              </w:rPr>
              <w:t>0.01 (n=5)</w:t>
            </w:r>
          </w:p>
        </w:tc>
        <w:tc>
          <w:tcPr>
            <w:tcW w:w="721" w:type="pct"/>
          </w:tcPr>
          <w:p w14:paraId="42BD2B45" w14:textId="77777777" w:rsidR="00960CE1" w:rsidRPr="00C077D2" w:rsidRDefault="00960CE1" w:rsidP="003C73A0">
            <w:pPr>
              <w:pStyle w:val="RepTable"/>
              <w:suppressAutoHyphens/>
              <w:jc w:val="center"/>
              <w:rPr>
                <w:sz w:val="18"/>
                <w:szCs w:val="18"/>
              </w:rPr>
            </w:pPr>
            <w:r w:rsidRPr="00C077D2">
              <w:rPr>
                <w:sz w:val="18"/>
                <w:szCs w:val="18"/>
              </w:rPr>
              <w:t>96</w:t>
            </w:r>
          </w:p>
        </w:tc>
        <w:tc>
          <w:tcPr>
            <w:tcW w:w="922" w:type="pct"/>
          </w:tcPr>
          <w:p w14:paraId="6E31DFF0" w14:textId="77777777" w:rsidR="00960CE1" w:rsidRPr="00C077D2" w:rsidRDefault="00960CE1" w:rsidP="003C73A0">
            <w:pPr>
              <w:pStyle w:val="RepTable"/>
              <w:suppressAutoHyphens/>
              <w:jc w:val="center"/>
              <w:rPr>
                <w:sz w:val="18"/>
                <w:szCs w:val="18"/>
              </w:rPr>
            </w:pPr>
            <w:r w:rsidRPr="00C077D2">
              <w:rPr>
                <w:sz w:val="18"/>
                <w:szCs w:val="18"/>
              </w:rPr>
              <w:t>3.1</w:t>
            </w:r>
          </w:p>
        </w:tc>
        <w:tc>
          <w:tcPr>
            <w:tcW w:w="1133" w:type="pct"/>
            <w:vMerge w:val="restart"/>
          </w:tcPr>
          <w:p w14:paraId="0A68ED48"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1F640C83" w14:textId="77777777" w:rsidTr="00A77ECB">
        <w:trPr>
          <w:trHeight w:val="265"/>
        </w:trPr>
        <w:tc>
          <w:tcPr>
            <w:tcW w:w="673" w:type="pct"/>
            <w:vMerge/>
            <w:vAlign w:val="center"/>
          </w:tcPr>
          <w:p w14:paraId="65969685" w14:textId="77777777" w:rsidR="00960CE1" w:rsidRPr="00C077D2" w:rsidRDefault="00960CE1" w:rsidP="003C73A0">
            <w:pPr>
              <w:pStyle w:val="RepTable"/>
              <w:suppressAutoHyphens/>
              <w:rPr>
                <w:sz w:val="18"/>
                <w:szCs w:val="18"/>
              </w:rPr>
            </w:pPr>
          </w:p>
        </w:tc>
        <w:tc>
          <w:tcPr>
            <w:tcW w:w="778" w:type="pct"/>
            <w:vMerge/>
          </w:tcPr>
          <w:p w14:paraId="5D196C38" w14:textId="77777777" w:rsidR="00960CE1" w:rsidRPr="00C077D2" w:rsidRDefault="00960CE1" w:rsidP="003C73A0">
            <w:pPr>
              <w:pStyle w:val="RepTable"/>
              <w:suppressAutoHyphens/>
              <w:rPr>
                <w:sz w:val="18"/>
                <w:szCs w:val="18"/>
              </w:rPr>
            </w:pPr>
          </w:p>
        </w:tc>
        <w:tc>
          <w:tcPr>
            <w:tcW w:w="773" w:type="pct"/>
          </w:tcPr>
          <w:p w14:paraId="33597C82" w14:textId="77777777" w:rsidR="00960CE1" w:rsidRPr="00C077D2" w:rsidRDefault="00960CE1" w:rsidP="003C73A0">
            <w:pPr>
              <w:pStyle w:val="RepTable"/>
              <w:suppressAutoHyphens/>
              <w:jc w:val="center"/>
              <w:rPr>
                <w:sz w:val="18"/>
                <w:szCs w:val="18"/>
              </w:rPr>
            </w:pPr>
            <w:r w:rsidRPr="00C077D2">
              <w:rPr>
                <w:sz w:val="18"/>
                <w:szCs w:val="18"/>
              </w:rPr>
              <w:t>1.0 (n=5)</w:t>
            </w:r>
          </w:p>
        </w:tc>
        <w:tc>
          <w:tcPr>
            <w:tcW w:w="721" w:type="pct"/>
          </w:tcPr>
          <w:p w14:paraId="0B0A4ABE" w14:textId="77777777" w:rsidR="00960CE1" w:rsidRPr="00C077D2" w:rsidRDefault="00960CE1" w:rsidP="003C73A0">
            <w:pPr>
              <w:pStyle w:val="RepTable"/>
              <w:suppressAutoHyphens/>
              <w:jc w:val="center"/>
              <w:rPr>
                <w:sz w:val="18"/>
                <w:szCs w:val="18"/>
              </w:rPr>
            </w:pPr>
            <w:r w:rsidRPr="00C077D2">
              <w:rPr>
                <w:sz w:val="18"/>
                <w:szCs w:val="18"/>
              </w:rPr>
              <w:t>94</w:t>
            </w:r>
          </w:p>
        </w:tc>
        <w:tc>
          <w:tcPr>
            <w:tcW w:w="922" w:type="pct"/>
          </w:tcPr>
          <w:p w14:paraId="24E20164" w14:textId="77777777" w:rsidR="00960CE1" w:rsidRPr="00C077D2" w:rsidRDefault="00960CE1" w:rsidP="003C73A0">
            <w:pPr>
              <w:pStyle w:val="RepTable"/>
              <w:suppressAutoHyphens/>
              <w:jc w:val="center"/>
              <w:rPr>
                <w:sz w:val="18"/>
                <w:szCs w:val="18"/>
              </w:rPr>
            </w:pPr>
            <w:r w:rsidRPr="00C077D2">
              <w:rPr>
                <w:sz w:val="18"/>
                <w:szCs w:val="18"/>
              </w:rPr>
              <w:t>3.9</w:t>
            </w:r>
          </w:p>
        </w:tc>
        <w:tc>
          <w:tcPr>
            <w:tcW w:w="1133" w:type="pct"/>
            <w:vMerge/>
          </w:tcPr>
          <w:p w14:paraId="0D5C0CCF" w14:textId="77777777" w:rsidR="00960CE1" w:rsidRPr="00C077D2" w:rsidRDefault="00960CE1" w:rsidP="003C73A0">
            <w:pPr>
              <w:pStyle w:val="RepTable"/>
              <w:suppressAutoHyphens/>
              <w:jc w:val="center"/>
              <w:rPr>
                <w:sz w:val="18"/>
                <w:szCs w:val="18"/>
              </w:rPr>
            </w:pPr>
          </w:p>
        </w:tc>
      </w:tr>
      <w:tr w:rsidR="00960CE1" w:rsidRPr="00C077D2" w14:paraId="56FF17B7" w14:textId="77777777" w:rsidTr="00A77ECB">
        <w:trPr>
          <w:trHeight w:val="265"/>
        </w:trPr>
        <w:tc>
          <w:tcPr>
            <w:tcW w:w="673" w:type="pct"/>
            <w:vMerge/>
            <w:vAlign w:val="center"/>
          </w:tcPr>
          <w:p w14:paraId="5C40B09D" w14:textId="77777777" w:rsidR="00960CE1" w:rsidRPr="00C077D2" w:rsidRDefault="00960CE1" w:rsidP="003C73A0">
            <w:pPr>
              <w:pStyle w:val="RepTable"/>
              <w:suppressAutoHyphens/>
              <w:rPr>
                <w:sz w:val="18"/>
                <w:szCs w:val="18"/>
              </w:rPr>
            </w:pPr>
          </w:p>
        </w:tc>
        <w:tc>
          <w:tcPr>
            <w:tcW w:w="778" w:type="pct"/>
            <w:vMerge/>
          </w:tcPr>
          <w:p w14:paraId="38C46BA0" w14:textId="77777777" w:rsidR="00960CE1" w:rsidRPr="00C077D2" w:rsidRDefault="00960CE1" w:rsidP="003C73A0">
            <w:pPr>
              <w:pStyle w:val="RepTable"/>
              <w:suppressAutoHyphens/>
              <w:rPr>
                <w:sz w:val="18"/>
                <w:szCs w:val="18"/>
              </w:rPr>
            </w:pPr>
          </w:p>
        </w:tc>
        <w:tc>
          <w:tcPr>
            <w:tcW w:w="3549" w:type="pct"/>
            <w:gridSpan w:val="4"/>
          </w:tcPr>
          <w:p w14:paraId="6261A4E0" w14:textId="77777777" w:rsidR="00960CE1" w:rsidRPr="00C077D2" w:rsidRDefault="00960CE1" w:rsidP="003C73A0">
            <w:pPr>
              <w:pStyle w:val="RepTable"/>
              <w:suppressAutoHyphens/>
              <w:jc w:val="center"/>
              <w:rPr>
                <w:sz w:val="18"/>
                <w:szCs w:val="18"/>
              </w:rPr>
            </w:pPr>
            <w:r w:rsidRPr="00C077D2">
              <w:rPr>
                <w:sz w:val="18"/>
                <w:szCs w:val="18"/>
              </w:rPr>
              <w:t>Qualification transition m/z 223→90</w:t>
            </w:r>
          </w:p>
        </w:tc>
      </w:tr>
      <w:tr w:rsidR="00960CE1" w:rsidRPr="00C077D2" w14:paraId="7922F7C5" w14:textId="77777777" w:rsidTr="00A77ECB">
        <w:trPr>
          <w:trHeight w:val="265"/>
        </w:trPr>
        <w:tc>
          <w:tcPr>
            <w:tcW w:w="673" w:type="pct"/>
            <w:vMerge/>
          </w:tcPr>
          <w:p w14:paraId="133DA85E" w14:textId="77777777" w:rsidR="00960CE1" w:rsidRPr="00C077D2" w:rsidRDefault="00960CE1" w:rsidP="003C73A0">
            <w:pPr>
              <w:pStyle w:val="RepTable"/>
              <w:suppressAutoHyphens/>
              <w:rPr>
                <w:sz w:val="18"/>
                <w:szCs w:val="18"/>
              </w:rPr>
            </w:pPr>
          </w:p>
        </w:tc>
        <w:tc>
          <w:tcPr>
            <w:tcW w:w="778" w:type="pct"/>
            <w:vMerge/>
          </w:tcPr>
          <w:p w14:paraId="3F70CC4E" w14:textId="77777777" w:rsidR="00960CE1" w:rsidRPr="00C077D2" w:rsidRDefault="00960CE1" w:rsidP="003C73A0">
            <w:pPr>
              <w:pStyle w:val="RepTable"/>
              <w:suppressAutoHyphens/>
              <w:rPr>
                <w:sz w:val="18"/>
                <w:szCs w:val="18"/>
              </w:rPr>
            </w:pPr>
          </w:p>
        </w:tc>
        <w:tc>
          <w:tcPr>
            <w:tcW w:w="773" w:type="pct"/>
          </w:tcPr>
          <w:p w14:paraId="655AA1FA" w14:textId="77777777" w:rsidR="00960CE1" w:rsidRPr="00C077D2" w:rsidRDefault="00960CE1" w:rsidP="003C73A0">
            <w:pPr>
              <w:pStyle w:val="RepTable"/>
              <w:suppressAutoHyphens/>
              <w:jc w:val="center"/>
              <w:rPr>
                <w:sz w:val="18"/>
                <w:szCs w:val="18"/>
              </w:rPr>
            </w:pPr>
            <w:r w:rsidRPr="00C077D2">
              <w:rPr>
                <w:sz w:val="18"/>
                <w:szCs w:val="18"/>
              </w:rPr>
              <w:t>0.01 (n=5)</w:t>
            </w:r>
          </w:p>
        </w:tc>
        <w:tc>
          <w:tcPr>
            <w:tcW w:w="721" w:type="pct"/>
          </w:tcPr>
          <w:p w14:paraId="6104E543" w14:textId="77777777" w:rsidR="00960CE1" w:rsidRPr="00C077D2" w:rsidRDefault="00960CE1" w:rsidP="003C73A0">
            <w:pPr>
              <w:pStyle w:val="RepTable"/>
              <w:suppressAutoHyphens/>
              <w:jc w:val="center"/>
              <w:rPr>
                <w:sz w:val="18"/>
                <w:szCs w:val="18"/>
              </w:rPr>
            </w:pPr>
            <w:r w:rsidRPr="00C077D2">
              <w:rPr>
                <w:sz w:val="18"/>
                <w:szCs w:val="18"/>
              </w:rPr>
              <w:t>97</w:t>
            </w:r>
          </w:p>
        </w:tc>
        <w:tc>
          <w:tcPr>
            <w:tcW w:w="922" w:type="pct"/>
          </w:tcPr>
          <w:p w14:paraId="13DC1555" w14:textId="77777777" w:rsidR="00960CE1" w:rsidRPr="00C077D2" w:rsidRDefault="00960CE1" w:rsidP="003C73A0">
            <w:pPr>
              <w:pStyle w:val="RepTable"/>
              <w:suppressAutoHyphens/>
              <w:jc w:val="center"/>
              <w:rPr>
                <w:sz w:val="18"/>
                <w:szCs w:val="18"/>
              </w:rPr>
            </w:pPr>
            <w:r w:rsidRPr="00C077D2">
              <w:rPr>
                <w:sz w:val="18"/>
                <w:szCs w:val="18"/>
              </w:rPr>
              <w:t>2.4</w:t>
            </w:r>
          </w:p>
        </w:tc>
        <w:tc>
          <w:tcPr>
            <w:tcW w:w="1133" w:type="pct"/>
            <w:vMerge w:val="restart"/>
          </w:tcPr>
          <w:p w14:paraId="7D2B171F" w14:textId="77777777" w:rsidR="00960CE1" w:rsidRPr="00C077D2" w:rsidRDefault="00960CE1" w:rsidP="003C73A0">
            <w:pPr>
              <w:pStyle w:val="RepTable"/>
              <w:suppressAutoHyphens/>
              <w:jc w:val="center"/>
              <w:rPr>
                <w:sz w:val="18"/>
                <w:szCs w:val="18"/>
              </w:rPr>
            </w:pPr>
            <w:r w:rsidRPr="00C077D2">
              <w:rPr>
                <w:sz w:val="18"/>
                <w:szCs w:val="18"/>
              </w:rPr>
              <w:t>-</w:t>
            </w:r>
          </w:p>
        </w:tc>
      </w:tr>
      <w:tr w:rsidR="00960CE1" w:rsidRPr="00C077D2" w14:paraId="16B68265" w14:textId="77777777" w:rsidTr="00A77ECB">
        <w:trPr>
          <w:trHeight w:val="265"/>
        </w:trPr>
        <w:tc>
          <w:tcPr>
            <w:tcW w:w="673" w:type="pct"/>
            <w:vMerge/>
          </w:tcPr>
          <w:p w14:paraId="4D8835FB" w14:textId="77777777" w:rsidR="00960CE1" w:rsidRPr="00C077D2" w:rsidRDefault="00960CE1" w:rsidP="003C73A0">
            <w:pPr>
              <w:pStyle w:val="RepTable"/>
              <w:suppressAutoHyphens/>
              <w:rPr>
                <w:sz w:val="18"/>
                <w:szCs w:val="18"/>
              </w:rPr>
            </w:pPr>
          </w:p>
        </w:tc>
        <w:tc>
          <w:tcPr>
            <w:tcW w:w="778" w:type="pct"/>
            <w:vMerge/>
          </w:tcPr>
          <w:p w14:paraId="7D8BA9EF" w14:textId="77777777" w:rsidR="00960CE1" w:rsidRPr="00C077D2" w:rsidRDefault="00960CE1" w:rsidP="003C73A0">
            <w:pPr>
              <w:pStyle w:val="RepTable"/>
              <w:suppressAutoHyphens/>
              <w:rPr>
                <w:sz w:val="18"/>
                <w:szCs w:val="18"/>
              </w:rPr>
            </w:pPr>
          </w:p>
        </w:tc>
        <w:tc>
          <w:tcPr>
            <w:tcW w:w="773" w:type="pct"/>
          </w:tcPr>
          <w:p w14:paraId="72032829" w14:textId="77777777" w:rsidR="00960CE1" w:rsidRPr="00C077D2" w:rsidRDefault="00960CE1" w:rsidP="003C73A0">
            <w:pPr>
              <w:pStyle w:val="RepTable"/>
              <w:suppressAutoHyphens/>
              <w:jc w:val="center"/>
              <w:rPr>
                <w:sz w:val="18"/>
                <w:szCs w:val="18"/>
              </w:rPr>
            </w:pPr>
            <w:r w:rsidRPr="00C077D2">
              <w:rPr>
                <w:sz w:val="18"/>
                <w:szCs w:val="18"/>
              </w:rPr>
              <w:t>1.0 (n=5)</w:t>
            </w:r>
          </w:p>
        </w:tc>
        <w:tc>
          <w:tcPr>
            <w:tcW w:w="721" w:type="pct"/>
          </w:tcPr>
          <w:p w14:paraId="7E28B449" w14:textId="77777777" w:rsidR="00960CE1" w:rsidRPr="00C077D2" w:rsidRDefault="00960CE1" w:rsidP="003C73A0">
            <w:pPr>
              <w:pStyle w:val="RepTable"/>
              <w:suppressAutoHyphens/>
              <w:jc w:val="center"/>
              <w:rPr>
                <w:sz w:val="18"/>
                <w:szCs w:val="18"/>
              </w:rPr>
            </w:pPr>
            <w:r w:rsidRPr="00C077D2">
              <w:rPr>
                <w:sz w:val="18"/>
                <w:szCs w:val="18"/>
              </w:rPr>
              <w:t>96</w:t>
            </w:r>
          </w:p>
        </w:tc>
        <w:tc>
          <w:tcPr>
            <w:tcW w:w="922" w:type="pct"/>
          </w:tcPr>
          <w:p w14:paraId="7A995D69" w14:textId="77777777" w:rsidR="00960CE1" w:rsidRPr="00C077D2" w:rsidRDefault="00960CE1" w:rsidP="003C73A0">
            <w:pPr>
              <w:pStyle w:val="RepTable"/>
              <w:suppressAutoHyphens/>
              <w:jc w:val="center"/>
              <w:rPr>
                <w:sz w:val="18"/>
                <w:szCs w:val="18"/>
              </w:rPr>
            </w:pPr>
            <w:r w:rsidRPr="00C077D2">
              <w:rPr>
                <w:sz w:val="18"/>
                <w:szCs w:val="18"/>
              </w:rPr>
              <w:t>5.3</w:t>
            </w:r>
          </w:p>
        </w:tc>
        <w:tc>
          <w:tcPr>
            <w:tcW w:w="1133" w:type="pct"/>
            <w:vMerge/>
          </w:tcPr>
          <w:p w14:paraId="68A17FF3" w14:textId="77777777" w:rsidR="00960CE1" w:rsidRPr="00C077D2" w:rsidRDefault="00960CE1" w:rsidP="003C73A0">
            <w:pPr>
              <w:pStyle w:val="RepTable"/>
              <w:suppressAutoHyphens/>
              <w:jc w:val="center"/>
              <w:rPr>
                <w:sz w:val="18"/>
                <w:szCs w:val="18"/>
              </w:rPr>
            </w:pPr>
          </w:p>
        </w:tc>
      </w:tr>
    </w:tbl>
    <w:p w14:paraId="72B50C7E" w14:textId="77777777" w:rsidR="00960CE1" w:rsidRPr="00943417" w:rsidRDefault="00960CE1" w:rsidP="003C73A0">
      <w:pPr>
        <w:pStyle w:val="RepLabel"/>
        <w:suppressAutoHyphens/>
        <w:rPr>
          <w:color w:val="5B9BD5" w:themeColor="accent1"/>
          <w:highlight w:val="green"/>
          <w:lang w:eastAsia="en-US"/>
        </w:rPr>
      </w:pPr>
    </w:p>
    <w:p w14:paraId="26AD39A2" w14:textId="0A22E3D5" w:rsidR="00960CE1" w:rsidRPr="00C077D2" w:rsidRDefault="00960CE1" w:rsidP="003C73A0">
      <w:pPr>
        <w:pStyle w:val="RepLabel"/>
        <w:suppressAutoHyphens/>
        <w:spacing w:after="0"/>
        <w:rPr>
          <w:sz w:val="20"/>
          <w:szCs w:val="20"/>
        </w:rPr>
      </w:pPr>
      <w:r w:rsidRPr="00C077D2">
        <w:rPr>
          <w:sz w:val="20"/>
          <w:szCs w:val="20"/>
          <w:lang w:eastAsia="en-US"/>
        </w:rPr>
        <w:t>Table </w:t>
      </w:r>
      <w:r w:rsidR="00165AC8" w:rsidRPr="00C077D2">
        <w:rPr>
          <w:sz w:val="20"/>
          <w:szCs w:val="20"/>
          <w:lang w:eastAsia="en-US"/>
        </w:rPr>
        <w:t xml:space="preserve">A </w:t>
      </w:r>
      <w:r w:rsidR="0079554D" w:rsidRPr="00C077D2">
        <w:rPr>
          <w:sz w:val="20"/>
          <w:szCs w:val="20"/>
          <w:lang w:eastAsia="en-US"/>
        </w:rPr>
        <w:t>20</w:t>
      </w:r>
      <w:r w:rsidRPr="00C077D2">
        <w:rPr>
          <w:sz w:val="20"/>
          <w:szCs w:val="20"/>
          <w:lang w:eastAsia="en-US"/>
        </w:rPr>
        <w:t>:</w:t>
      </w:r>
      <w:r w:rsidRPr="00C077D2">
        <w:rPr>
          <w:sz w:val="20"/>
          <w:szCs w:val="20"/>
          <w:lang w:eastAsia="en-US"/>
        </w:rPr>
        <w:tab/>
        <w:t>Characteristics of the analytical method validated for the determination of acetamiprid in maize (whole plant, cobs and grain)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12"/>
        <w:gridCol w:w="6136"/>
      </w:tblGrid>
      <w:tr w:rsidR="00960CE1" w:rsidRPr="00C077D2" w14:paraId="6C04FF9C" w14:textId="77777777" w:rsidTr="00A77ECB">
        <w:trPr>
          <w:tblHeader/>
        </w:trPr>
        <w:tc>
          <w:tcPr>
            <w:tcW w:w="1718" w:type="pct"/>
          </w:tcPr>
          <w:p w14:paraId="5E88B911" w14:textId="77777777" w:rsidR="00960CE1" w:rsidRPr="00C077D2" w:rsidRDefault="00960CE1" w:rsidP="003C73A0">
            <w:pPr>
              <w:pStyle w:val="RepTableHeader"/>
              <w:suppressAutoHyphens/>
              <w:spacing w:before="0" w:after="0"/>
              <w:jc w:val="center"/>
              <w:rPr>
                <w:sz w:val="18"/>
                <w:szCs w:val="18"/>
                <w:lang w:val="en-GB"/>
              </w:rPr>
            </w:pPr>
          </w:p>
        </w:tc>
        <w:tc>
          <w:tcPr>
            <w:tcW w:w="3282" w:type="pct"/>
          </w:tcPr>
          <w:p w14:paraId="3E30AA60" w14:textId="77777777" w:rsidR="00960CE1" w:rsidRPr="00C077D2" w:rsidRDefault="00960CE1" w:rsidP="003C73A0">
            <w:pPr>
              <w:pStyle w:val="RepTableHeader"/>
              <w:suppressAutoHyphens/>
              <w:spacing w:before="0" w:after="0"/>
              <w:jc w:val="center"/>
              <w:rPr>
                <w:sz w:val="18"/>
                <w:szCs w:val="18"/>
                <w:lang w:val="en-GB"/>
              </w:rPr>
            </w:pPr>
            <w:r w:rsidRPr="00C077D2">
              <w:rPr>
                <w:sz w:val="18"/>
                <w:szCs w:val="18"/>
                <w:lang w:val="en-GB"/>
              </w:rPr>
              <w:t xml:space="preserve">Acetamiprid </w:t>
            </w:r>
          </w:p>
        </w:tc>
      </w:tr>
      <w:tr w:rsidR="00960CE1" w:rsidRPr="00C077D2" w14:paraId="595ACF4F" w14:textId="77777777" w:rsidTr="00A77ECB">
        <w:tc>
          <w:tcPr>
            <w:tcW w:w="1718" w:type="pct"/>
          </w:tcPr>
          <w:p w14:paraId="16CF029A" w14:textId="77777777" w:rsidR="00960CE1" w:rsidRPr="00C077D2" w:rsidRDefault="00960CE1" w:rsidP="003C73A0">
            <w:pPr>
              <w:pStyle w:val="RepTable"/>
              <w:suppressAutoHyphens/>
              <w:rPr>
                <w:color w:val="5B9BD5" w:themeColor="accent1"/>
                <w:sz w:val="18"/>
                <w:szCs w:val="18"/>
              </w:rPr>
            </w:pPr>
            <w:r w:rsidRPr="00C077D2">
              <w:rPr>
                <w:sz w:val="18"/>
                <w:szCs w:val="18"/>
              </w:rPr>
              <w:t>Specificity</w:t>
            </w:r>
          </w:p>
        </w:tc>
        <w:tc>
          <w:tcPr>
            <w:tcW w:w="3282" w:type="pct"/>
          </w:tcPr>
          <w:p w14:paraId="1EA39C66" w14:textId="77777777" w:rsidR="00960CE1" w:rsidRPr="00C077D2" w:rsidRDefault="00960CE1" w:rsidP="003C73A0">
            <w:pPr>
              <w:pStyle w:val="RepTable"/>
              <w:suppressAutoHyphens/>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05B3AF5A" w14:textId="77777777" w:rsidR="00960CE1" w:rsidRPr="00C077D2" w:rsidRDefault="00960CE1" w:rsidP="003C73A0">
            <w:pPr>
              <w:pStyle w:val="RepTable"/>
              <w:suppressAutoHyphens/>
              <w:rPr>
                <w:color w:val="5B9BD5" w:themeColor="accent1"/>
                <w:sz w:val="18"/>
                <w:szCs w:val="18"/>
              </w:rPr>
            </w:pPr>
            <w:r w:rsidRPr="00C077D2">
              <w:rPr>
                <w:sz w:val="18"/>
                <w:szCs w:val="18"/>
              </w:rPr>
              <w:t>Target analyte concentrations in controls did not exceed 30% of the method LOQ. No interference from co-eluting components at the retention time of the target analyte were observed.</w:t>
            </w:r>
          </w:p>
        </w:tc>
      </w:tr>
      <w:tr w:rsidR="00960CE1" w:rsidRPr="00C077D2" w14:paraId="431ACF12" w14:textId="77777777" w:rsidTr="00A77ECB">
        <w:tc>
          <w:tcPr>
            <w:tcW w:w="1718" w:type="pct"/>
          </w:tcPr>
          <w:p w14:paraId="0BCFEBB5" w14:textId="77777777" w:rsidR="00960CE1" w:rsidRPr="00C077D2" w:rsidRDefault="00960CE1" w:rsidP="003C73A0">
            <w:pPr>
              <w:pStyle w:val="RepTable"/>
              <w:suppressAutoHyphens/>
              <w:rPr>
                <w:color w:val="5B9BD5" w:themeColor="accent1"/>
                <w:sz w:val="18"/>
                <w:szCs w:val="18"/>
              </w:rPr>
            </w:pPr>
            <w:r w:rsidRPr="00C077D2">
              <w:rPr>
                <w:sz w:val="18"/>
                <w:szCs w:val="18"/>
              </w:rPr>
              <w:t>Calibration (type, number of data points)</w:t>
            </w:r>
          </w:p>
        </w:tc>
        <w:tc>
          <w:tcPr>
            <w:tcW w:w="3282" w:type="pct"/>
          </w:tcPr>
          <w:p w14:paraId="429248B5" w14:textId="77777777" w:rsidR="00960CE1" w:rsidRPr="00C077D2" w:rsidRDefault="00960CE1" w:rsidP="003C73A0">
            <w:pPr>
              <w:pStyle w:val="RepTable"/>
              <w:suppressAutoHyphens/>
              <w:rPr>
                <w:sz w:val="18"/>
                <w:szCs w:val="18"/>
              </w:rPr>
            </w:pPr>
            <w:r w:rsidRPr="00C077D2">
              <w:rPr>
                <w:sz w:val="18"/>
                <w:szCs w:val="18"/>
              </w:rPr>
              <w:t>Maize whole plants:</w:t>
            </w:r>
          </w:p>
          <w:p w14:paraId="00FC2C50" w14:textId="77777777" w:rsidR="00960CE1" w:rsidRPr="00C077D2" w:rsidRDefault="00960CE1" w:rsidP="003C73A0">
            <w:pPr>
              <w:pStyle w:val="RepTable"/>
              <w:suppressAutoHyphens/>
              <w:rPr>
                <w:sz w:val="18"/>
                <w:szCs w:val="18"/>
              </w:rPr>
            </w:pPr>
            <w:r w:rsidRPr="00C077D2">
              <w:rPr>
                <w:sz w:val="18"/>
                <w:szCs w:val="18"/>
              </w:rPr>
              <w:t>9-point linear calibration</w:t>
            </w:r>
          </w:p>
          <w:p w14:paraId="653CA365" w14:textId="77777777" w:rsidR="00960CE1" w:rsidRPr="00C077D2" w:rsidRDefault="00960CE1" w:rsidP="003C73A0">
            <w:pPr>
              <w:pStyle w:val="RepTable"/>
              <w:suppressAutoHyphens/>
              <w:rPr>
                <w:iCs/>
                <w:sz w:val="18"/>
                <w:szCs w:val="18"/>
                <w:lang w:val="fr-BE"/>
              </w:rPr>
            </w:pPr>
            <w:r w:rsidRPr="00C077D2">
              <w:rPr>
                <w:sz w:val="18"/>
                <w:szCs w:val="18"/>
                <w:lang w:val="fr-BE"/>
              </w:rPr>
              <w:t>y = 99189.5 x,  r = 0.99982</w:t>
            </w:r>
          </w:p>
          <w:p w14:paraId="62554B95" w14:textId="77777777" w:rsidR="00960CE1" w:rsidRPr="00C077D2" w:rsidRDefault="00960CE1" w:rsidP="003C73A0">
            <w:pPr>
              <w:pStyle w:val="RepTable"/>
              <w:suppressAutoHyphens/>
              <w:rPr>
                <w:iCs/>
                <w:sz w:val="18"/>
                <w:szCs w:val="18"/>
                <w:lang w:val="fr-BE"/>
              </w:rPr>
            </w:pPr>
            <w:r w:rsidRPr="00C077D2">
              <w:rPr>
                <w:iCs/>
                <w:sz w:val="18"/>
                <w:szCs w:val="18"/>
                <w:lang w:val="fr-BE"/>
              </w:rPr>
              <w:t>Maize cobs:</w:t>
            </w:r>
          </w:p>
          <w:p w14:paraId="7D417C06" w14:textId="77777777" w:rsidR="00960CE1" w:rsidRPr="00C077D2" w:rsidRDefault="00960CE1" w:rsidP="003C73A0">
            <w:pPr>
              <w:pStyle w:val="RepTable"/>
              <w:suppressAutoHyphens/>
              <w:rPr>
                <w:sz w:val="18"/>
                <w:szCs w:val="18"/>
              </w:rPr>
            </w:pPr>
            <w:r w:rsidRPr="00C077D2">
              <w:rPr>
                <w:sz w:val="18"/>
                <w:szCs w:val="18"/>
              </w:rPr>
              <w:t>9-point linear calibration</w:t>
            </w:r>
          </w:p>
          <w:p w14:paraId="543FFDC5" w14:textId="77777777" w:rsidR="00960CE1" w:rsidRPr="00C077D2" w:rsidRDefault="00960CE1" w:rsidP="003C73A0">
            <w:pPr>
              <w:pStyle w:val="RepTable"/>
              <w:suppressAutoHyphens/>
              <w:rPr>
                <w:sz w:val="18"/>
                <w:szCs w:val="18"/>
              </w:rPr>
            </w:pPr>
            <w:r w:rsidRPr="00C077D2">
              <w:rPr>
                <w:sz w:val="18"/>
                <w:szCs w:val="18"/>
              </w:rPr>
              <w:t>y = 102990 x,  r = 0.99985</w:t>
            </w:r>
          </w:p>
          <w:p w14:paraId="35F757B1" w14:textId="77777777" w:rsidR="00960CE1" w:rsidRPr="00C077D2" w:rsidRDefault="00960CE1" w:rsidP="003C73A0">
            <w:pPr>
              <w:pStyle w:val="RepTable"/>
              <w:suppressAutoHyphens/>
              <w:rPr>
                <w:iCs/>
                <w:sz w:val="18"/>
                <w:szCs w:val="18"/>
              </w:rPr>
            </w:pPr>
            <w:r w:rsidRPr="00C077D2">
              <w:rPr>
                <w:iCs/>
                <w:sz w:val="18"/>
                <w:szCs w:val="18"/>
              </w:rPr>
              <w:t>Maize grains:</w:t>
            </w:r>
          </w:p>
          <w:p w14:paraId="6CEBF511" w14:textId="77777777" w:rsidR="00960CE1" w:rsidRPr="00C077D2" w:rsidRDefault="00960CE1" w:rsidP="003C73A0">
            <w:pPr>
              <w:pStyle w:val="RepTable"/>
              <w:suppressAutoHyphens/>
              <w:rPr>
                <w:sz w:val="18"/>
                <w:szCs w:val="18"/>
              </w:rPr>
            </w:pPr>
            <w:r w:rsidRPr="00C077D2">
              <w:rPr>
                <w:sz w:val="18"/>
                <w:szCs w:val="18"/>
              </w:rPr>
              <w:t>9-point linear calibration</w:t>
            </w:r>
          </w:p>
          <w:p w14:paraId="3325903A" w14:textId="77777777" w:rsidR="00960CE1" w:rsidRPr="00C077D2" w:rsidRDefault="00960CE1" w:rsidP="003C73A0">
            <w:pPr>
              <w:pStyle w:val="RepTable"/>
              <w:suppressAutoHyphens/>
              <w:rPr>
                <w:iCs/>
                <w:color w:val="5B9BD5" w:themeColor="accent1"/>
                <w:sz w:val="18"/>
                <w:szCs w:val="18"/>
              </w:rPr>
            </w:pPr>
            <w:r w:rsidRPr="00C077D2">
              <w:rPr>
                <w:iCs/>
                <w:sz w:val="18"/>
                <w:szCs w:val="18"/>
              </w:rPr>
              <w:t>y = 97796.4 x, r = 0.99989</w:t>
            </w:r>
          </w:p>
        </w:tc>
      </w:tr>
      <w:tr w:rsidR="00960CE1" w:rsidRPr="00C077D2" w14:paraId="71AB0A30" w14:textId="77777777" w:rsidTr="00A77ECB">
        <w:tc>
          <w:tcPr>
            <w:tcW w:w="1718" w:type="pct"/>
            <w:vAlign w:val="center"/>
          </w:tcPr>
          <w:p w14:paraId="7686C2BF" w14:textId="77777777" w:rsidR="00960CE1" w:rsidRPr="00C077D2" w:rsidRDefault="00960CE1" w:rsidP="003C73A0">
            <w:pPr>
              <w:pStyle w:val="RepTable"/>
              <w:suppressAutoHyphens/>
              <w:rPr>
                <w:color w:val="5B9BD5" w:themeColor="accent1"/>
                <w:sz w:val="18"/>
                <w:szCs w:val="18"/>
              </w:rPr>
            </w:pPr>
            <w:r w:rsidRPr="00C077D2">
              <w:rPr>
                <w:sz w:val="18"/>
                <w:szCs w:val="18"/>
              </w:rPr>
              <w:t>Calibration range</w:t>
            </w:r>
          </w:p>
        </w:tc>
        <w:tc>
          <w:tcPr>
            <w:tcW w:w="3282" w:type="pct"/>
            <w:vAlign w:val="center"/>
          </w:tcPr>
          <w:p w14:paraId="2AEA1818" w14:textId="77777777" w:rsidR="00960CE1" w:rsidRPr="00C077D2" w:rsidRDefault="00960CE1" w:rsidP="003C73A0">
            <w:pPr>
              <w:pStyle w:val="RepTable"/>
              <w:suppressAutoHyphens/>
              <w:rPr>
                <w:color w:val="5B9BD5" w:themeColor="accent1"/>
                <w:sz w:val="18"/>
                <w:szCs w:val="18"/>
              </w:rPr>
            </w:pPr>
            <w:r w:rsidRPr="00C077D2">
              <w:rPr>
                <w:sz w:val="18"/>
                <w:szCs w:val="18"/>
              </w:rPr>
              <w:t>0.25 - 100 µg/L</w:t>
            </w:r>
          </w:p>
        </w:tc>
      </w:tr>
      <w:tr w:rsidR="00960CE1" w:rsidRPr="00C077D2" w14:paraId="7EE03089" w14:textId="77777777" w:rsidTr="00A77ECB">
        <w:tc>
          <w:tcPr>
            <w:tcW w:w="1718" w:type="pct"/>
          </w:tcPr>
          <w:p w14:paraId="49B2B97D" w14:textId="77777777" w:rsidR="00960CE1" w:rsidRPr="00C077D2" w:rsidRDefault="00960CE1" w:rsidP="003C73A0">
            <w:pPr>
              <w:pStyle w:val="RepTable"/>
              <w:suppressAutoHyphens/>
              <w:rPr>
                <w:sz w:val="18"/>
                <w:szCs w:val="18"/>
              </w:rPr>
            </w:pPr>
            <w:r w:rsidRPr="00C077D2">
              <w:rPr>
                <w:sz w:val="18"/>
                <w:szCs w:val="18"/>
              </w:rPr>
              <w:t>Assessment of matrix effects is presented</w:t>
            </w:r>
          </w:p>
        </w:tc>
        <w:tc>
          <w:tcPr>
            <w:tcW w:w="3282" w:type="pct"/>
          </w:tcPr>
          <w:p w14:paraId="6882D988" w14:textId="77777777" w:rsidR="00960CE1" w:rsidRPr="00C077D2" w:rsidRDefault="00960CE1" w:rsidP="003C73A0">
            <w:pPr>
              <w:pStyle w:val="RepTable"/>
              <w:suppressAutoHyphens/>
              <w:rPr>
                <w:sz w:val="18"/>
                <w:szCs w:val="18"/>
              </w:rPr>
            </w:pPr>
            <w:r w:rsidRPr="00C077D2">
              <w:rPr>
                <w:sz w:val="18"/>
                <w:szCs w:val="18"/>
              </w:rPr>
              <w:t>Matrix effects were assessed and no matrix effects &gt; 20 % were observed for all matrices.</w:t>
            </w:r>
          </w:p>
        </w:tc>
      </w:tr>
      <w:tr w:rsidR="00960CE1" w:rsidRPr="00C077D2" w14:paraId="023ECCEF" w14:textId="77777777" w:rsidTr="00A77ECB">
        <w:tc>
          <w:tcPr>
            <w:tcW w:w="1718" w:type="pct"/>
          </w:tcPr>
          <w:p w14:paraId="79B2FAD1" w14:textId="77777777" w:rsidR="00960CE1" w:rsidRPr="00C077D2" w:rsidRDefault="00960CE1" w:rsidP="003C73A0">
            <w:pPr>
              <w:pStyle w:val="RepTable"/>
              <w:suppressAutoHyphens/>
              <w:rPr>
                <w:sz w:val="18"/>
                <w:szCs w:val="18"/>
              </w:rPr>
            </w:pPr>
            <w:r w:rsidRPr="00C077D2">
              <w:rPr>
                <w:sz w:val="18"/>
                <w:szCs w:val="18"/>
              </w:rPr>
              <w:t>Limit of determination/quantification</w:t>
            </w:r>
          </w:p>
        </w:tc>
        <w:tc>
          <w:tcPr>
            <w:tcW w:w="3282" w:type="pct"/>
          </w:tcPr>
          <w:p w14:paraId="624D184A" w14:textId="77777777" w:rsidR="00960CE1" w:rsidRPr="00C077D2" w:rsidRDefault="00960CE1" w:rsidP="003C73A0">
            <w:pPr>
              <w:pStyle w:val="RepTable"/>
              <w:suppressAutoHyphens/>
              <w:rPr>
                <w:sz w:val="18"/>
                <w:szCs w:val="18"/>
              </w:rPr>
            </w:pPr>
            <w:r w:rsidRPr="00C077D2">
              <w:rPr>
                <w:sz w:val="18"/>
                <w:szCs w:val="18"/>
              </w:rPr>
              <w:t xml:space="preserve">LOQ for all matrices: 0.01 mg/kg </w:t>
            </w:r>
          </w:p>
          <w:p w14:paraId="42A9AC2B" w14:textId="77777777" w:rsidR="00960CE1" w:rsidRPr="00C077D2" w:rsidRDefault="00960CE1" w:rsidP="003C73A0">
            <w:pPr>
              <w:pStyle w:val="RepTable"/>
              <w:suppressAutoHyphens/>
              <w:rPr>
                <w:sz w:val="18"/>
                <w:szCs w:val="18"/>
              </w:rPr>
            </w:pPr>
            <w:r w:rsidRPr="00C077D2">
              <w:rPr>
                <w:sz w:val="18"/>
                <w:szCs w:val="18"/>
              </w:rPr>
              <w:t>LOD for all matrices: 0.003 mg/kg</w:t>
            </w:r>
          </w:p>
        </w:tc>
      </w:tr>
    </w:tbl>
    <w:p w14:paraId="3E48A219" w14:textId="77777777" w:rsidR="00960CE1" w:rsidRPr="00830539" w:rsidRDefault="00960CE1" w:rsidP="003C73A0">
      <w:pPr>
        <w:pStyle w:val="RepNewPart"/>
        <w:suppressAutoHyphens/>
        <w:spacing w:after="0"/>
      </w:pPr>
      <w:r w:rsidRPr="00830539">
        <w:t>Conclusion</w:t>
      </w:r>
    </w:p>
    <w:p w14:paraId="1D72535F" w14:textId="6955BB5C" w:rsidR="00BA572F" w:rsidRDefault="00960CE1" w:rsidP="00E6634B">
      <w:pPr>
        <w:suppressAutoHyphens/>
        <w:jc w:val="both"/>
        <w:rPr>
          <w:lang w:val="en-GB"/>
        </w:rPr>
      </w:pPr>
      <w:r w:rsidRPr="00830539">
        <w:rPr>
          <w:lang w:val="en-GB"/>
        </w:rPr>
        <w:t xml:space="preserve">An analytical method for the determination of acetamiprid in high water matrices was fully validated according to the requirements of the SANCO/3029/99 rev 4 guidelines prior to 1st March 2021 (see </w:t>
      </w:r>
      <w:r w:rsidRPr="00C10BDA">
        <w:rPr>
          <w:lang w:val="en-GB"/>
        </w:rPr>
        <w:t>KCP 5.1.2/</w:t>
      </w:r>
      <w:r w:rsidR="00C10BDA" w:rsidRPr="00C10BDA">
        <w:rPr>
          <w:lang w:val="en-GB"/>
        </w:rPr>
        <w:t>06</w:t>
      </w:r>
      <w:r w:rsidRPr="00C10BDA">
        <w:rPr>
          <w:lang w:val="en-GB"/>
        </w:rPr>
        <w:t>).</w:t>
      </w:r>
      <w:r w:rsidRPr="00830539">
        <w:rPr>
          <w:lang w:val="en-GB"/>
        </w:rPr>
        <w:t xml:space="preserve"> The validation data provided in the current report represent a reduced validation of the method for maize whole plants and maize cobs and full validation for maize grains. The data provided exceed the minimum validation requirements given in Section 4.2 of SANTE/2020/12830 rev. 1. The method should therefore be considered suitable for its intended purpose and acceptable for the determination of acetamiprid in maize.</w:t>
      </w:r>
    </w:p>
    <w:p w14:paraId="7EA5D7EC" w14:textId="77777777" w:rsidR="00E6634B" w:rsidRDefault="00E6634B" w:rsidP="00E6634B">
      <w:pPr>
        <w:suppressAutoHyphens/>
        <w:jc w:val="both"/>
        <w:rPr>
          <w:lang w:val="en-GB"/>
        </w:rPr>
      </w:pPr>
    </w:p>
    <w:p w14:paraId="694766D2" w14:textId="7E568B7B" w:rsidR="00166E1E" w:rsidRDefault="00166E1E" w:rsidP="00E6634B">
      <w:pPr>
        <w:pStyle w:val="RepAppendix5"/>
        <w:suppressAutoHyphens/>
        <w:spacing w:before="0" w:after="0"/>
      </w:pPr>
      <w:r>
        <w:t xml:space="preserve">Analytical method </w:t>
      </w:r>
      <w:r w:rsidRPr="00166E1E">
        <w:t>SPK-20-46380</w:t>
      </w:r>
    </w:p>
    <w:p w14:paraId="712E3031" w14:textId="77777777" w:rsidR="00E6634B" w:rsidRPr="00E6634B" w:rsidRDefault="00E6634B" w:rsidP="00E6634B">
      <w:pPr>
        <w:pStyle w:val="RepStandard"/>
      </w:pPr>
    </w:p>
    <w:p w14:paraId="7340866A" w14:textId="29F5E5D7" w:rsidR="00166E1E" w:rsidRDefault="00166E1E" w:rsidP="00E6634B">
      <w:pPr>
        <w:pStyle w:val="RepAppendix6"/>
        <w:suppressAutoHyphens/>
        <w:spacing w:before="0" w:after="0"/>
      </w:pPr>
      <w:r w:rsidRPr="00867654">
        <w:t>Method validation</w:t>
      </w:r>
      <w:r>
        <w:t xml:space="preserve"> </w:t>
      </w:r>
      <w:r w:rsidRPr="00166E1E">
        <w:t>SPK-20-46380</w:t>
      </w:r>
    </w:p>
    <w:p w14:paraId="3C518A41"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166E1E" w:rsidRPr="00867654" w14:paraId="24153BFA" w14:textId="77777777" w:rsidTr="00647883">
        <w:tc>
          <w:tcPr>
            <w:tcW w:w="1094" w:type="pct"/>
            <w:shd w:val="clear" w:color="auto" w:fill="D9D9D9" w:themeFill="background1" w:themeFillShade="D9"/>
          </w:tcPr>
          <w:p w14:paraId="6323B87D" w14:textId="77777777" w:rsidR="00166E1E" w:rsidRPr="00647883" w:rsidRDefault="00166E1E" w:rsidP="00E6634B">
            <w:pPr>
              <w:pStyle w:val="RepStandard"/>
              <w:suppressAutoHyphens/>
              <w:rPr>
                <w:rFonts w:eastAsia="Batang"/>
                <w:sz w:val="20"/>
                <w:szCs w:val="20"/>
              </w:rPr>
            </w:pPr>
            <w:r w:rsidRPr="00647883">
              <w:rPr>
                <w:sz w:val="20"/>
                <w:szCs w:val="20"/>
              </w:rPr>
              <w:t xml:space="preserve">Comments of </w:t>
            </w:r>
            <w:proofErr w:type="spellStart"/>
            <w:r w:rsidRPr="00647883">
              <w:rPr>
                <w:sz w:val="20"/>
                <w:szCs w:val="20"/>
              </w:rPr>
              <w:t>zRMS</w:t>
            </w:r>
            <w:proofErr w:type="spellEnd"/>
            <w:r w:rsidRPr="00647883">
              <w:rPr>
                <w:sz w:val="20"/>
                <w:szCs w:val="20"/>
              </w:rPr>
              <w:t>:</w:t>
            </w:r>
          </w:p>
        </w:tc>
        <w:tc>
          <w:tcPr>
            <w:tcW w:w="3906" w:type="pct"/>
            <w:shd w:val="clear" w:color="auto" w:fill="D9D9D9" w:themeFill="background1" w:themeFillShade="D9"/>
          </w:tcPr>
          <w:p w14:paraId="763B42D2" w14:textId="4FA48792" w:rsidR="00166E1E" w:rsidRPr="005C505F" w:rsidRDefault="00647883" w:rsidP="00647883">
            <w:pPr>
              <w:pStyle w:val="RepStandard"/>
              <w:suppressAutoHyphens/>
              <w:rPr>
                <w:sz w:val="20"/>
                <w:szCs w:val="20"/>
              </w:rPr>
            </w:pPr>
            <w:r w:rsidRPr="005C505F">
              <w:rPr>
                <w:sz w:val="20"/>
                <w:szCs w:val="20"/>
              </w:rPr>
              <w:t xml:space="preserve">The analytical method for the determination of acetamiprid was fully validated in matrices sugar beet roots and a reduced validation was performed on sugar beet whole plant and leaves + tops. </w:t>
            </w:r>
            <w:r w:rsidR="00294572" w:rsidRPr="005C505F">
              <w:rPr>
                <w:sz w:val="20"/>
                <w:szCs w:val="20"/>
              </w:rPr>
              <w:t>Limit of quantification (LOQ) achieved was 0.01 mg/kg for all matrices.</w:t>
            </w:r>
          </w:p>
          <w:p w14:paraId="2868A426" w14:textId="77777777" w:rsidR="00647883" w:rsidRPr="005C505F" w:rsidRDefault="00647883" w:rsidP="00647883">
            <w:pPr>
              <w:pStyle w:val="RepStandard"/>
              <w:suppressAutoHyphens/>
              <w:rPr>
                <w:rFonts w:eastAsia="Batang"/>
                <w:sz w:val="20"/>
                <w:szCs w:val="20"/>
              </w:rPr>
            </w:pPr>
            <w:r w:rsidRPr="005C505F">
              <w:rPr>
                <w:rFonts w:eastAsia="Batang"/>
                <w:sz w:val="20"/>
                <w:szCs w:val="20"/>
              </w:rPr>
              <w:t>Acceptance criteria for method validations were met, with average recoveries ranging from 70% to 110% and relative standard deviations ≤20%.</w:t>
            </w:r>
          </w:p>
          <w:p w14:paraId="18A3072F" w14:textId="60EC220E" w:rsidR="00647883" w:rsidRPr="005C505F" w:rsidRDefault="00647883" w:rsidP="00647883">
            <w:pPr>
              <w:pStyle w:val="RepStandard"/>
              <w:suppressAutoHyphens/>
              <w:rPr>
                <w:rFonts w:eastAsia="Batang"/>
                <w:sz w:val="20"/>
                <w:szCs w:val="20"/>
              </w:rPr>
            </w:pPr>
            <w:r w:rsidRPr="005C505F">
              <w:rPr>
                <w:rFonts w:eastAsia="Batang"/>
                <w:sz w:val="20"/>
                <w:szCs w:val="20"/>
              </w:rPr>
              <w:t>It can therefore be concluded, that the method was applicable on matrices sugar beet roots, sugar beet whole plants and sugar beet leaves + tops under investigation using HPLC with</w:t>
            </w:r>
          </w:p>
          <w:p w14:paraId="5BC1E9BE" w14:textId="41575431" w:rsidR="00647883" w:rsidRPr="005C505F" w:rsidRDefault="00647883" w:rsidP="00647883">
            <w:pPr>
              <w:pStyle w:val="RepStandard"/>
              <w:suppressAutoHyphens/>
              <w:rPr>
                <w:rFonts w:eastAsia="Batang"/>
                <w:sz w:val="20"/>
                <w:szCs w:val="20"/>
              </w:rPr>
            </w:pPr>
            <w:r w:rsidRPr="005C505F">
              <w:rPr>
                <w:rFonts w:eastAsia="Batang"/>
                <w:sz w:val="20"/>
                <w:szCs w:val="20"/>
              </w:rPr>
              <w:t>MS/MS detection.</w:t>
            </w:r>
          </w:p>
          <w:p w14:paraId="6C6970B2" w14:textId="4C66E0F3" w:rsidR="00647883" w:rsidRPr="005C505F" w:rsidRDefault="00647883" w:rsidP="00647883">
            <w:pPr>
              <w:pStyle w:val="RepStandard"/>
              <w:suppressAutoHyphens/>
              <w:rPr>
                <w:rFonts w:eastAsia="Batang"/>
                <w:sz w:val="20"/>
                <w:szCs w:val="20"/>
              </w:rPr>
            </w:pPr>
            <w:r w:rsidRPr="005C505F">
              <w:rPr>
                <w:rFonts w:eastAsia="Batang"/>
                <w:sz w:val="20"/>
                <w:szCs w:val="20"/>
              </w:rPr>
              <w:t>The method is acceptable.</w:t>
            </w:r>
          </w:p>
        </w:tc>
      </w:tr>
    </w:tbl>
    <w:p w14:paraId="1A9B00B8" w14:textId="5DAA9B18" w:rsidR="00166E1E" w:rsidRDefault="00166E1E" w:rsidP="00E6634B">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C31056" w:rsidRPr="00B54B0C" w14:paraId="79FA6422" w14:textId="77777777" w:rsidTr="00A77ECB">
        <w:tc>
          <w:tcPr>
            <w:tcW w:w="2520" w:type="dxa"/>
          </w:tcPr>
          <w:p w14:paraId="3F3F09BC" w14:textId="77777777" w:rsidR="00C31056" w:rsidRPr="00B54B0C" w:rsidRDefault="00C31056" w:rsidP="00E6634B">
            <w:pPr>
              <w:widowControl w:val="0"/>
              <w:suppressAutoHyphens/>
              <w:jc w:val="both"/>
              <w:rPr>
                <w:lang w:val="en-GB"/>
              </w:rPr>
            </w:pPr>
            <w:r w:rsidRPr="00B54B0C">
              <w:rPr>
                <w:lang w:val="en-GB"/>
              </w:rPr>
              <w:t>Reference:</w:t>
            </w:r>
          </w:p>
        </w:tc>
        <w:tc>
          <w:tcPr>
            <w:tcW w:w="6859" w:type="dxa"/>
          </w:tcPr>
          <w:p w14:paraId="706551A7" w14:textId="51E0DF43" w:rsidR="00C31056" w:rsidRPr="00B54B0C" w:rsidRDefault="00C31056" w:rsidP="00E6634B">
            <w:pPr>
              <w:widowControl w:val="0"/>
              <w:suppressAutoHyphens/>
              <w:jc w:val="both"/>
              <w:rPr>
                <w:highlight w:val="yellow"/>
                <w:lang w:val="en-GB"/>
              </w:rPr>
            </w:pPr>
            <w:r w:rsidRPr="00C10BDA">
              <w:rPr>
                <w:lang w:val="en-GB"/>
              </w:rPr>
              <w:t>KCP 5.1.2/</w:t>
            </w:r>
            <w:r w:rsidR="00C10BDA" w:rsidRPr="00C10BDA">
              <w:rPr>
                <w:lang w:val="en-GB"/>
              </w:rPr>
              <w:t>1</w:t>
            </w:r>
            <w:r w:rsidR="00840BF4">
              <w:rPr>
                <w:lang w:val="en-GB"/>
              </w:rPr>
              <w:t>1</w:t>
            </w:r>
            <w:r w:rsidRPr="00C10BDA">
              <w:rPr>
                <w:lang w:val="en-GB"/>
              </w:rPr>
              <w:t xml:space="preserve"> </w:t>
            </w:r>
          </w:p>
        </w:tc>
      </w:tr>
      <w:tr w:rsidR="00C31056" w:rsidRPr="00B54B0C" w14:paraId="11143624" w14:textId="77777777" w:rsidTr="00A77ECB">
        <w:tc>
          <w:tcPr>
            <w:tcW w:w="2520" w:type="dxa"/>
          </w:tcPr>
          <w:p w14:paraId="15E05EEB" w14:textId="77777777" w:rsidR="00C31056" w:rsidRPr="0024319B" w:rsidRDefault="00C31056" w:rsidP="00E6634B">
            <w:pPr>
              <w:widowControl w:val="0"/>
              <w:suppressAutoHyphens/>
              <w:jc w:val="both"/>
              <w:rPr>
                <w:lang w:val="en-GB"/>
              </w:rPr>
            </w:pPr>
            <w:r w:rsidRPr="0024319B">
              <w:rPr>
                <w:lang w:val="en-GB"/>
              </w:rPr>
              <w:lastRenderedPageBreak/>
              <w:t>Report</w:t>
            </w:r>
          </w:p>
        </w:tc>
        <w:tc>
          <w:tcPr>
            <w:tcW w:w="6859" w:type="dxa"/>
          </w:tcPr>
          <w:p w14:paraId="5BA62CDE" w14:textId="77777777" w:rsidR="00C31056" w:rsidRPr="0024319B" w:rsidRDefault="00C31056" w:rsidP="00E6634B">
            <w:pPr>
              <w:widowControl w:val="0"/>
              <w:suppressAutoHyphens/>
              <w:jc w:val="both"/>
              <w:rPr>
                <w:lang w:val="en-GB"/>
              </w:rPr>
            </w:pPr>
            <w:r w:rsidRPr="0024319B">
              <w:rPr>
                <w:lang w:val="en-GB"/>
              </w:rPr>
              <w:t xml:space="preserve">Magnitude of the residues of acetamiprid in sugar beet (RAC whole plants, roots and </w:t>
            </w:r>
            <w:proofErr w:type="spellStart"/>
            <w:r w:rsidRPr="0024319B">
              <w:rPr>
                <w:lang w:val="en-GB"/>
              </w:rPr>
              <w:t>leaves+tops</w:t>
            </w:r>
            <w:proofErr w:type="spellEnd"/>
            <w:r w:rsidRPr="0024319B">
              <w:rPr>
                <w:lang w:val="en-GB"/>
              </w:rPr>
              <w:t xml:space="preserve">), following two applications of Acetamiprid 200 SL in three trials (two HS + one DCS) - Northern Europe (Poland and Hungary) – 2020. Roussel Ch. H., 2022, </w:t>
            </w:r>
            <w:r>
              <w:rPr>
                <w:lang w:val="en-GB"/>
              </w:rPr>
              <w:t>Study</w:t>
            </w:r>
            <w:r w:rsidRPr="0024319B">
              <w:rPr>
                <w:lang w:val="en-GB"/>
              </w:rPr>
              <w:t xml:space="preserve"> No.</w:t>
            </w:r>
            <w:r>
              <w:rPr>
                <w:lang w:val="en-GB"/>
              </w:rPr>
              <w:t xml:space="preserve"> </w:t>
            </w:r>
            <w:r w:rsidRPr="00BE4AF0">
              <w:rPr>
                <w:lang w:val="en-GB"/>
              </w:rPr>
              <w:t>SPK-20-46380</w:t>
            </w:r>
            <w:r>
              <w:rPr>
                <w:lang w:val="en-GB"/>
              </w:rPr>
              <w:t>, Sponsor No.</w:t>
            </w:r>
            <w:r w:rsidRPr="0024319B">
              <w:rPr>
                <w:lang w:val="en-GB"/>
              </w:rPr>
              <w:t xml:space="preserve"> 000105979. </w:t>
            </w:r>
          </w:p>
        </w:tc>
      </w:tr>
      <w:tr w:rsidR="00C31056" w:rsidRPr="00B54B0C" w14:paraId="524A02DD" w14:textId="77777777" w:rsidTr="00A77ECB">
        <w:tc>
          <w:tcPr>
            <w:tcW w:w="2520" w:type="dxa"/>
          </w:tcPr>
          <w:p w14:paraId="4F6DAF5C" w14:textId="77777777" w:rsidR="00C31056" w:rsidRPr="007D35F9" w:rsidRDefault="00C31056" w:rsidP="003C73A0">
            <w:pPr>
              <w:widowControl w:val="0"/>
              <w:suppressAutoHyphens/>
              <w:jc w:val="both"/>
              <w:rPr>
                <w:lang w:val="en-GB"/>
              </w:rPr>
            </w:pPr>
            <w:r w:rsidRPr="007D35F9">
              <w:rPr>
                <w:lang w:val="en-GB"/>
              </w:rPr>
              <w:t>Guideline(s):</w:t>
            </w:r>
          </w:p>
        </w:tc>
        <w:tc>
          <w:tcPr>
            <w:tcW w:w="6859" w:type="dxa"/>
          </w:tcPr>
          <w:p w14:paraId="3DED43AC" w14:textId="77777777" w:rsidR="00C31056" w:rsidRPr="007D35F9" w:rsidRDefault="00C31056" w:rsidP="003C73A0">
            <w:pPr>
              <w:widowControl w:val="0"/>
              <w:suppressAutoHyphens/>
              <w:jc w:val="both"/>
              <w:rPr>
                <w:lang w:val="en-GB"/>
              </w:rPr>
            </w:pPr>
            <w:r>
              <w:rPr>
                <w:lang w:val="en-GB"/>
              </w:rPr>
              <w:t>SANCO/3029/99</w:t>
            </w:r>
            <w:r w:rsidRPr="007D35F9">
              <w:rPr>
                <w:lang w:val="en-GB"/>
              </w:rPr>
              <w:t xml:space="preserve"> rev. </w:t>
            </w:r>
            <w:r>
              <w:rPr>
                <w:lang w:val="en-GB"/>
              </w:rPr>
              <w:t>4</w:t>
            </w:r>
            <w:r w:rsidRPr="007D35F9">
              <w:rPr>
                <w:lang w:val="en-GB"/>
              </w:rPr>
              <w:t xml:space="preserve"> </w:t>
            </w:r>
          </w:p>
        </w:tc>
      </w:tr>
      <w:tr w:rsidR="00C31056" w:rsidRPr="00B54B0C" w14:paraId="74292785" w14:textId="77777777" w:rsidTr="00A77ECB">
        <w:tc>
          <w:tcPr>
            <w:tcW w:w="2520" w:type="dxa"/>
          </w:tcPr>
          <w:p w14:paraId="7C5CA8E8" w14:textId="77777777" w:rsidR="00C31056" w:rsidRPr="007D35F9" w:rsidRDefault="00C31056" w:rsidP="003C73A0">
            <w:pPr>
              <w:widowControl w:val="0"/>
              <w:suppressAutoHyphens/>
              <w:jc w:val="both"/>
              <w:rPr>
                <w:lang w:val="en-GB"/>
              </w:rPr>
            </w:pPr>
            <w:r w:rsidRPr="007D35F9">
              <w:rPr>
                <w:lang w:val="en-GB"/>
              </w:rPr>
              <w:t>Deviations:</w:t>
            </w:r>
          </w:p>
        </w:tc>
        <w:tc>
          <w:tcPr>
            <w:tcW w:w="6859" w:type="dxa"/>
          </w:tcPr>
          <w:p w14:paraId="09C8B735" w14:textId="77777777" w:rsidR="00C31056" w:rsidRPr="007D35F9" w:rsidRDefault="00C31056" w:rsidP="003C73A0">
            <w:pPr>
              <w:widowControl w:val="0"/>
              <w:suppressAutoHyphens/>
              <w:jc w:val="both"/>
              <w:rPr>
                <w:lang w:val="en-GB"/>
              </w:rPr>
            </w:pPr>
            <w:r w:rsidRPr="007D35F9">
              <w:rPr>
                <w:lang w:val="en-GB"/>
              </w:rPr>
              <w:t xml:space="preserve">None </w:t>
            </w:r>
          </w:p>
        </w:tc>
      </w:tr>
      <w:tr w:rsidR="00C31056" w:rsidRPr="00B54B0C" w14:paraId="7DEC4714" w14:textId="77777777" w:rsidTr="00A77ECB">
        <w:tc>
          <w:tcPr>
            <w:tcW w:w="2520" w:type="dxa"/>
          </w:tcPr>
          <w:p w14:paraId="69DE0D27" w14:textId="77777777" w:rsidR="00C31056" w:rsidRPr="007D35F9" w:rsidRDefault="00C31056" w:rsidP="003C73A0">
            <w:pPr>
              <w:widowControl w:val="0"/>
              <w:suppressAutoHyphens/>
              <w:jc w:val="both"/>
              <w:rPr>
                <w:lang w:val="en-GB"/>
              </w:rPr>
            </w:pPr>
            <w:r w:rsidRPr="007D35F9">
              <w:rPr>
                <w:lang w:val="en-GB"/>
              </w:rPr>
              <w:t>GLP:</w:t>
            </w:r>
          </w:p>
        </w:tc>
        <w:tc>
          <w:tcPr>
            <w:tcW w:w="6859" w:type="dxa"/>
          </w:tcPr>
          <w:p w14:paraId="06AB8A7B" w14:textId="77777777" w:rsidR="00C31056" w:rsidRPr="007D35F9" w:rsidRDefault="00C31056" w:rsidP="003C73A0">
            <w:pPr>
              <w:widowControl w:val="0"/>
              <w:suppressAutoHyphens/>
              <w:jc w:val="both"/>
              <w:rPr>
                <w:lang w:val="en-GB"/>
              </w:rPr>
            </w:pPr>
            <w:r w:rsidRPr="007D35F9">
              <w:rPr>
                <w:lang w:val="en-GB"/>
              </w:rPr>
              <w:t xml:space="preserve">Yes </w:t>
            </w:r>
          </w:p>
        </w:tc>
      </w:tr>
      <w:tr w:rsidR="00C31056" w:rsidRPr="00B54B0C" w14:paraId="7B78B040" w14:textId="77777777" w:rsidTr="00A77ECB">
        <w:tc>
          <w:tcPr>
            <w:tcW w:w="2520" w:type="dxa"/>
          </w:tcPr>
          <w:p w14:paraId="6C6FC585" w14:textId="77777777" w:rsidR="00C31056" w:rsidRPr="007D35F9" w:rsidRDefault="00C31056" w:rsidP="003C73A0">
            <w:pPr>
              <w:widowControl w:val="0"/>
              <w:suppressAutoHyphens/>
              <w:jc w:val="both"/>
              <w:rPr>
                <w:lang w:val="en-GB"/>
              </w:rPr>
            </w:pPr>
            <w:r w:rsidRPr="007D35F9">
              <w:rPr>
                <w:lang w:val="en-GB"/>
              </w:rPr>
              <w:t>Acceptability:</w:t>
            </w:r>
          </w:p>
        </w:tc>
        <w:tc>
          <w:tcPr>
            <w:tcW w:w="6859" w:type="dxa"/>
          </w:tcPr>
          <w:p w14:paraId="16F977E1" w14:textId="77777777" w:rsidR="00C31056" w:rsidRPr="007D35F9" w:rsidRDefault="00C31056" w:rsidP="003C73A0">
            <w:pPr>
              <w:widowControl w:val="0"/>
              <w:suppressAutoHyphens/>
              <w:jc w:val="both"/>
              <w:rPr>
                <w:lang w:val="en-GB"/>
              </w:rPr>
            </w:pPr>
            <w:r w:rsidRPr="007D35F9">
              <w:rPr>
                <w:lang w:val="en-GB"/>
              </w:rPr>
              <w:t xml:space="preserve">Yes </w:t>
            </w:r>
          </w:p>
        </w:tc>
      </w:tr>
    </w:tbl>
    <w:p w14:paraId="600E8C52" w14:textId="77777777" w:rsidR="00C31056" w:rsidRPr="00E757C9" w:rsidRDefault="00C31056" w:rsidP="003C73A0">
      <w:pPr>
        <w:keepNext/>
        <w:keepLines/>
        <w:widowControl w:val="0"/>
        <w:suppressAutoHyphens/>
        <w:spacing w:before="360" w:after="120"/>
        <w:jc w:val="both"/>
        <w:outlineLvl w:val="4"/>
        <w:rPr>
          <w:b/>
          <w:iCs/>
          <w:color w:val="5B9BD5" w:themeColor="accent1"/>
          <w:lang w:val="en-GB"/>
        </w:rPr>
      </w:pPr>
      <w:r w:rsidRPr="00303B15">
        <w:rPr>
          <w:iCs/>
          <w:lang w:val="en-GB"/>
        </w:rPr>
        <w:t xml:space="preserve">A multi-residue </w:t>
      </w:r>
      <w:proofErr w:type="spellStart"/>
      <w:r w:rsidRPr="00303B15">
        <w:rPr>
          <w:iCs/>
          <w:lang w:val="en-GB"/>
        </w:rPr>
        <w:t>QuEChERS</w:t>
      </w:r>
      <w:proofErr w:type="spellEnd"/>
      <w:r w:rsidRPr="00303B15">
        <w:rPr>
          <w:iCs/>
          <w:lang w:val="en-GB"/>
        </w:rPr>
        <w:t>-based analytical method for the determination of acetamiprid residues in</w:t>
      </w:r>
      <w:r>
        <w:rPr>
          <w:iCs/>
          <w:lang w:val="en-GB"/>
        </w:rPr>
        <w:t xml:space="preserve"> sugar beet roots </w:t>
      </w:r>
      <w:r w:rsidRPr="009E4F97">
        <w:rPr>
          <w:iCs/>
          <w:lang w:val="en-GB"/>
        </w:rPr>
        <w:t>was fully validated according to the requirements of SANCO/3029/99 rev. 4 prior to 1</w:t>
      </w:r>
      <w:r w:rsidRPr="009E4F97">
        <w:rPr>
          <w:iCs/>
          <w:vertAlign w:val="superscript"/>
          <w:lang w:val="en-GB"/>
        </w:rPr>
        <w:t>st</w:t>
      </w:r>
      <w:r w:rsidRPr="009E4F97">
        <w:rPr>
          <w:iCs/>
          <w:lang w:val="en-GB"/>
        </w:rPr>
        <w:t xml:space="preserve"> March 2021 and used to support a field residue study.  </w:t>
      </w:r>
      <w:r w:rsidRPr="009E4F97">
        <w:rPr>
          <w:b/>
          <w:iCs/>
          <w:color w:val="5B9BD5" w:themeColor="accent1"/>
          <w:lang w:val="en-GB"/>
        </w:rPr>
        <w:t xml:space="preserve">  </w:t>
      </w:r>
    </w:p>
    <w:p w14:paraId="292A1668" w14:textId="77777777" w:rsidR="00C31056" w:rsidRPr="002F404A" w:rsidRDefault="00C31056" w:rsidP="003C73A0">
      <w:pPr>
        <w:keepNext/>
        <w:keepLines/>
        <w:widowControl w:val="0"/>
        <w:suppressAutoHyphens/>
        <w:spacing w:before="360" w:after="120"/>
        <w:outlineLvl w:val="4"/>
        <w:rPr>
          <w:b/>
          <w:iCs/>
          <w:lang w:val="en-GB"/>
        </w:rPr>
      </w:pPr>
      <w:r w:rsidRPr="002F404A">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C31056" w:rsidRPr="002F404A" w14:paraId="1C073F63" w14:textId="77777777" w:rsidTr="00A77ECB">
        <w:tc>
          <w:tcPr>
            <w:tcW w:w="2552" w:type="dxa"/>
          </w:tcPr>
          <w:p w14:paraId="4EAA6DD8" w14:textId="77777777" w:rsidR="00C31056" w:rsidRPr="002F404A" w:rsidRDefault="00C31056" w:rsidP="003C73A0">
            <w:pPr>
              <w:widowControl w:val="0"/>
              <w:suppressAutoHyphens/>
              <w:jc w:val="both"/>
              <w:rPr>
                <w:lang w:val="en-GB"/>
              </w:rPr>
            </w:pPr>
            <w:r w:rsidRPr="002F404A">
              <w:rPr>
                <w:lang w:val="en-GB"/>
              </w:rPr>
              <w:t>1. Standards</w:t>
            </w:r>
          </w:p>
        </w:tc>
        <w:tc>
          <w:tcPr>
            <w:tcW w:w="6796" w:type="dxa"/>
          </w:tcPr>
          <w:p w14:paraId="7B44DE0B" w14:textId="77777777" w:rsidR="00C31056" w:rsidRPr="002F404A" w:rsidRDefault="00C31056" w:rsidP="003C73A0">
            <w:pPr>
              <w:widowControl w:val="0"/>
              <w:suppressAutoHyphens/>
              <w:jc w:val="both"/>
              <w:rPr>
                <w:lang w:val="en-GB"/>
              </w:rPr>
            </w:pPr>
          </w:p>
        </w:tc>
      </w:tr>
      <w:tr w:rsidR="00C31056" w:rsidRPr="002F404A" w14:paraId="13E8FDED" w14:textId="77777777" w:rsidTr="00A77ECB">
        <w:tc>
          <w:tcPr>
            <w:tcW w:w="2552" w:type="dxa"/>
          </w:tcPr>
          <w:p w14:paraId="5D178850" w14:textId="77777777" w:rsidR="00C31056" w:rsidRPr="002F404A" w:rsidRDefault="00C31056" w:rsidP="003C73A0">
            <w:pPr>
              <w:widowControl w:val="0"/>
              <w:suppressAutoHyphens/>
              <w:jc w:val="both"/>
              <w:rPr>
                <w:lang w:val="en-GB"/>
              </w:rPr>
            </w:pPr>
            <w:r w:rsidRPr="002F404A">
              <w:rPr>
                <w:lang w:val="en-GB"/>
              </w:rPr>
              <w:t xml:space="preserve">Reference item: </w:t>
            </w:r>
          </w:p>
        </w:tc>
        <w:tc>
          <w:tcPr>
            <w:tcW w:w="6796" w:type="dxa"/>
          </w:tcPr>
          <w:p w14:paraId="6AD54C9C" w14:textId="77777777" w:rsidR="00C31056" w:rsidRPr="002F404A" w:rsidRDefault="00C31056" w:rsidP="003C73A0">
            <w:pPr>
              <w:widowControl w:val="0"/>
              <w:suppressAutoHyphens/>
              <w:jc w:val="both"/>
              <w:rPr>
                <w:lang w:val="en-GB"/>
              </w:rPr>
            </w:pPr>
            <w:r w:rsidRPr="002F404A">
              <w:rPr>
                <w:lang w:val="en-GB"/>
              </w:rPr>
              <w:t xml:space="preserve">Acetamiprid </w:t>
            </w:r>
          </w:p>
        </w:tc>
      </w:tr>
      <w:tr w:rsidR="00C31056" w:rsidRPr="002F404A" w14:paraId="485BF8B4" w14:textId="77777777" w:rsidTr="00A77ECB">
        <w:tc>
          <w:tcPr>
            <w:tcW w:w="2552" w:type="dxa"/>
          </w:tcPr>
          <w:p w14:paraId="6C622D4F" w14:textId="77777777" w:rsidR="00C31056" w:rsidRPr="002F404A" w:rsidRDefault="00C31056" w:rsidP="003C73A0">
            <w:pPr>
              <w:widowControl w:val="0"/>
              <w:suppressAutoHyphens/>
              <w:jc w:val="both"/>
              <w:rPr>
                <w:lang w:val="en-GB"/>
              </w:rPr>
            </w:pPr>
            <w:r w:rsidRPr="002F404A">
              <w:rPr>
                <w:lang w:val="en-GB"/>
              </w:rPr>
              <w:t xml:space="preserve">Lot/Batch number: </w:t>
            </w:r>
          </w:p>
        </w:tc>
        <w:tc>
          <w:tcPr>
            <w:tcW w:w="6796" w:type="dxa"/>
          </w:tcPr>
          <w:p w14:paraId="0D712318" w14:textId="77777777" w:rsidR="00C31056" w:rsidRPr="002F404A" w:rsidRDefault="00C31056" w:rsidP="003C73A0">
            <w:pPr>
              <w:widowControl w:val="0"/>
              <w:suppressAutoHyphens/>
              <w:jc w:val="both"/>
              <w:rPr>
                <w:lang w:val="en-GB"/>
              </w:rPr>
            </w:pPr>
            <w:r w:rsidRPr="002F404A">
              <w:rPr>
                <w:lang w:val="de-DE"/>
              </w:rPr>
              <w:t>BCBT9185</w:t>
            </w:r>
            <w:r w:rsidRPr="002F404A">
              <w:rPr>
                <w:lang w:val="en-GB"/>
              </w:rPr>
              <w:t xml:space="preserve"> </w:t>
            </w:r>
          </w:p>
        </w:tc>
      </w:tr>
      <w:tr w:rsidR="00C31056" w:rsidRPr="002F404A" w14:paraId="4EF27F30" w14:textId="77777777" w:rsidTr="00A77ECB">
        <w:tc>
          <w:tcPr>
            <w:tcW w:w="2552" w:type="dxa"/>
          </w:tcPr>
          <w:p w14:paraId="0B60F8F2" w14:textId="77777777" w:rsidR="00C31056" w:rsidRPr="002F404A" w:rsidRDefault="00C31056" w:rsidP="003C73A0">
            <w:pPr>
              <w:widowControl w:val="0"/>
              <w:suppressAutoHyphens/>
              <w:jc w:val="both"/>
              <w:rPr>
                <w:lang w:val="en-GB"/>
              </w:rPr>
            </w:pPr>
            <w:r w:rsidRPr="002F404A">
              <w:rPr>
                <w:lang w:val="en-GB"/>
              </w:rPr>
              <w:t xml:space="preserve">Purity: </w:t>
            </w:r>
          </w:p>
        </w:tc>
        <w:tc>
          <w:tcPr>
            <w:tcW w:w="6796" w:type="dxa"/>
          </w:tcPr>
          <w:p w14:paraId="223B1071" w14:textId="77777777" w:rsidR="00C31056" w:rsidRPr="002F404A" w:rsidRDefault="00C31056" w:rsidP="003C73A0">
            <w:pPr>
              <w:widowControl w:val="0"/>
              <w:suppressAutoHyphens/>
              <w:jc w:val="both"/>
              <w:rPr>
                <w:lang w:val="en-GB"/>
              </w:rPr>
            </w:pPr>
            <w:r w:rsidRPr="002F404A">
              <w:rPr>
                <w:lang w:val="en-GB"/>
              </w:rPr>
              <w:t>100 %</w:t>
            </w:r>
          </w:p>
        </w:tc>
      </w:tr>
      <w:tr w:rsidR="00C31056" w:rsidRPr="002F404A" w14:paraId="3108E281" w14:textId="77777777" w:rsidTr="00A77ECB">
        <w:tc>
          <w:tcPr>
            <w:tcW w:w="2552" w:type="dxa"/>
          </w:tcPr>
          <w:p w14:paraId="480640DC" w14:textId="77777777" w:rsidR="00C31056" w:rsidRPr="002F404A" w:rsidRDefault="00C31056" w:rsidP="003C73A0">
            <w:pPr>
              <w:widowControl w:val="0"/>
              <w:suppressAutoHyphens/>
              <w:jc w:val="both"/>
              <w:rPr>
                <w:lang w:val="en-GB"/>
              </w:rPr>
            </w:pPr>
            <w:r w:rsidRPr="002F404A">
              <w:rPr>
                <w:lang w:val="en-GB"/>
              </w:rPr>
              <w:t xml:space="preserve">CAS No.: </w:t>
            </w:r>
          </w:p>
        </w:tc>
        <w:tc>
          <w:tcPr>
            <w:tcW w:w="6796" w:type="dxa"/>
          </w:tcPr>
          <w:p w14:paraId="32F30B65" w14:textId="77777777" w:rsidR="00C31056" w:rsidRPr="002F404A" w:rsidRDefault="00C31056" w:rsidP="003C73A0">
            <w:pPr>
              <w:widowControl w:val="0"/>
              <w:suppressAutoHyphens/>
              <w:jc w:val="both"/>
              <w:rPr>
                <w:lang w:val="en-GB"/>
              </w:rPr>
            </w:pPr>
            <w:r w:rsidRPr="002F404A">
              <w:rPr>
                <w:lang w:val="en-GB"/>
              </w:rPr>
              <w:t>160430-64-8</w:t>
            </w:r>
          </w:p>
        </w:tc>
      </w:tr>
      <w:tr w:rsidR="00C31056" w:rsidRPr="002F404A" w14:paraId="3363C189" w14:textId="77777777" w:rsidTr="00A77ECB">
        <w:tc>
          <w:tcPr>
            <w:tcW w:w="2552" w:type="dxa"/>
          </w:tcPr>
          <w:p w14:paraId="3CE64D46" w14:textId="77777777" w:rsidR="00C31056" w:rsidRPr="002F404A" w:rsidRDefault="00C31056" w:rsidP="003C73A0">
            <w:pPr>
              <w:widowControl w:val="0"/>
              <w:suppressAutoHyphens/>
              <w:jc w:val="both"/>
              <w:rPr>
                <w:lang w:val="en-GB"/>
              </w:rPr>
            </w:pPr>
            <w:r w:rsidRPr="002F404A">
              <w:rPr>
                <w:lang w:val="en-GB"/>
              </w:rPr>
              <w:t xml:space="preserve">Expiry date: </w:t>
            </w:r>
          </w:p>
        </w:tc>
        <w:tc>
          <w:tcPr>
            <w:tcW w:w="6796" w:type="dxa"/>
          </w:tcPr>
          <w:p w14:paraId="6A2F4B2C" w14:textId="77777777" w:rsidR="00C31056" w:rsidRPr="002F404A" w:rsidRDefault="00C31056" w:rsidP="003C73A0">
            <w:pPr>
              <w:widowControl w:val="0"/>
              <w:suppressAutoHyphens/>
              <w:jc w:val="both"/>
              <w:rPr>
                <w:lang w:val="en-GB"/>
              </w:rPr>
            </w:pPr>
            <w:r w:rsidRPr="002F404A">
              <w:rPr>
                <w:lang w:val="en-GB"/>
              </w:rPr>
              <w:t xml:space="preserve">28 February 2022 </w:t>
            </w:r>
          </w:p>
        </w:tc>
      </w:tr>
      <w:tr w:rsidR="00C31056" w:rsidRPr="002F404A" w14:paraId="659111DE" w14:textId="77777777" w:rsidTr="00A77ECB">
        <w:tc>
          <w:tcPr>
            <w:tcW w:w="2552" w:type="dxa"/>
          </w:tcPr>
          <w:p w14:paraId="6BD66D90" w14:textId="77777777" w:rsidR="00C31056" w:rsidRPr="002F404A" w:rsidRDefault="00C31056" w:rsidP="003C73A0">
            <w:pPr>
              <w:widowControl w:val="0"/>
              <w:suppressAutoHyphens/>
              <w:jc w:val="both"/>
              <w:rPr>
                <w:lang w:val="en-GB"/>
              </w:rPr>
            </w:pPr>
            <w:r w:rsidRPr="002F404A">
              <w:rPr>
                <w:lang w:val="en-GB"/>
              </w:rPr>
              <w:t xml:space="preserve">Standards for calibration </w:t>
            </w:r>
          </w:p>
        </w:tc>
        <w:tc>
          <w:tcPr>
            <w:tcW w:w="6796" w:type="dxa"/>
          </w:tcPr>
          <w:p w14:paraId="1C362E0B" w14:textId="77777777" w:rsidR="00C31056" w:rsidRPr="002F404A" w:rsidRDefault="00C31056" w:rsidP="003C73A0">
            <w:pPr>
              <w:widowControl w:val="0"/>
              <w:suppressAutoHyphens/>
              <w:jc w:val="both"/>
              <w:rPr>
                <w:lang w:val="en-GB"/>
              </w:rPr>
            </w:pPr>
            <w:r w:rsidRPr="002F404A">
              <w:rPr>
                <w:lang w:val="en-GB"/>
              </w:rPr>
              <w:t xml:space="preserve">As above </w:t>
            </w:r>
          </w:p>
        </w:tc>
      </w:tr>
      <w:tr w:rsidR="00C31056" w:rsidRPr="00F404AF" w14:paraId="4C07BFE0" w14:textId="77777777" w:rsidTr="00A77ECB">
        <w:tc>
          <w:tcPr>
            <w:tcW w:w="2552" w:type="dxa"/>
          </w:tcPr>
          <w:p w14:paraId="40B68B4B" w14:textId="77777777" w:rsidR="00C31056" w:rsidRPr="00F404AF" w:rsidRDefault="00C31056" w:rsidP="003C73A0">
            <w:pPr>
              <w:widowControl w:val="0"/>
              <w:suppressAutoHyphens/>
              <w:jc w:val="both"/>
              <w:rPr>
                <w:lang w:val="en-GB"/>
              </w:rPr>
            </w:pPr>
            <w:r w:rsidRPr="00F404AF">
              <w:rPr>
                <w:lang w:val="en-GB"/>
              </w:rPr>
              <w:t xml:space="preserve">Matrices: </w:t>
            </w:r>
          </w:p>
        </w:tc>
        <w:tc>
          <w:tcPr>
            <w:tcW w:w="6796" w:type="dxa"/>
          </w:tcPr>
          <w:p w14:paraId="360A811B" w14:textId="77777777" w:rsidR="00C31056" w:rsidRPr="00F404AF" w:rsidRDefault="00C31056" w:rsidP="003C73A0">
            <w:pPr>
              <w:widowControl w:val="0"/>
              <w:suppressAutoHyphens/>
              <w:jc w:val="both"/>
              <w:rPr>
                <w:lang w:val="en-GB"/>
              </w:rPr>
            </w:pPr>
            <w:r w:rsidRPr="00F404AF">
              <w:rPr>
                <w:lang w:val="en-GB"/>
              </w:rPr>
              <w:t xml:space="preserve">1: Sugar beet root (i.e., plant commodities high water and high sugar content) </w:t>
            </w:r>
          </w:p>
        </w:tc>
      </w:tr>
    </w:tbl>
    <w:p w14:paraId="6058D0C3" w14:textId="77777777" w:rsidR="00C31056" w:rsidRPr="00B54B0C" w:rsidRDefault="00C31056" w:rsidP="003C73A0">
      <w:pPr>
        <w:widowControl w:val="0"/>
        <w:suppressAutoHyphens/>
        <w:jc w:val="both"/>
        <w:rPr>
          <w:color w:val="5B9BD5" w:themeColor="accent1"/>
          <w:lang w:val="en-GB"/>
        </w:rPr>
      </w:pPr>
    </w:p>
    <w:p w14:paraId="1F302158" w14:textId="77777777" w:rsidR="00C31056" w:rsidRPr="002F404A" w:rsidRDefault="00C31056" w:rsidP="00261DC8">
      <w:pPr>
        <w:keepNext/>
        <w:keepLines/>
        <w:widowControl w:val="0"/>
        <w:suppressAutoHyphens/>
        <w:outlineLvl w:val="4"/>
        <w:rPr>
          <w:b/>
          <w:iCs/>
          <w:lang w:val="en-GB"/>
        </w:rPr>
      </w:pPr>
      <w:r>
        <w:rPr>
          <w:b/>
          <w:iCs/>
          <w:lang w:val="en-GB"/>
        </w:rPr>
        <w:t xml:space="preserve">B. </w:t>
      </w:r>
      <w:r w:rsidRPr="002F404A">
        <w:rPr>
          <w:b/>
          <w:iCs/>
          <w:lang w:val="en-GB"/>
        </w:rPr>
        <w:t xml:space="preserve">Sample preparation and processing </w:t>
      </w:r>
    </w:p>
    <w:p w14:paraId="147BE192" w14:textId="77777777" w:rsidR="00C31056" w:rsidRPr="002F404A" w:rsidRDefault="00C31056" w:rsidP="003C73A0">
      <w:pPr>
        <w:tabs>
          <w:tab w:val="left" w:pos="284"/>
        </w:tabs>
        <w:suppressAutoHyphens/>
        <w:jc w:val="both"/>
        <w:rPr>
          <w:i/>
          <w:lang w:val="en-GB"/>
        </w:rPr>
      </w:pPr>
      <w:r w:rsidRPr="002F404A">
        <w:rPr>
          <w:i/>
          <w:lang w:val="en-GB"/>
        </w:rPr>
        <w:t>Sugar beet roots</w:t>
      </w:r>
    </w:p>
    <w:p w14:paraId="6F896525" w14:textId="77777777" w:rsidR="00C31056" w:rsidRPr="004F7471" w:rsidRDefault="00C31056" w:rsidP="003C73A0">
      <w:pPr>
        <w:tabs>
          <w:tab w:val="left" w:pos="720"/>
        </w:tabs>
        <w:suppressAutoHyphens/>
        <w:jc w:val="both"/>
        <w:rPr>
          <w:lang w:val="en-GB"/>
        </w:rPr>
      </w:pPr>
      <w:r w:rsidRPr="002F404A">
        <w:rPr>
          <w:lang w:val="en-GB"/>
        </w:rPr>
        <w:t>Following homogenisation, 10 g ± 0.1 g were weighed into a 50 mL centrifuge tube. 10 mL acetonitrile were added</w:t>
      </w:r>
      <w:r>
        <w:rPr>
          <w:lang w:val="en-GB"/>
        </w:rPr>
        <w:t>,</w:t>
      </w:r>
      <w:r w:rsidRPr="002F404A">
        <w:rPr>
          <w:lang w:val="en-GB"/>
        </w:rPr>
        <w:t xml:space="preserve"> and the samples were extracted by shaking for 15 min on a platform shaker at approximately 250 rpm. Thereafter 1 g sodium citrate, 0.5 g sodium </w:t>
      </w:r>
      <w:proofErr w:type="spellStart"/>
      <w:r w:rsidRPr="002F404A">
        <w:rPr>
          <w:lang w:val="en-GB"/>
        </w:rPr>
        <w:t>hydrogencitrate</w:t>
      </w:r>
      <w:proofErr w:type="spellEnd"/>
      <w:r w:rsidRPr="002F404A">
        <w:rPr>
          <w:lang w:val="en-GB"/>
        </w:rPr>
        <w:t xml:space="preserve"> sesquihydrate, 4 g magnesium sulphate and 1 g sodium chloride were added, the mixture thoroughly shaken by hand and afterwards mixed on a vortex mixer for at least 1 min. The samples were centrifuged at 4000 rpm for at least 5 minutes and the supernatant transferred to a 15 mL centrifuge tube. 25 mg PSA, 150 mg anhydrous magnesia sulphate and 25 mg C18e was weighed into a 2 mL tube. 1 mL of supernatant was transferred into the tube containing the mixture of sorbents, shaken on a vortex mixer for 30 s and centrifuged for 5 min (12 000 rpm) afterwards. </w:t>
      </w:r>
      <w:r w:rsidRPr="004F7471">
        <w:rPr>
          <w:lang w:val="en-GB"/>
        </w:rPr>
        <w:t>The purified extracts were diluted 1:10 (with ACN) into an autosampler vial (1.8 mL) and used directly for analysis by HPLC-MS/MS. If necessary, the final extracts were diluted further.</w:t>
      </w:r>
    </w:p>
    <w:p w14:paraId="04FA24BF" w14:textId="77777777" w:rsidR="00C31056" w:rsidRPr="00B54B0C" w:rsidRDefault="00C31056" w:rsidP="003C73A0">
      <w:pPr>
        <w:tabs>
          <w:tab w:val="left" w:pos="720"/>
        </w:tabs>
        <w:suppressAutoHyphens/>
        <w:jc w:val="both"/>
        <w:rPr>
          <w:color w:val="5B9BD5" w:themeColor="accent1"/>
          <w:lang w:val="en-GB"/>
        </w:rPr>
      </w:pPr>
    </w:p>
    <w:p w14:paraId="0B6060DF" w14:textId="77777777" w:rsidR="00C31056" w:rsidRPr="004F7471" w:rsidRDefault="00C31056" w:rsidP="00E6634B">
      <w:pPr>
        <w:keepNext/>
        <w:keepLines/>
        <w:widowControl w:val="0"/>
        <w:suppressAutoHyphens/>
        <w:outlineLvl w:val="4"/>
        <w:rPr>
          <w:b/>
          <w:iCs/>
          <w:lang w:val="en-GB"/>
        </w:rPr>
      </w:pPr>
      <w:r>
        <w:rPr>
          <w:b/>
          <w:iCs/>
          <w:lang w:val="en-GB"/>
        </w:rPr>
        <w:t xml:space="preserve">C. </w:t>
      </w:r>
      <w:r w:rsidRPr="004F7471">
        <w:rPr>
          <w:b/>
          <w:iCs/>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C31056" w:rsidRPr="004F7471" w14:paraId="7BB9D5B1" w14:textId="77777777" w:rsidTr="00A77ECB">
        <w:tc>
          <w:tcPr>
            <w:tcW w:w="2694" w:type="dxa"/>
          </w:tcPr>
          <w:p w14:paraId="0B71084E" w14:textId="77777777" w:rsidR="00C31056" w:rsidRPr="004F7471" w:rsidRDefault="00C31056" w:rsidP="003C73A0">
            <w:pPr>
              <w:tabs>
                <w:tab w:val="left" w:pos="720"/>
              </w:tabs>
              <w:suppressAutoHyphens/>
              <w:jc w:val="both"/>
              <w:rPr>
                <w:lang w:val="en-GB"/>
              </w:rPr>
            </w:pPr>
            <w:r w:rsidRPr="004F7471">
              <w:rPr>
                <w:lang w:val="en-GB"/>
              </w:rPr>
              <w:t xml:space="preserve">HPLC- parameters: </w:t>
            </w:r>
          </w:p>
        </w:tc>
        <w:tc>
          <w:tcPr>
            <w:tcW w:w="6654" w:type="dxa"/>
          </w:tcPr>
          <w:p w14:paraId="0A586225" w14:textId="77777777" w:rsidR="00C31056" w:rsidRPr="004F7471" w:rsidRDefault="00C31056" w:rsidP="003C73A0">
            <w:pPr>
              <w:tabs>
                <w:tab w:val="left" w:pos="720"/>
              </w:tabs>
              <w:suppressAutoHyphens/>
              <w:jc w:val="both"/>
              <w:rPr>
                <w:lang w:val="en-GB"/>
              </w:rPr>
            </w:pPr>
            <w:proofErr w:type="spellStart"/>
            <w:r w:rsidRPr="004F7471">
              <w:rPr>
                <w:lang w:val="en-GB"/>
              </w:rPr>
              <w:t>Dionex</w:t>
            </w:r>
            <w:proofErr w:type="spellEnd"/>
            <w:r w:rsidRPr="004F7471">
              <w:rPr>
                <w:lang w:val="en-GB"/>
              </w:rPr>
              <w:t xml:space="preserve"> Ultimate 3000</w:t>
            </w:r>
          </w:p>
        </w:tc>
      </w:tr>
      <w:tr w:rsidR="00C31056" w:rsidRPr="004F7471" w14:paraId="32287758" w14:textId="77777777" w:rsidTr="00A77ECB">
        <w:tc>
          <w:tcPr>
            <w:tcW w:w="2694" w:type="dxa"/>
          </w:tcPr>
          <w:p w14:paraId="2347E69B" w14:textId="77777777" w:rsidR="00C31056" w:rsidRPr="004F7471" w:rsidRDefault="00C31056" w:rsidP="003C73A0">
            <w:pPr>
              <w:tabs>
                <w:tab w:val="left" w:pos="720"/>
              </w:tabs>
              <w:suppressAutoHyphens/>
              <w:jc w:val="both"/>
              <w:rPr>
                <w:lang w:val="en-GB"/>
              </w:rPr>
            </w:pPr>
            <w:r w:rsidRPr="004F7471">
              <w:rPr>
                <w:lang w:val="en-GB"/>
              </w:rPr>
              <w:t xml:space="preserve">Column: </w:t>
            </w:r>
          </w:p>
        </w:tc>
        <w:tc>
          <w:tcPr>
            <w:tcW w:w="6654" w:type="dxa"/>
          </w:tcPr>
          <w:p w14:paraId="1866932A" w14:textId="77777777" w:rsidR="00C31056" w:rsidRPr="004F7471" w:rsidRDefault="00C31056" w:rsidP="003C73A0">
            <w:pPr>
              <w:tabs>
                <w:tab w:val="left" w:pos="720"/>
              </w:tabs>
              <w:suppressAutoHyphens/>
              <w:jc w:val="both"/>
              <w:rPr>
                <w:lang w:val="en-GB"/>
              </w:rPr>
            </w:pPr>
            <w:r w:rsidRPr="004F7471">
              <w:rPr>
                <w:lang w:val="en-GB"/>
              </w:rPr>
              <w:t xml:space="preserve">Phenomenex Luna C18 (2) 100 A, 150 mm x 2.0 mm, 5.0 </w:t>
            </w:r>
            <w:proofErr w:type="spellStart"/>
            <w:r w:rsidRPr="004F7471">
              <w:rPr>
                <w:lang w:val="en-GB"/>
              </w:rPr>
              <w:t>μm</w:t>
            </w:r>
            <w:proofErr w:type="spellEnd"/>
            <w:r w:rsidRPr="004F7471">
              <w:rPr>
                <w:lang w:val="en-GB"/>
              </w:rPr>
              <w:t xml:space="preserve"> particle size</w:t>
            </w:r>
          </w:p>
        </w:tc>
      </w:tr>
      <w:tr w:rsidR="00C31056" w:rsidRPr="00B54B0C" w14:paraId="1F63B4E6" w14:textId="77777777" w:rsidTr="00A77ECB">
        <w:tc>
          <w:tcPr>
            <w:tcW w:w="2694" w:type="dxa"/>
          </w:tcPr>
          <w:p w14:paraId="55773093" w14:textId="77777777" w:rsidR="00C31056" w:rsidRPr="004F7471" w:rsidRDefault="00C31056" w:rsidP="003C73A0">
            <w:pPr>
              <w:tabs>
                <w:tab w:val="left" w:pos="720"/>
              </w:tabs>
              <w:suppressAutoHyphens/>
              <w:jc w:val="both"/>
              <w:rPr>
                <w:lang w:val="en-GB"/>
              </w:rPr>
            </w:pPr>
            <w:r w:rsidRPr="004F7471">
              <w:rPr>
                <w:lang w:val="en-GB"/>
              </w:rPr>
              <w:t xml:space="preserve">Mobile phase: </w:t>
            </w:r>
          </w:p>
        </w:tc>
        <w:tc>
          <w:tcPr>
            <w:tcW w:w="6654" w:type="dxa"/>
          </w:tcPr>
          <w:p w14:paraId="588F6DCA" w14:textId="77777777" w:rsidR="00C31056" w:rsidRPr="004F7471" w:rsidRDefault="00C31056" w:rsidP="003C73A0">
            <w:pPr>
              <w:tabs>
                <w:tab w:val="left" w:pos="720"/>
              </w:tabs>
              <w:suppressAutoHyphens/>
              <w:jc w:val="both"/>
              <w:rPr>
                <w:lang w:val="en-GB"/>
              </w:rPr>
            </w:pPr>
            <w:r w:rsidRPr="004F7471">
              <w:rPr>
                <w:lang w:val="en-GB"/>
              </w:rPr>
              <w:t>A: Water containing 1 % formic acid (v/v)</w:t>
            </w:r>
          </w:p>
          <w:p w14:paraId="1173B7ED" w14:textId="77777777" w:rsidR="00C31056" w:rsidRPr="004F7471" w:rsidRDefault="00C31056" w:rsidP="003C73A0">
            <w:pPr>
              <w:tabs>
                <w:tab w:val="left" w:pos="720"/>
              </w:tabs>
              <w:suppressAutoHyphens/>
              <w:jc w:val="both"/>
              <w:rPr>
                <w:lang w:val="en-GB"/>
              </w:rPr>
            </w:pPr>
            <w:r w:rsidRPr="004F7471">
              <w:rPr>
                <w:lang w:val="en-GB"/>
              </w:rPr>
              <w:t>B: Acetonitrile</w:t>
            </w:r>
          </w:p>
        </w:tc>
      </w:tr>
      <w:tr w:rsidR="00C31056" w:rsidRPr="00B54B0C" w14:paraId="500946C2" w14:textId="77777777" w:rsidTr="00A77ECB">
        <w:tc>
          <w:tcPr>
            <w:tcW w:w="2694" w:type="dxa"/>
          </w:tcPr>
          <w:p w14:paraId="4F1F9F11" w14:textId="77777777" w:rsidR="00C31056" w:rsidRPr="004F7471" w:rsidRDefault="00C31056" w:rsidP="003C73A0">
            <w:pPr>
              <w:tabs>
                <w:tab w:val="left" w:pos="720"/>
              </w:tabs>
              <w:suppressAutoHyphens/>
              <w:jc w:val="both"/>
              <w:rPr>
                <w:lang w:val="en-GB"/>
              </w:rPr>
            </w:pPr>
            <w:r w:rsidRPr="004F7471">
              <w:rPr>
                <w:lang w:val="en-GB"/>
              </w:rPr>
              <w:t xml:space="preserve">Flow rate: </w:t>
            </w:r>
          </w:p>
        </w:tc>
        <w:tc>
          <w:tcPr>
            <w:tcW w:w="6654" w:type="dxa"/>
          </w:tcPr>
          <w:p w14:paraId="0B261BE8" w14:textId="77777777" w:rsidR="00C31056" w:rsidRPr="004F7471" w:rsidRDefault="00C31056" w:rsidP="003C73A0">
            <w:pPr>
              <w:tabs>
                <w:tab w:val="left" w:pos="720"/>
              </w:tabs>
              <w:suppressAutoHyphens/>
              <w:jc w:val="both"/>
              <w:rPr>
                <w:lang w:val="en-GB"/>
              </w:rPr>
            </w:pPr>
            <w:r w:rsidRPr="004F7471">
              <w:rPr>
                <w:lang w:val="en-GB"/>
              </w:rPr>
              <w:t xml:space="preserve">500 µL/min </w:t>
            </w:r>
          </w:p>
        </w:tc>
      </w:tr>
      <w:tr w:rsidR="00C31056" w:rsidRPr="00B54B0C" w14:paraId="0F892D64" w14:textId="77777777" w:rsidTr="00A77ECB">
        <w:tc>
          <w:tcPr>
            <w:tcW w:w="2694" w:type="dxa"/>
          </w:tcPr>
          <w:p w14:paraId="0EEC5227" w14:textId="77777777" w:rsidR="00C31056" w:rsidRPr="004F7471" w:rsidRDefault="00C31056" w:rsidP="003C73A0">
            <w:pPr>
              <w:tabs>
                <w:tab w:val="left" w:pos="720"/>
              </w:tabs>
              <w:suppressAutoHyphens/>
              <w:jc w:val="both"/>
              <w:rPr>
                <w:lang w:val="en-GB"/>
              </w:rPr>
            </w:pPr>
            <w:r w:rsidRPr="004F7471">
              <w:rPr>
                <w:lang w:val="en-GB"/>
              </w:rPr>
              <w:t xml:space="preserve">Injection volume: </w:t>
            </w:r>
          </w:p>
        </w:tc>
        <w:tc>
          <w:tcPr>
            <w:tcW w:w="6654" w:type="dxa"/>
          </w:tcPr>
          <w:p w14:paraId="1B185532" w14:textId="77777777" w:rsidR="00C31056" w:rsidRPr="004F7471" w:rsidRDefault="00C31056" w:rsidP="003C73A0">
            <w:pPr>
              <w:tabs>
                <w:tab w:val="left" w:pos="720"/>
              </w:tabs>
              <w:suppressAutoHyphens/>
              <w:jc w:val="both"/>
              <w:rPr>
                <w:lang w:val="en-GB"/>
              </w:rPr>
            </w:pPr>
            <w:r w:rsidRPr="004F7471">
              <w:rPr>
                <w:lang w:val="en-GB"/>
              </w:rPr>
              <w:t>10 µL</w:t>
            </w:r>
          </w:p>
        </w:tc>
      </w:tr>
      <w:tr w:rsidR="00C31056" w:rsidRPr="0079554D" w14:paraId="28861778" w14:textId="77777777" w:rsidTr="00A77ECB">
        <w:tc>
          <w:tcPr>
            <w:tcW w:w="2694" w:type="dxa"/>
          </w:tcPr>
          <w:p w14:paraId="1C9F2115" w14:textId="77777777" w:rsidR="00C31056" w:rsidRPr="004F7471" w:rsidRDefault="00C31056" w:rsidP="003C73A0">
            <w:pPr>
              <w:tabs>
                <w:tab w:val="left" w:pos="720"/>
              </w:tabs>
              <w:suppressAutoHyphens/>
              <w:jc w:val="both"/>
              <w:rPr>
                <w:lang w:val="en-GB"/>
              </w:rPr>
            </w:pPr>
          </w:p>
          <w:p w14:paraId="1FC4EE9C" w14:textId="77777777" w:rsidR="00C31056" w:rsidRPr="004F7471" w:rsidRDefault="00C31056" w:rsidP="003C73A0">
            <w:pPr>
              <w:tabs>
                <w:tab w:val="left" w:pos="720"/>
              </w:tabs>
              <w:suppressAutoHyphens/>
              <w:jc w:val="both"/>
              <w:rPr>
                <w:lang w:val="en-GB"/>
              </w:rPr>
            </w:pPr>
            <w:r w:rsidRPr="004F7471">
              <w:rPr>
                <w:lang w:val="en-GB"/>
              </w:rPr>
              <w:t>MS/MS Parameters:</w:t>
            </w:r>
          </w:p>
          <w:p w14:paraId="61029130" w14:textId="77777777" w:rsidR="00C31056" w:rsidRPr="004F7471" w:rsidRDefault="00C31056" w:rsidP="003C73A0">
            <w:pPr>
              <w:tabs>
                <w:tab w:val="left" w:pos="720"/>
              </w:tabs>
              <w:suppressAutoHyphens/>
              <w:jc w:val="both"/>
              <w:rPr>
                <w:lang w:val="en-GB"/>
              </w:rPr>
            </w:pPr>
            <w:r w:rsidRPr="004F7471">
              <w:rPr>
                <w:lang w:val="en-GB"/>
              </w:rPr>
              <w:t>Ionisation type:</w:t>
            </w:r>
          </w:p>
          <w:p w14:paraId="3A88D952" w14:textId="77777777" w:rsidR="00C31056" w:rsidRPr="004F7471" w:rsidRDefault="00C31056" w:rsidP="003C73A0">
            <w:pPr>
              <w:tabs>
                <w:tab w:val="left" w:pos="720"/>
              </w:tabs>
              <w:suppressAutoHyphens/>
              <w:jc w:val="both"/>
              <w:rPr>
                <w:lang w:val="en-GB"/>
              </w:rPr>
            </w:pPr>
            <w:r w:rsidRPr="004F7471">
              <w:rPr>
                <w:lang w:val="en-GB"/>
              </w:rPr>
              <w:t xml:space="preserve">Transitions monitored:  </w:t>
            </w:r>
          </w:p>
        </w:tc>
        <w:tc>
          <w:tcPr>
            <w:tcW w:w="6654" w:type="dxa"/>
          </w:tcPr>
          <w:p w14:paraId="2F05F46F" w14:textId="77777777" w:rsidR="00C31056" w:rsidRPr="00AD57E2" w:rsidRDefault="00C31056" w:rsidP="003C73A0">
            <w:pPr>
              <w:tabs>
                <w:tab w:val="left" w:pos="720"/>
              </w:tabs>
              <w:suppressAutoHyphens/>
              <w:jc w:val="both"/>
              <w:rPr>
                <w:lang w:val="fr-BE"/>
              </w:rPr>
            </w:pPr>
          </w:p>
          <w:p w14:paraId="127F1168" w14:textId="77777777" w:rsidR="00C31056" w:rsidRPr="00AD57E2" w:rsidRDefault="00C31056" w:rsidP="003C73A0">
            <w:pPr>
              <w:tabs>
                <w:tab w:val="left" w:pos="720"/>
              </w:tabs>
              <w:suppressAutoHyphens/>
              <w:jc w:val="both"/>
              <w:rPr>
                <w:lang w:val="fr-BE"/>
              </w:rPr>
            </w:pPr>
            <w:r w:rsidRPr="00AD57E2">
              <w:rPr>
                <w:lang w:val="fr-BE"/>
              </w:rPr>
              <w:t>AB Sciex API 5500 QTRAP (Triple quadrupole mass spectrometer)</w:t>
            </w:r>
          </w:p>
          <w:p w14:paraId="2FCB7668" w14:textId="77777777" w:rsidR="00C31056" w:rsidRPr="00AD57E2" w:rsidRDefault="00C31056" w:rsidP="003C73A0">
            <w:pPr>
              <w:tabs>
                <w:tab w:val="left" w:pos="720"/>
              </w:tabs>
              <w:suppressAutoHyphens/>
              <w:jc w:val="both"/>
              <w:rPr>
                <w:lang w:val="fr-BE"/>
              </w:rPr>
            </w:pPr>
            <w:r w:rsidRPr="00AD57E2">
              <w:rPr>
                <w:lang w:val="fr-BE"/>
              </w:rPr>
              <w:t>EI positive</w:t>
            </w:r>
          </w:p>
          <w:p w14:paraId="2B8A5364" w14:textId="77777777" w:rsidR="00C31056" w:rsidRPr="00AD57E2" w:rsidRDefault="00C31056" w:rsidP="003C73A0">
            <w:pPr>
              <w:tabs>
                <w:tab w:val="left" w:pos="720"/>
              </w:tabs>
              <w:suppressAutoHyphens/>
              <w:jc w:val="both"/>
              <w:rPr>
                <w:lang w:val="fr-BE"/>
              </w:rPr>
            </w:pPr>
            <w:r w:rsidRPr="00AD57E2">
              <w:rPr>
                <w:lang w:val="fr-BE"/>
              </w:rPr>
              <w:t>m/z 223 → 126 (quantification)</w:t>
            </w:r>
          </w:p>
          <w:p w14:paraId="74ADF479" w14:textId="77777777" w:rsidR="00C31056" w:rsidRPr="00AD57E2" w:rsidRDefault="00C31056" w:rsidP="003C73A0">
            <w:pPr>
              <w:tabs>
                <w:tab w:val="left" w:pos="720"/>
              </w:tabs>
              <w:suppressAutoHyphens/>
              <w:jc w:val="both"/>
              <w:rPr>
                <w:lang w:val="fr-BE"/>
              </w:rPr>
            </w:pPr>
            <w:r w:rsidRPr="00AD57E2">
              <w:rPr>
                <w:lang w:val="fr-BE"/>
              </w:rPr>
              <w:t>m/z 223 → 90 (confirmation)</w:t>
            </w:r>
          </w:p>
          <w:p w14:paraId="5088BB4B" w14:textId="77777777" w:rsidR="00C31056" w:rsidRPr="00AD57E2" w:rsidRDefault="00C31056" w:rsidP="003C73A0">
            <w:pPr>
              <w:tabs>
                <w:tab w:val="left" w:pos="720"/>
              </w:tabs>
              <w:suppressAutoHyphens/>
              <w:jc w:val="both"/>
              <w:rPr>
                <w:lang w:val="fr-BE"/>
              </w:rPr>
            </w:pPr>
          </w:p>
        </w:tc>
      </w:tr>
    </w:tbl>
    <w:p w14:paraId="3B3F2DA9" w14:textId="77777777" w:rsidR="00C31056" w:rsidRPr="00C545C1" w:rsidRDefault="00C31056" w:rsidP="003C73A0">
      <w:pPr>
        <w:keepNext/>
        <w:keepLines/>
        <w:widowControl w:val="0"/>
        <w:suppressAutoHyphens/>
        <w:spacing w:before="360"/>
        <w:outlineLvl w:val="4"/>
        <w:rPr>
          <w:b/>
          <w:iCs/>
          <w:lang w:val="en-GB"/>
        </w:rPr>
      </w:pPr>
      <w:r w:rsidRPr="00C545C1">
        <w:rPr>
          <w:b/>
          <w:iCs/>
          <w:lang w:val="en-GB"/>
        </w:rPr>
        <w:lastRenderedPageBreak/>
        <w:t>Results and discussion</w:t>
      </w:r>
    </w:p>
    <w:p w14:paraId="5ED73912" w14:textId="093EE413" w:rsidR="00C31056" w:rsidRPr="00E6634B" w:rsidRDefault="00C31056" w:rsidP="00E6634B">
      <w:pPr>
        <w:keepNext/>
        <w:keepLines/>
        <w:widowControl w:val="0"/>
        <w:suppressAutoHyphens/>
        <w:jc w:val="both"/>
        <w:outlineLvl w:val="4"/>
        <w:rPr>
          <w:lang w:val="en-GB"/>
        </w:rPr>
      </w:pPr>
      <w:r w:rsidRPr="000C727F">
        <w:rPr>
          <w:iCs/>
          <w:lang w:val="en-GB"/>
        </w:rPr>
        <w:t xml:space="preserve">The analytical method used in the current study was fully validated for the determination of acetamiprid in plant commodity dry/high protein content according to the requirements of </w:t>
      </w:r>
      <w:r w:rsidRPr="000C727F">
        <w:rPr>
          <w:lang w:val="en-GB"/>
        </w:rPr>
        <w:t>SANCO/3029/99 rev. 4</w:t>
      </w:r>
      <w:r w:rsidRPr="000C727F">
        <w:rPr>
          <w:iCs/>
          <w:lang w:val="en-GB"/>
        </w:rPr>
        <w:t xml:space="preserve"> guideline. The target analyte was determined using HPLC-MS/MS by monitoring two highly specific mass transitions. The detector response was linear over the range of </w:t>
      </w:r>
      <w:r w:rsidRPr="000C727F">
        <w:rPr>
          <w:noProof/>
          <w:spacing w:val="-5"/>
        </w:rPr>
        <w:t xml:space="preserve">0.1 – 100 µg/L </w:t>
      </w:r>
      <w:r w:rsidR="0007067E">
        <w:rPr>
          <w:noProof/>
          <w:spacing w:val="-5"/>
        </w:rPr>
        <w:t>(</w:t>
      </w:r>
      <w:r w:rsidR="0007067E" w:rsidRPr="0007067E">
        <w:rPr>
          <w:noProof/>
          <w:spacing w:val="-5"/>
        </w:rPr>
        <w:t xml:space="preserve">corresponding to 0.001 </w:t>
      </w:r>
      <w:r w:rsidR="0007067E">
        <w:rPr>
          <w:noProof/>
          <w:spacing w:val="-5"/>
        </w:rPr>
        <w:t xml:space="preserve">- </w:t>
      </w:r>
      <w:r w:rsidR="0007067E" w:rsidRPr="0007067E">
        <w:rPr>
          <w:noProof/>
          <w:spacing w:val="-5"/>
        </w:rPr>
        <w:t>1 mg/kg)</w:t>
      </w:r>
      <w:r w:rsidR="0007067E">
        <w:rPr>
          <w:noProof/>
          <w:spacing w:val="-5"/>
        </w:rPr>
        <w:t xml:space="preserve"> </w:t>
      </w:r>
      <w:r w:rsidRPr="000C727F">
        <w:rPr>
          <w:noProof/>
          <w:spacing w:val="-5"/>
        </w:rPr>
        <w:t xml:space="preserve">with the correlation coefficient r &gt; 0.999. </w:t>
      </w:r>
      <w:r w:rsidRPr="000C727F">
        <w:rPr>
          <w:iCs/>
          <w:lang w:val="en-GB"/>
        </w:rPr>
        <w:t xml:space="preserve">The LOQ of the method is 0.01 mg acetamiprid/kg. All mean recovery values and associated RSDs for both matrices meet the requirements of </w:t>
      </w:r>
      <w:r w:rsidRPr="000C727F">
        <w:rPr>
          <w:lang w:val="en-GB"/>
        </w:rPr>
        <w:t>SANCO/3029/99 rev. 4</w:t>
      </w:r>
      <w:r w:rsidRPr="000C727F">
        <w:rPr>
          <w:iCs/>
          <w:lang w:val="en-GB"/>
        </w:rPr>
        <w:t xml:space="preserve"> guidelines and are summarised in the table below.   </w:t>
      </w:r>
      <w:r w:rsidRPr="000C727F">
        <w:rPr>
          <w:lang w:val="en-GB"/>
        </w:rPr>
        <w:t xml:space="preserve"> </w:t>
      </w:r>
    </w:p>
    <w:p w14:paraId="01B54E46" w14:textId="201594A2" w:rsidR="00C31056" w:rsidRPr="00C077D2" w:rsidRDefault="00C31056"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t>Table A </w:t>
      </w:r>
      <w:r w:rsidR="0079554D" w:rsidRPr="00C077D2">
        <w:rPr>
          <w:b/>
          <w:bCs/>
          <w:sz w:val="20"/>
          <w:szCs w:val="20"/>
          <w:lang w:val="en-GB"/>
        </w:rPr>
        <w:t>21</w:t>
      </w:r>
      <w:r w:rsidRPr="00C077D2">
        <w:rPr>
          <w:b/>
          <w:bCs/>
          <w:sz w:val="20"/>
          <w:szCs w:val="20"/>
          <w:lang w:val="en-GB"/>
        </w:rPr>
        <w:t>:</w:t>
      </w:r>
      <w:r w:rsidRPr="00C077D2">
        <w:rPr>
          <w:b/>
          <w:bCs/>
          <w:sz w:val="20"/>
          <w:szCs w:val="20"/>
          <w:lang w:val="en-GB"/>
        </w:rPr>
        <w:tab/>
        <w:t>Method validation recovery data for the determination of acetamiprid in sugar beet roots reported in study 000105979.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7"/>
        <w:gridCol w:w="1150"/>
        <w:gridCol w:w="1290"/>
        <w:gridCol w:w="1675"/>
        <w:gridCol w:w="1268"/>
        <w:gridCol w:w="2258"/>
      </w:tblGrid>
      <w:tr w:rsidR="00C31056" w:rsidRPr="00C077D2" w14:paraId="1EC79B33" w14:textId="77777777" w:rsidTr="00A77ECB">
        <w:trPr>
          <w:tblHeader/>
        </w:trPr>
        <w:tc>
          <w:tcPr>
            <w:tcW w:w="913" w:type="pct"/>
          </w:tcPr>
          <w:p w14:paraId="238878AC"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615" w:type="pct"/>
          </w:tcPr>
          <w:p w14:paraId="458A1C87"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690" w:type="pct"/>
          </w:tcPr>
          <w:p w14:paraId="5E7540CE"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p>
          <w:p w14:paraId="53440FE7"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(n = 5)</w:t>
            </w:r>
          </w:p>
        </w:tc>
        <w:tc>
          <w:tcPr>
            <w:tcW w:w="896" w:type="pct"/>
          </w:tcPr>
          <w:p w14:paraId="7522EE6D"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tc>
        <w:tc>
          <w:tcPr>
            <w:tcW w:w="678" w:type="pct"/>
          </w:tcPr>
          <w:p w14:paraId="5821BFCF"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08" w:type="pct"/>
          </w:tcPr>
          <w:p w14:paraId="21C85DEA" w14:textId="77777777" w:rsidR="00C31056" w:rsidRPr="00C077D2" w:rsidRDefault="00C31056"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C31056" w:rsidRPr="00C077D2" w14:paraId="23D0E13A" w14:textId="77777777" w:rsidTr="00A77ECB">
        <w:tc>
          <w:tcPr>
            <w:tcW w:w="5000" w:type="pct"/>
            <w:gridSpan w:val="6"/>
          </w:tcPr>
          <w:p w14:paraId="6A99A80D"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C31056" w:rsidRPr="00C077D2" w14:paraId="2103353A" w14:textId="77777777" w:rsidTr="00A77ECB">
        <w:trPr>
          <w:trHeight w:val="318"/>
        </w:trPr>
        <w:tc>
          <w:tcPr>
            <w:tcW w:w="913" w:type="pct"/>
            <w:vMerge w:val="restart"/>
            <w:vAlign w:val="center"/>
          </w:tcPr>
          <w:p w14:paraId="1F5D3421" w14:textId="77777777" w:rsidR="00C31056" w:rsidRPr="00C077D2" w:rsidRDefault="00C31056" w:rsidP="003C73A0">
            <w:pPr>
              <w:widowControl w:val="0"/>
              <w:suppressAutoHyphens/>
              <w:rPr>
                <w:noProof/>
                <w:sz w:val="18"/>
                <w:szCs w:val="18"/>
                <w:lang w:val="en-GB"/>
              </w:rPr>
            </w:pPr>
            <w:r w:rsidRPr="00C077D2">
              <w:rPr>
                <w:noProof/>
                <w:sz w:val="18"/>
                <w:szCs w:val="18"/>
                <w:lang w:val="en-GB"/>
              </w:rPr>
              <w:t>Dry beans seeds</w:t>
            </w:r>
          </w:p>
        </w:tc>
        <w:tc>
          <w:tcPr>
            <w:tcW w:w="615" w:type="pct"/>
            <w:vMerge w:val="restart"/>
            <w:vAlign w:val="center"/>
          </w:tcPr>
          <w:p w14:paraId="55A5A975" w14:textId="77777777" w:rsidR="00C31056" w:rsidRPr="00C077D2" w:rsidRDefault="00C31056" w:rsidP="003C73A0">
            <w:pPr>
              <w:widowControl w:val="0"/>
              <w:suppressAutoHyphens/>
              <w:rPr>
                <w:noProof/>
                <w:sz w:val="18"/>
                <w:szCs w:val="18"/>
                <w:lang w:val="en-GB"/>
              </w:rPr>
            </w:pPr>
            <w:r w:rsidRPr="00C077D2">
              <w:rPr>
                <w:noProof/>
                <w:sz w:val="18"/>
                <w:szCs w:val="18"/>
                <w:lang w:val="en-GB"/>
              </w:rPr>
              <w:t>Acetamiprid</w:t>
            </w:r>
          </w:p>
        </w:tc>
        <w:tc>
          <w:tcPr>
            <w:tcW w:w="690" w:type="pct"/>
            <w:vAlign w:val="center"/>
          </w:tcPr>
          <w:p w14:paraId="4F62D4AE"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0.01</w:t>
            </w:r>
          </w:p>
        </w:tc>
        <w:tc>
          <w:tcPr>
            <w:tcW w:w="896" w:type="pct"/>
            <w:vAlign w:val="center"/>
          </w:tcPr>
          <w:p w14:paraId="1D85F59F"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97</w:t>
            </w:r>
          </w:p>
        </w:tc>
        <w:tc>
          <w:tcPr>
            <w:tcW w:w="678" w:type="pct"/>
            <w:vAlign w:val="center"/>
          </w:tcPr>
          <w:p w14:paraId="372CA982"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2.5</w:t>
            </w:r>
          </w:p>
        </w:tc>
        <w:tc>
          <w:tcPr>
            <w:tcW w:w="1208" w:type="pct"/>
            <w:vMerge w:val="restart"/>
          </w:tcPr>
          <w:p w14:paraId="476FA469"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w:t>
            </w:r>
          </w:p>
        </w:tc>
      </w:tr>
      <w:tr w:rsidR="00C31056" w:rsidRPr="00C077D2" w14:paraId="64EF55F2" w14:textId="77777777" w:rsidTr="00A77ECB">
        <w:trPr>
          <w:trHeight w:val="318"/>
        </w:trPr>
        <w:tc>
          <w:tcPr>
            <w:tcW w:w="913" w:type="pct"/>
            <w:vMerge/>
          </w:tcPr>
          <w:p w14:paraId="131DA6D3" w14:textId="77777777" w:rsidR="00C31056" w:rsidRPr="00C077D2" w:rsidRDefault="00C31056" w:rsidP="003C73A0">
            <w:pPr>
              <w:widowControl w:val="0"/>
              <w:suppressAutoHyphens/>
              <w:rPr>
                <w:noProof/>
                <w:sz w:val="18"/>
                <w:szCs w:val="18"/>
                <w:lang w:val="en-GB"/>
              </w:rPr>
            </w:pPr>
          </w:p>
        </w:tc>
        <w:tc>
          <w:tcPr>
            <w:tcW w:w="615" w:type="pct"/>
            <w:vMerge/>
          </w:tcPr>
          <w:p w14:paraId="73959B54" w14:textId="77777777" w:rsidR="00C31056" w:rsidRPr="00C077D2" w:rsidRDefault="00C31056" w:rsidP="003C73A0">
            <w:pPr>
              <w:widowControl w:val="0"/>
              <w:suppressAutoHyphens/>
              <w:jc w:val="center"/>
              <w:rPr>
                <w:noProof/>
                <w:sz w:val="18"/>
                <w:szCs w:val="18"/>
                <w:lang w:val="en-GB"/>
              </w:rPr>
            </w:pPr>
          </w:p>
        </w:tc>
        <w:tc>
          <w:tcPr>
            <w:tcW w:w="690" w:type="pct"/>
            <w:vAlign w:val="center"/>
          </w:tcPr>
          <w:p w14:paraId="4D74EBF0"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1</w:t>
            </w:r>
          </w:p>
        </w:tc>
        <w:tc>
          <w:tcPr>
            <w:tcW w:w="896" w:type="pct"/>
            <w:vAlign w:val="center"/>
          </w:tcPr>
          <w:p w14:paraId="198C2AEF"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83</w:t>
            </w:r>
          </w:p>
        </w:tc>
        <w:tc>
          <w:tcPr>
            <w:tcW w:w="678" w:type="pct"/>
            <w:vAlign w:val="center"/>
          </w:tcPr>
          <w:p w14:paraId="3157D703"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5.3</w:t>
            </w:r>
          </w:p>
        </w:tc>
        <w:tc>
          <w:tcPr>
            <w:tcW w:w="1208" w:type="pct"/>
            <w:vMerge/>
          </w:tcPr>
          <w:p w14:paraId="11E04CCF" w14:textId="77777777" w:rsidR="00C31056" w:rsidRPr="00C077D2" w:rsidRDefault="00C31056" w:rsidP="003C73A0">
            <w:pPr>
              <w:widowControl w:val="0"/>
              <w:suppressAutoHyphens/>
              <w:jc w:val="center"/>
              <w:rPr>
                <w:noProof/>
                <w:sz w:val="18"/>
                <w:szCs w:val="18"/>
                <w:lang w:val="en-GB"/>
              </w:rPr>
            </w:pPr>
          </w:p>
        </w:tc>
      </w:tr>
      <w:tr w:rsidR="00C31056" w:rsidRPr="00C077D2" w14:paraId="2801C9D9" w14:textId="77777777" w:rsidTr="00A77ECB">
        <w:tc>
          <w:tcPr>
            <w:tcW w:w="5000" w:type="pct"/>
            <w:gridSpan w:val="6"/>
          </w:tcPr>
          <w:p w14:paraId="4CC12052"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C31056" w:rsidRPr="00C077D2" w14:paraId="1D09103A" w14:textId="77777777" w:rsidTr="00A77ECB">
        <w:trPr>
          <w:trHeight w:val="318"/>
        </w:trPr>
        <w:tc>
          <w:tcPr>
            <w:tcW w:w="913" w:type="pct"/>
            <w:vMerge w:val="restart"/>
            <w:vAlign w:val="center"/>
          </w:tcPr>
          <w:p w14:paraId="67A95E6D" w14:textId="77777777" w:rsidR="00C31056" w:rsidRPr="00C077D2" w:rsidRDefault="00C31056" w:rsidP="003C73A0">
            <w:pPr>
              <w:widowControl w:val="0"/>
              <w:suppressAutoHyphens/>
              <w:rPr>
                <w:noProof/>
                <w:sz w:val="18"/>
                <w:szCs w:val="18"/>
                <w:lang w:val="en-GB"/>
              </w:rPr>
            </w:pPr>
            <w:r w:rsidRPr="00C077D2">
              <w:rPr>
                <w:noProof/>
                <w:sz w:val="18"/>
                <w:szCs w:val="18"/>
                <w:lang w:val="en-GB"/>
              </w:rPr>
              <w:t>Dry beans seeds</w:t>
            </w:r>
          </w:p>
        </w:tc>
        <w:tc>
          <w:tcPr>
            <w:tcW w:w="615" w:type="pct"/>
            <w:vMerge w:val="restart"/>
            <w:vAlign w:val="center"/>
          </w:tcPr>
          <w:p w14:paraId="67985835" w14:textId="77777777" w:rsidR="00C31056" w:rsidRPr="00C077D2" w:rsidRDefault="00C31056" w:rsidP="003C73A0">
            <w:pPr>
              <w:widowControl w:val="0"/>
              <w:suppressAutoHyphens/>
              <w:rPr>
                <w:noProof/>
                <w:sz w:val="18"/>
                <w:szCs w:val="18"/>
                <w:lang w:val="en-GB"/>
              </w:rPr>
            </w:pPr>
            <w:r w:rsidRPr="00C077D2">
              <w:rPr>
                <w:noProof/>
                <w:sz w:val="18"/>
                <w:szCs w:val="18"/>
                <w:lang w:val="en-GB"/>
              </w:rPr>
              <w:t>Acetamiprid</w:t>
            </w:r>
          </w:p>
        </w:tc>
        <w:tc>
          <w:tcPr>
            <w:tcW w:w="690" w:type="pct"/>
            <w:vAlign w:val="center"/>
          </w:tcPr>
          <w:p w14:paraId="5A7CD693"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0.01</w:t>
            </w:r>
          </w:p>
        </w:tc>
        <w:tc>
          <w:tcPr>
            <w:tcW w:w="896" w:type="pct"/>
            <w:vAlign w:val="center"/>
          </w:tcPr>
          <w:p w14:paraId="02409FC5"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97</w:t>
            </w:r>
          </w:p>
        </w:tc>
        <w:tc>
          <w:tcPr>
            <w:tcW w:w="678" w:type="pct"/>
            <w:vAlign w:val="center"/>
          </w:tcPr>
          <w:p w14:paraId="043DFE4B"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4.0</w:t>
            </w:r>
          </w:p>
        </w:tc>
        <w:tc>
          <w:tcPr>
            <w:tcW w:w="1208" w:type="pct"/>
            <w:vMerge w:val="restart"/>
          </w:tcPr>
          <w:p w14:paraId="59513FCA"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w:t>
            </w:r>
          </w:p>
        </w:tc>
      </w:tr>
      <w:tr w:rsidR="00C31056" w:rsidRPr="00C077D2" w14:paraId="2DC68608" w14:textId="77777777" w:rsidTr="00A77ECB">
        <w:trPr>
          <w:trHeight w:val="318"/>
        </w:trPr>
        <w:tc>
          <w:tcPr>
            <w:tcW w:w="913" w:type="pct"/>
            <w:vMerge/>
          </w:tcPr>
          <w:p w14:paraId="7FC0422E" w14:textId="77777777" w:rsidR="00C31056" w:rsidRPr="00C077D2" w:rsidRDefault="00C31056" w:rsidP="003C73A0">
            <w:pPr>
              <w:widowControl w:val="0"/>
              <w:suppressAutoHyphens/>
              <w:rPr>
                <w:noProof/>
                <w:sz w:val="18"/>
                <w:szCs w:val="18"/>
                <w:lang w:val="en-GB"/>
              </w:rPr>
            </w:pPr>
          </w:p>
        </w:tc>
        <w:tc>
          <w:tcPr>
            <w:tcW w:w="615" w:type="pct"/>
            <w:vMerge/>
          </w:tcPr>
          <w:p w14:paraId="0DB7D8FF" w14:textId="77777777" w:rsidR="00C31056" w:rsidRPr="00C077D2" w:rsidRDefault="00C31056" w:rsidP="003C73A0">
            <w:pPr>
              <w:widowControl w:val="0"/>
              <w:suppressAutoHyphens/>
              <w:jc w:val="center"/>
              <w:rPr>
                <w:noProof/>
                <w:sz w:val="18"/>
                <w:szCs w:val="18"/>
                <w:lang w:val="en-GB"/>
              </w:rPr>
            </w:pPr>
          </w:p>
        </w:tc>
        <w:tc>
          <w:tcPr>
            <w:tcW w:w="690" w:type="pct"/>
            <w:vAlign w:val="center"/>
          </w:tcPr>
          <w:p w14:paraId="610C72E5"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1</w:t>
            </w:r>
          </w:p>
        </w:tc>
        <w:tc>
          <w:tcPr>
            <w:tcW w:w="896" w:type="pct"/>
            <w:vAlign w:val="center"/>
          </w:tcPr>
          <w:p w14:paraId="35A0A73D"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84</w:t>
            </w:r>
          </w:p>
        </w:tc>
        <w:tc>
          <w:tcPr>
            <w:tcW w:w="678" w:type="pct"/>
            <w:vAlign w:val="center"/>
          </w:tcPr>
          <w:p w14:paraId="6F3CA626" w14:textId="77777777" w:rsidR="00C31056" w:rsidRPr="00C077D2" w:rsidRDefault="00C31056" w:rsidP="003C73A0">
            <w:pPr>
              <w:widowControl w:val="0"/>
              <w:suppressAutoHyphens/>
              <w:jc w:val="center"/>
              <w:rPr>
                <w:noProof/>
                <w:sz w:val="18"/>
                <w:szCs w:val="18"/>
                <w:lang w:val="en-GB"/>
              </w:rPr>
            </w:pPr>
            <w:r w:rsidRPr="00C077D2">
              <w:rPr>
                <w:noProof/>
                <w:sz w:val="18"/>
                <w:szCs w:val="18"/>
                <w:lang w:val="en-GB"/>
              </w:rPr>
              <w:t>5.6</w:t>
            </w:r>
          </w:p>
        </w:tc>
        <w:tc>
          <w:tcPr>
            <w:tcW w:w="1208" w:type="pct"/>
            <w:vMerge/>
          </w:tcPr>
          <w:p w14:paraId="04BEFB97" w14:textId="77777777" w:rsidR="00C31056" w:rsidRPr="00C077D2" w:rsidRDefault="00C31056" w:rsidP="003C73A0">
            <w:pPr>
              <w:widowControl w:val="0"/>
              <w:suppressAutoHyphens/>
              <w:jc w:val="center"/>
              <w:rPr>
                <w:noProof/>
                <w:sz w:val="18"/>
                <w:szCs w:val="18"/>
                <w:lang w:val="en-GB"/>
              </w:rPr>
            </w:pPr>
          </w:p>
        </w:tc>
      </w:tr>
    </w:tbl>
    <w:p w14:paraId="7CF94FAC" w14:textId="7FE7CD8A" w:rsidR="00C31056" w:rsidRPr="00C077D2" w:rsidRDefault="00C31056"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t>Table A </w:t>
      </w:r>
      <w:r w:rsidR="00165AC8" w:rsidRPr="00C077D2">
        <w:rPr>
          <w:b/>
          <w:bCs/>
          <w:sz w:val="20"/>
          <w:szCs w:val="20"/>
          <w:lang w:val="en-GB"/>
        </w:rPr>
        <w:t>2</w:t>
      </w:r>
      <w:r w:rsidR="0079554D" w:rsidRPr="00C077D2">
        <w:rPr>
          <w:b/>
          <w:bCs/>
          <w:sz w:val="20"/>
          <w:szCs w:val="20"/>
          <w:lang w:val="en-GB"/>
        </w:rPr>
        <w:t>2</w:t>
      </w:r>
      <w:r w:rsidRPr="00C077D2">
        <w:rPr>
          <w:b/>
          <w:bCs/>
          <w:sz w:val="20"/>
          <w:szCs w:val="20"/>
          <w:lang w:val="en-GB"/>
        </w:rPr>
        <w:t>:</w:t>
      </w:r>
      <w:r w:rsidRPr="00C077D2">
        <w:rPr>
          <w:b/>
          <w:bCs/>
          <w:sz w:val="20"/>
          <w:szCs w:val="20"/>
          <w:lang w:val="en-GB"/>
        </w:rPr>
        <w:tab/>
        <w:t>Characteristics of the analytical method validated for the determination of acetamiprid in sugar beet root.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C31056" w:rsidRPr="00C077D2" w14:paraId="0DBD5F55" w14:textId="77777777" w:rsidTr="00A77ECB">
        <w:trPr>
          <w:tblHeader/>
        </w:trPr>
        <w:tc>
          <w:tcPr>
            <w:tcW w:w="1817" w:type="pct"/>
          </w:tcPr>
          <w:p w14:paraId="03727B90" w14:textId="77777777" w:rsidR="00C31056" w:rsidRPr="00C077D2" w:rsidRDefault="00C31056" w:rsidP="003C73A0">
            <w:pPr>
              <w:keepNext/>
              <w:keepLines/>
              <w:widowControl w:val="0"/>
              <w:suppressAutoHyphens/>
              <w:jc w:val="center"/>
              <w:rPr>
                <w:b/>
                <w:color w:val="5B9BD5" w:themeColor="accent1"/>
                <w:sz w:val="18"/>
                <w:szCs w:val="18"/>
                <w:lang w:val="en-GB"/>
              </w:rPr>
            </w:pPr>
          </w:p>
        </w:tc>
        <w:tc>
          <w:tcPr>
            <w:tcW w:w="3183" w:type="pct"/>
          </w:tcPr>
          <w:p w14:paraId="59FB0360" w14:textId="77777777" w:rsidR="00C31056" w:rsidRPr="00C077D2" w:rsidRDefault="00C31056" w:rsidP="003C73A0">
            <w:pPr>
              <w:keepNext/>
              <w:keepLines/>
              <w:widowControl w:val="0"/>
              <w:suppressAutoHyphens/>
              <w:jc w:val="center"/>
              <w:rPr>
                <w:b/>
                <w:color w:val="5B9BD5" w:themeColor="accent1"/>
                <w:sz w:val="18"/>
                <w:szCs w:val="18"/>
                <w:lang w:val="en-GB"/>
              </w:rPr>
            </w:pPr>
            <w:r w:rsidRPr="00C077D2">
              <w:rPr>
                <w:b/>
                <w:sz w:val="18"/>
                <w:szCs w:val="18"/>
                <w:lang w:val="en-GB"/>
              </w:rPr>
              <w:t xml:space="preserve">Acetamiprid </w:t>
            </w:r>
          </w:p>
        </w:tc>
      </w:tr>
      <w:tr w:rsidR="00C31056" w:rsidRPr="00C077D2" w14:paraId="0256AE4C" w14:textId="77777777" w:rsidTr="00A77ECB">
        <w:tc>
          <w:tcPr>
            <w:tcW w:w="1817" w:type="pct"/>
          </w:tcPr>
          <w:p w14:paraId="34FEF11C" w14:textId="77777777" w:rsidR="00C31056" w:rsidRPr="00C077D2" w:rsidRDefault="00C31056" w:rsidP="003C73A0">
            <w:pPr>
              <w:widowControl w:val="0"/>
              <w:suppressAutoHyphens/>
              <w:rPr>
                <w:noProof/>
                <w:color w:val="5B9BD5" w:themeColor="accent1"/>
                <w:sz w:val="18"/>
                <w:szCs w:val="18"/>
                <w:lang w:val="en-GB"/>
              </w:rPr>
            </w:pPr>
            <w:r w:rsidRPr="00C077D2">
              <w:rPr>
                <w:noProof/>
                <w:sz w:val="18"/>
                <w:szCs w:val="18"/>
                <w:lang w:val="en-GB"/>
              </w:rPr>
              <w:t>Specificity</w:t>
            </w:r>
          </w:p>
        </w:tc>
        <w:tc>
          <w:tcPr>
            <w:tcW w:w="3183" w:type="pct"/>
          </w:tcPr>
          <w:p w14:paraId="33747F9C" w14:textId="77777777" w:rsidR="00C31056" w:rsidRPr="00C077D2" w:rsidRDefault="00C31056"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1750659B" w14:textId="77777777" w:rsidR="00C31056" w:rsidRPr="00C077D2" w:rsidRDefault="00C31056" w:rsidP="003C73A0">
            <w:pPr>
              <w:widowControl w:val="0"/>
              <w:suppressAutoHyphens/>
              <w:jc w:val="both"/>
              <w:rPr>
                <w:noProof/>
                <w:color w:val="5B9BD5" w:themeColor="accent1"/>
                <w:sz w:val="18"/>
                <w:szCs w:val="18"/>
                <w:lang w:val="en-GB"/>
              </w:rPr>
            </w:pPr>
            <w:r w:rsidRPr="00C077D2">
              <w:rPr>
                <w:noProof/>
                <w:sz w:val="18"/>
                <w:szCs w:val="18"/>
                <w:lang w:val="en-GB"/>
              </w:rPr>
              <w:t>Target analyte concentrations in controls did not exceed 30% of the method LOQ. No interference from co-eluting components at the retention time of the target analyte was observed.</w:t>
            </w:r>
          </w:p>
        </w:tc>
      </w:tr>
      <w:tr w:rsidR="00C31056" w:rsidRPr="00C077D2" w14:paraId="580F6D79" w14:textId="77777777" w:rsidTr="00A77ECB">
        <w:tc>
          <w:tcPr>
            <w:tcW w:w="1817" w:type="pct"/>
          </w:tcPr>
          <w:p w14:paraId="52695BEC" w14:textId="77777777" w:rsidR="00C31056" w:rsidRPr="00C077D2" w:rsidRDefault="00C31056" w:rsidP="003C73A0">
            <w:pPr>
              <w:widowControl w:val="0"/>
              <w:suppressAutoHyphens/>
              <w:rPr>
                <w:noProof/>
                <w:sz w:val="18"/>
                <w:szCs w:val="18"/>
                <w:lang w:val="en-GB"/>
              </w:rPr>
            </w:pPr>
            <w:r w:rsidRPr="00C077D2">
              <w:rPr>
                <w:noProof/>
                <w:sz w:val="18"/>
                <w:szCs w:val="18"/>
                <w:lang w:val="en-GB"/>
              </w:rPr>
              <w:t>Calibration (type, number of data points)</w:t>
            </w:r>
          </w:p>
        </w:tc>
        <w:tc>
          <w:tcPr>
            <w:tcW w:w="3183" w:type="pct"/>
          </w:tcPr>
          <w:p w14:paraId="2EF83D10" w14:textId="77777777" w:rsidR="00C31056" w:rsidRPr="00C077D2" w:rsidRDefault="00C31056" w:rsidP="003C73A0">
            <w:pPr>
              <w:widowControl w:val="0"/>
              <w:suppressAutoHyphens/>
              <w:jc w:val="both"/>
              <w:rPr>
                <w:noProof/>
                <w:sz w:val="18"/>
                <w:szCs w:val="18"/>
                <w:lang w:val="en-GB"/>
              </w:rPr>
            </w:pPr>
            <w:r w:rsidRPr="00C077D2">
              <w:rPr>
                <w:noProof/>
                <w:sz w:val="18"/>
                <w:szCs w:val="18"/>
                <w:lang w:val="en-GB"/>
              </w:rPr>
              <w:t>Six-point linear calibration</w:t>
            </w:r>
          </w:p>
          <w:p w14:paraId="044B4E81" w14:textId="77777777" w:rsidR="00C31056" w:rsidRPr="00C077D2" w:rsidRDefault="00C31056" w:rsidP="003C73A0">
            <w:pPr>
              <w:widowControl w:val="0"/>
              <w:suppressAutoHyphens/>
              <w:jc w:val="both"/>
              <w:rPr>
                <w:noProof/>
                <w:sz w:val="18"/>
                <w:szCs w:val="18"/>
                <w:lang w:val="en-GB"/>
              </w:rPr>
            </w:pPr>
            <w:r w:rsidRPr="00C077D2">
              <w:rPr>
                <w:noProof/>
                <w:sz w:val="18"/>
                <w:szCs w:val="18"/>
                <w:lang w:val="en-GB"/>
              </w:rPr>
              <w:t>y = 126591 x, r = 0.99976</w:t>
            </w:r>
          </w:p>
        </w:tc>
      </w:tr>
      <w:tr w:rsidR="00C31056" w:rsidRPr="00C077D2" w14:paraId="001A5443" w14:textId="77777777" w:rsidTr="00A77ECB">
        <w:tc>
          <w:tcPr>
            <w:tcW w:w="1817" w:type="pct"/>
          </w:tcPr>
          <w:p w14:paraId="62E7A727" w14:textId="77777777" w:rsidR="00C31056" w:rsidRPr="00C077D2" w:rsidRDefault="00C31056" w:rsidP="003C73A0">
            <w:pPr>
              <w:widowControl w:val="0"/>
              <w:suppressAutoHyphens/>
              <w:rPr>
                <w:noProof/>
                <w:color w:val="5B9BD5" w:themeColor="accent1"/>
                <w:sz w:val="18"/>
                <w:szCs w:val="18"/>
                <w:lang w:val="en-GB"/>
              </w:rPr>
            </w:pPr>
            <w:r w:rsidRPr="00C077D2">
              <w:rPr>
                <w:noProof/>
                <w:sz w:val="18"/>
                <w:szCs w:val="18"/>
                <w:lang w:val="en-GB"/>
              </w:rPr>
              <w:t>Calibration range</w:t>
            </w:r>
          </w:p>
        </w:tc>
        <w:tc>
          <w:tcPr>
            <w:tcW w:w="3183" w:type="pct"/>
          </w:tcPr>
          <w:p w14:paraId="6C046818" w14:textId="1F92A917" w:rsidR="00C31056" w:rsidRPr="00C077D2" w:rsidRDefault="00C31056" w:rsidP="003C73A0">
            <w:pPr>
              <w:widowControl w:val="0"/>
              <w:suppressAutoHyphens/>
              <w:jc w:val="both"/>
              <w:rPr>
                <w:noProof/>
                <w:color w:val="5B9BD5" w:themeColor="accent1"/>
                <w:spacing w:val="-5"/>
                <w:sz w:val="18"/>
                <w:szCs w:val="18"/>
              </w:rPr>
            </w:pPr>
            <w:r w:rsidRPr="00C077D2">
              <w:rPr>
                <w:noProof/>
                <w:spacing w:val="-5"/>
                <w:sz w:val="18"/>
                <w:szCs w:val="18"/>
              </w:rPr>
              <w:t>0.1 – 100 µg/L</w:t>
            </w:r>
            <w:r w:rsidR="0007067E" w:rsidRPr="00C077D2">
              <w:rPr>
                <w:sz w:val="18"/>
                <w:szCs w:val="18"/>
              </w:rPr>
              <w:t xml:space="preserve"> (</w:t>
            </w:r>
            <w:r w:rsidR="0007067E" w:rsidRPr="00C077D2">
              <w:rPr>
                <w:noProof/>
                <w:spacing w:val="-5"/>
                <w:sz w:val="18"/>
                <w:szCs w:val="18"/>
              </w:rPr>
              <w:t>corresponding to 0.001 - 1 mg/kg)</w:t>
            </w:r>
          </w:p>
        </w:tc>
      </w:tr>
      <w:tr w:rsidR="00C31056" w:rsidRPr="00C077D2" w14:paraId="1419701A" w14:textId="77777777" w:rsidTr="00A77ECB">
        <w:tc>
          <w:tcPr>
            <w:tcW w:w="1817" w:type="pct"/>
          </w:tcPr>
          <w:p w14:paraId="0D1F456A" w14:textId="77777777" w:rsidR="00C31056" w:rsidRPr="00C077D2" w:rsidRDefault="00C31056"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03B6BA65" w14:textId="77777777" w:rsidR="00C31056" w:rsidRPr="00C077D2" w:rsidRDefault="00C31056" w:rsidP="003C73A0">
            <w:pPr>
              <w:widowControl w:val="0"/>
              <w:suppressAutoHyphens/>
              <w:jc w:val="both"/>
              <w:rPr>
                <w:noProof/>
                <w:sz w:val="18"/>
                <w:szCs w:val="18"/>
                <w:lang w:val="en-GB"/>
              </w:rPr>
            </w:pPr>
            <w:r w:rsidRPr="00C077D2">
              <w:rPr>
                <w:noProof/>
                <w:sz w:val="18"/>
                <w:szCs w:val="18"/>
                <w:lang w:val="en-GB"/>
              </w:rPr>
              <w:t xml:space="preserve">Matrix effects were assessed and found to be insignificant (&lt; ± 20%). Nevertheless, matrix-matched calibration was used. </w:t>
            </w:r>
          </w:p>
        </w:tc>
      </w:tr>
      <w:tr w:rsidR="00C31056" w:rsidRPr="00C077D2" w14:paraId="5069863B" w14:textId="77777777" w:rsidTr="00A77ECB">
        <w:tc>
          <w:tcPr>
            <w:tcW w:w="1817" w:type="pct"/>
          </w:tcPr>
          <w:p w14:paraId="2EEE619A" w14:textId="77777777" w:rsidR="00C31056" w:rsidRPr="00C077D2" w:rsidRDefault="00C31056"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0A2320D3" w14:textId="77777777" w:rsidR="00C31056" w:rsidRPr="00C077D2" w:rsidRDefault="00C31056" w:rsidP="003C73A0">
            <w:pPr>
              <w:widowControl w:val="0"/>
              <w:suppressAutoHyphens/>
              <w:jc w:val="both"/>
              <w:rPr>
                <w:noProof/>
                <w:sz w:val="18"/>
                <w:szCs w:val="18"/>
                <w:lang w:val="da-DK"/>
              </w:rPr>
            </w:pPr>
            <w:r w:rsidRPr="00C077D2">
              <w:rPr>
                <w:noProof/>
                <w:sz w:val="18"/>
                <w:szCs w:val="18"/>
                <w:lang w:val="da-DK"/>
              </w:rPr>
              <w:t>LOQ: 0.01 mg/kg</w:t>
            </w:r>
          </w:p>
          <w:p w14:paraId="00AEE3E5" w14:textId="77777777" w:rsidR="00C31056" w:rsidRPr="00C077D2" w:rsidRDefault="00C31056" w:rsidP="003C73A0">
            <w:pPr>
              <w:widowControl w:val="0"/>
              <w:suppressAutoHyphens/>
              <w:jc w:val="both"/>
              <w:rPr>
                <w:noProof/>
                <w:sz w:val="18"/>
                <w:szCs w:val="18"/>
                <w:lang w:val="da-DK"/>
              </w:rPr>
            </w:pPr>
            <w:r w:rsidRPr="00C077D2">
              <w:rPr>
                <w:noProof/>
                <w:sz w:val="18"/>
                <w:szCs w:val="18"/>
                <w:lang w:val="da-DK"/>
              </w:rPr>
              <w:t>LOD: 0.003 mg/kg</w:t>
            </w:r>
          </w:p>
        </w:tc>
      </w:tr>
      <w:tr w:rsidR="002973F0" w:rsidRPr="00C077D2" w14:paraId="39727DF9" w14:textId="77777777" w:rsidTr="00A77ECB">
        <w:tc>
          <w:tcPr>
            <w:tcW w:w="1817" w:type="pct"/>
            <w:vAlign w:val="center"/>
          </w:tcPr>
          <w:p w14:paraId="5706DAEE" w14:textId="0A9CABB4" w:rsidR="002973F0" w:rsidRPr="00C077D2" w:rsidRDefault="002973F0" w:rsidP="003C73A0">
            <w:pPr>
              <w:widowControl w:val="0"/>
              <w:suppressAutoHyphens/>
              <w:rPr>
                <w:noProof/>
                <w:sz w:val="18"/>
                <w:szCs w:val="18"/>
                <w:lang w:val="en-GB"/>
              </w:rPr>
            </w:pPr>
            <w:r w:rsidRPr="00C077D2">
              <w:rPr>
                <w:noProof/>
                <w:sz w:val="18"/>
                <w:szCs w:val="18"/>
                <w:lang w:val="en-GB"/>
              </w:rPr>
              <w:t>Standard stability</w:t>
            </w:r>
          </w:p>
        </w:tc>
        <w:tc>
          <w:tcPr>
            <w:tcW w:w="3183" w:type="pct"/>
          </w:tcPr>
          <w:p w14:paraId="3D09BBB2" w14:textId="0901898B" w:rsidR="002973F0" w:rsidRPr="00C077D2" w:rsidRDefault="00255DD7" w:rsidP="003C73A0">
            <w:pPr>
              <w:widowControl w:val="0"/>
              <w:suppressAutoHyphens/>
              <w:jc w:val="both"/>
              <w:rPr>
                <w:noProof/>
                <w:sz w:val="18"/>
                <w:szCs w:val="18"/>
                <w:lang w:val="en-GB"/>
              </w:rPr>
            </w:pPr>
            <w:r w:rsidRPr="00C077D2">
              <w:rPr>
                <w:noProof/>
                <w:sz w:val="18"/>
                <w:szCs w:val="18"/>
                <w:lang w:val="en-GB"/>
              </w:rPr>
              <w:t xml:space="preserve">The stability of the target anaylte in stock and fortification solutions has been tested in study No. </w:t>
            </w:r>
            <w:bookmarkStart w:id="349" w:name="_Hlk115876840"/>
            <w:r w:rsidRPr="00C077D2">
              <w:rPr>
                <w:noProof/>
                <w:sz w:val="18"/>
                <w:szCs w:val="18"/>
                <w:lang w:val="en-GB"/>
              </w:rPr>
              <w:t>EGL-20-46375</w:t>
            </w:r>
            <w:r w:rsidR="005753E9" w:rsidRPr="00C077D2">
              <w:rPr>
                <w:noProof/>
                <w:sz w:val="18"/>
                <w:szCs w:val="18"/>
                <w:lang w:val="en-GB"/>
              </w:rPr>
              <w:t xml:space="preserve"> (</w:t>
            </w:r>
            <w:r w:rsidR="00840BF4" w:rsidRPr="00C077D2">
              <w:rPr>
                <w:noProof/>
                <w:sz w:val="18"/>
                <w:szCs w:val="18"/>
                <w:lang w:val="en-GB"/>
              </w:rPr>
              <w:t>KCP 5.1.2/12</w:t>
            </w:r>
            <w:r w:rsidR="005753E9" w:rsidRPr="00C077D2">
              <w:rPr>
                <w:noProof/>
                <w:sz w:val="18"/>
                <w:szCs w:val="18"/>
                <w:lang w:val="en-GB"/>
              </w:rPr>
              <w:t xml:space="preserve">) </w:t>
            </w:r>
            <w:bookmarkEnd w:id="349"/>
            <w:r w:rsidR="00C359F9" w:rsidRPr="00C077D2">
              <w:rPr>
                <w:noProof/>
                <w:sz w:val="18"/>
                <w:szCs w:val="18"/>
                <w:lang w:val="en-GB"/>
              </w:rPr>
              <w:t xml:space="preserve">where </w:t>
            </w:r>
            <w:r w:rsidR="005753E9" w:rsidRPr="00C077D2">
              <w:rPr>
                <w:noProof/>
                <w:sz w:val="18"/>
                <w:szCs w:val="18"/>
                <w:lang w:val="en-GB"/>
              </w:rPr>
              <w:t>the solutions were found to be stable for 208 days when prepared in methanol and stored refrigerated in the dark.</w:t>
            </w:r>
          </w:p>
        </w:tc>
      </w:tr>
      <w:tr w:rsidR="00C31056" w:rsidRPr="00C077D2" w14:paraId="158B36D2" w14:textId="77777777" w:rsidTr="00A77ECB">
        <w:tc>
          <w:tcPr>
            <w:tcW w:w="1817" w:type="pct"/>
            <w:vAlign w:val="center"/>
          </w:tcPr>
          <w:p w14:paraId="7B4F6E8E" w14:textId="77777777" w:rsidR="00C31056" w:rsidRPr="00C077D2" w:rsidRDefault="00C31056" w:rsidP="003C73A0">
            <w:pPr>
              <w:widowControl w:val="0"/>
              <w:suppressAutoHyphens/>
              <w:rPr>
                <w:noProof/>
                <w:sz w:val="18"/>
                <w:szCs w:val="18"/>
                <w:lang w:val="en-GB"/>
              </w:rPr>
            </w:pPr>
            <w:r w:rsidRPr="00C077D2">
              <w:rPr>
                <w:noProof/>
                <w:sz w:val="18"/>
                <w:szCs w:val="18"/>
                <w:lang w:val="en-GB"/>
              </w:rPr>
              <w:t>Stability in final extracts</w:t>
            </w:r>
          </w:p>
        </w:tc>
        <w:tc>
          <w:tcPr>
            <w:tcW w:w="3183" w:type="pct"/>
          </w:tcPr>
          <w:p w14:paraId="3151432F" w14:textId="77777777" w:rsidR="00C31056" w:rsidRPr="00C077D2" w:rsidRDefault="00C31056" w:rsidP="003C73A0">
            <w:pPr>
              <w:widowControl w:val="0"/>
              <w:suppressAutoHyphens/>
              <w:jc w:val="both"/>
              <w:rPr>
                <w:noProof/>
                <w:sz w:val="18"/>
                <w:szCs w:val="18"/>
                <w:lang w:val="en-GB"/>
              </w:rPr>
            </w:pPr>
            <w:r w:rsidRPr="00C077D2">
              <w:rPr>
                <w:noProof/>
                <w:sz w:val="18"/>
                <w:szCs w:val="18"/>
                <w:lang w:val="en-GB"/>
              </w:rPr>
              <w:t>Freshly prepared matrix-matched standard solutions were compared with identical samples that had been stored refrigerated (-18 °C) and stability of acetamiprid in final extracts was proven for storage of at least 18 days for the matrix dry beans seeds.</w:t>
            </w:r>
          </w:p>
        </w:tc>
      </w:tr>
    </w:tbl>
    <w:p w14:paraId="18C2DA7A" w14:textId="77777777" w:rsidR="00C31056" w:rsidRPr="000C727F" w:rsidRDefault="00C31056" w:rsidP="003C73A0">
      <w:pPr>
        <w:keepNext/>
        <w:keepLines/>
        <w:widowControl w:val="0"/>
        <w:suppressAutoHyphens/>
        <w:spacing w:before="360"/>
        <w:outlineLvl w:val="4"/>
        <w:rPr>
          <w:b/>
          <w:iCs/>
          <w:lang w:val="en-GB"/>
        </w:rPr>
      </w:pPr>
      <w:r w:rsidRPr="000C727F">
        <w:rPr>
          <w:b/>
          <w:iCs/>
          <w:lang w:val="en-GB"/>
        </w:rPr>
        <w:t>Conclusion</w:t>
      </w:r>
    </w:p>
    <w:p w14:paraId="39E02429" w14:textId="63D5D110" w:rsidR="005953AF" w:rsidRDefault="00C31056" w:rsidP="003C73A0">
      <w:pPr>
        <w:widowControl w:val="0"/>
        <w:suppressAutoHyphens/>
        <w:jc w:val="both"/>
        <w:rPr>
          <w:lang w:val="en-GB"/>
        </w:rPr>
      </w:pPr>
      <w:r w:rsidRPr="000C727F">
        <w:rPr>
          <w:lang w:val="en-GB"/>
        </w:rPr>
        <w:t>An analytical method for the determination of acetamiprid residues in dry beans seeds was fully validated according to SANCO/3029/99 rev. 4 guidelines. The data provided exceed the minimum validation requirements given in Section 4.2 of SANTE/2020/12830 Rev. 1. The method should therefore be considered suitable for its intended purpose and acceptable for the determination of acetamiprid in plant commodities dry/high protein content.</w:t>
      </w:r>
    </w:p>
    <w:p w14:paraId="3A022BA2" w14:textId="791F4BD5" w:rsidR="005953AF" w:rsidRDefault="005953AF" w:rsidP="00E6634B">
      <w:pPr>
        <w:pStyle w:val="RepAppendix5"/>
        <w:suppressAutoHyphens/>
        <w:spacing w:before="0" w:after="0"/>
      </w:pPr>
      <w:r>
        <w:lastRenderedPageBreak/>
        <w:t xml:space="preserve">Analytical method </w:t>
      </w:r>
      <w:r w:rsidRPr="005953AF">
        <w:t>EGL-20-46375</w:t>
      </w:r>
    </w:p>
    <w:p w14:paraId="6A1AA0F6" w14:textId="77777777" w:rsidR="00E6634B" w:rsidRPr="00E6634B" w:rsidRDefault="00E6634B" w:rsidP="00E6634B">
      <w:pPr>
        <w:pStyle w:val="RepStandard"/>
      </w:pPr>
    </w:p>
    <w:p w14:paraId="0050B20F" w14:textId="14F865BD" w:rsidR="005953AF" w:rsidRDefault="005953AF" w:rsidP="00E6634B">
      <w:pPr>
        <w:pStyle w:val="RepAppendix6"/>
        <w:suppressAutoHyphens/>
        <w:spacing w:before="0" w:after="0"/>
      </w:pPr>
      <w:r w:rsidRPr="00867654">
        <w:t>Method validation</w:t>
      </w:r>
      <w:r>
        <w:t xml:space="preserve"> </w:t>
      </w:r>
      <w:r w:rsidRPr="005953AF">
        <w:t>EGL-20-46375</w:t>
      </w:r>
    </w:p>
    <w:p w14:paraId="0B89FA01" w14:textId="11259084" w:rsidR="005953AF" w:rsidRDefault="005953AF" w:rsidP="00E6634B">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CC571A" w:rsidRPr="00065304" w14:paraId="1779A51C" w14:textId="77777777" w:rsidTr="00FE7FF0">
        <w:tc>
          <w:tcPr>
            <w:tcW w:w="1094" w:type="pct"/>
            <w:shd w:val="clear" w:color="auto" w:fill="D9D9D9" w:themeFill="background1" w:themeFillShade="D9"/>
          </w:tcPr>
          <w:p w14:paraId="2CAE8071" w14:textId="77777777" w:rsidR="005953AF" w:rsidRPr="00FE7FF0" w:rsidRDefault="005953AF" w:rsidP="00E6634B">
            <w:pPr>
              <w:pStyle w:val="RepStandard"/>
              <w:suppressAutoHyphens/>
              <w:rPr>
                <w:rFonts w:eastAsia="Batang"/>
                <w:sz w:val="20"/>
                <w:szCs w:val="20"/>
              </w:rPr>
            </w:pPr>
            <w:r w:rsidRPr="00FE7FF0">
              <w:rPr>
                <w:sz w:val="20"/>
                <w:szCs w:val="20"/>
              </w:rPr>
              <w:t xml:space="preserve">Comments of </w:t>
            </w:r>
            <w:proofErr w:type="spellStart"/>
            <w:r w:rsidRPr="00FE7FF0">
              <w:rPr>
                <w:sz w:val="20"/>
                <w:szCs w:val="20"/>
              </w:rPr>
              <w:t>zRMS</w:t>
            </w:r>
            <w:proofErr w:type="spellEnd"/>
            <w:r w:rsidRPr="00FE7FF0">
              <w:rPr>
                <w:sz w:val="20"/>
                <w:szCs w:val="20"/>
              </w:rPr>
              <w:t>:</w:t>
            </w:r>
          </w:p>
        </w:tc>
        <w:tc>
          <w:tcPr>
            <w:tcW w:w="3906" w:type="pct"/>
            <w:shd w:val="clear" w:color="auto" w:fill="D9D9D9" w:themeFill="background1" w:themeFillShade="D9"/>
          </w:tcPr>
          <w:p w14:paraId="5850334C" w14:textId="77777777" w:rsidR="005953AF" w:rsidRPr="005C505F" w:rsidRDefault="00FE7FF0" w:rsidP="00FE7FF0">
            <w:pPr>
              <w:pStyle w:val="RepStandard"/>
              <w:suppressAutoHyphens/>
              <w:rPr>
                <w:sz w:val="20"/>
                <w:szCs w:val="20"/>
              </w:rPr>
            </w:pPr>
            <w:r w:rsidRPr="005C505F">
              <w:rPr>
                <w:sz w:val="20"/>
                <w:szCs w:val="20"/>
              </w:rPr>
              <w:t>The analytical method for the determination of acetamiprid was fully validated for the aqueous matrix plum whole fruit in the study EGL-20-46374 (CIP Phase ID: 20S13018-01-RAPM). A reduced validation for tomato fruit was done during this study.</w:t>
            </w:r>
          </w:p>
          <w:p w14:paraId="4AB22B62" w14:textId="77777777" w:rsidR="00FE7FF0" w:rsidRPr="005C505F" w:rsidRDefault="00FE7FF0" w:rsidP="00FE7FF0">
            <w:pPr>
              <w:pStyle w:val="RepStandard"/>
              <w:suppressAutoHyphens/>
              <w:rPr>
                <w:sz w:val="20"/>
                <w:szCs w:val="20"/>
              </w:rPr>
            </w:pPr>
            <w:r w:rsidRPr="005C505F">
              <w:rPr>
                <w:sz w:val="20"/>
                <w:szCs w:val="20"/>
              </w:rPr>
              <w:t>Limit of quantification (LOQ) achieved was 0.01 mg/kg.</w:t>
            </w:r>
          </w:p>
          <w:p w14:paraId="3DE249E3" w14:textId="77777777" w:rsidR="00FE7FF0" w:rsidRPr="005C505F" w:rsidRDefault="00FE7FF0" w:rsidP="00FE7FF0">
            <w:pPr>
              <w:pStyle w:val="RepStandard"/>
              <w:suppressAutoHyphens/>
              <w:rPr>
                <w:sz w:val="20"/>
                <w:szCs w:val="20"/>
              </w:rPr>
            </w:pPr>
            <w:r w:rsidRPr="005C505F">
              <w:rPr>
                <w:sz w:val="20"/>
                <w:szCs w:val="20"/>
              </w:rPr>
              <w:t>Acceptance criteria for method validations were met, with average recoveries ranging from 70% to 110% and relative standard deviations ≤20%.</w:t>
            </w:r>
          </w:p>
          <w:p w14:paraId="3D824777" w14:textId="2D39700B" w:rsidR="00FE7FF0" w:rsidRPr="00FE7FF0" w:rsidRDefault="00FE7FF0" w:rsidP="00FE7FF0">
            <w:pPr>
              <w:pStyle w:val="RepStandard"/>
              <w:suppressAutoHyphens/>
              <w:rPr>
                <w:sz w:val="20"/>
                <w:szCs w:val="20"/>
                <w:lang w:val="pl-PL"/>
              </w:rPr>
            </w:pPr>
            <w:r w:rsidRPr="00FE7FF0">
              <w:rPr>
                <w:rFonts w:eastAsia="Batang"/>
                <w:sz w:val="20"/>
                <w:szCs w:val="20"/>
                <w:lang w:val="pl-PL"/>
              </w:rPr>
              <w:t xml:space="preserve">The </w:t>
            </w:r>
            <w:proofErr w:type="spellStart"/>
            <w:r w:rsidRPr="00FE7FF0">
              <w:rPr>
                <w:rFonts w:eastAsia="Batang"/>
                <w:sz w:val="20"/>
                <w:szCs w:val="20"/>
                <w:lang w:val="pl-PL"/>
              </w:rPr>
              <w:t>method</w:t>
            </w:r>
            <w:proofErr w:type="spellEnd"/>
            <w:r w:rsidRPr="00FE7FF0">
              <w:rPr>
                <w:rFonts w:eastAsia="Batang"/>
                <w:sz w:val="20"/>
                <w:szCs w:val="20"/>
                <w:lang w:val="pl-PL"/>
              </w:rPr>
              <w:t xml:space="preserve"> </w:t>
            </w:r>
            <w:proofErr w:type="spellStart"/>
            <w:r w:rsidRPr="00FE7FF0">
              <w:rPr>
                <w:rFonts w:eastAsia="Batang"/>
                <w:sz w:val="20"/>
                <w:szCs w:val="20"/>
                <w:lang w:val="pl-PL"/>
              </w:rPr>
              <w:t>is</w:t>
            </w:r>
            <w:proofErr w:type="spellEnd"/>
            <w:r w:rsidRPr="00FE7FF0">
              <w:rPr>
                <w:rFonts w:eastAsia="Batang"/>
                <w:sz w:val="20"/>
                <w:szCs w:val="20"/>
                <w:lang w:val="pl-PL"/>
              </w:rPr>
              <w:t xml:space="preserve"> </w:t>
            </w:r>
            <w:proofErr w:type="spellStart"/>
            <w:r w:rsidRPr="00FE7FF0">
              <w:rPr>
                <w:rFonts w:eastAsia="Batang"/>
                <w:sz w:val="20"/>
                <w:szCs w:val="20"/>
                <w:lang w:val="pl-PL"/>
              </w:rPr>
              <w:t>acceptable</w:t>
            </w:r>
            <w:proofErr w:type="spellEnd"/>
            <w:r w:rsidRPr="00FE7FF0">
              <w:rPr>
                <w:rFonts w:eastAsia="Batang"/>
                <w:sz w:val="20"/>
                <w:szCs w:val="20"/>
                <w:lang w:val="pl-PL"/>
              </w:rPr>
              <w:t>.</w:t>
            </w:r>
          </w:p>
        </w:tc>
      </w:tr>
    </w:tbl>
    <w:p w14:paraId="57ECD433" w14:textId="77777777" w:rsidR="005953AF" w:rsidRPr="00065304" w:rsidRDefault="005953AF" w:rsidP="00E6634B">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5953AF" w:rsidRPr="00065304" w14:paraId="62F58D77" w14:textId="77777777" w:rsidTr="00A77ECB">
        <w:tc>
          <w:tcPr>
            <w:tcW w:w="2520" w:type="dxa"/>
          </w:tcPr>
          <w:p w14:paraId="339590E7" w14:textId="77777777" w:rsidR="005953AF" w:rsidRPr="00065304" w:rsidRDefault="005953AF" w:rsidP="00E6634B">
            <w:pPr>
              <w:pStyle w:val="RepStandard"/>
              <w:keepNext/>
              <w:suppressAutoHyphens/>
            </w:pPr>
            <w:r w:rsidRPr="00065304">
              <w:t>Reference:</w:t>
            </w:r>
          </w:p>
        </w:tc>
        <w:tc>
          <w:tcPr>
            <w:tcW w:w="6859" w:type="dxa"/>
          </w:tcPr>
          <w:p w14:paraId="0BE4C8BC" w14:textId="5BC69E00" w:rsidR="005953AF" w:rsidRPr="00C71A80" w:rsidRDefault="005953AF" w:rsidP="00E6634B">
            <w:pPr>
              <w:pStyle w:val="RepStandard"/>
              <w:keepNext/>
              <w:suppressAutoHyphens/>
              <w:rPr>
                <w:color w:val="0070C0"/>
                <w:highlight w:val="green"/>
              </w:rPr>
            </w:pPr>
            <w:r w:rsidRPr="00AD57E2">
              <w:t>KCP 5.1.2/1</w:t>
            </w:r>
            <w:r w:rsidR="00840BF4">
              <w:t>2</w:t>
            </w:r>
            <w:r w:rsidRPr="00AD57E2">
              <w:t xml:space="preserve"> </w:t>
            </w:r>
          </w:p>
        </w:tc>
      </w:tr>
      <w:tr w:rsidR="005953AF" w:rsidRPr="00065304" w14:paraId="41E561E1" w14:textId="77777777" w:rsidTr="00A77ECB">
        <w:tc>
          <w:tcPr>
            <w:tcW w:w="2520" w:type="dxa"/>
          </w:tcPr>
          <w:p w14:paraId="0140FEC7" w14:textId="77777777" w:rsidR="005953AF" w:rsidRPr="00065304" w:rsidRDefault="005953AF" w:rsidP="003C73A0">
            <w:pPr>
              <w:pStyle w:val="RepStandard"/>
              <w:keepNext/>
              <w:suppressAutoHyphens/>
            </w:pPr>
            <w:r w:rsidRPr="00065304">
              <w:t>Report</w:t>
            </w:r>
          </w:p>
        </w:tc>
        <w:tc>
          <w:tcPr>
            <w:tcW w:w="6859" w:type="dxa"/>
          </w:tcPr>
          <w:p w14:paraId="357AC507" w14:textId="77777777" w:rsidR="005953AF" w:rsidRPr="00065304" w:rsidRDefault="005953AF" w:rsidP="003C73A0">
            <w:pPr>
              <w:pStyle w:val="RepStandard"/>
              <w:keepNext/>
              <w:suppressAutoHyphens/>
            </w:pPr>
            <w:r w:rsidRPr="00065304">
              <w:t xml:space="preserve">Magnitude of the residues of acetamiprid in open field tomato (RAC fruits), following one or two applications of ACETAMIPRID 200 SL in four trials (two HS + two DCS) - Southern Europe (Spain and Italy) – 2020., Grall E., 2021, Study No. EGL-20-46375, Sponsor No. </w:t>
            </w:r>
            <w:bookmarkStart w:id="350" w:name="_Hlk111126347"/>
            <w:r w:rsidRPr="00065304">
              <w:t>000105974</w:t>
            </w:r>
            <w:bookmarkEnd w:id="350"/>
            <w:r w:rsidRPr="00065304">
              <w:t xml:space="preserve">.  </w:t>
            </w:r>
          </w:p>
        </w:tc>
      </w:tr>
      <w:tr w:rsidR="005953AF" w:rsidRPr="00065304" w14:paraId="183A7F98" w14:textId="77777777" w:rsidTr="00A77ECB">
        <w:tc>
          <w:tcPr>
            <w:tcW w:w="2520" w:type="dxa"/>
          </w:tcPr>
          <w:p w14:paraId="17E8CCDB" w14:textId="77777777" w:rsidR="005953AF" w:rsidRPr="00065304" w:rsidRDefault="005953AF" w:rsidP="003C73A0">
            <w:pPr>
              <w:pStyle w:val="RepStandard"/>
              <w:keepNext/>
              <w:suppressAutoHyphens/>
            </w:pPr>
            <w:r w:rsidRPr="00065304">
              <w:t>Guideline(s):</w:t>
            </w:r>
          </w:p>
        </w:tc>
        <w:tc>
          <w:tcPr>
            <w:tcW w:w="6859" w:type="dxa"/>
          </w:tcPr>
          <w:p w14:paraId="5907B869" w14:textId="77777777" w:rsidR="005953AF" w:rsidRPr="00065304" w:rsidRDefault="005953AF" w:rsidP="003C73A0">
            <w:pPr>
              <w:pStyle w:val="RepStandard"/>
              <w:keepNext/>
              <w:suppressAutoHyphens/>
            </w:pPr>
            <w:r w:rsidRPr="00065304">
              <w:t>Yes, SANCO 3029/99 rev. 4</w:t>
            </w:r>
          </w:p>
        </w:tc>
      </w:tr>
      <w:tr w:rsidR="005953AF" w:rsidRPr="00065304" w14:paraId="72FFE12B" w14:textId="77777777" w:rsidTr="00A77ECB">
        <w:tc>
          <w:tcPr>
            <w:tcW w:w="2520" w:type="dxa"/>
          </w:tcPr>
          <w:p w14:paraId="173DAFD4" w14:textId="77777777" w:rsidR="005953AF" w:rsidRPr="00065304" w:rsidRDefault="005953AF" w:rsidP="003C73A0">
            <w:pPr>
              <w:pStyle w:val="RepStandard"/>
              <w:keepNext/>
              <w:suppressAutoHyphens/>
            </w:pPr>
            <w:r w:rsidRPr="00065304">
              <w:t>Deviations:</w:t>
            </w:r>
          </w:p>
        </w:tc>
        <w:tc>
          <w:tcPr>
            <w:tcW w:w="6859" w:type="dxa"/>
          </w:tcPr>
          <w:p w14:paraId="348F280A" w14:textId="77777777" w:rsidR="005953AF" w:rsidRPr="00065304" w:rsidRDefault="005953AF" w:rsidP="003C73A0">
            <w:pPr>
              <w:pStyle w:val="RepStandard"/>
              <w:keepNext/>
              <w:suppressAutoHyphens/>
            </w:pPr>
            <w:r w:rsidRPr="00065304">
              <w:t xml:space="preserve">None </w:t>
            </w:r>
          </w:p>
        </w:tc>
      </w:tr>
      <w:tr w:rsidR="005953AF" w:rsidRPr="00065304" w14:paraId="72E2A9E4" w14:textId="77777777" w:rsidTr="00A77ECB">
        <w:tc>
          <w:tcPr>
            <w:tcW w:w="2520" w:type="dxa"/>
          </w:tcPr>
          <w:p w14:paraId="5D6E3125" w14:textId="77777777" w:rsidR="005953AF" w:rsidRPr="00065304" w:rsidRDefault="005953AF" w:rsidP="003C73A0">
            <w:pPr>
              <w:pStyle w:val="RepStandard"/>
              <w:keepNext/>
              <w:suppressAutoHyphens/>
            </w:pPr>
            <w:r w:rsidRPr="00065304">
              <w:t>GLP:</w:t>
            </w:r>
          </w:p>
        </w:tc>
        <w:tc>
          <w:tcPr>
            <w:tcW w:w="6859" w:type="dxa"/>
          </w:tcPr>
          <w:p w14:paraId="67604276" w14:textId="77777777" w:rsidR="005953AF" w:rsidRPr="00065304" w:rsidRDefault="005953AF" w:rsidP="003C73A0">
            <w:pPr>
              <w:pStyle w:val="RepStandard"/>
              <w:keepNext/>
              <w:suppressAutoHyphens/>
            </w:pPr>
            <w:r w:rsidRPr="00065304">
              <w:t xml:space="preserve">Yes </w:t>
            </w:r>
          </w:p>
        </w:tc>
      </w:tr>
      <w:tr w:rsidR="005953AF" w:rsidRPr="00065304" w14:paraId="7ED0EB20" w14:textId="77777777" w:rsidTr="00A77ECB">
        <w:tc>
          <w:tcPr>
            <w:tcW w:w="2520" w:type="dxa"/>
          </w:tcPr>
          <w:p w14:paraId="7C9C87C9" w14:textId="77777777" w:rsidR="005953AF" w:rsidRPr="00065304" w:rsidRDefault="005953AF" w:rsidP="003C73A0">
            <w:pPr>
              <w:pStyle w:val="RepStandard"/>
              <w:keepNext/>
              <w:suppressAutoHyphens/>
            </w:pPr>
            <w:r w:rsidRPr="00065304">
              <w:t>Acceptability:</w:t>
            </w:r>
          </w:p>
        </w:tc>
        <w:tc>
          <w:tcPr>
            <w:tcW w:w="6859" w:type="dxa"/>
          </w:tcPr>
          <w:p w14:paraId="1C1222E2" w14:textId="77777777" w:rsidR="005953AF" w:rsidRPr="00065304" w:rsidRDefault="005953AF" w:rsidP="003C73A0">
            <w:pPr>
              <w:pStyle w:val="RepStandard"/>
              <w:keepNext/>
              <w:suppressAutoHyphens/>
            </w:pPr>
            <w:r w:rsidRPr="00065304">
              <w:t xml:space="preserve">Yes </w:t>
            </w:r>
          </w:p>
        </w:tc>
      </w:tr>
    </w:tbl>
    <w:p w14:paraId="2FD91F37" w14:textId="1483B04F" w:rsidR="005953AF" w:rsidRDefault="005953AF" w:rsidP="003C73A0">
      <w:pPr>
        <w:pStyle w:val="RepNewPart"/>
        <w:suppressAutoHyphens/>
        <w:jc w:val="both"/>
        <w:rPr>
          <w:b w:val="0"/>
          <w:bCs/>
        </w:rPr>
      </w:pPr>
      <w:r w:rsidRPr="009F5254">
        <w:rPr>
          <w:b w:val="0"/>
          <w:bCs/>
        </w:rPr>
        <w:t xml:space="preserve">The multi-residue </w:t>
      </w:r>
      <w:proofErr w:type="spellStart"/>
      <w:r w:rsidRPr="009F5254">
        <w:rPr>
          <w:b w:val="0"/>
          <w:bCs/>
        </w:rPr>
        <w:t>QuEChERS</w:t>
      </w:r>
      <w:proofErr w:type="spellEnd"/>
      <w:r w:rsidRPr="009F5254">
        <w:rPr>
          <w:b w:val="0"/>
          <w:bCs/>
        </w:rPr>
        <w:t>-based analytical method used in the current study was fully validated for the determination of acetamiprid in plum (whole fruit, flesh) according to the requirements of SANCO 3029/99 rev. 4 guidelines in a previous study prior to 1st March 2021 (</w:t>
      </w:r>
      <w:bookmarkStart w:id="351" w:name="_Hlk111126392"/>
      <w:r>
        <w:rPr>
          <w:b w:val="0"/>
          <w:bCs/>
        </w:rPr>
        <w:t xml:space="preserve">study </w:t>
      </w:r>
      <w:r w:rsidRPr="003E69CD">
        <w:rPr>
          <w:b w:val="0"/>
          <w:bCs/>
        </w:rPr>
        <w:t>EGL-20-46374</w:t>
      </w:r>
      <w:bookmarkEnd w:id="351"/>
      <w:r w:rsidRPr="009F5254">
        <w:rPr>
          <w:b w:val="0"/>
          <w:bCs/>
        </w:rPr>
        <w:t>). Reduced validation data for the determination of acetamiprid in tomato was provided according to the requirements of SANCO 3029/99 rev. 4 in the current study</w:t>
      </w:r>
      <w:r w:rsidRPr="009F5254">
        <w:t xml:space="preserve"> </w:t>
      </w:r>
      <w:r w:rsidRPr="009F5254">
        <w:rPr>
          <w:b w:val="0"/>
          <w:bCs/>
        </w:rPr>
        <w:t>and used to support a residue study conducted on tomato</w:t>
      </w:r>
      <w:r>
        <w:rPr>
          <w:b w:val="0"/>
          <w:bCs/>
        </w:rPr>
        <w:t xml:space="preserve"> (</w:t>
      </w:r>
      <w:r w:rsidRPr="00AD57A4">
        <w:rPr>
          <w:b w:val="0"/>
          <w:bCs/>
        </w:rPr>
        <w:t>Domingo S., 2021</w:t>
      </w:r>
      <w:r>
        <w:rPr>
          <w:b w:val="0"/>
          <w:bCs/>
        </w:rPr>
        <w:t xml:space="preserve">, Study No. </w:t>
      </w:r>
      <w:r w:rsidRPr="00AD57A4">
        <w:rPr>
          <w:b w:val="0"/>
          <w:bCs/>
        </w:rPr>
        <w:t>SDO-20-46377</w:t>
      </w:r>
      <w:r>
        <w:rPr>
          <w:b w:val="0"/>
          <w:bCs/>
        </w:rPr>
        <w:t>)</w:t>
      </w:r>
      <w:r w:rsidRPr="009F5254">
        <w:rPr>
          <w:b w:val="0"/>
          <w:bCs/>
        </w:rPr>
        <w:t>.</w:t>
      </w:r>
    </w:p>
    <w:p w14:paraId="1B0F7468" w14:textId="52D9DC71" w:rsidR="005953AF" w:rsidRPr="005953AF" w:rsidRDefault="005953AF" w:rsidP="003C73A0">
      <w:pPr>
        <w:pStyle w:val="RepStandard"/>
        <w:suppressAutoHyphens/>
      </w:pPr>
      <w:r>
        <w:t>This study is submitted in support of standard stability data of study SPK-20-46380 (see KCP 5.1.2/10).</w:t>
      </w:r>
    </w:p>
    <w:p w14:paraId="378F4CBC" w14:textId="77777777" w:rsidR="005953AF" w:rsidRPr="00EE3F28" w:rsidRDefault="005953AF" w:rsidP="003C73A0">
      <w:pPr>
        <w:pStyle w:val="RepNewPart"/>
        <w:suppressAutoHyphens/>
      </w:pPr>
      <w:r w:rsidRPr="00EE3F28">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5953AF" w:rsidRPr="00EE3F28" w14:paraId="31F92B95" w14:textId="77777777" w:rsidTr="00A77ECB">
        <w:tc>
          <w:tcPr>
            <w:tcW w:w="2552" w:type="dxa"/>
          </w:tcPr>
          <w:p w14:paraId="0F7F9447" w14:textId="77777777" w:rsidR="005953AF" w:rsidRPr="00F2648D" w:rsidRDefault="005953AF" w:rsidP="003C73A0">
            <w:pPr>
              <w:pStyle w:val="RepStandard"/>
              <w:suppressAutoHyphens/>
              <w:rPr>
                <w:sz w:val="20"/>
                <w:szCs w:val="20"/>
              </w:rPr>
            </w:pPr>
            <w:r w:rsidRPr="00F2648D">
              <w:rPr>
                <w:sz w:val="20"/>
                <w:szCs w:val="20"/>
              </w:rPr>
              <w:t>Standards</w:t>
            </w:r>
          </w:p>
        </w:tc>
        <w:tc>
          <w:tcPr>
            <w:tcW w:w="6796" w:type="dxa"/>
          </w:tcPr>
          <w:p w14:paraId="2C682250" w14:textId="77777777" w:rsidR="005953AF" w:rsidRPr="00F2648D" w:rsidRDefault="005953AF" w:rsidP="003C73A0">
            <w:pPr>
              <w:pStyle w:val="RepStandard"/>
              <w:suppressAutoHyphens/>
              <w:rPr>
                <w:sz w:val="20"/>
                <w:szCs w:val="20"/>
              </w:rPr>
            </w:pPr>
          </w:p>
        </w:tc>
      </w:tr>
      <w:tr w:rsidR="005953AF" w:rsidRPr="00EE3F28" w14:paraId="367A69B7" w14:textId="77777777" w:rsidTr="00A77ECB">
        <w:tc>
          <w:tcPr>
            <w:tcW w:w="2552" w:type="dxa"/>
          </w:tcPr>
          <w:p w14:paraId="3F09C8C6" w14:textId="77777777" w:rsidR="005953AF" w:rsidRPr="00F2648D" w:rsidRDefault="005953AF" w:rsidP="003C73A0">
            <w:pPr>
              <w:pStyle w:val="RepStandard"/>
              <w:suppressAutoHyphens/>
              <w:rPr>
                <w:sz w:val="20"/>
                <w:szCs w:val="20"/>
              </w:rPr>
            </w:pPr>
            <w:r w:rsidRPr="00F2648D">
              <w:rPr>
                <w:sz w:val="20"/>
                <w:szCs w:val="20"/>
              </w:rPr>
              <w:t xml:space="preserve">Test item: </w:t>
            </w:r>
          </w:p>
        </w:tc>
        <w:tc>
          <w:tcPr>
            <w:tcW w:w="6796" w:type="dxa"/>
          </w:tcPr>
          <w:p w14:paraId="75681F01" w14:textId="77777777" w:rsidR="005953AF" w:rsidRPr="00F2648D" w:rsidRDefault="005953AF" w:rsidP="003C73A0">
            <w:pPr>
              <w:pStyle w:val="RepStandard"/>
              <w:suppressAutoHyphens/>
              <w:rPr>
                <w:sz w:val="20"/>
                <w:szCs w:val="20"/>
              </w:rPr>
            </w:pPr>
            <w:r w:rsidRPr="00F2648D">
              <w:rPr>
                <w:sz w:val="20"/>
                <w:szCs w:val="20"/>
              </w:rPr>
              <w:t>ACETAMIPRID 200 SL</w:t>
            </w:r>
          </w:p>
        </w:tc>
      </w:tr>
      <w:tr w:rsidR="005953AF" w:rsidRPr="00EE3F28" w14:paraId="4C6C9DBA" w14:textId="77777777" w:rsidTr="00A77ECB">
        <w:tc>
          <w:tcPr>
            <w:tcW w:w="2552" w:type="dxa"/>
          </w:tcPr>
          <w:p w14:paraId="1136712B" w14:textId="77777777" w:rsidR="005953AF" w:rsidRPr="00F2648D" w:rsidRDefault="005953AF" w:rsidP="003C73A0">
            <w:pPr>
              <w:pStyle w:val="RepStandard"/>
              <w:suppressAutoHyphens/>
              <w:rPr>
                <w:sz w:val="20"/>
                <w:szCs w:val="20"/>
              </w:rPr>
            </w:pPr>
            <w:r w:rsidRPr="00F2648D">
              <w:rPr>
                <w:sz w:val="20"/>
                <w:szCs w:val="20"/>
              </w:rPr>
              <w:t xml:space="preserve">Batch No.: </w:t>
            </w:r>
          </w:p>
        </w:tc>
        <w:tc>
          <w:tcPr>
            <w:tcW w:w="6796" w:type="dxa"/>
          </w:tcPr>
          <w:p w14:paraId="70A0305F" w14:textId="77777777" w:rsidR="005953AF" w:rsidRPr="00F2648D" w:rsidRDefault="005953AF" w:rsidP="003C73A0">
            <w:pPr>
              <w:pStyle w:val="RepStandard"/>
              <w:suppressAutoHyphens/>
              <w:rPr>
                <w:sz w:val="20"/>
                <w:szCs w:val="20"/>
              </w:rPr>
            </w:pPr>
            <w:r w:rsidRPr="00F2648D">
              <w:rPr>
                <w:sz w:val="20"/>
                <w:szCs w:val="20"/>
              </w:rPr>
              <w:t>99191024</w:t>
            </w:r>
          </w:p>
        </w:tc>
      </w:tr>
      <w:tr w:rsidR="005953AF" w:rsidRPr="00EE3F28" w14:paraId="04B854AA" w14:textId="77777777" w:rsidTr="00A77ECB">
        <w:tc>
          <w:tcPr>
            <w:tcW w:w="2552" w:type="dxa"/>
          </w:tcPr>
          <w:p w14:paraId="7DEBD417" w14:textId="77777777" w:rsidR="005953AF" w:rsidRPr="00F2648D" w:rsidRDefault="005953AF" w:rsidP="003C73A0">
            <w:pPr>
              <w:pStyle w:val="RepStandard"/>
              <w:suppressAutoHyphens/>
              <w:rPr>
                <w:sz w:val="20"/>
                <w:szCs w:val="20"/>
              </w:rPr>
            </w:pPr>
            <w:r w:rsidRPr="00F2648D">
              <w:rPr>
                <w:sz w:val="20"/>
                <w:szCs w:val="20"/>
              </w:rPr>
              <w:t>Expiry date:</w:t>
            </w:r>
          </w:p>
        </w:tc>
        <w:tc>
          <w:tcPr>
            <w:tcW w:w="6796" w:type="dxa"/>
          </w:tcPr>
          <w:p w14:paraId="5B34694B" w14:textId="77777777" w:rsidR="005953AF" w:rsidRPr="00F2648D" w:rsidRDefault="005953AF" w:rsidP="003C73A0">
            <w:pPr>
              <w:pStyle w:val="RepStandard"/>
              <w:suppressAutoHyphens/>
              <w:rPr>
                <w:sz w:val="20"/>
                <w:szCs w:val="20"/>
              </w:rPr>
            </w:pPr>
            <w:r w:rsidRPr="00F2648D">
              <w:rPr>
                <w:sz w:val="20"/>
                <w:szCs w:val="20"/>
              </w:rPr>
              <w:t xml:space="preserve">08 June 2022 </w:t>
            </w:r>
          </w:p>
        </w:tc>
      </w:tr>
      <w:tr w:rsidR="005953AF" w:rsidRPr="00EE3F28" w14:paraId="36BE27B1" w14:textId="77777777" w:rsidTr="00A77ECB">
        <w:tc>
          <w:tcPr>
            <w:tcW w:w="2552" w:type="dxa"/>
          </w:tcPr>
          <w:p w14:paraId="2E94BF3F" w14:textId="77777777" w:rsidR="005953AF" w:rsidRPr="00F2648D" w:rsidRDefault="005953AF" w:rsidP="003C73A0">
            <w:pPr>
              <w:pStyle w:val="RepStandard"/>
              <w:suppressAutoHyphens/>
              <w:rPr>
                <w:sz w:val="20"/>
                <w:szCs w:val="20"/>
              </w:rPr>
            </w:pPr>
            <w:r w:rsidRPr="00F2648D">
              <w:rPr>
                <w:sz w:val="20"/>
                <w:szCs w:val="20"/>
              </w:rPr>
              <w:t>Active ingredient:</w:t>
            </w:r>
          </w:p>
        </w:tc>
        <w:tc>
          <w:tcPr>
            <w:tcW w:w="6796" w:type="dxa"/>
          </w:tcPr>
          <w:p w14:paraId="1B79A44A" w14:textId="77777777" w:rsidR="005953AF" w:rsidRPr="00F2648D" w:rsidRDefault="005953AF" w:rsidP="003C73A0">
            <w:pPr>
              <w:pStyle w:val="RepStandard"/>
              <w:suppressAutoHyphens/>
              <w:rPr>
                <w:sz w:val="20"/>
                <w:szCs w:val="20"/>
              </w:rPr>
            </w:pPr>
            <w:r w:rsidRPr="00F2648D">
              <w:rPr>
                <w:sz w:val="20"/>
                <w:szCs w:val="20"/>
              </w:rPr>
              <w:t xml:space="preserve">Nominal: 200 g/L </w:t>
            </w:r>
          </w:p>
          <w:p w14:paraId="24A05A8A" w14:textId="77777777" w:rsidR="005953AF" w:rsidRPr="00F2648D" w:rsidRDefault="005953AF" w:rsidP="003C73A0">
            <w:pPr>
              <w:pStyle w:val="RepStandard"/>
              <w:suppressAutoHyphens/>
              <w:rPr>
                <w:sz w:val="20"/>
                <w:szCs w:val="20"/>
              </w:rPr>
            </w:pPr>
            <w:r w:rsidRPr="00F2648D">
              <w:rPr>
                <w:sz w:val="20"/>
                <w:szCs w:val="20"/>
              </w:rPr>
              <w:t xml:space="preserve">Analysed: 200.1 ± 3 g/L </w:t>
            </w:r>
          </w:p>
        </w:tc>
      </w:tr>
      <w:tr w:rsidR="005953AF" w:rsidRPr="00065304" w14:paraId="54AD73FD" w14:textId="77777777" w:rsidTr="00A77ECB">
        <w:tc>
          <w:tcPr>
            <w:tcW w:w="2552" w:type="dxa"/>
          </w:tcPr>
          <w:p w14:paraId="380576AF" w14:textId="77777777" w:rsidR="005953AF" w:rsidRPr="00F2648D" w:rsidRDefault="005953AF" w:rsidP="003C73A0">
            <w:pPr>
              <w:pStyle w:val="RepStandard"/>
              <w:suppressAutoHyphens/>
              <w:rPr>
                <w:sz w:val="20"/>
                <w:szCs w:val="20"/>
              </w:rPr>
            </w:pPr>
          </w:p>
        </w:tc>
        <w:tc>
          <w:tcPr>
            <w:tcW w:w="6796" w:type="dxa"/>
          </w:tcPr>
          <w:p w14:paraId="44A6F90E" w14:textId="77777777" w:rsidR="005953AF" w:rsidRPr="00F2648D" w:rsidRDefault="005953AF" w:rsidP="003C73A0">
            <w:pPr>
              <w:pStyle w:val="RepStandard"/>
              <w:suppressAutoHyphens/>
              <w:rPr>
                <w:sz w:val="20"/>
                <w:szCs w:val="20"/>
              </w:rPr>
            </w:pPr>
          </w:p>
        </w:tc>
      </w:tr>
      <w:tr w:rsidR="005953AF" w:rsidRPr="00065304" w14:paraId="4E16DBE0" w14:textId="77777777" w:rsidTr="00A77ECB">
        <w:tc>
          <w:tcPr>
            <w:tcW w:w="2552" w:type="dxa"/>
          </w:tcPr>
          <w:p w14:paraId="1D478BF3" w14:textId="77777777" w:rsidR="005953AF" w:rsidRPr="00F2648D" w:rsidRDefault="005953AF" w:rsidP="003C73A0">
            <w:pPr>
              <w:pStyle w:val="RepStandard"/>
              <w:suppressAutoHyphens/>
              <w:rPr>
                <w:sz w:val="20"/>
                <w:szCs w:val="20"/>
              </w:rPr>
            </w:pPr>
            <w:r w:rsidRPr="00F2648D">
              <w:rPr>
                <w:sz w:val="20"/>
                <w:szCs w:val="20"/>
              </w:rPr>
              <w:t xml:space="preserve">Reference item: </w:t>
            </w:r>
          </w:p>
        </w:tc>
        <w:tc>
          <w:tcPr>
            <w:tcW w:w="6796" w:type="dxa"/>
          </w:tcPr>
          <w:p w14:paraId="5CD0B75A" w14:textId="77777777" w:rsidR="005953AF" w:rsidRPr="00F2648D" w:rsidRDefault="005953AF" w:rsidP="003C73A0">
            <w:pPr>
              <w:pStyle w:val="RepStandard"/>
              <w:suppressAutoHyphens/>
              <w:rPr>
                <w:sz w:val="20"/>
                <w:szCs w:val="20"/>
              </w:rPr>
            </w:pPr>
            <w:r w:rsidRPr="00F2648D">
              <w:rPr>
                <w:sz w:val="20"/>
                <w:szCs w:val="20"/>
              </w:rPr>
              <w:t xml:space="preserve">Acetamiprid </w:t>
            </w:r>
          </w:p>
        </w:tc>
      </w:tr>
      <w:tr w:rsidR="005953AF" w:rsidRPr="00065304" w14:paraId="17609743" w14:textId="77777777" w:rsidTr="00A77ECB">
        <w:tc>
          <w:tcPr>
            <w:tcW w:w="2552" w:type="dxa"/>
          </w:tcPr>
          <w:p w14:paraId="5DFDF498" w14:textId="77777777" w:rsidR="005953AF" w:rsidRPr="00F2648D" w:rsidRDefault="005953AF" w:rsidP="003C73A0">
            <w:pPr>
              <w:pStyle w:val="RepStandard"/>
              <w:suppressAutoHyphens/>
              <w:rPr>
                <w:sz w:val="20"/>
                <w:szCs w:val="20"/>
              </w:rPr>
            </w:pPr>
            <w:r w:rsidRPr="00F2648D">
              <w:rPr>
                <w:sz w:val="20"/>
                <w:szCs w:val="20"/>
              </w:rPr>
              <w:t xml:space="preserve">Lot/Batch number: </w:t>
            </w:r>
          </w:p>
        </w:tc>
        <w:tc>
          <w:tcPr>
            <w:tcW w:w="6796" w:type="dxa"/>
          </w:tcPr>
          <w:p w14:paraId="729D4B59" w14:textId="77777777" w:rsidR="005953AF" w:rsidRPr="00F2648D" w:rsidRDefault="005953AF" w:rsidP="003C73A0">
            <w:pPr>
              <w:pStyle w:val="RepStandard"/>
              <w:suppressAutoHyphens/>
              <w:rPr>
                <w:sz w:val="20"/>
                <w:szCs w:val="20"/>
              </w:rPr>
            </w:pPr>
            <w:r w:rsidRPr="00F2648D">
              <w:rPr>
                <w:sz w:val="20"/>
                <w:szCs w:val="20"/>
              </w:rPr>
              <w:t>BCBT9185</w:t>
            </w:r>
          </w:p>
        </w:tc>
      </w:tr>
      <w:tr w:rsidR="005953AF" w:rsidRPr="00065304" w14:paraId="143637E0" w14:textId="77777777" w:rsidTr="00A77ECB">
        <w:tc>
          <w:tcPr>
            <w:tcW w:w="2552" w:type="dxa"/>
          </w:tcPr>
          <w:p w14:paraId="6F97979D" w14:textId="77777777" w:rsidR="005953AF" w:rsidRPr="00F2648D" w:rsidRDefault="005953AF" w:rsidP="003C73A0">
            <w:pPr>
              <w:pStyle w:val="RepStandard"/>
              <w:suppressAutoHyphens/>
              <w:rPr>
                <w:sz w:val="20"/>
                <w:szCs w:val="20"/>
              </w:rPr>
            </w:pPr>
            <w:r w:rsidRPr="00F2648D">
              <w:rPr>
                <w:sz w:val="20"/>
                <w:szCs w:val="20"/>
              </w:rPr>
              <w:t xml:space="preserve">Purity: </w:t>
            </w:r>
          </w:p>
        </w:tc>
        <w:tc>
          <w:tcPr>
            <w:tcW w:w="6796" w:type="dxa"/>
          </w:tcPr>
          <w:p w14:paraId="25A05DAB" w14:textId="77777777" w:rsidR="005953AF" w:rsidRPr="00F2648D" w:rsidRDefault="005953AF" w:rsidP="003C73A0">
            <w:pPr>
              <w:pStyle w:val="RepStandard"/>
              <w:suppressAutoHyphens/>
              <w:rPr>
                <w:sz w:val="20"/>
                <w:szCs w:val="20"/>
              </w:rPr>
            </w:pPr>
            <w:r w:rsidRPr="00F2648D">
              <w:rPr>
                <w:sz w:val="20"/>
                <w:szCs w:val="20"/>
              </w:rPr>
              <w:t xml:space="preserve">100 % </w:t>
            </w:r>
          </w:p>
        </w:tc>
      </w:tr>
      <w:tr w:rsidR="005953AF" w:rsidRPr="00065304" w14:paraId="70305C78" w14:textId="77777777" w:rsidTr="00A77ECB">
        <w:tc>
          <w:tcPr>
            <w:tcW w:w="2552" w:type="dxa"/>
          </w:tcPr>
          <w:p w14:paraId="7F0A3C2D" w14:textId="77777777" w:rsidR="005953AF" w:rsidRPr="00F2648D" w:rsidRDefault="005953AF" w:rsidP="003C73A0">
            <w:pPr>
              <w:pStyle w:val="RepStandard"/>
              <w:suppressAutoHyphens/>
              <w:rPr>
                <w:sz w:val="20"/>
                <w:szCs w:val="20"/>
              </w:rPr>
            </w:pPr>
            <w:r w:rsidRPr="00F2648D">
              <w:rPr>
                <w:sz w:val="20"/>
                <w:szCs w:val="20"/>
              </w:rPr>
              <w:t xml:space="preserve">CAS No.: </w:t>
            </w:r>
          </w:p>
        </w:tc>
        <w:tc>
          <w:tcPr>
            <w:tcW w:w="6796" w:type="dxa"/>
          </w:tcPr>
          <w:p w14:paraId="46B38634" w14:textId="77777777" w:rsidR="005953AF" w:rsidRPr="00F2648D" w:rsidRDefault="005953AF" w:rsidP="003C73A0">
            <w:pPr>
              <w:pStyle w:val="RepStandard"/>
              <w:suppressAutoHyphens/>
              <w:rPr>
                <w:sz w:val="20"/>
                <w:szCs w:val="20"/>
              </w:rPr>
            </w:pPr>
            <w:r w:rsidRPr="00F2648D">
              <w:rPr>
                <w:sz w:val="20"/>
                <w:szCs w:val="20"/>
              </w:rPr>
              <w:t xml:space="preserve">160430-64-8 </w:t>
            </w:r>
          </w:p>
        </w:tc>
      </w:tr>
      <w:tr w:rsidR="005953AF" w:rsidRPr="00065304" w14:paraId="68A2AB9C" w14:textId="77777777" w:rsidTr="00A77ECB">
        <w:tc>
          <w:tcPr>
            <w:tcW w:w="2552" w:type="dxa"/>
          </w:tcPr>
          <w:p w14:paraId="0A5850CC" w14:textId="77777777" w:rsidR="005953AF" w:rsidRPr="00F2648D" w:rsidRDefault="005953AF" w:rsidP="003C73A0">
            <w:pPr>
              <w:pStyle w:val="RepStandard"/>
              <w:suppressAutoHyphens/>
              <w:rPr>
                <w:sz w:val="20"/>
                <w:szCs w:val="20"/>
              </w:rPr>
            </w:pPr>
            <w:r w:rsidRPr="00F2648D">
              <w:rPr>
                <w:sz w:val="20"/>
                <w:szCs w:val="20"/>
              </w:rPr>
              <w:t xml:space="preserve">Expiry date: </w:t>
            </w:r>
          </w:p>
        </w:tc>
        <w:tc>
          <w:tcPr>
            <w:tcW w:w="6796" w:type="dxa"/>
          </w:tcPr>
          <w:p w14:paraId="7920567B" w14:textId="77777777" w:rsidR="005953AF" w:rsidRPr="00F2648D" w:rsidRDefault="005953AF" w:rsidP="003C73A0">
            <w:pPr>
              <w:pStyle w:val="RepStandard"/>
              <w:suppressAutoHyphens/>
              <w:rPr>
                <w:sz w:val="20"/>
                <w:szCs w:val="20"/>
              </w:rPr>
            </w:pPr>
            <w:r w:rsidRPr="00F2648D">
              <w:rPr>
                <w:sz w:val="20"/>
                <w:szCs w:val="20"/>
              </w:rPr>
              <w:t>28 February 2022</w:t>
            </w:r>
          </w:p>
        </w:tc>
      </w:tr>
      <w:tr w:rsidR="005953AF" w:rsidRPr="00065304" w14:paraId="4000745E" w14:textId="77777777" w:rsidTr="00A77ECB">
        <w:tc>
          <w:tcPr>
            <w:tcW w:w="2552" w:type="dxa"/>
          </w:tcPr>
          <w:p w14:paraId="439E747C" w14:textId="77777777" w:rsidR="005953AF" w:rsidRPr="00F2648D" w:rsidRDefault="005953AF" w:rsidP="003C73A0">
            <w:pPr>
              <w:pStyle w:val="RepStandard"/>
              <w:suppressAutoHyphens/>
              <w:rPr>
                <w:color w:val="5B9BD5" w:themeColor="accent1"/>
                <w:sz w:val="20"/>
                <w:szCs w:val="20"/>
              </w:rPr>
            </w:pPr>
          </w:p>
        </w:tc>
        <w:tc>
          <w:tcPr>
            <w:tcW w:w="6796" w:type="dxa"/>
          </w:tcPr>
          <w:p w14:paraId="30E799B5" w14:textId="77777777" w:rsidR="005953AF" w:rsidRPr="00F2648D" w:rsidRDefault="005953AF" w:rsidP="003C73A0">
            <w:pPr>
              <w:pStyle w:val="RepStandard"/>
              <w:suppressAutoHyphens/>
              <w:rPr>
                <w:color w:val="5B9BD5" w:themeColor="accent1"/>
                <w:sz w:val="20"/>
                <w:szCs w:val="20"/>
              </w:rPr>
            </w:pPr>
          </w:p>
        </w:tc>
      </w:tr>
      <w:tr w:rsidR="005953AF" w:rsidRPr="00065304" w14:paraId="2A891DAD" w14:textId="77777777" w:rsidTr="00A77ECB">
        <w:tc>
          <w:tcPr>
            <w:tcW w:w="2552" w:type="dxa"/>
          </w:tcPr>
          <w:p w14:paraId="6C7D1C27" w14:textId="77777777" w:rsidR="005953AF" w:rsidRPr="00F2648D" w:rsidRDefault="005953AF" w:rsidP="003C73A0">
            <w:pPr>
              <w:pStyle w:val="RepStandard"/>
              <w:suppressAutoHyphens/>
              <w:rPr>
                <w:color w:val="5B9BD5" w:themeColor="accent1"/>
                <w:sz w:val="20"/>
                <w:szCs w:val="20"/>
              </w:rPr>
            </w:pPr>
          </w:p>
        </w:tc>
        <w:tc>
          <w:tcPr>
            <w:tcW w:w="6796" w:type="dxa"/>
          </w:tcPr>
          <w:p w14:paraId="16ADF47D" w14:textId="77777777" w:rsidR="005953AF" w:rsidRPr="00F2648D" w:rsidRDefault="005953AF" w:rsidP="003C73A0">
            <w:pPr>
              <w:pStyle w:val="RepStandard"/>
              <w:suppressAutoHyphens/>
              <w:rPr>
                <w:color w:val="5B9BD5" w:themeColor="accent1"/>
                <w:sz w:val="20"/>
                <w:szCs w:val="20"/>
              </w:rPr>
            </w:pPr>
          </w:p>
        </w:tc>
      </w:tr>
      <w:tr w:rsidR="005953AF" w:rsidRPr="00EE3F28" w14:paraId="51A20F3B" w14:textId="77777777" w:rsidTr="00A77ECB">
        <w:tc>
          <w:tcPr>
            <w:tcW w:w="2552" w:type="dxa"/>
          </w:tcPr>
          <w:p w14:paraId="69444D83" w14:textId="77777777" w:rsidR="005953AF" w:rsidRPr="00F2648D" w:rsidRDefault="005953AF" w:rsidP="003C73A0">
            <w:pPr>
              <w:pStyle w:val="RepStandard"/>
              <w:suppressAutoHyphens/>
              <w:rPr>
                <w:sz w:val="20"/>
                <w:szCs w:val="20"/>
              </w:rPr>
            </w:pPr>
            <w:r w:rsidRPr="00F2648D">
              <w:rPr>
                <w:sz w:val="20"/>
                <w:szCs w:val="20"/>
              </w:rPr>
              <w:t xml:space="preserve">Standards for calibration </w:t>
            </w:r>
          </w:p>
        </w:tc>
        <w:tc>
          <w:tcPr>
            <w:tcW w:w="6796" w:type="dxa"/>
          </w:tcPr>
          <w:p w14:paraId="7C5E885B" w14:textId="77777777" w:rsidR="005953AF" w:rsidRPr="00F2648D" w:rsidRDefault="005953AF" w:rsidP="003C73A0">
            <w:pPr>
              <w:pStyle w:val="RepStandard"/>
              <w:suppressAutoHyphens/>
              <w:rPr>
                <w:sz w:val="20"/>
                <w:szCs w:val="20"/>
              </w:rPr>
            </w:pPr>
            <w:r w:rsidRPr="00F2648D">
              <w:rPr>
                <w:sz w:val="20"/>
                <w:szCs w:val="20"/>
              </w:rPr>
              <w:t xml:space="preserve">As above </w:t>
            </w:r>
          </w:p>
        </w:tc>
      </w:tr>
      <w:tr w:rsidR="005953AF" w:rsidRPr="00EE3F28" w14:paraId="222966A8" w14:textId="77777777" w:rsidTr="00A77ECB">
        <w:tc>
          <w:tcPr>
            <w:tcW w:w="2552" w:type="dxa"/>
          </w:tcPr>
          <w:p w14:paraId="512F3428" w14:textId="77777777" w:rsidR="005953AF" w:rsidRPr="00F2648D" w:rsidRDefault="005953AF" w:rsidP="003C73A0">
            <w:pPr>
              <w:pStyle w:val="RepStandard"/>
              <w:suppressAutoHyphens/>
              <w:rPr>
                <w:sz w:val="20"/>
                <w:szCs w:val="20"/>
              </w:rPr>
            </w:pPr>
          </w:p>
        </w:tc>
        <w:tc>
          <w:tcPr>
            <w:tcW w:w="6796" w:type="dxa"/>
          </w:tcPr>
          <w:p w14:paraId="1AF0C7B0" w14:textId="77777777" w:rsidR="005953AF" w:rsidRPr="00F2648D" w:rsidRDefault="005953AF" w:rsidP="003C73A0">
            <w:pPr>
              <w:pStyle w:val="RepStandard"/>
              <w:suppressAutoHyphens/>
              <w:rPr>
                <w:sz w:val="20"/>
                <w:szCs w:val="20"/>
              </w:rPr>
            </w:pPr>
          </w:p>
        </w:tc>
      </w:tr>
      <w:tr w:rsidR="005953AF" w:rsidRPr="00EE3F28" w14:paraId="06E759FB" w14:textId="77777777" w:rsidTr="00A77ECB">
        <w:trPr>
          <w:trHeight w:val="68"/>
        </w:trPr>
        <w:tc>
          <w:tcPr>
            <w:tcW w:w="2552" w:type="dxa"/>
          </w:tcPr>
          <w:p w14:paraId="29540BF5" w14:textId="77777777" w:rsidR="005953AF" w:rsidRPr="00F2648D" w:rsidRDefault="005953AF" w:rsidP="003C73A0">
            <w:pPr>
              <w:pStyle w:val="RepStandard"/>
              <w:suppressAutoHyphens/>
              <w:rPr>
                <w:sz w:val="20"/>
                <w:szCs w:val="20"/>
              </w:rPr>
            </w:pPr>
            <w:r w:rsidRPr="00F2648D">
              <w:rPr>
                <w:sz w:val="20"/>
                <w:szCs w:val="20"/>
              </w:rPr>
              <w:t xml:space="preserve">Matrix: </w:t>
            </w:r>
          </w:p>
        </w:tc>
        <w:tc>
          <w:tcPr>
            <w:tcW w:w="6796" w:type="dxa"/>
          </w:tcPr>
          <w:p w14:paraId="185B7013" w14:textId="77777777" w:rsidR="005953AF" w:rsidRPr="00F2648D" w:rsidRDefault="005953AF" w:rsidP="003C73A0">
            <w:pPr>
              <w:pStyle w:val="RepStandard"/>
              <w:suppressAutoHyphens/>
              <w:rPr>
                <w:sz w:val="20"/>
                <w:szCs w:val="20"/>
              </w:rPr>
            </w:pPr>
            <w:r w:rsidRPr="00F2648D">
              <w:rPr>
                <w:sz w:val="20"/>
                <w:szCs w:val="20"/>
              </w:rPr>
              <w:t>Tomato</w:t>
            </w:r>
          </w:p>
        </w:tc>
      </w:tr>
    </w:tbl>
    <w:p w14:paraId="747393D3" w14:textId="77777777" w:rsidR="005953AF" w:rsidRPr="00065304" w:rsidRDefault="005953AF" w:rsidP="003C73A0">
      <w:pPr>
        <w:pStyle w:val="RepStandard"/>
        <w:suppressAutoHyphens/>
        <w:rPr>
          <w:color w:val="5B9BD5" w:themeColor="accent1"/>
        </w:rPr>
      </w:pPr>
    </w:p>
    <w:p w14:paraId="10FAF4D9" w14:textId="77777777" w:rsidR="005953AF" w:rsidRPr="00EE3F28" w:rsidRDefault="005953AF" w:rsidP="00F243F8">
      <w:pPr>
        <w:pStyle w:val="ROECD-BASIS-TEXT"/>
        <w:numPr>
          <w:ilvl w:val="0"/>
          <w:numId w:val="72"/>
        </w:numPr>
        <w:suppressAutoHyphens/>
        <w:spacing w:line="240" w:lineRule="auto"/>
        <w:rPr>
          <w:b/>
          <w:color w:val="auto"/>
        </w:rPr>
      </w:pPr>
      <w:r w:rsidRPr="00EE3F28">
        <w:rPr>
          <w:b/>
          <w:color w:val="auto"/>
        </w:rPr>
        <w:t>Sample preparation and processing</w:t>
      </w:r>
    </w:p>
    <w:p w14:paraId="068FF197" w14:textId="77777777" w:rsidR="005953AF" w:rsidRPr="00065304" w:rsidRDefault="005953AF" w:rsidP="003C73A0">
      <w:pPr>
        <w:pStyle w:val="ROECD-BASIS-TEXT"/>
        <w:suppressAutoHyphens/>
        <w:spacing w:line="240" w:lineRule="auto"/>
        <w:rPr>
          <w:color w:val="5B9BD5" w:themeColor="accent1"/>
        </w:rPr>
      </w:pPr>
      <w:r w:rsidRPr="00EE3F28">
        <w:rPr>
          <w:color w:val="auto"/>
        </w:rPr>
        <w:t xml:space="preserve">Following homogenisation, 10 g ± 0.1 g tomato were weighed into a 50 mL centrifuge tube. 10 mL acetonitrile were added, and the samples were extracted by shaking for 15 min on a platform shaker at approximately 250 rpm. Thereafter, 1 g sodium citrate, 0.5 g sodium </w:t>
      </w:r>
      <w:proofErr w:type="spellStart"/>
      <w:r w:rsidRPr="00EE3F28">
        <w:rPr>
          <w:color w:val="auto"/>
        </w:rPr>
        <w:t>hydrogencitrate</w:t>
      </w:r>
      <w:proofErr w:type="spellEnd"/>
      <w:r w:rsidRPr="00EE3F28">
        <w:rPr>
          <w:color w:val="auto"/>
        </w:rPr>
        <w:t xml:space="preserve"> sesquihydrate, 4 g </w:t>
      </w:r>
      <w:r w:rsidRPr="00EE3F28">
        <w:rPr>
          <w:color w:val="auto"/>
        </w:rPr>
        <w:lastRenderedPageBreak/>
        <w:t>magnesium sulphate and 1 g sodium chloride were added, the mixture thoroughly shaken and afterwards mixed on a vortex mixer for at least 1 min. The samples were centrifuged at 4000 rpm for at least 5 minutes and the supernatant transferred to a 15 mL centrifuge tube</w:t>
      </w:r>
      <w:r w:rsidRPr="009708DE">
        <w:rPr>
          <w:color w:val="auto"/>
        </w:rPr>
        <w:t xml:space="preserve">. 25 mg PSA, 150 mg anhydrous </w:t>
      </w:r>
      <w:r w:rsidRPr="00EE3F28">
        <w:rPr>
          <w:color w:val="auto"/>
        </w:rPr>
        <w:t>magnesia sulphate and 2.5 mg GCB was weighed into a 2 mL tube. 1 mL of supernatant was transferred into the tube containing the mixture of sorbents, shaken on a vortex mixer for 30 s and centrifuged for 5 min (12 000 rpm) afterwards. The purified extracts were diluted 1:10 (with ACN) into an autosampler vial (1.8 mL) and used directly for analysis by HPLC-MS/MS. If necessary, the final extracts were diluted further.</w:t>
      </w:r>
    </w:p>
    <w:p w14:paraId="5B33EFA4" w14:textId="77777777" w:rsidR="005953AF" w:rsidRPr="00065304" w:rsidRDefault="005953AF" w:rsidP="003C73A0">
      <w:pPr>
        <w:pStyle w:val="ROECD-BASIS-TEXT"/>
        <w:suppressAutoHyphens/>
        <w:spacing w:line="240" w:lineRule="auto"/>
        <w:rPr>
          <w:color w:val="5B9BD5" w:themeColor="accent1"/>
        </w:rPr>
      </w:pPr>
    </w:p>
    <w:p w14:paraId="727D52D9" w14:textId="77777777" w:rsidR="005953AF" w:rsidRPr="00EE3F28" w:rsidRDefault="005953AF" w:rsidP="00F243F8">
      <w:pPr>
        <w:pStyle w:val="ROECD-BASIS-TEXT"/>
        <w:numPr>
          <w:ilvl w:val="0"/>
          <w:numId w:val="72"/>
        </w:numPr>
        <w:suppressAutoHyphens/>
        <w:spacing w:line="240" w:lineRule="auto"/>
        <w:rPr>
          <w:b/>
          <w:color w:val="auto"/>
        </w:rPr>
      </w:pPr>
      <w:r w:rsidRPr="00EE3F28">
        <w:rPr>
          <w:b/>
          <w:color w:val="auto"/>
        </w:rPr>
        <w:t>Chromatographic parameters</w:t>
      </w:r>
    </w:p>
    <w:p w14:paraId="4CE03ABA" w14:textId="77777777" w:rsidR="005953AF" w:rsidRPr="00EE3F28" w:rsidRDefault="005953AF" w:rsidP="003C73A0">
      <w:pPr>
        <w:pStyle w:val="ROECD-BASIS-TEXT"/>
        <w:suppressAutoHyphens/>
        <w:spacing w:line="240" w:lineRule="auto"/>
        <w:ind w:left="1065"/>
        <w:rPr>
          <w:b/>
          <w:color w:val="auto"/>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5953AF" w:rsidRPr="00EE3F28" w14:paraId="26EFE7D4" w14:textId="77777777" w:rsidTr="00A77ECB">
        <w:tc>
          <w:tcPr>
            <w:tcW w:w="2621" w:type="dxa"/>
          </w:tcPr>
          <w:p w14:paraId="5139E0FD"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HPLC:</w:t>
            </w:r>
          </w:p>
        </w:tc>
        <w:tc>
          <w:tcPr>
            <w:tcW w:w="6395" w:type="dxa"/>
          </w:tcPr>
          <w:p w14:paraId="34792792" w14:textId="77777777" w:rsidR="005953AF" w:rsidRPr="00F2648D" w:rsidRDefault="005953AF" w:rsidP="003C73A0">
            <w:pPr>
              <w:pStyle w:val="ROECD-BASIS-TEXT"/>
              <w:suppressAutoHyphens/>
              <w:spacing w:line="240" w:lineRule="auto"/>
              <w:rPr>
                <w:color w:val="auto"/>
                <w:sz w:val="20"/>
                <w:szCs w:val="20"/>
              </w:rPr>
            </w:pPr>
            <w:proofErr w:type="spellStart"/>
            <w:r w:rsidRPr="00F2648D">
              <w:rPr>
                <w:color w:val="auto"/>
                <w:sz w:val="20"/>
                <w:szCs w:val="20"/>
              </w:rPr>
              <w:t>Dionex</w:t>
            </w:r>
            <w:proofErr w:type="spellEnd"/>
            <w:r w:rsidRPr="00F2648D">
              <w:rPr>
                <w:color w:val="auto"/>
                <w:sz w:val="20"/>
                <w:szCs w:val="20"/>
              </w:rPr>
              <w:t xml:space="preserve"> Ultimate</w:t>
            </w:r>
          </w:p>
        </w:tc>
      </w:tr>
      <w:tr w:rsidR="005953AF" w:rsidRPr="00EE3F28" w14:paraId="60A261FB" w14:textId="77777777" w:rsidTr="00A77ECB">
        <w:tc>
          <w:tcPr>
            <w:tcW w:w="2621" w:type="dxa"/>
          </w:tcPr>
          <w:p w14:paraId="5C9D770C"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Column: </w:t>
            </w:r>
          </w:p>
        </w:tc>
        <w:tc>
          <w:tcPr>
            <w:tcW w:w="6395" w:type="dxa"/>
          </w:tcPr>
          <w:p w14:paraId="1FECE8B2"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Phenomenex Luna C18 (2) 100 A, 150 mm x 2.0 mm, 5.0 </w:t>
            </w:r>
            <w:proofErr w:type="spellStart"/>
            <w:r w:rsidRPr="00F2648D">
              <w:rPr>
                <w:color w:val="auto"/>
                <w:sz w:val="20"/>
                <w:szCs w:val="20"/>
              </w:rPr>
              <w:t>μm</w:t>
            </w:r>
            <w:proofErr w:type="spellEnd"/>
            <w:r w:rsidRPr="00F2648D">
              <w:rPr>
                <w:color w:val="auto"/>
                <w:sz w:val="20"/>
                <w:szCs w:val="20"/>
              </w:rPr>
              <w:t xml:space="preserve"> particle</w:t>
            </w:r>
          </w:p>
          <w:p w14:paraId="5EA7A644"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size</w:t>
            </w:r>
          </w:p>
        </w:tc>
      </w:tr>
      <w:tr w:rsidR="005953AF" w:rsidRPr="00EE3F28" w14:paraId="788885AB" w14:textId="77777777" w:rsidTr="00A77ECB">
        <w:tc>
          <w:tcPr>
            <w:tcW w:w="2621" w:type="dxa"/>
          </w:tcPr>
          <w:p w14:paraId="5095CDDF"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Mobile phase: </w:t>
            </w:r>
          </w:p>
        </w:tc>
        <w:tc>
          <w:tcPr>
            <w:tcW w:w="6395" w:type="dxa"/>
          </w:tcPr>
          <w:p w14:paraId="1E07CF3D" w14:textId="77777777" w:rsidR="005953AF" w:rsidRPr="00F2648D" w:rsidRDefault="005953AF" w:rsidP="003C73A0">
            <w:pPr>
              <w:pStyle w:val="ROECD-BASIS-TEXT"/>
              <w:suppressAutoHyphens/>
              <w:spacing w:line="240" w:lineRule="auto"/>
              <w:jc w:val="left"/>
              <w:rPr>
                <w:color w:val="auto"/>
                <w:sz w:val="20"/>
                <w:szCs w:val="20"/>
              </w:rPr>
            </w:pPr>
            <w:r w:rsidRPr="00F2648D">
              <w:rPr>
                <w:color w:val="auto"/>
                <w:sz w:val="20"/>
                <w:szCs w:val="20"/>
              </w:rPr>
              <w:t>A: water + 1% formic acid</w:t>
            </w:r>
          </w:p>
          <w:p w14:paraId="2CA607DD"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B: acetonitrile</w:t>
            </w:r>
          </w:p>
        </w:tc>
      </w:tr>
      <w:tr w:rsidR="005953AF" w:rsidRPr="00EE3F28" w14:paraId="5ACB721E" w14:textId="77777777" w:rsidTr="00A77ECB">
        <w:tc>
          <w:tcPr>
            <w:tcW w:w="2621" w:type="dxa"/>
          </w:tcPr>
          <w:p w14:paraId="287CEFE7"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Flow rate:</w:t>
            </w:r>
          </w:p>
        </w:tc>
        <w:tc>
          <w:tcPr>
            <w:tcW w:w="6395" w:type="dxa"/>
          </w:tcPr>
          <w:p w14:paraId="5C0C3148"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0.5 mL/min</w:t>
            </w:r>
          </w:p>
        </w:tc>
      </w:tr>
      <w:tr w:rsidR="005953AF" w:rsidRPr="00EE3F28" w14:paraId="54135B9F" w14:textId="77777777" w:rsidTr="00A77ECB">
        <w:tc>
          <w:tcPr>
            <w:tcW w:w="2621" w:type="dxa"/>
          </w:tcPr>
          <w:p w14:paraId="49E5D65E"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Injection volume:  </w:t>
            </w:r>
          </w:p>
        </w:tc>
        <w:tc>
          <w:tcPr>
            <w:tcW w:w="6395" w:type="dxa"/>
          </w:tcPr>
          <w:p w14:paraId="115DBC74"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10 µl </w:t>
            </w:r>
          </w:p>
        </w:tc>
      </w:tr>
      <w:tr w:rsidR="005953AF" w:rsidRPr="00EE3F28" w14:paraId="74328376" w14:textId="77777777" w:rsidTr="00A77ECB">
        <w:tc>
          <w:tcPr>
            <w:tcW w:w="2621" w:type="dxa"/>
          </w:tcPr>
          <w:p w14:paraId="05AEC66C"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MS/MS Parameters:</w:t>
            </w:r>
          </w:p>
        </w:tc>
        <w:tc>
          <w:tcPr>
            <w:tcW w:w="6395" w:type="dxa"/>
          </w:tcPr>
          <w:p w14:paraId="1CFEC0AE"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AB </w:t>
            </w:r>
            <w:proofErr w:type="spellStart"/>
            <w:r w:rsidRPr="00F2648D">
              <w:rPr>
                <w:color w:val="auto"/>
                <w:sz w:val="20"/>
                <w:szCs w:val="20"/>
              </w:rPr>
              <w:t>Sciex</w:t>
            </w:r>
            <w:proofErr w:type="spellEnd"/>
            <w:r w:rsidRPr="00F2648D">
              <w:rPr>
                <w:color w:val="auto"/>
                <w:sz w:val="20"/>
                <w:szCs w:val="20"/>
              </w:rPr>
              <w:t xml:space="preserve"> 5500 QTRAP</w:t>
            </w:r>
          </w:p>
        </w:tc>
      </w:tr>
      <w:tr w:rsidR="005953AF" w:rsidRPr="00EE3F28" w14:paraId="49A4C430" w14:textId="77777777" w:rsidTr="00A77ECB">
        <w:tc>
          <w:tcPr>
            <w:tcW w:w="2621" w:type="dxa"/>
          </w:tcPr>
          <w:p w14:paraId="50EA452B"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Mode: </w:t>
            </w:r>
          </w:p>
        </w:tc>
        <w:tc>
          <w:tcPr>
            <w:tcW w:w="6395" w:type="dxa"/>
          </w:tcPr>
          <w:p w14:paraId="466C73D6"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ESI (electrospray ionisation) positive </w:t>
            </w:r>
          </w:p>
        </w:tc>
      </w:tr>
      <w:tr w:rsidR="005953AF" w:rsidRPr="00EE3F28" w14:paraId="2E69C10F" w14:textId="77777777" w:rsidTr="00A77ECB">
        <w:trPr>
          <w:trHeight w:val="68"/>
        </w:trPr>
        <w:tc>
          <w:tcPr>
            <w:tcW w:w="2621" w:type="dxa"/>
          </w:tcPr>
          <w:p w14:paraId="51075169" w14:textId="77777777" w:rsidR="005953AF" w:rsidRPr="00F2648D" w:rsidRDefault="005953AF" w:rsidP="003C73A0">
            <w:pPr>
              <w:pStyle w:val="ROECD-BASIS-TEXT"/>
              <w:suppressAutoHyphens/>
              <w:spacing w:line="240" w:lineRule="auto"/>
              <w:rPr>
                <w:color w:val="auto"/>
                <w:sz w:val="20"/>
                <w:szCs w:val="20"/>
              </w:rPr>
            </w:pPr>
            <w:r w:rsidRPr="00F2648D">
              <w:rPr>
                <w:color w:val="auto"/>
                <w:sz w:val="20"/>
                <w:szCs w:val="20"/>
              </w:rPr>
              <w:t xml:space="preserve">Transitions monitored: </w:t>
            </w:r>
          </w:p>
        </w:tc>
        <w:tc>
          <w:tcPr>
            <w:tcW w:w="6395" w:type="dxa"/>
          </w:tcPr>
          <w:p w14:paraId="20CAF92C" w14:textId="77777777" w:rsidR="005953AF" w:rsidRPr="00F2648D" w:rsidRDefault="005953AF" w:rsidP="003C73A0">
            <w:pPr>
              <w:pStyle w:val="ROECD-BASIS-TEXT"/>
              <w:suppressAutoHyphens/>
              <w:spacing w:line="240" w:lineRule="auto"/>
              <w:rPr>
                <w:color w:val="auto"/>
                <w:sz w:val="20"/>
                <w:szCs w:val="20"/>
                <w:lang w:val="fr-FR"/>
              </w:rPr>
            </w:pPr>
            <w:r w:rsidRPr="00F2648D">
              <w:rPr>
                <w:color w:val="auto"/>
                <w:sz w:val="20"/>
                <w:szCs w:val="20"/>
                <w:lang w:val="fr-FR"/>
              </w:rPr>
              <w:t>223 → 126 m/z (quantification)</w:t>
            </w:r>
          </w:p>
          <w:p w14:paraId="25C5C02A" w14:textId="77777777" w:rsidR="005953AF" w:rsidRPr="00F2648D" w:rsidRDefault="005953AF" w:rsidP="003C73A0">
            <w:pPr>
              <w:pStyle w:val="ROECD-BASIS-TEXT"/>
              <w:suppressAutoHyphens/>
              <w:spacing w:line="240" w:lineRule="auto"/>
              <w:rPr>
                <w:color w:val="auto"/>
                <w:sz w:val="20"/>
                <w:szCs w:val="20"/>
                <w:lang w:val="fr-FR"/>
              </w:rPr>
            </w:pPr>
            <w:r w:rsidRPr="00F2648D">
              <w:rPr>
                <w:color w:val="auto"/>
                <w:sz w:val="20"/>
                <w:szCs w:val="20"/>
                <w:lang w:val="fr-FR"/>
              </w:rPr>
              <w:t xml:space="preserve">223 → 90 m/z (confirmation) </w:t>
            </w:r>
          </w:p>
        </w:tc>
      </w:tr>
    </w:tbl>
    <w:p w14:paraId="2AAEF23E" w14:textId="77777777" w:rsidR="00E6634B" w:rsidRDefault="00E6634B" w:rsidP="00E6634B">
      <w:pPr>
        <w:pStyle w:val="RepNewPart"/>
        <w:suppressAutoHyphens/>
        <w:spacing w:before="0" w:after="0"/>
      </w:pPr>
    </w:p>
    <w:p w14:paraId="2A201FF6" w14:textId="220EBE80" w:rsidR="005953AF" w:rsidRPr="0043015D" w:rsidRDefault="005953AF" w:rsidP="00E6634B">
      <w:pPr>
        <w:pStyle w:val="RepNewPart"/>
        <w:suppressAutoHyphens/>
        <w:spacing w:before="0" w:after="0"/>
      </w:pPr>
      <w:r w:rsidRPr="0043015D">
        <w:t>Results and discussion</w:t>
      </w:r>
    </w:p>
    <w:p w14:paraId="2D76ED18" w14:textId="2ABFE04A" w:rsidR="005953AF" w:rsidRPr="00CC28BE" w:rsidRDefault="005953AF" w:rsidP="003C73A0">
      <w:pPr>
        <w:pStyle w:val="OECD-BASIS-TEXT"/>
        <w:suppressAutoHyphens/>
        <w:spacing w:line="240" w:lineRule="auto"/>
        <w:rPr>
          <w:iCs/>
          <w:color w:val="auto"/>
        </w:rPr>
      </w:pPr>
      <w:r w:rsidRPr="0043015D">
        <w:rPr>
          <w:iCs/>
          <w:color w:val="auto"/>
        </w:rPr>
        <w:t xml:space="preserve">The analytical method used in the current study was fully validated for the determination of acetamiprid in </w:t>
      </w:r>
      <w:r w:rsidRPr="0043015D">
        <w:rPr>
          <w:color w:val="auto"/>
        </w:rPr>
        <w:t>plum (whole fruit and flesh)</w:t>
      </w:r>
      <w:r w:rsidRPr="0043015D">
        <w:rPr>
          <w:bCs/>
          <w:color w:val="auto"/>
        </w:rPr>
        <w:t xml:space="preserve"> </w:t>
      </w:r>
      <w:r w:rsidRPr="0043015D">
        <w:rPr>
          <w:iCs/>
          <w:color w:val="auto"/>
        </w:rPr>
        <w:t>according to the requirements of SANCO 3029/99 rev. 4 guidelines in a previous study</w:t>
      </w:r>
      <w:r>
        <w:rPr>
          <w:iCs/>
          <w:color w:val="auto"/>
        </w:rPr>
        <w:t xml:space="preserve">. </w:t>
      </w:r>
      <w:r w:rsidRPr="0043015D">
        <w:rPr>
          <w:iCs/>
          <w:color w:val="auto"/>
        </w:rPr>
        <w:t>A reduced validation for the determination of acetamiprid in tomato was conducted in the current study. The target analyte was determined using HPLC-MS/MS by monitoring two highly specific mass transitions. The detector response was linear over the range 0.1 - 100 µg/L</w:t>
      </w:r>
      <w:r w:rsidRPr="00CC28BE">
        <w:t xml:space="preserve"> </w:t>
      </w:r>
      <w:r>
        <w:t>(</w:t>
      </w:r>
      <w:r w:rsidRPr="00CC28BE">
        <w:rPr>
          <w:iCs/>
          <w:color w:val="auto"/>
        </w:rPr>
        <w:t>corresponding to</w:t>
      </w:r>
      <w:r>
        <w:rPr>
          <w:iCs/>
          <w:color w:val="auto"/>
        </w:rPr>
        <w:t xml:space="preserve"> </w:t>
      </w:r>
      <w:r w:rsidRPr="00CC28BE">
        <w:rPr>
          <w:iCs/>
          <w:color w:val="auto"/>
        </w:rPr>
        <w:t>0.001 mg/kg to 1 mg/kg).</w:t>
      </w:r>
      <w:r w:rsidRPr="0043015D">
        <w:rPr>
          <w:iCs/>
          <w:color w:val="auto"/>
        </w:rPr>
        <w:t xml:space="preserve"> for all matrices with associated correlation coefficients (r) ≥ 0.999.  The LOQ of the method was 0.01 mg/kg. </w:t>
      </w:r>
      <w:r w:rsidRPr="00E0442E">
        <w:rPr>
          <w:iCs/>
          <w:color w:val="auto"/>
          <w:lang w:eastAsia="de-DE"/>
        </w:rPr>
        <w:t xml:space="preserve">The stability of the target analyte in final extracts and working solutions was assessed. The target analyte was found to be stable in final extracts for at least 28 days (refrigerated at -18 °C). </w:t>
      </w:r>
      <w:r w:rsidRPr="0043015D">
        <w:rPr>
          <w:iCs/>
          <w:color w:val="auto"/>
        </w:rPr>
        <w:t>All mean recovery values and associated RSDs meet the</w:t>
      </w:r>
      <w:r>
        <w:rPr>
          <w:iCs/>
          <w:color w:val="auto"/>
        </w:rPr>
        <w:t xml:space="preserve"> validation requirements of SANCO</w:t>
      </w:r>
      <w:r w:rsidRPr="00E0442E">
        <w:t>/3029/99 rev</w:t>
      </w:r>
      <w:r>
        <w:t>.</w:t>
      </w:r>
      <w:r w:rsidRPr="00E0442E">
        <w:t xml:space="preserve"> 4</w:t>
      </w:r>
      <w:r>
        <w:t xml:space="preserve"> and the</w:t>
      </w:r>
      <w:r w:rsidRPr="0043015D">
        <w:rPr>
          <w:iCs/>
          <w:color w:val="auto"/>
        </w:rPr>
        <w:t xml:space="preserve"> </w:t>
      </w:r>
      <w:r>
        <w:rPr>
          <w:iCs/>
          <w:color w:val="auto"/>
        </w:rPr>
        <w:t xml:space="preserve">minimum </w:t>
      </w:r>
      <w:r w:rsidRPr="0043015D">
        <w:rPr>
          <w:iCs/>
          <w:color w:val="auto"/>
        </w:rPr>
        <w:t>validation requirements</w:t>
      </w:r>
      <w:r>
        <w:rPr>
          <w:iCs/>
          <w:color w:val="auto"/>
        </w:rPr>
        <w:t xml:space="preserve"> given in Section 4.2</w:t>
      </w:r>
      <w:r w:rsidRPr="0043015D">
        <w:rPr>
          <w:iCs/>
          <w:color w:val="auto"/>
        </w:rPr>
        <w:t xml:space="preserve"> of SANTE/2020/12830 rev. 1 guidelines and are summarised in the table below.</w:t>
      </w:r>
    </w:p>
    <w:p w14:paraId="46728B8F" w14:textId="755E0433" w:rsidR="005953AF" w:rsidRPr="00C077D2" w:rsidRDefault="005953AF" w:rsidP="003C73A0">
      <w:pPr>
        <w:pStyle w:val="RepLabel"/>
        <w:suppressAutoHyphens/>
        <w:spacing w:after="0"/>
        <w:rPr>
          <w:sz w:val="20"/>
          <w:szCs w:val="20"/>
          <w:lang w:eastAsia="en-US"/>
        </w:rPr>
      </w:pPr>
      <w:r w:rsidRPr="00C077D2">
        <w:rPr>
          <w:sz w:val="20"/>
          <w:szCs w:val="20"/>
          <w:lang w:eastAsia="en-US"/>
        </w:rPr>
        <w:t>Table </w:t>
      </w:r>
      <w:r w:rsidR="00B72885" w:rsidRPr="00C077D2">
        <w:rPr>
          <w:sz w:val="20"/>
          <w:szCs w:val="20"/>
          <w:lang w:eastAsia="en-US"/>
        </w:rPr>
        <w:t>2</w:t>
      </w:r>
      <w:r w:rsidR="0079554D" w:rsidRPr="00C077D2">
        <w:rPr>
          <w:sz w:val="20"/>
          <w:szCs w:val="20"/>
          <w:lang w:eastAsia="en-US"/>
        </w:rPr>
        <w:t>4</w:t>
      </w:r>
      <w:r w:rsidRPr="00C077D2">
        <w:rPr>
          <w:sz w:val="20"/>
          <w:szCs w:val="20"/>
          <w:lang w:eastAsia="en-US"/>
        </w:rPr>
        <w:t>:</w:t>
      </w:r>
      <w:r w:rsidRPr="00C077D2">
        <w:rPr>
          <w:sz w:val="20"/>
          <w:szCs w:val="20"/>
          <w:lang w:eastAsia="en-US"/>
        </w:rPr>
        <w:tab/>
        <w:t>Method validation recovery data for the determination of acetamiprid in tomato reported in study EGL-20-46375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575B8D" w:rsidRPr="00C077D2" w14:paraId="0FF35E2E" w14:textId="77777777" w:rsidTr="00A77ECB">
        <w:trPr>
          <w:tblHeader/>
        </w:trPr>
        <w:tc>
          <w:tcPr>
            <w:tcW w:w="673" w:type="pct"/>
          </w:tcPr>
          <w:p w14:paraId="3360BE9F"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Matrix</w:t>
            </w:r>
          </w:p>
        </w:tc>
        <w:tc>
          <w:tcPr>
            <w:tcW w:w="778" w:type="pct"/>
          </w:tcPr>
          <w:p w14:paraId="217DB327"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Analyte</w:t>
            </w:r>
          </w:p>
        </w:tc>
        <w:tc>
          <w:tcPr>
            <w:tcW w:w="773" w:type="pct"/>
          </w:tcPr>
          <w:p w14:paraId="6E4EAD64"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Fortification level (mg/kg)</w:t>
            </w:r>
            <w:r w:rsidRPr="00C077D2">
              <w:rPr>
                <w:sz w:val="18"/>
                <w:szCs w:val="18"/>
                <w:lang w:val="en-GB"/>
              </w:rPr>
              <w:br/>
            </w:r>
          </w:p>
        </w:tc>
        <w:tc>
          <w:tcPr>
            <w:tcW w:w="721" w:type="pct"/>
          </w:tcPr>
          <w:p w14:paraId="5B5EC771"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tc>
        <w:tc>
          <w:tcPr>
            <w:tcW w:w="922" w:type="pct"/>
          </w:tcPr>
          <w:p w14:paraId="5E162C77"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Overall RSD (%)</w:t>
            </w:r>
          </w:p>
        </w:tc>
        <w:tc>
          <w:tcPr>
            <w:tcW w:w="1133" w:type="pct"/>
          </w:tcPr>
          <w:p w14:paraId="13B4B916" w14:textId="77777777" w:rsidR="005953AF" w:rsidRPr="00C077D2" w:rsidRDefault="005953AF" w:rsidP="003C73A0">
            <w:pPr>
              <w:pStyle w:val="RepTableHeader"/>
              <w:suppressAutoHyphens/>
              <w:jc w:val="center"/>
              <w:rPr>
                <w:sz w:val="18"/>
                <w:szCs w:val="18"/>
                <w:lang w:val="en-GB"/>
              </w:rPr>
            </w:pPr>
            <w:r w:rsidRPr="00C077D2">
              <w:rPr>
                <w:sz w:val="18"/>
                <w:szCs w:val="18"/>
                <w:lang w:val="en-GB"/>
              </w:rPr>
              <w:t>Comments</w:t>
            </w:r>
          </w:p>
        </w:tc>
      </w:tr>
      <w:tr w:rsidR="00CC571A" w:rsidRPr="00C077D2" w14:paraId="5309769C" w14:textId="77777777" w:rsidTr="00A77ECB">
        <w:tc>
          <w:tcPr>
            <w:tcW w:w="673" w:type="pct"/>
            <w:vMerge w:val="restart"/>
            <w:vAlign w:val="center"/>
          </w:tcPr>
          <w:p w14:paraId="3AD88190" w14:textId="77777777" w:rsidR="005953AF" w:rsidRPr="00C077D2" w:rsidRDefault="005953AF" w:rsidP="003C73A0">
            <w:pPr>
              <w:pStyle w:val="RepTable"/>
              <w:suppressAutoHyphens/>
              <w:jc w:val="center"/>
              <w:rPr>
                <w:sz w:val="18"/>
                <w:szCs w:val="18"/>
              </w:rPr>
            </w:pPr>
            <w:r w:rsidRPr="00C077D2">
              <w:rPr>
                <w:sz w:val="18"/>
                <w:szCs w:val="18"/>
              </w:rPr>
              <w:t>Tomato</w:t>
            </w:r>
          </w:p>
        </w:tc>
        <w:tc>
          <w:tcPr>
            <w:tcW w:w="778" w:type="pct"/>
            <w:vMerge w:val="restart"/>
            <w:vAlign w:val="center"/>
          </w:tcPr>
          <w:p w14:paraId="1EEF38DF" w14:textId="77777777" w:rsidR="005953AF" w:rsidRPr="00C077D2" w:rsidRDefault="005953AF" w:rsidP="003C73A0">
            <w:pPr>
              <w:pStyle w:val="RepTable"/>
              <w:suppressAutoHyphens/>
              <w:jc w:val="center"/>
              <w:rPr>
                <w:sz w:val="18"/>
                <w:szCs w:val="18"/>
              </w:rPr>
            </w:pPr>
            <w:r w:rsidRPr="00C077D2">
              <w:rPr>
                <w:sz w:val="18"/>
                <w:szCs w:val="18"/>
              </w:rPr>
              <w:t>Acetamiprid</w:t>
            </w:r>
          </w:p>
        </w:tc>
        <w:tc>
          <w:tcPr>
            <w:tcW w:w="3549" w:type="pct"/>
            <w:gridSpan w:val="4"/>
          </w:tcPr>
          <w:p w14:paraId="5A658865" w14:textId="77777777" w:rsidR="005953AF" w:rsidRPr="00C077D2" w:rsidRDefault="005953AF" w:rsidP="003C73A0">
            <w:pPr>
              <w:pStyle w:val="RepTableHeader"/>
              <w:suppressAutoHyphens/>
              <w:jc w:val="center"/>
              <w:rPr>
                <w:sz w:val="18"/>
                <w:szCs w:val="18"/>
                <w:lang w:val="en-GB"/>
              </w:rPr>
            </w:pPr>
            <w:r w:rsidRPr="00C077D2">
              <w:rPr>
                <w:b w:val="0"/>
                <w:bCs/>
                <w:sz w:val="18"/>
                <w:szCs w:val="18"/>
                <w:lang w:val="en-GB"/>
              </w:rPr>
              <w:t>Quantification transition m/z 223→126</w:t>
            </w:r>
          </w:p>
        </w:tc>
      </w:tr>
      <w:tr w:rsidR="00575B8D" w:rsidRPr="00C077D2" w14:paraId="6ACA07F2" w14:textId="77777777" w:rsidTr="00A77ECB">
        <w:trPr>
          <w:trHeight w:val="170"/>
        </w:trPr>
        <w:tc>
          <w:tcPr>
            <w:tcW w:w="673" w:type="pct"/>
            <w:vMerge/>
            <w:vAlign w:val="center"/>
          </w:tcPr>
          <w:p w14:paraId="03F8B9E4" w14:textId="77777777" w:rsidR="005953AF" w:rsidRPr="00C077D2" w:rsidRDefault="005953AF" w:rsidP="003C73A0">
            <w:pPr>
              <w:pStyle w:val="RepTable"/>
              <w:suppressAutoHyphens/>
              <w:rPr>
                <w:sz w:val="18"/>
                <w:szCs w:val="18"/>
              </w:rPr>
            </w:pPr>
          </w:p>
        </w:tc>
        <w:tc>
          <w:tcPr>
            <w:tcW w:w="778" w:type="pct"/>
            <w:vMerge/>
          </w:tcPr>
          <w:p w14:paraId="78001480" w14:textId="77777777" w:rsidR="005953AF" w:rsidRPr="00C077D2" w:rsidRDefault="005953AF" w:rsidP="003C73A0">
            <w:pPr>
              <w:pStyle w:val="RepTable"/>
              <w:suppressAutoHyphens/>
              <w:rPr>
                <w:sz w:val="18"/>
                <w:szCs w:val="18"/>
              </w:rPr>
            </w:pPr>
          </w:p>
        </w:tc>
        <w:tc>
          <w:tcPr>
            <w:tcW w:w="773" w:type="pct"/>
          </w:tcPr>
          <w:p w14:paraId="361F66F1" w14:textId="77777777" w:rsidR="005953AF" w:rsidRPr="00C077D2" w:rsidRDefault="005953AF" w:rsidP="003C73A0">
            <w:pPr>
              <w:pStyle w:val="RepTable"/>
              <w:suppressAutoHyphens/>
              <w:jc w:val="center"/>
              <w:rPr>
                <w:sz w:val="18"/>
                <w:szCs w:val="18"/>
              </w:rPr>
            </w:pPr>
            <w:r w:rsidRPr="00C077D2">
              <w:rPr>
                <w:sz w:val="18"/>
                <w:szCs w:val="18"/>
              </w:rPr>
              <w:t xml:space="preserve">0.01 (n=3) </w:t>
            </w:r>
          </w:p>
        </w:tc>
        <w:tc>
          <w:tcPr>
            <w:tcW w:w="721" w:type="pct"/>
          </w:tcPr>
          <w:p w14:paraId="6DBCE984" w14:textId="77777777" w:rsidR="005953AF" w:rsidRPr="00C077D2" w:rsidRDefault="005953AF" w:rsidP="003C73A0">
            <w:pPr>
              <w:pStyle w:val="RepTable"/>
              <w:suppressAutoHyphens/>
              <w:jc w:val="center"/>
              <w:rPr>
                <w:sz w:val="18"/>
                <w:szCs w:val="18"/>
              </w:rPr>
            </w:pPr>
            <w:r w:rsidRPr="00C077D2">
              <w:rPr>
                <w:sz w:val="18"/>
                <w:szCs w:val="18"/>
              </w:rPr>
              <w:t>84</w:t>
            </w:r>
          </w:p>
        </w:tc>
        <w:tc>
          <w:tcPr>
            <w:tcW w:w="922" w:type="pct"/>
          </w:tcPr>
          <w:p w14:paraId="03574F1D" w14:textId="77777777" w:rsidR="005953AF" w:rsidRPr="00C077D2" w:rsidRDefault="005953AF" w:rsidP="003C73A0">
            <w:pPr>
              <w:pStyle w:val="RepTable"/>
              <w:suppressAutoHyphens/>
              <w:jc w:val="center"/>
              <w:rPr>
                <w:sz w:val="18"/>
                <w:szCs w:val="18"/>
              </w:rPr>
            </w:pPr>
            <w:r w:rsidRPr="00C077D2">
              <w:rPr>
                <w:sz w:val="18"/>
                <w:szCs w:val="18"/>
              </w:rPr>
              <w:t>13.4</w:t>
            </w:r>
          </w:p>
        </w:tc>
        <w:tc>
          <w:tcPr>
            <w:tcW w:w="1133" w:type="pct"/>
            <w:vMerge w:val="restart"/>
            <w:vAlign w:val="center"/>
          </w:tcPr>
          <w:p w14:paraId="4782BD36" w14:textId="77777777" w:rsidR="005953AF" w:rsidRPr="00C077D2" w:rsidRDefault="005953AF" w:rsidP="003C73A0">
            <w:pPr>
              <w:pStyle w:val="RepTable"/>
              <w:suppressAutoHyphens/>
              <w:jc w:val="center"/>
              <w:rPr>
                <w:sz w:val="18"/>
                <w:szCs w:val="18"/>
              </w:rPr>
            </w:pPr>
            <w:r w:rsidRPr="00C077D2">
              <w:rPr>
                <w:sz w:val="18"/>
                <w:szCs w:val="18"/>
              </w:rPr>
              <w:t>-</w:t>
            </w:r>
          </w:p>
        </w:tc>
      </w:tr>
      <w:tr w:rsidR="00575B8D" w:rsidRPr="00C077D2" w14:paraId="119D55EB" w14:textId="77777777" w:rsidTr="00A77ECB">
        <w:trPr>
          <w:trHeight w:val="217"/>
        </w:trPr>
        <w:tc>
          <w:tcPr>
            <w:tcW w:w="673" w:type="pct"/>
            <w:vMerge/>
          </w:tcPr>
          <w:p w14:paraId="3E24CFDB" w14:textId="77777777" w:rsidR="005953AF" w:rsidRPr="00C077D2" w:rsidRDefault="005953AF" w:rsidP="003C73A0">
            <w:pPr>
              <w:pStyle w:val="RepTable"/>
              <w:suppressAutoHyphens/>
              <w:rPr>
                <w:sz w:val="18"/>
                <w:szCs w:val="18"/>
              </w:rPr>
            </w:pPr>
          </w:p>
        </w:tc>
        <w:tc>
          <w:tcPr>
            <w:tcW w:w="778" w:type="pct"/>
            <w:vMerge/>
          </w:tcPr>
          <w:p w14:paraId="2546C9DF" w14:textId="77777777" w:rsidR="005953AF" w:rsidRPr="00C077D2" w:rsidRDefault="005953AF" w:rsidP="003C73A0">
            <w:pPr>
              <w:pStyle w:val="RepTable"/>
              <w:suppressAutoHyphens/>
              <w:rPr>
                <w:sz w:val="18"/>
                <w:szCs w:val="18"/>
              </w:rPr>
            </w:pPr>
          </w:p>
        </w:tc>
        <w:tc>
          <w:tcPr>
            <w:tcW w:w="773" w:type="pct"/>
            <w:tcBorders>
              <w:bottom w:val="single" w:sz="4" w:space="0" w:color="auto"/>
            </w:tcBorders>
          </w:tcPr>
          <w:p w14:paraId="27BB242A" w14:textId="77777777" w:rsidR="005953AF" w:rsidRPr="00C077D2" w:rsidRDefault="005953AF" w:rsidP="003C73A0">
            <w:pPr>
              <w:pStyle w:val="RepTable"/>
              <w:suppressAutoHyphens/>
              <w:jc w:val="center"/>
              <w:rPr>
                <w:sz w:val="18"/>
                <w:szCs w:val="18"/>
              </w:rPr>
            </w:pPr>
            <w:r w:rsidRPr="00C077D2">
              <w:rPr>
                <w:sz w:val="18"/>
                <w:szCs w:val="18"/>
              </w:rPr>
              <w:t xml:space="preserve">5.0 (n=3) </w:t>
            </w:r>
          </w:p>
        </w:tc>
        <w:tc>
          <w:tcPr>
            <w:tcW w:w="721" w:type="pct"/>
            <w:tcBorders>
              <w:bottom w:val="single" w:sz="4" w:space="0" w:color="auto"/>
            </w:tcBorders>
          </w:tcPr>
          <w:p w14:paraId="516722EB" w14:textId="77777777" w:rsidR="005953AF" w:rsidRPr="00C077D2" w:rsidRDefault="005953AF" w:rsidP="003C73A0">
            <w:pPr>
              <w:pStyle w:val="RepTable"/>
              <w:suppressAutoHyphens/>
              <w:jc w:val="center"/>
              <w:rPr>
                <w:sz w:val="18"/>
                <w:szCs w:val="18"/>
              </w:rPr>
            </w:pPr>
            <w:r w:rsidRPr="00C077D2">
              <w:rPr>
                <w:sz w:val="18"/>
                <w:szCs w:val="18"/>
              </w:rPr>
              <w:t>92</w:t>
            </w:r>
          </w:p>
        </w:tc>
        <w:tc>
          <w:tcPr>
            <w:tcW w:w="922" w:type="pct"/>
            <w:tcBorders>
              <w:bottom w:val="single" w:sz="4" w:space="0" w:color="auto"/>
            </w:tcBorders>
          </w:tcPr>
          <w:p w14:paraId="7CB36C08" w14:textId="77777777" w:rsidR="005953AF" w:rsidRPr="00C077D2" w:rsidRDefault="005953AF" w:rsidP="003C73A0">
            <w:pPr>
              <w:pStyle w:val="RepTable"/>
              <w:suppressAutoHyphens/>
              <w:jc w:val="center"/>
              <w:rPr>
                <w:sz w:val="18"/>
                <w:szCs w:val="18"/>
              </w:rPr>
            </w:pPr>
            <w:r w:rsidRPr="00C077D2">
              <w:rPr>
                <w:sz w:val="18"/>
                <w:szCs w:val="18"/>
              </w:rPr>
              <w:t>4.3</w:t>
            </w:r>
          </w:p>
        </w:tc>
        <w:tc>
          <w:tcPr>
            <w:tcW w:w="1133" w:type="pct"/>
            <w:vMerge/>
            <w:tcBorders>
              <w:bottom w:val="single" w:sz="4" w:space="0" w:color="auto"/>
            </w:tcBorders>
          </w:tcPr>
          <w:p w14:paraId="0A4466DF" w14:textId="77777777" w:rsidR="005953AF" w:rsidRPr="00C077D2" w:rsidRDefault="005953AF" w:rsidP="003C73A0">
            <w:pPr>
              <w:pStyle w:val="RepTable"/>
              <w:suppressAutoHyphens/>
              <w:jc w:val="center"/>
              <w:rPr>
                <w:sz w:val="18"/>
                <w:szCs w:val="18"/>
              </w:rPr>
            </w:pPr>
          </w:p>
        </w:tc>
      </w:tr>
      <w:tr w:rsidR="00CC571A" w:rsidRPr="00C077D2" w14:paraId="33D8A360" w14:textId="77777777" w:rsidTr="00A77ECB">
        <w:trPr>
          <w:trHeight w:val="265"/>
        </w:trPr>
        <w:tc>
          <w:tcPr>
            <w:tcW w:w="673" w:type="pct"/>
            <w:vMerge/>
          </w:tcPr>
          <w:p w14:paraId="7B3CD5C1" w14:textId="77777777" w:rsidR="005953AF" w:rsidRPr="00C077D2" w:rsidRDefault="005953AF" w:rsidP="003C73A0">
            <w:pPr>
              <w:pStyle w:val="RepTable"/>
              <w:suppressAutoHyphens/>
              <w:jc w:val="center"/>
              <w:rPr>
                <w:sz w:val="18"/>
                <w:szCs w:val="18"/>
              </w:rPr>
            </w:pPr>
          </w:p>
        </w:tc>
        <w:tc>
          <w:tcPr>
            <w:tcW w:w="778" w:type="pct"/>
            <w:vMerge/>
          </w:tcPr>
          <w:p w14:paraId="67E13ABB" w14:textId="77777777" w:rsidR="005953AF" w:rsidRPr="00C077D2" w:rsidRDefault="005953AF" w:rsidP="003C73A0">
            <w:pPr>
              <w:pStyle w:val="RepTable"/>
              <w:suppressAutoHyphens/>
              <w:jc w:val="center"/>
              <w:rPr>
                <w:sz w:val="18"/>
                <w:szCs w:val="18"/>
              </w:rPr>
            </w:pPr>
          </w:p>
        </w:tc>
        <w:tc>
          <w:tcPr>
            <w:tcW w:w="3549" w:type="pct"/>
            <w:gridSpan w:val="4"/>
          </w:tcPr>
          <w:p w14:paraId="46970E3F" w14:textId="77777777" w:rsidR="005953AF" w:rsidRPr="00C077D2" w:rsidRDefault="005953AF" w:rsidP="003C73A0">
            <w:pPr>
              <w:pStyle w:val="RepTable"/>
              <w:suppressAutoHyphens/>
              <w:jc w:val="center"/>
              <w:rPr>
                <w:sz w:val="18"/>
                <w:szCs w:val="18"/>
              </w:rPr>
            </w:pPr>
            <w:r w:rsidRPr="00C077D2">
              <w:rPr>
                <w:sz w:val="18"/>
                <w:szCs w:val="18"/>
              </w:rPr>
              <w:t>Qualification transition m/z 223→90</w:t>
            </w:r>
          </w:p>
        </w:tc>
      </w:tr>
      <w:tr w:rsidR="00575B8D" w:rsidRPr="00C077D2" w14:paraId="44BFE63A" w14:textId="77777777" w:rsidTr="00A77ECB">
        <w:trPr>
          <w:trHeight w:val="265"/>
        </w:trPr>
        <w:tc>
          <w:tcPr>
            <w:tcW w:w="673" w:type="pct"/>
            <w:vMerge/>
          </w:tcPr>
          <w:p w14:paraId="2416BDCA" w14:textId="77777777" w:rsidR="005953AF" w:rsidRPr="00C077D2" w:rsidRDefault="005953AF" w:rsidP="003C73A0">
            <w:pPr>
              <w:pStyle w:val="RepTable"/>
              <w:suppressAutoHyphens/>
              <w:rPr>
                <w:sz w:val="18"/>
                <w:szCs w:val="18"/>
              </w:rPr>
            </w:pPr>
          </w:p>
        </w:tc>
        <w:tc>
          <w:tcPr>
            <w:tcW w:w="778" w:type="pct"/>
            <w:vMerge/>
          </w:tcPr>
          <w:p w14:paraId="177BB185" w14:textId="77777777" w:rsidR="005953AF" w:rsidRPr="00C077D2" w:rsidRDefault="005953AF" w:rsidP="003C73A0">
            <w:pPr>
              <w:pStyle w:val="RepTable"/>
              <w:suppressAutoHyphens/>
              <w:rPr>
                <w:sz w:val="18"/>
                <w:szCs w:val="18"/>
              </w:rPr>
            </w:pPr>
          </w:p>
        </w:tc>
        <w:tc>
          <w:tcPr>
            <w:tcW w:w="773" w:type="pct"/>
          </w:tcPr>
          <w:p w14:paraId="7F560B90" w14:textId="77777777" w:rsidR="005953AF" w:rsidRPr="00C077D2" w:rsidRDefault="005953AF" w:rsidP="003C73A0">
            <w:pPr>
              <w:pStyle w:val="RepTable"/>
              <w:suppressAutoHyphens/>
              <w:jc w:val="center"/>
              <w:rPr>
                <w:sz w:val="18"/>
                <w:szCs w:val="18"/>
              </w:rPr>
            </w:pPr>
            <w:r w:rsidRPr="00C077D2">
              <w:rPr>
                <w:sz w:val="18"/>
                <w:szCs w:val="18"/>
              </w:rPr>
              <w:t>0.01 (n=3)</w:t>
            </w:r>
          </w:p>
        </w:tc>
        <w:tc>
          <w:tcPr>
            <w:tcW w:w="721" w:type="pct"/>
          </w:tcPr>
          <w:p w14:paraId="230681C2" w14:textId="77777777" w:rsidR="005953AF" w:rsidRPr="00C077D2" w:rsidRDefault="005953AF" w:rsidP="003C73A0">
            <w:pPr>
              <w:pStyle w:val="RepTable"/>
              <w:suppressAutoHyphens/>
              <w:jc w:val="center"/>
              <w:rPr>
                <w:sz w:val="18"/>
                <w:szCs w:val="18"/>
              </w:rPr>
            </w:pPr>
            <w:r w:rsidRPr="00C077D2">
              <w:rPr>
                <w:sz w:val="18"/>
                <w:szCs w:val="18"/>
              </w:rPr>
              <w:t>84</w:t>
            </w:r>
          </w:p>
        </w:tc>
        <w:tc>
          <w:tcPr>
            <w:tcW w:w="922" w:type="pct"/>
          </w:tcPr>
          <w:p w14:paraId="4BACBF6D" w14:textId="77777777" w:rsidR="005953AF" w:rsidRPr="00C077D2" w:rsidRDefault="005953AF" w:rsidP="003C73A0">
            <w:pPr>
              <w:pStyle w:val="RepTable"/>
              <w:suppressAutoHyphens/>
              <w:jc w:val="center"/>
              <w:rPr>
                <w:sz w:val="18"/>
                <w:szCs w:val="18"/>
              </w:rPr>
            </w:pPr>
            <w:r w:rsidRPr="00C077D2">
              <w:rPr>
                <w:sz w:val="18"/>
                <w:szCs w:val="18"/>
              </w:rPr>
              <w:t>14.2</w:t>
            </w:r>
          </w:p>
        </w:tc>
        <w:tc>
          <w:tcPr>
            <w:tcW w:w="1133" w:type="pct"/>
            <w:vMerge w:val="restart"/>
            <w:vAlign w:val="center"/>
          </w:tcPr>
          <w:p w14:paraId="3D388B2B" w14:textId="77777777" w:rsidR="005953AF" w:rsidRPr="00C077D2" w:rsidRDefault="005953AF" w:rsidP="003C73A0">
            <w:pPr>
              <w:pStyle w:val="RepTable"/>
              <w:suppressAutoHyphens/>
              <w:jc w:val="center"/>
              <w:rPr>
                <w:sz w:val="18"/>
                <w:szCs w:val="18"/>
              </w:rPr>
            </w:pPr>
            <w:r w:rsidRPr="00C077D2">
              <w:rPr>
                <w:sz w:val="18"/>
                <w:szCs w:val="18"/>
              </w:rPr>
              <w:t>-</w:t>
            </w:r>
          </w:p>
        </w:tc>
      </w:tr>
      <w:tr w:rsidR="00575B8D" w:rsidRPr="00C077D2" w14:paraId="61606C0B" w14:textId="77777777" w:rsidTr="00A77ECB">
        <w:trPr>
          <w:trHeight w:val="265"/>
        </w:trPr>
        <w:tc>
          <w:tcPr>
            <w:tcW w:w="673" w:type="pct"/>
            <w:vMerge/>
            <w:tcBorders>
              <w:bottom w:val="single" w:sz="4" w:space="0" w:color="auto"/>
            </w:tcBorders>
          </w:tcPr>
          <w:p w14:paraId="543E176B" w14:textId="77777777" w:rsidR="005953AF" w:rsidRPr="00C077D2" w:rsidRDefault="005953AF" w:rsidP="003C73A0">
            <w:pPr>
              <w:pStyle w:val="RepTable"/>
              <w:suppressAutoHyphens/>
              <w:rPr>
                <w:sz w:val="18"/>
                <w:szCs w:val="18"/>
              </w:rPr>
            </w:pPr>
          </w:p>
        </w:tc>
        <w:tc>
          <w:tcPr>
            <w:tcW w:w="778" w:type="pct"/>
            <w:vMerge/>
            <w:tcBorders>
              <w:bottom w:val="single" w:sz="4" w:space="0" w:color="auto"/>
            </w:tcBorders>
          </w:tcPr>
          <w:p w14:paraId="6D15341E" w14:textId="77777777" w:rsidR="005953AF" w:rsidRPr="00C077D2" w:rsidRDefault="005953AF" w:rsidP="003C73A0">
            <w:pPr>
              <w:pStyle w:val="RepTable"/>
              <w:suppressAutoHyphens/>
              <w:rPr>
                <w:sz w:val="18"/>
                <w:szCs w:val="18"/>
              </w:rPr>
            </w:pPr>
          </w:p>
        </w:tc>
        <w:tc>
          <w:tcPr>
            <w:tcW w:w="773" w:type="pct"/>
          </w:tcPr>
          <w:p w14:paraId="617D5157" w14:textId="77777777" w:rsidR="005953AF" w:rsidRPr="00C077D2" w:rsidRDefault="005953AF" w:rsidP="003C73A0">
            <w:pPr>
              <w:pStyle w:val="RepTable"/>
              <w:suppressAutoHyphens/>
              <w:jc w:val="center"/>
              <w:rPr>
                <w:sz w:val="18"/>
                <w:szCs w:val="18"/>
              </w:rPr>
            </w:pPr>
            <w:r w:rsidRPr="00C077D2">
              <w:rPr>
                <w:sz w:val="18"/>
                <w:szCs w:val="18"/>
              </w:rPr>
              <w:t>5.0 (n=3)</w:t>
            </w:r>
          </w:p>
        </w:tc>
        <w:tc>
          <w:tcPr>
            <w:tcW w:w="721" w:type="pct"/>
          </w:tcPr>
          <w:p w14:paraId="1FA66CEB" w14:textId="77777777" w:rsidR="005953AF" w:rsidRPr="00C077D2" w:rsidRDefault="005953AF" w:rsidP="003C73A0">
            <w:pPr>
              <w:pStyle w:val="RepTable"/>
              <w:suppressAutoHyphens/>
              <w:jc w:val="center"/>
              <w:rPr>
                <w:sz w:val="18"/>
                <w:szCs w:val="18"/>
              </w:rPr>
            </w:pPr>
            <w:r w:rsidRPr="00C077D2">
              <w:rPr>
                <w:sz w:val="18"/>
                <w:szCs w:val="18"/>
              </w:rPr>
              <w:t>94</w:t>
            </w:r>
          </w:p>
        </w:tc>
        <w:tc>
          <w:tcPr>
            <w:tcW w:w="922" w:type="pct"/>
          </w:tcPr>
          <w:p w14:paraId="4EAD45F1" w14:textId="77777777" w:rsidR="005953AF" w:rsidRPr="00C077D2" w:rsidRDefault="005953AF" w:rsidP="003C73A0">
            <w:pPr>
              <w:pStyle w:val="RepTable"/>
              <w:suppressAutoHyphens/>
              <w:jc w:val="center"/>
              <w:rPr>
                <w:sz w:val="18"/>
                <w:szCs w:val="18"/>
              </w:rPr>
            </w:pPr>
            <w:r w:rsidRPr="00C077D2">
              <w:rPr>
                <w:sz w:val="18"/>
                <w:szCs w:val="18"/>
              </w:rPr>
              <w:t>4.3</w:t>
            </w:r>
          </w:p>
        </w:tc>
        <w:tc>
          <w:tcPr>
            <w:tcW w:w="1133" w:type="pct"/>
            <w:vMerge/>
          </w:tcPr>
          <w:p w14:paraId="68610ED5" w14:textId="77777777" w:rsidR="005953AF" w:rsidRPr="00C077D2" w:rsidRDefault="005953AF" w:rsidP="003C73A0">
            <w:pPr>
              <w:pStyle w:val="RepTable"/>
              <w:suppressAutoHyphens/>
              <w:jc w:val="center"/>
              <w:rPr>
                <w:sz w:val="18"/>
                <w:szCs w:val="18"/>
              </w:rPr>
            </w:pPr>
          </w:p>
        </w:tc>
      </w:tr>
    </w:tbl>
    <w:p w14:paraId="64AF7710" w14:textId="0975C158" w:rsidR="005953AF" w:rsidRPr="00C077D2" w:rsidRDefault="005953AF" w:rsidP="003C73A0">
      <w:pPr>
        <w:pStyle w:val="RepLabel"/>
        <w:suppressAutoHyphens/>
        <w:spacing w:after="0"/>
        <w:rPr>
          <w:sz w:val="20"/>
          <w:szCs w:val="20"/>
        </w:rPr>
      </w:pPr>
      <w:r w:rsidRPr="00C077D2">
        <w:rPr>
          <w:sz w:val="20"/>
          <w:szCs w:val="20"/>
          <w:lang w:eastAsia="en-US"/>
        </w:rPr>
        <w:lastRenderedPageBreak/>
        <w:t>Table </w:t>
      </w:r>
      <w:r w:rsidR="00B72885" w:rsidRPr="00C077D2">
        <w:rPr>
          <w:sz w:val="20"/>
          <w:szCs w:val="20"/>
          <w:lang w:eastAsia="en-US"/>
        </w:rPr>
        <w:t>2</w:t>
      </w:r>
      <w:r w:rsidR="0079554D" w:rsidRPr="00C077D2">
        <w:rPr>
          <w:sz w:val="20"/>
          <w:szCs w:val="20"/>
          <w:lang w:eastAsia="en-US"/>
        </w:rPr>
        <w:t>5</w:t>
      </w:r>
      <w:r w:rsidRPr="00C077D2">
        <w:rPr>
          <w:sz w:val="20"/>
          <w:szCs w:val="20"/>
          <w:lang w:eastAsia="en-US"/>
        </w:rPr>
        <w:t>:</w:t>
      </w:r>
      <w:r w:rsidRPr="00C077D2">
        <w:rPr>
          <w:sz w:val="20"/>
          <w:szCs w:val="20"/>
          <w:lang w:eastAsia="en-US"/>
        </w:rPr>
        <w:tab/>
        <w:t>Characteristics of the analytical method validated for the determination of acetamiprid in tomato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12"/>
        <w:gridCol w:w="6136"/>
      </w:tblGrid>
      <w:tr w:rsidR="005953AF" w:rsidRPr="00C077D2" w14:paraId="1C56F780" w14:textId="77777777" w:rsidTr="00A77ECB">
        <w:trPr>
          <w:tblHeader/>
        </w:trPr>
        <w:tc>
          <w:tcPr>
            <w:tcW w:w="1718" w:type="pct"/>
          </w:tcPr>
          <w:p w14:paraId="3A779DF2" w14:textId="77777777" w:rsidR="005953AF" w:rsidRPr="00C077D2" w:rsidRDefault="005953AF" w:rsidP="003C73A0">
            <w:pPr>
              <w:pStyle w:val="RepTableHeader"/>
              <w:suppressAutoHyphens/>
              <w:spacing w:before="0" w:after="0"/>
              <w:jc w:val="center"/>
              <w:rPr>
                <w:sz w:val="18"/>
                <w:szCs w:val="18"/>
                <w:lang w:val="en-GB"/>
              </w:rPr>
            </w:pPr>
          </w:p>
        </w:tc>
        <w:tc>
          <w:tcPr>
            <w:tcW w:w="3282" w:type="pct"/>
          </w:tcPr>
          <w:p w14:paraId="19F30D6E" w14:textId="77777777" w:rsidR="005953AF" w:rsidRPr="00C077D2" w:rsidRDefault="005953AF" w:rsidP="003C73A0">
            <w:pPr>
              <w:pStyle w:val="RepTableHeader"/>
              <w:suppressAutoHyphens/>
              <w:spacing w:before="0" w:after="0"/>
              <w:jc w:val="center"/>
              <w:rPr>
                <w:color w:val="5B9BD5" w:themeColor="accent1"/>
                <w:sz w:val="18"/>
                <w:szCs w:val="18"/>
                <w:lang w:val="en-GB"/>
              </w:rPr>
            </w:pPr>
            <w:r w:rsidRPr="00C077D2">
              <w:rPr>
                <w:sz w:val="18"/>
                <w:szCs w:val="18"/>
                <w:lang w:val="en-GB"/>
              </w:rPr>
              <w:t xml:space="preserve">Acetamiprid </w:t>
            </w:r>
          </w:p>
        </w:tc>
      </w:tr>
      <w:tr w:rsidR="005953AF" w:rsidRPr="00C077D2" w14:paraId="35163B61" w14:textId="77777777" w:rsidTr="00A77ECB">
        <w:trPr>
          <w:tblHeader/>
        </w:trPr>
        <w:tc>
          <w:tcPr>
            <w:tcW w:w="1718" w:type="pct"/>
          </w:tcPr>
          <w:p w14:paraId="4F61A85D" w14:textId="77777777" w:rsidR="005953AF" w:rsidRPr="00C077D2" w:rsidRDefault="005953AF" w:rsidP="003C73A0">
            <w:pPr>
              <w:pStyle w:val="RepTable"/>
              <w:suppressAutoHyphens/>
              <w:rPr>
                <w:sz w:val="18"/>
                <w:szCs w:val="18"/>
              </w:rPr>
            </w:pPr>
            <w:r w:rsidRPr="00C077D2">
              <w:rPr>
                <w:sz w:val="18"/>
                <w:szCs w:val="18"/>
              </w:rPr>
              <w:t>Specificity</w:t>
            </w:r>
          </w:p>
        </w:tc>
        <w:tc>
          <w:tcPr>
            <w:tcW w:w="3282" w:type="pct"/>
          </w:tcPr>
          <w:p w14:paraId="7084E0D5" w14:textId="77777777" w:rsidR="005953AF" w:rsidRPr="00C077D2" w:rsidRDefault="005953AF" w:rsidP="003C73A0">
            <w:pPr>
              <w:pStyle w:val="RepTable"/>
              <w:suppressAutoHyphens/>
              <w:jc w:val="both"/>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34B23E8B" w14:textId="77777777" w:rsidR="005953AF" w:rsidRPr="00C077D2" w:rsidRDefault="005953AF" w:rsidP="003C73A0">
            <w:pPr>
              <w:pStyle w:val="RepTable"/>
              <w:suppressAutoHyphens/>
              <w:jc w:val="both"/>
              <w:rPr>
                <w:color w:val="5B9BD5" w:themeColor="accent1"/>
                <w:sz w:val="18"/>
                <w:szCs w:val="18"/>
              </w:rPr>
            </w:pPr>
            <w:r w:rsidRPr="00C077D2">
              <w:rPr>
                <w:sz w:val="18"/>
                <w:szCs w:val="18"/>
              </w:rPr>
              <w:t>Target analyte concentrations in controls did not exceed 30% of the method LOQ. No interference from co-eluting components at the retention time of the target analyte were observed.</w:t>
            </w:r>
          </w:p>
        </w:tc>
      </w:tr>
      <w:tr w:rsidR="005953AF" w:rsidRPr="00C077D2" w14:paraId="1B52B799" w14:textId="77777777" w:rsidTr="00A77ECB">
        <w:tc>
          <w:tcPr>
            <w:tcW w:w="1718" w:type="pct"/>
          </w:tcPr>
          <w:p w14:paraId="30F0CCC2" w14:textId="77777777" w:rsidR="005953AF" w:rsidRPr="00C077D2" w:rsidRDefault="005953AF" w:rsidP="003C73A0">
            <w:pPr>
              <w:pStyle w:val="RepTable"/>
              <w:suppressAutoHyphens/>
              <w:rPr>
                <w:sz w:val="18"/>
                <w:szCs w:val="18"/>
              </w:rPr>
            </w:pPr>
            <w:r w:rsidRPr="00C077D2">
              <w:rPr>
                <w:sz w:val="18"/>
                <w:szCs w:val="18"/>
              </w:rPr>
              <w:t>Calibration (type, number of data points)</w:t>
            </w:r>
          </w:p>
        </w:tc>
        <w:tc>
          <w:tcPr>
            <w:tcW w:w="3282" w:type="pct"/>
          </w:tcPr>
          <w:p w14:paraId="20EC041F" w14:textId="77777777" w:rsidR="005953AF" w:rsidRPr="00C077D2" w:rsidRDefault="005953AF" w:rsidP="003C73A0">
            <w:pPr>
              <w:pStyle w:val="RepTable"/>
              <w:suppressAutoHyphens/>
              <w:jc w:val="both"/>
              <w:rPr>
                <w:sz w:val="18"/>
                <w:szCs w:val="18"/>
              </w:rPr>
            </w:pPr>
            <w:r w:rsidRPr="00C077D2">
              <w:rPr>
                <w:sz w:val="18"/>
                <w:szCs w:val="18"/>
              </w:rPr>
              <w:t xml:space="preserve">6-point linear calibration </w:t>
            </w:r>
          </w:p>
          <w:p w14:paraId="1966E458" w14:textId="77777777" w:rsidR="005953AF" w:rsidRPr="00C077D2" w:rsidRDefault="005953AF" w:rsidP="003C73A0">
            <w:pPr>
              <w:pStyle w:val="RepTable"/>
              <w:suppressAutoHyphens/>
              <w:jc w:val="both"/>
              <w:rPr>
                <w:iCs/>
                <w:sz w:val="18"/>
                <w:szCs w:val="18"/>
              </w:rPr>
            </w:pPr>
            <w:r w:rsidRPr="00C077D2">
              <w:rPr>
                <w:sz w:val="18"/>
                <w:szCs w:val="18"/>
              </w:rPr>
              <w:t>y = 93295.9 x,  r ≥ 0.</w:t>
            </w:r>
            <w:r w:rsidRPr="00C077D2">
              <w:rPr>
                <w:iCs/>
                <w:sz w:val="18"/>
                <w:szCs w:val="18"/>
              </w:rPr>
              <w:t xml:space="preserve"> 999</w:t>
            </w:r>
          </w:p>
        </w:tc>
      </w:tr>
      <w:tr w:rsidR="005953AF" w:rsidRPr="00C077D2" w14:paraId="0FAA813C" w14:textId="77777777" w:rsidTr="00A77ECB">
        <w:tc>
          <w:tcPr>
            <w:tcW w:w="1718" w:type="pct"/>
          </w:tcPr>
          <w:p w14:paraId="4F5A21D4" w14:textId="77777777" w:rsidR="005953AF" w:rsidRPr="00C077D2" w:rsidRDefault="005953AF" w:rsidP="003C73A0">
            <w:pPr>
              <w:pStyle w:val="RepTable"/>
              <w:suppressAutoHyphens/>
              <w:rPr>
                <w:sz w:val="18"/>
                <w:szCs w:val="18"/>
              </w:rPr>
            </w:pPr>
            <w:r w:rsidRPr="00C077D2">
              <w:rPr>
                <w:sz w:val="18"/>
                <w:szCs w:val="18"/>
              </w:rPr>
              <w:t>Calibration range</w:t>
            </w:r>
          </w:p>
        </w:tc>
        <w:tc>
          <w:tcPr>
            <w:tcW w:w="3282" w:type="pct"/>
            <w:vAlign w:val="center"/>
          </w:tcPr>
          <w:p w14:paraId="4FD0932A" w14:textId="77777777" w:rsidR="005953AF" w:rsidRPr="00C077D2" w:rsidRDefault="005953AF" w:rsidP="003C73A0">
            <w:pPr>
              <w:pStyle w:val="RepTable"/>
              <w:suppressAutoHyphens/>
              <w:jc w:val="both"/>
              <w:rPr>
                <w:sz w:val="18"/>
                <w:szCs w:val="18"/>
              </w:rPr>
            </w:pPr>
            <w:r w:rsidRPr="00C077D2">
              <w:rPr>
                <w:sz w:val="18"/>
                <w:szCs w:val="18"/>
              </w:rPr>
              <w:t>0.1 - 100 µg/L (corresponding to 0.001 mg/kg to 1 mg/kg)</w:t>
            </w:r>
          </w:p>
        </w:tc>
      </w:tr>
      <w:tr w:rsidR="005953AF" w:rsidRPr="00C077D2" w14:paraId="285712B0" w14:textId="77777777" w:rsidTr="00A77ECB">
        <w:tc>
          <w:tcPr>
            <w:tcW w:w="1718" w:type="pct"/>
          </w:tcPr>
          <w:p w14:paraId="1B2C9F82" w14:textId="77777777" w:rsidR="005953AF" w:rsidRPr="00C077D2" w:rsidRDefault="005953AF" w:rsidP="003C73A0">
            <w:pPr>
              <w:pStyle w:val="RepTable"/>
              <w:suppressAutoHyphens/>
              <w:rPr>
                <w:sz w:val="18"/>
                <w:szCs w:val="18"/>
              </w:rPr>
            </w:pPr>
            <w:r w:rsidRPr="00C077D2">
              <w:rPr>
                <w:sz w:val="18"/>
                <w:szCs w:val="18"/>
              </w:rPr>
              <w:t>Assessment of matrix effects is presented</w:t>
            </w:r>
          </w:p>
        </w:tc>
        <w:tc>
          <w:tcPr>
            <w:tcW w:w="3282" w:type="pct"/>
          </w:tcPr>
          <w:p w14:paraId="19F0075C" w14:textId="77777777" w:rsidR="005953AF" w:rsidRPr="00C077D2" w:rsidRDefault="005953AF" w:rsidP="003C73A0">
            <w:pPr>
              <w:pStyle w:val="RepTable"/>
              <w:suppressAutoHyphens/>
              <w:jc w:val="both"/>
              <w:rPr>
                <w:sz w:val="18"/>
                <w:szCs w:val="18"/>
              </w:rPr>
            </w:pPr>
            <w:r w:rsidRPr="00C077D2">
              <w:rPr>
                <w:sz w:val="18"/>
                <w:szCs w:val="18"/>
              </w:rPr>
              <w:t>Matrix effects were assessed and no matrix effects &gt; 20 % were observed. Nevertheless, matrix-matched calibration standards were used.</w:t>
            </w:r>
          </w:p>
        </w:tc>
      </w:tr>
      <w:tr w:rsidR="005953AF" w:rsidRPr="00C077D2" w14:paraId="4DC8709B" w14:textId="77777777" w:rsidTr="00A77ECB">
        <w:tc>
          <w:tcPr>
            <w:tcW w:w="1718" w:type="pct"/>
          </w:tcPr>
          <w:p w14:paraId="2F74C19B" w14:textId="77777777" w:rsidR="005953AF" w:rsidRPr="00C077D2" w:rsidRDefault="005953AF" w:rsidP="003C73A0">
            <w:pPr>
              <w:pStyle w:val="RepTable"/>
              <w:suppressAutoHyphens/>
              <w:rPr>
                <w:sz w:val="18"/>
                <w:szCs w:val="18"/>
              </w:rPr>
            </w:pPr>
            <w:r w:rsidRPr="00C077D2">
              <w:rPr>
                <w:sz w:val="18"/>
                <w:szCs w:val="18"/>
              </w:rPr>
              <w:t>Limit of determination/quantification</w:t>
            </w:r>
          </w:p>
        </w:tc>
        <w:tc>
          <w:tcPr>
            <w:tcW w:w="3282" w:type="pct"/>
          </w:tcPr>
          <w:p w14:paraId="2D341EB7" w14:textId="77777777" w:rsidR="005953AF" w:rsidRPr="00C077D2" w:rsidRDefault="005953AF" w:rsidP="003C73A0">
            <w:pPr>
              <w:pStyle w:val="RepTable"/>
              <w:suppressAutoHyphens/>
              <w:jc w:val="both"/>
              <w:rPr>
                <w:sz w:val="18"/>
                <w:szCs w:val="18"/>
                <w:lang w:val="da-DK"/>
              </w:rPr>
            </w:pPr>
            <w:r w:rsidRPr="00C077D2">
              <w:rPr>
                <w:sz w:val="18"/>
                <w:szCs w:val="18"/>
                <w:lang w:val="da-DK"/>
              </w:rPr>
              <w:t xml:space="preserve">LOQ: 0.01 mg/kg </w:t>
            </w:r>
          </w:p>
          <w:p w14:paraId="438B304A" w14:textId="77777777" w:rsidR="005953AF" w:rsidRPr="00C077D2" w:rsidRDefault="005953AF" w:rsidP="003C73A0">
            <w:pPr>
              <w:pStyle w:val="RepTable"/>
              <w:suppressAutoHyphens/>
              <w:jc w:val="both"/>
              <w:rPr>
                <w:sz w:val="18"/>
                <w:szCs w:val="18"/>
                <w:lang w:val="da-DK"/>
              </w:rPr>
            </w:pPr>
            <w:r w:rsidRPr="00C077D2">
              <w:rPr>
                <w:sz w:val="18"/>
                <w:szCs w:val="18"/>
                <w:lang w:val="da-DK"/>
              </w:rPr>
              <w:t>LOD: 0.003 mg/kg</w:t>
            </w:r>
          </w:p>
        </w:tc>
      </w:tr>
      <w:tr w:rsidR="00C359F9" w:rsidRPr="00C077D2" w14:paraId="56CDC21B" w14:textId="77777777" w:rsidTr="00A77ECB">
        <w:tc>
          <w:tcPr>
            <w:tcW w:w="1718" w:type="pct"/>
          </w:tcPr>
          <w:p w14:paraId="5D91DE35" w14:textId="0AF87542" w:rsidR="00C359F9" w:rsidRPr="00C077D2" w:rsidRDefault="00C359F9" w:rsidP="003C73A0">
            <w:pPr>
              <w:pStyle w:val="RepTable"/>
              <w:suppressAutoHyphens/>
              <w:rPr>
                <w:sz w:val="18"/>
                <w:szCs w:val="18"/>
              </w:rPr>
            </w:pPr>
            <w:r w:rsidRPr="00C077D2">
              <w:rPr>
                <w:sz w:val="18"/>
                <w:szCs w:val="18"/>
              </w:rPr>
              <w:t>Standard stability</w:t>
            </w:r>
          </w:p>
        </w:tc>
        <w:tc>
          <w:tcPr>
            <w:tcW w:w="3282" w:type="pct"/>
          </w:tcPr>
          <w:p w14:paraId="40068FF7" w14:textId="0DEB2908" w:rsidR="00C359F9" w:rsidRPr="00C077D2" w:rsidRDefault="00C359F9" w:rsidP="003C73A0">
            <w:pPr>
              <w:pStyle w:val="RepTable"/>
              <w:suppressAutoHyphens/>
              <w:jc w:val="both"/>
              <w:rPr>
                <w:sz w:val="18"/>
                <w:szCs w:val="18"/>
              </w:rPr>
            </w:pPr>
            <w:r w:rsidRPr="00C077D2">
              <w:rPr>
                <w:sz w:val="18"/>
                <w:szCs w:val="18"/>
              </w:rPr>
              <w:t>The stock solution of Acetamiprid and the fortification solutions were found to be stable for 208 days when prepared in methanol and stored refrigerated in the dark.</w:t>
            </w:r>
          </w:p>
        </w:tc>
      </w:tr>
      <w:tr w:rsidR="00C359F9" w:rsidRPr="00C077D2" w14:paraId="2F9D61DB" w14:textId="77777777" w:rsidTr="00A77ECB">
        <w:tc>
          <w:tcPr>
            <w:tcW w:w="1718" w:type="pct"/>
          </w:tcPr>
          <w:p w14:paraId="23252E9C" w14:textId="0BAF4729" w:rsidR="00C359F9" w:rsidRPr="00C077D2" w:rsidRDefault="00C359F9" w:rsidP="003C73A0">
            <w:pPr>
              <w:pStyle w:val="RepTable"/>
              <w:suppressAutoHyphens/>
              <w:rPr>
                <w:sz w:val="18"/>
                <w:szCs w:val="18"/>
              </w:rPr>
            </w:pPr>
            <w:r w:rsidRPr="00C077D2">
              <w:rPr>
                <w:sz w:val="18"/>
                <w:szCs w:val="18"/>
              </w:rPr>
              <w:t>Stability in final extracts</w:t>
            </w:r>
          </w:p>
        </w:tc>
        <w:tc>
          <w:tcPr>
            <w:tcW w:w="3282" w:type="pct"/>
          </w:tcPr>
          <w:p w14:paraId="779D7EB2" w14:textId="405C722B" w:rsidR="00C359F9" w:rsidRPr="00C077D2" w:rsidRDefault="00C359F9" w:rsidP="003C73A0">
            <w:pPr>
              <w:pStyle w:val="RepTable"/>
              <w:suppressAutoHyphens/>
              <w:jc w:val="both"/>
              <w:rPr>
                <w:sz w:val="18"/>
                <w:szCs w:val="18"/>
              </w:rPr>
            </w:pPr>
            <w:r w:rsidRPr="00C077D2">
              <w:rPr>
                <w:sz w:val="18"/>
                <w:szCs w:val="18"/>
              </w:rPr>
              <w:t>Matrix-matched calibration was prepared at the day of extraction and stored refrigerated along with the samples. On the day of analysis, one</w:t>
            </w:r>
          </w:p>
          <w:p w14:paraId="1ECC3FB5" w14:textId="66254251" w:rsidR="00C359F9" w:rsidRPr="00C077D2" w:rsidRDefault="00C359F9" w:rsidP="003C73A0">
            <w:pPr>
              <w:pStyle w:val="RepTable"/>
              <w:suppressAutoHyphens/>
              <w:jc w:val="both"/>
              <w:rPr>
                <w:sz w:val="18"/>
                <w:szCs w:val="18"/>
              </w:rPr>
            </w:pPr>
            <w:r w:rsidRPr="00C077D2">
              <w:rPr>
                <w:sz w:val="18"/>
                <w:szCs w:val="18"/>
              </w:rPr>
              <w:t>matrix-matched standard solution was freshly prepared and analysed against the stored one. If freshly prepared and stored standard solution differed by no more than 20% the stability of the analyte in the final extract is proven.</w:t>
            </w:r>
          </w:p>
          <w:p w14:paraId="6479CC3E" w14:textId="4522396A" w:rsidR="00C359F9" w:rsidRPr="00C077D2" w:rsidRDefault="00C359F9" w:rsidP="003C73A0">
            <w:pPr>
              <w:pStyle w:val="RepTable"/>
              <w:suppressAutoHyphens/>
              <w:jc w:val="both"/>
              <w:rPr>
                <w:sz w:val="18"/>
                <w:szCs w:val="18"/>
              </w:rPr>
            </w:pPr>
            <w:r w:rsidRPr="00C077D2">
              <w:rPr>
                <w:sz w:val="18"/>
                <w:szCs w:val="18"/>
              </w:rPr>
              <w:t>The stability of Acetamiprid in final extracts of tomato under refrigerated conditions was proven for at least 28 days.</w:t>
            </w:r>
          </w:p>
        </w:tc>
      </w:tr>
    </w:tbl>
    <w:p w14:paraId="1D94CF77" w14:textId="77777777" w:rsidR="005953AF" w:rsidRPr="00E0442E" w:rsidRDefault="005953AF" w:rsidP="003C73A0">
      <w:pPr>
        <w:pStyle w:val="RepNewPart"/>
        <w:suppressAutoHyphens/>
        <w:spacing w:after="0"/>
      </w:pPr>
      <w:r w:rsidRPr="00E0442E">
        <w:t>Conclusion</w:t>
      </w:r>
    </w:p>
    <w:p w14:paraId="29603FED" w14:textId="301305BF" w:rsidR="005953AF" w:rsidRDefault="005953AF" w:rsidP="00E6634B">
      <w:pPr>
        <w:suppressAutoHyphens/>
        <w:jc w:val="both"/>
        <w:rPr>
          <w:lang w:val="en-GB"/>
        </w:rPr>
      </w:pPr>
      <w:r w:rsidRPr="00E0442E">
        <w:rPr>
          <w:lang w:val="en-GB"/>
        </w:rPr>
        <w:t>An analytical method for the determination of acetamiprid in plum was fully validated according to the requirements of the SANCO/3029/99 rev</w:t>
      </w:r>
      <w:r>
        <w:rPr>
          <w:lang w:val="en-GB"/>
        </w:rPr>
        <w:t>.</w:t>
      </w:r>
      <w:r w:rsidRPr="00E0442E">
        <w:rPr>
          <w:lang w:val="en-GB"/>
        </w:rPr>
        <w:t xml:space="preserve"> 4 guidelines prior to 1st March 202</w:t>
      </w:r>
      <w:r w:rsidRPr="00AD57E2">
        <w:rPr>
          <w:color w:val="0070C0"/>
          <w:lang w:val="en-GB"/>
        </w:rPr>
        <w:t>.</w:t>
      </w:r>
      <w:r w:rsidRPr="00E0442E">
        <w:rPr>
          <w:lang w:val="en-GB"/>
        </w:rPr>
        <w:t xml:space="preserve"> The validation data provided in the current report represent a reduced validation of the method at LOQ and 5.0 mg/kg acetamiprid in tomato. The data provided exceed the minimum validation requirements given in Section 4.2 of SANTE/2020/12830 rev. 1. The method should therefore be considered suitable for its intended purpose and acceptable for the determination of acetamiprid in toma</w:t>
      </w:r>
      <w:r>
        <w:rPr>
          <w:lang w:val="en-GB"/>
        </w:rPr>
        <w:t>to</w:t>
      </w:r>
      <w:r w:rsidRPr="00E0442E">
        <w:rPr>
          <w:lang w:val="en-GB"/>
        </w:rPr>
        <w:t xml:space="preserve">. </w:t>
      </w:r>
    </w:p>
    <w:p w14:paraId="747FE1B1" w14:textId="77777777" w:rsidR="00E6634B" w:rsidRDefault="00E6634B" w:rsidP="00E6634B">
      <w:pPr>
        <w:suppressAutoHyphens/>
        <w:jc w:val="both"/>
        <w:rPr>
          <w:lang w:val="en-GB"/>
        </w:rPr>
      </w:pPr>
    </w:p>
    <w:p w14:paraId="159E8F33" w14:textId="57F400B4" w:rsidR="00A055C4" w:rsidRDefault="00A055C4" w:rsidP="00E6634B">
      <w:pPr>
        <w:pStyle w:val="RepAppendix5"/>
        <w:suppressAutoHyphens/>
        <w:spacing w:before="0" w:after="0"/>
      </w:pPr>
      <w:r>
        <w:t xml:space="preserve">Analytical method </w:t>
      </w:r>
      <w:r w:rsidRPr="00A055C4">
        <w:t>ChR-21-48246</w:t>
      </w:r>
      <w:r>
        <w:t xml:space="preserve">   </w:t>
      </w:r>
    </w:p>
    <w:p w14:paraId="17D312F4" w14:textId="77777777" w:rsidR="00E6634B" w:rsidRPr="00E6634B" w:rsidRDefault="00E6634B" w:rsidP="00E6634B">
      <w:pPr>
        <w:pStyle w:val="RepStandard"/>
      </w:pPr>
    </w:p>
    <w:p w14:paraId="7EE85856" w14:textId="7305EF85" w:rsidR="00A055C4" w:rsidRDefault="00A055C4" w:rsidP="00E6634B">
      <w:pPr>
        <w:pStyle w:val="RepAppendix6"/>
        <w:suppressAutoHyphens/>
        <w:spacing w:before="0" w:after="0"/>
      </w:pPr>
      <w:r w:rsidRPr="00867654">
        <w:t>Method validation</w:t>
      </w:r>
      <w:r>
        <w:t xml:space="preserve"> </w:t>
      </w:r>
      <w:r w:rsidRPr="00A055C4">
        <w:t>SPK-20-46380</w:t>
      </w:r>
      <w:r>
        <w:t xml:space="preserve"> &amp; </w:t>
      </w:r>
      <w:r w:rsidRPr="00A055C4">
        <w:t xml:space="preserve">ChR-21-48246   </w:t>
      </w:r>
    </w:p>
    <w:p w14:paraId="459329BB"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A055C4" w:rsidRPr="00867654" w14:paraId="1B588B1C" w14:textId="77777777" w:rsidTr="00FE4C40">
        <w:tc>
          <w:tcPr>
            <w:tcW w:w="1094" w:type="pct"/>
            <w:shd w:val="clear" w:color="auto" w:fill="D9D9D9" w:themeFill="background1" w:themeFillShade="D9"/>
          </w:tcPr>
          <w:p w14:paraId="495A5824" w14:textId="77777777" w:rsidR="00A055C4" w:rsidRPr="00FE4C40" w:rsidRDefault="00A055C4" w:rsidP="00E6634B">
            <w:pPr>
              <w:pStyle w:val="RepStandard"/>
              <w:suppressAutoHyphens/>
              <w:rPr>
                <w:rFonts w:eastAsia="Batang"/>
                <w:sz w:val="20"/>
                <w:szCs w:val="20"/>
              </w:rPr>
            </w:pPr>
            <w:r w:rsidRPr="00FE4C40">
              <w:rPr>
                <w:sz w:val="20"/>
                <w:szCs w:val="20"/>
              </w:rPr>
              <w:t xml:space="preserve">Comments of </w:t>
            </w:r>
            <w:proofErr w:type="spellStart"/>
            <w:r w:rsidRPr="00FE4C40">
              <w:rPr>
                <w:sz w:val="20"/>
                <w:szCs w:val="20"/>
              </w:rPr>
              <w:t>zRMS</w:t>
            </w:r>
            <w:proofErr w:type="spellEnd"/>
            <w:r w:rsidRPr="00FE4C40">
              <w:rPr>
                <w:sz w:val="20"/>
                <w:szCs w:val="20"/>
              </w:rPr>
              <w:t>:</w:t>
            </w:r>
          </w:p>
        </w:tc>
        <w:tc>
          <w:tcPr>
            <w:tcW w:w="3906" w:type="pct"/>
            <w:shd w:val="clear" w:color="auto" w:fill="D9D9D9" w:themeFill="background1" w:themeFillShade="D9"/>
          </w:tcPr>
          <w:p w14:paraId="0B9D4022" w14:textId="2212904E" w:rsidR="007A6168" w:rsidRPr="005C505F" w:rsidRDefault="007A6168" w:rsidP="007A6168">
            <w:pPr>
              <w:pStyle w:val="RepStandard"/>
              <w:suppressAutoHyphens/>
              <w:rPr>
                <w:sz w:val="20"/>
                <w:szCs w:val="20"/>
              </w:rPr>
            </w:pPr>
            <w:r w:rsidRPr="005C505F">
              <w:rPr>
                <w:sz w:val="20"/>
                <w:szCs w:val="20"/>
              </w:rPr>
              <w:t xml:space="preserve">The method for the determination of </w:t>
            </w:r>
            <w:r w:rsidR="00220A3C" w:rsidRPr="005C505F">
              <w:rPr>
                <w:sz w:val="20"/>
                <w:szCs w:val="20"/>
              </w:rPr>
              <w:t>a</w:t>
            </w:r>
            <w:r w:rsidRPr="005C505F">
              <w:rPr>
                <w:sz w:val="20"/>
                <w:szCs w:val="20"/>
              </w:rPr>
              <w:t xml:space="preserve">cetamiprid was fully validated in study SPK-20-46380 for the matrix sugar beet roots belonging to the group of plant commodities with high water </w:t>
            </w:r>
            <w:proofErr w:type="spellStart"/>
            <w:r w:rsidRPr="005C505F">
              <w:rPr>
                <w:sz w:val="20"/>
                <w:szCs w:val="20"/>
              </w:rPr>
              <w:t>content.and</w:t>
            </w:r>
            <w:proofErr w:type="spellEnd"/>
            <w:r w:rsidRPr="005C505F">
              <w:rPr>
                <w:sz w:val="20"/>
                <w:szCs w:val="20"/>
              </w:rPr>
              <w:t xml:space="preserve"> a reduced validation was performed on sugar beet whole plant and leaves + tops. Limit of quantification (LOQ) achieved was 0.01 mg/kg for all matrices.</w:t>
            </w:r>
          </w:p>
          <w:p w14:paraId="2AB1FF8A" w14:textId="77777777" w:rsidR="007A6168" w:rsidRPr="005C505F" w:rsidRDefault="007A6168" w:rsidP="007A6168">
            <w:pPr>
              <w:pStyle w:val="RepStandard"/>
              <w:suppressAutoHyphens/>
              <w:rPr>
                <w:rFonts w:eastAsia="Batang"/>
                <w:sz w:val="20"/>
                <w:szCs w:val="20"/>
              </w:rPr>
            </w:pPr>
            <w:r w:rsidRPr="005C505F">
              <w:rPr>
                <w:rFonts w:eastAsia="Batang"/>
                <w:sz w:val="20"/>
                <w:szCs w:val="20"/>
              </w:rPr>
              <w:t>Acceptance criteria for method validations were met, with average recoveries ranging from 70% to 110% and relative standard deviations ≤20%.</w:t>
            </w:r>
          </w:p>
          <w:p w14:paraId="09A52AE7" w14:textId="77777777" w:rsidR="007A6168" w:rsidRPr="005C505F" w:rsidRDefault="007A6168" w:rsidP="007A6168">
            <w:pPr>
              <w:pStyle w:val="RepStandard"/>
              <w:suppressAutoHyphens/>
              <w:rPr>
                <w:rFonts w:eastAsia="Batang"/>
                <w:sz w:val="20"/>
                <w:szCs w:val="20"/>
              </w:rPr>
            </w:pPr>
            <w:r w:rsidRPr="005C505F">
              <w:rPr>
                <w:rFonts w:eastAsia="Batang"/>
                <w:sz w:val="20"/>
                <w:szCs w:val="20"/>
              </w:rPr>
              <w:t>It can therefore be concluded, that the method was applicable on matrices sugar beet roots, sugar beet whole plants and sugar beet leaves + tops under investigation using HPLC with</w:t>
            </w:r>
          </w:p>
          <w:p w14:paraId="206B8443" w14:textId="77777777" w:rsidR="007A6168" w:rsidRPr="005C505F" w:rsidRDefault="007A6168" w:rsidP="007A6168">
            <w:pPr>
              <w:pStyle w:val="RepStandard"/>
              <w:suppressAutoHyphens/>
              <w:rPr>
                <w:rFonts w:eastAsia="Batang"/>
                <w:sz w:val="20"/>
                <w:szCs w:val="20"/>
              </w:rPr>
            </w:pPr>
            <w:r w:rsidRPr="005C505F">
              <w:rPr>
                <w:rFonts w:eastAsia="Batang"/>
                <w:sz w:val="20"/>
                <w:szCs w:val="20"/>
              </w:rPr>
              <w:t>MS/MS detection.</w:t>
            </w:r>
          </w:p>
          <w:p w14:paraId="29F4471A" w14:textId="57BDB57C" w:rsidR="00A055C4" w:rsidRPr="00FE4C40" w:rsidRDefault="007A6168" w:rsidP="007A6168">
            <w:pPr>
              <w:pStyle w:val="RepStandard"/>
              <w:suppressAutoHyphens/>
              <w:rPr>
                <w:rFonts w:eastAsia="Batang"/>
                <w:sz w:val="20"/>
                <w:szCs w:val="20"/>
                <w:highlight w:val="yellow"/>
              </w:rPr>
            </w:pPr>
            <w:r w:rsidRPr="005C505F">
              <w:rPr>
                <w:rFonts w:eastAsia="Batang"/>
                <w:sz w:val="20"/>
                <w:szCs w:val="20"/>
              </w:rPr>
              <w:t>The method is acceptable.</w:t>
            </w:r>
          </w:p>
        </w:tc>
      </w:tr>
    </w:tbl>
    <w:p w14:paraId="0689E43F" w14:textId="2EDD82C5" w:rsidR="00A055C4" w:rsidRDefault="00A055C4" w:rsidP="00E6634B">
      <w:pPr>
        <w:pStyle w:val="RepStandard"/>
        <w:suppressAutoHyphens/>
        <w:rPr>
          <w:lang w:val="en-US"/>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055C4" w:rsidRPr="001E6678" w14:paraId="698D6077" w14:textId="77777777" w:rsidTr="00A77ECB">
        <w:tc>
          <w:tcPr>
            <w:tcW w:w="2520" w:type="dxa"/>
          </w:tcPr>
          <w:p w14:paraId="16957C42" w14:textId="77777777" w:rsidR="00A055C4" w:rsidRPr="001E6678" w:rsidRDefault="00A055C4" w:rsidP="003C73A0">
            <w:pPr>
              <w:pStyle w:val="RepStandard"/>
              <w:keepNext/>
              <w:suppressAutoHyphens/>
            </w:pPr>
            <w:r w:rsidRPr="001E6678">
              <w:lastRenderedPageBreak/>
              <w:t>Reference:</w:t>
            </w:r>
          </w:p>
        </w:tc>
        <w:tc>
          <w:tcPr>
            <w:tcW w:w="6859" w:type="dxa"/>
          </w:tcPr>
          <w:p w14:paraId="7FCCA971" w14:textId="049AD1A5" w:rsidR="00A055C4" w:rsidRPr="001E6678" w:rsidRDefault="00A055C4" w:rsidP="003C73A0">
            <w:pPr>
              <w:pStyle w:val="RepStandard"/>
              <w:keepNext/>
              <w:suppressAutoHyphens/>
            </w:pPr>
            <w:r w:rsidRPr="00936C4E">
              <w:t>KCP 5.1.2/</w:t>
            </w:r>
            <w:r w:rsidR="00936C4E" w:rsidRPr="00936C4E">
              <w:t>1</w:t>
            </w:r>
            <w:r w:rsidR="00840BF4">
              <w:t>3</w:t>
            </w:r>
          </w:p>
        </w:tc>
      </w:tr>
      <w:tr w:rsidR="00A055C4" w:rsidRPr="001E6678" w14:paraId="43798DDA" w14:textId="77777777" w:rsidTr="00A77ECB">
        <w:tc>
          <w:tcPr>
            <w:tcW w:w="2520" w:type="dxa"/>
          </w:tcPr>
          <w:p w14:paraId="6FBA9E5A" w14:textId="77777777" w:rsidR="00A055C4" w:rsidRPr="001E6678" w:rsidRDefault="00A055C4" w:rsidP="003C73A0">
            <w:pPr>
              <w:pStyle w:val="RepStandard"/>
              <w:keepNext/>
              <w:suppressAutoHyphens/>
            </w:pPr>
            <w:r w:rsidRPr="001E6678">
              <w:t>Report</w:t>
            </w:r>
          </w:p>
        </w:tc>
        <w:tc>
          <w:tcPr>
            <w:tcW w:w="6859" w:type="dxa"/>
          </w:tcPr>
          <w:p w14:paraId="6559DCD4" w14:textId="1B8F507E" w:rsidR="00A055C4" w:rsidRPr="001E6678" w:rsidRDefault="00A055C4" w:rsidP="003C73A0">
            <w:pPr>
              <w:pStyle w:val="RepStandard"/>
              <w:keepNext/>
              <w:suppressAutoHyphens/>
            </w:pPr>
            <w:r w:rsidRPr="001E6678">
              <w:t xml:space="preserve">Magnitude of the residues of acetamiprid, after application of Acetamiprid 200 SL in sugar beet in Northern Europe – 2021. Roussel </w:t>
            </w:r>
            <w:proofErr w:type="spellStart"/>
            <w:r w:rsidRPr="001E6678">
              <w:t>Ch.H</w:t>
            </w:r>
            <w:proofErr w:type="spellEnd"/>
            <w:r w:rsidRPr="001E6678">
              <w:t xml:space="preserve">., 2022, Study No. ChR-21-48246, Sponsor No. 000107604.  </w:t>
            </w:r>
          </w:p>
        </w:tc>
      </w:tr>
      <w:tr w:rsidR="00A055C4" w:rsidRPr="00E37442" w14:paraId="567591FD" w14:textId="77777777" w:rsidTr="00A77ECB">
        <w:tc>
          <w:tcPr>
            <w:tcW w:w="2520" w:type="dxa"/>
          </w:tcPr>
          <w:p w14:paraId="2943C00F" w14:textId="77777777" w:rsidR="00A055C4" w:rsidRPr="00E37442" w:rsidRDefault="00A055C4" w:rsidP="003C73A0">
            <w:pPr>
              <w:pStyle w:val="RepStandard"/>
              <w:keepNext/>
              <w:suppressAutoHyphens/>
            </w:pPr>
            <w:r w:rsidRPr="00E37442">
              <w:t>Guideline(s):</w:t>
            </w:r>
          </w:p>
        </w:tc>
        <w:tc>
          <w:tcPr>
            <w:tcW w:w="6859" w:type="dxa"/>
          </w:tcPr>
          <w:p w14:paraId="272BCD74" w14:textId="5BF8B667" w:rsidR="00A055C4" w:rsidRPr="00E37442" w:rsidRDefault="00A055C4" w:rsidP="003C73A0">
            <w:pPr>
              <w:pStyle w:val="RepStandard"/>
              <w:keepNext/>
              <w:suppressAutoHyphens/>
            </w:pPr>
            <w:r w:rsidRPr="00E37442">
              <w:t>Yes, SANCO 3029/99 rev. 4</w:t>
            </w:r>
            <w:r>
              <w:t xml:space="preserve"> and SANTE </w:t>
            </w:r>
            <w:r w:rsidR="00B3428A">
              <w:t>2020/</w:t>
            </w:r>
            <w:r>
              <w:t>12830</w:t>
            </w:r>
            <w:r w:rsidR="00B3428A">
              <w:t xml:space="preserve"> </w:t>
            </w:r>
            <w:r>
              <w:t>rev. 1</w:t>
            </w:r>
          </w:p>
        </w:tc>
      </w:tr>
      <w:tr w:rsidR="00A055C4" w:rsidRPr="001E6678" w14:paraId="66888DF5" w14:textId="77777777" w:rsidTr="00A77ECB">
        <w:tc>
          <w:tcPr>
            <w:tcW w:w="2520" w:type="dxa"/>
          </w:tcPr>
          <w:p w14:paraId="776E6F3F" w14:textId="77777777" w:rsidR="00A055C4" w:rsidRPr="001E6678" w:rsidRDefault="00A055C4" w:rsidP="003C73A0">
            <w:pPr>
              <w:pStyle w:val="RepStandard"/>
              <w:keepNext/>
              <w:suppressAutoHyphens/>
            </w:pPr>
            <w:r w:rsidRPr="001E6678">
              <w:t>Deviations:</w:t>
            </w:r>
          </w:p>
        </w:tc>
        <w:tc>
          <w:tcPr>
            <w:tcW w:w="6859" w:type="dxa"/>
          </w:tcPr>
          <w:p w14:paraId="62AECA02" w14:textId="77777777" w:rsidR="00A055C4" w:rsidRPr="001E6678" w:rsidRDefault="00A055C4" w:rsidP="003C73A0">
            <w:pPr>
              <w:pStyle w:val="RepStandard"/>
              <w:keepNext/>
              <w:suppressAutoHyphens/>
            </w:pPr>
            <w:r w:rsidRPr="001E6678">
              <w:t xml:space="preserve">None </w:t>
            </w:r>
          </w:p>
        </w:tc>
      </w:tr>
      <w:tr w:rsidR="00A055C4" w:rsidRPr="001E6678" w14:paraId="4A82BD08" w14:textId="77777777" w:rsidTr="00A77ECB">
        <w:tc>
          <w:tcPr>
            <w:tcW w:w="2520" w:type="dxa"/>
          </w:tcPr>
          <w:p w14:paraId="1FBAEB0A" w14:textId="77777777" w:rsidR="00A055C4" w:rsidRPr="001E6678" w:rsidRDefault="00A055C4" w:rsidP="003C73A0">
            <w:pPr>
              <w:pStyle w:val="RepStandard"/>
              <w:keepNext/>
              <w:suppressAutoHyphens/>
            </w:pPr>
            <w:r w:rsidRPr="001E6678">
              <w:t>GLP:</w:t>
            </w:r>
          </w:p>
        </w:tc>
        <w:tc>
          <w:tcPr>
            <w:tcW w:w="6859" w:type="dxa"/>
          </w:tcPr>
          <w:p w14:paraId="60D79BD9" w14:textId="77777777" w:rsidR="00A055C4" w:rsidRPr="001E6678" w:rsidRDefault="00A055C4" w:rsidP="003C73A0">
            <w:pPr>
              <w:pStyle w:val="RepStandard"/>
              <w:keepNext/>
              <w:suppressAutoHyphens/>
            </w:pPr>
            <w:r w:rsidRPr="001E6678">
              <w:t xml:space="preserve">Yes </w:t>
            </w:r>
          </w:p>
        </w:tc>
      </w:tr>
      <w:tr w:rsidR="00A055C4" w:rsidRPr="001E6678" w14:paraId="3B493987" w14:textId="77777777" w:rsidTr="00A77ECB">
        <w:tc>
          <w:tcPr>
            <w:tcW w:w="2520" w:type="dxa"/>
          </w:tcPr>
          <w:p w14:paraId="149AB6A6" w14:textId="77777777" w:rsidR="00A055C4" w:rsidRPr="001E6678" w:rsidRDefault="00A055C4" w:rsidP="003C73A0">
            <w:pPr>
              <w:pStyle w:val="RepStandard"/>
              <w:keepNext/>
              <w:suppressAutoHyphens/>
            </w:pPr>
            <w:r w:rsidRPr="001E6678">
              <w:t>Acceptability:</w:t>
            </w:r>
          </w:p>
        </w:tc>
        <w:tc>
          <w:tcPr>
            <w:tcW w:w="6859" w:type="dxa"/>
          </w:tcPr>
          <w:p w14:paraId="0E5DB083" w14:textId="77777777" w:rsidR="00A055C4" w:rsidRPr="001E6678" w:rsidRDefault="00A055C4" w:rsidP="003C73A0">
            <w:pPr>
              <w:pStyle w:val="RepStandard"/>
              <w:keepNext/>
              <w:suppressAutoHyphens/>
            </w:pPr>
            <w:r w:rsidRPr="001E6678">
              <w:t xml:space="preserve">Yes </w:t>
            </w:r>
          </w:p>
        </w:tc>
      </w:tr>
    </w:tbl>
    <w:p w14:paraId="2175BB9E" w14:textId="77777777" w:rsidR="007A6168" w:rsidRDefault="007A6168" w:rsidP="00E6634B">
      <w:pPr>
        <w:pStyle w:val="RepNewPart"/>
        <w:suppressAutoHyphens/>
        <w:spacing w:before="0" w:after="0"/>
        <w:jc w:val="both"/>
        <w:rPr>
          <w:b w:val="0"/>
          <w:bCs/>
        </w:rPr>
      </w:pPr>
    </w:p>
    <w:p w14:paraId="0330C2C5" w14:textId="23E84A43" w:rsidR="00A055C4" w:rsidRPr="001E6678" w:rsidRDefault="00A055C4" w:rsidP="00E6634B">
      <w:pPr>
        <w:pStyle w:val="RepNewPart"/>
        <w:suppressAutoHyphens/>
        <w:spacing w:before="0" w:after="0"/>
        <w:jc w:val="both"/>
        <w:rPr>
          <w:b w:val="0"/>
          <w:bCs/>
          <w:color w:val="5B9BD5" w:themeColor="accent1"/>
        </w:rPr>
      </w:pPr>
      <w:r w:rsidRPr="0008174E">
        <w:rPr>
          <w:b w:val="0"/>
          <w:bCs/>
        </w:rPr>
        <w:t xml:space="preserve">The multi-residue </w:t>
      </w:r>
      <w:proofErr w:type="spellStart"/>
      <w:r w:rsidRPr="0008174E">
        <w:rPr>
          <w:b w:val="0"/>
          <w:bCs/>
        </w:rPr>
        <w:t>QuEChERS</w:t>
      </w:r>
      <w:proofErr w:type="spellEnd"/>
      <w:r w:rsidRPr="0008174E">
        <w:rPr>
          <w:b w:val="0"/>
          <w:bCs/>
        </w:rPr>
        <w:t xml:space="preserve">-based analytical method used in the current study was fully validated for the determination of acetamiprid in high water matrices according to the requirements of SANCO 3029/99 rev. 4 guidelines in a previous study prior to 1st March 2021 (see </w:t>
      </w:r>
      <w:r w:rsidRPr="00936C4E">
        <w:rPr>
          <w:b w:val="0"/>
          <w:bCs/>
        </w:rPr>
        <w:t>KCP 5.1.2/</w:t>
      </w:r>
      <w:r w:rsidR="00936C4E" w:rsidRPr="00936C4E">
        <w:rPr>
          <w:b w:val="0"/>
          <w:bCs/>
        </w:rPr>
        <w:t>10</w:t>
      </w:r>
      <w:r>
        <w:rPr>
          <w:b w:val="0"/>
          <w:bCs/>
        </w:rPr>
        <w:t xml:space="preserve">, Study No. </w:t>
      </w:r>
      <w:r w:rsidRPr="00A055C4">
        <w:rPr>
          <w:b w:val="0"/>
          <w:bCs/>
        </w:rPr>
        <w:t>SPK-20-46380).</w:t>
      </w:r>
      <w:r w:rsidRPr="0008174E">
        <w:rPr>
          <w:b w:val="0"/>
          <w:bCs/>
        </w:rPr>
        <w:t xml:space="preserve"> Reduced validation data for the determination of acetamiprid in sugar beet (whole plants, roots and beets + tops) was provided according to the requirements of </w:t>
      </w:r>
      <w:r w:rsidR="00AB4441" w:rsidRPr="00AB4441">
        <w:rPr>
          <w:b w:val="0"/>
          <w:bCs/>
        </w:rPr>
        <w:t>SANTE 12830/2020 rev. 1</w:t>
      </w:r>
      <w:r w:rsidR="00AB4441">
        <w:rPr>
          <w:b w:val="0"/>
          <w:bCs/>
        </w:rPr>
        <w:t xml:space="preserve"> </w:t>
      </w:r>
      <w:r w:rsidRPr="0008174E">
        <w:rPr>
          <w:b w:val="0"/>
          <w:bCs/>
        </w:rPr>
        <w:t>in the current study</w:t>
      </w:r>
      <w:r w:rsidRPr="0008174E">
        <w:t xml:space="preserve"> </w:t>
      </w:r>
      <w:r w:rsidRPr="0008174E">
        <w:rPr>
          <w:b w:val="0"/>
          <w:bCs/>
        </w:rPr>
        <w:t xml:space="preserve">and used to support a residue study conducted on sugar beet. </w:t>
      </w:r>
    </w:p>
    <w:p w14:paraId="00ACA110" w14:textId="77777777" w:rsidR="00A055C4" w:rsidRPr="00D95D3F" w:rsidRDefault="00A055C4" w:rsidP="003C73A0">
      <w:pPr>
        <w:pStyle w:val="RepNewPart"/>
        <w:suppressAutoHyphens/>
      </w:pPr>
      <w:r w:rsidRPr="00D95D3F">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A055C4" w:rsidRPr="00D95D3F" w14:paraId="4765610E" w14:textId="77777777" w:rsidTr="00A77ECB">
        <w:tc>
          <w:tcPr>
            <w:tcW w:w="2552" w:type="dxa"/>
          </w:tcPr>
          <w:p w14:paraId="79AB9DB5" w14:textId="77777777" w:rsidR="00A055C4" w:rsidRPr="00D95D3F" w:rsidRDefault="00A055C4" w:rsidP="003C73A0">
            <w:pPr>
              <w:pStyle w:val="RepStandard"/>
              <w:suppressAutoHyphens/>
            </w:pPr>
            <w:r w:rsidRPr="00D95D3F">
              <w:t>1. Standards</w:t>
            </w:r>
          </w:p>
        </w:tc>
        <w:tc>
          <w:tcPr>
            <w:tcW w:w="6796" w:type="dxa"/>
          </w:tcPr>
          <w:p w14:paraId="47CE10C0" w14:textId="77777777" w:rsidR="00A055C4" w:rsidRPr="00D95D3F" w:rsidRDefault="00A055C4" w:rsidP="003C73A0">
            <w:pPr>
              <w:pStyle w:val="RepStandard"/>
              <w:suppressAutoHyphens/>
            </w:pPr>
          </w:p>
        </w:tc>
      </w:tr>
      <w:tr w:rsidR="00A055C4" w:rsidRPr="00D95D3F" w14:paraId="07F69A37" w14:textId="77777777" w:rsidTr="00A77ECB">
        <w:tc>
          <w:tcPr>
            <w:tcW w:w="2552" w:type="dxa"/>
          </w:tcPr>
          <w:p w14:paraId="17491E9F" w14:textId="77777777" w:rsidR="00A055C4" w:rsidRPr="00D95D3F" w:rsidRDefault="00A055C4" w:rsidP="003C73A0">
            <w:pPr>
              <w:pStyle w:val="RepStandard"/>
              <w:suppressAutoHyphens/>
            </w:pPr>
            <w:r w:rsidRPr="00D95D3F">
              <w:t xml:space="preserve">Test item: </w:t>
            </w:r>
          </w:p>
        </w:tc>
        <w:tc>
          <w:tcPr>
            <w:tcW w:w="6796" w:type="dxa"/>
          </w:tcPr>
          <w:p w14:paraId="6B2866A4" w14:textId="77777777" w:rsidR="00A055C4" w:rsidRPr="00D95D3F" w:rsidRDefault="00A055C4" w:rsidP="003C73A0">
            <w:pPr>
              <w:pStyle w:val="RepStandard"/>
              <w:suppressAutoHyphens/>
            </w:pPr>
            <w:r w:rsidRPr="00D95D3F">
              <w:t>Acetamiprid 200 SL</w:t>
            </w:r>
          </w:p>
        </w:tc>
      </w:tr>
      <w:tr w:rsidR="00A055C4" w:rsidRPr="00D95D3F" w14:paraId="73ABD3CE" w14:textId="77777777" w:rsidTr="00A77ECB">
        <w:tc>
          <w:tcPr>
            <w:tcW w:w="2552" w:type="dxa"/>
          </w:tcPr>
          <w:p w14:paraId="1A86F48B" w14:textId="77777777" w:rsidR="00A055C4" w:rsidRPr="00D95D3F" w:rsidRDefault="00A055C4" w:rsidP="003C73A0">
            <w:pPr>
              <w:pStyle w:val="RepStandard"/>
              <w:suppressAutoHyphens/>
            </w:pPr>
            <w:r w:rsidRPr="00D95D3F">
              <w:t xml:space="preserve">Batch No.: </w:t>
            </w:r>
          </w:p>
        </w:tc>
        <w:tc>
          <w:tcPr>
            <w:tcW w:w="6796" w:type="dxa"/>
          </w:tcPr>
          <w:p w14:paraId="466033B0" w14:textId="77777777" w:rsidR="00A055C4" w:rsidRPr="00D95D3F" w:rsidRDefault="00A055C4" w:rsidP="003C73A0">
            <w:pPr>
              <w:pStyle w:val="RepStandard"/>
              <w:suppressAutoHyphens/>
            </w:pPr>
            <w:r w:rsidRPr="00D95D3F">
              <w:t>1242-050520-01</w:t>
            </w:r>
          </w:p>
        </w:tc>
      </w:tr>
      <w:tr w:rsidR="00A055C4" w:rsidRPr="00D95D3F" w14:paraId="44E00AFD" w14:textId="77777777" w:rsidTr="00A77ECB">
        <w:tc>
          <w:tcPr>
            <w:tcW w:w="2552" w:type="dxa"/>
          </w:tcPr>
          <w:p w14:paraId="21E9831E" w14:textId="77777777" w:rsidR="00A055C4" w:rsidRPr="00D95D3F" w:rsidRDefault="00A055C4" w:rsidP="003C73A0">
            <w:pPr>
              <w:pStyle w:val="RepStandard"/>
              <w:suppressAutoHyphens/>
            </w:pPr>
            <w:r w:rsidRPr="00D95D3F">
              <w:t>Expiry date:</w:t>
            </w:r>
          </w:p>
        </w:tc>
        <w:tc>
          <w:tcPr>
            <w:tcW w:w="6796" w:type="dxa"/>
          </w:tcPr>
          <w:p w14:paraId="1657E45A" w14:textId="77777777" w:rsidR="00A055C4" w:rsidRPr="00D95D3F" w:rsidRDefault="00A055C4" w:rsidP="003C73A0">
            <w:pPr>
              <w:pStyle w:val="RepStandard"/>
              <w:suppressAutoHyphens/>
            </w:pPr>
            <w:r w:rsidRPr="00D95D3F">
              <w:t xml:space="preserve">26 February 2023 </w:t>
            </w:r>
          </w:p>
        </w:tc>
      </w:tr>
      <w:tr w:rsidR="00A055C4" w:rsidRPr="00D95D3F" w14:paraId="1391F947" w14:textId="77777777" w:rsidTr="00A77ECB">
        <w:tc>
          <w:tcPr>
            <w:tcW w:w="2552" w:type="dxa"/>
          </w:tcPr>
          <w:p w14:paraId="621271E3" w14:textId="77777777" w:rsidR="00A055C4" w:rsidRPr="00D95D3F" w:rsidRDefault="00A055C4" w:rsidP="003C73A0">
            <w:pPr>
              <w:pStyle w:val="RepStandard"/>
              <w:suppressAutoHyphens/>
            </w:pPr>
            <w:r w:rsidRPr="00D95D3F">
              <w:t>Active ingredient:</w:t>
            </w:r>
          </w:p>
        </w:tc>
        <w:tc>
          <w:tcPr>
            <w:tcW w:w="6796" w:type="dxa"/>
          </w:tcPr>
          <w:p w14:paraId="78A7F378" w14:textId="77777777" w:rsidR="00A055C4" w:rsidRPr="00D95D3F" w:rsidRDefault="00A055C4" w:rsidP="003C73A0">
            <w:pPr>
              <w:pStyle w:val="RepStandard"/>
              <w:suppressAutoHyphens/>
            </w:pPr>
            <w:r w:rsidRPr="00D95D3F">
              <w:t xml:space="preserve">Nominal: 200 g/L </w:t>
            </w:r>
          </w:p>
          <w:p w14:paraId="5E3432E9" w14:textId="77777777" w:rsidR="00A055C4" w:rsidRPr="00D95D3F" w:rsidRDefault="00A055C4" w:rsidP="003C73A0">
            <w:pPr>
              <w:pStyle w:val="RepStandard"/>
              <w:suppressAutoHyphens/>
            </w:pPr>
            <w:r w:rsidRPr="00D95D3F">
              <w:t xml:space="preserve">Analysed: 203.4 </w:t>
            </w:r>
          </w:p>
        </w:tc>
      </w:tr>
      <w:tr w:rsidR="00A055C4" w:rsidRPr="00D95D3F" w14:paraId="18F30878" w14:textId="77777777" w:rsidTr="00A77ECB">
        <w:tc>
          <w:tcPr>
            <w:tcW w:w="2552" w:type="dxa"/>
          </w:tcPr>
          <w:p w14:paraId="39650B11" w14:textId="77777777" w:rsidR="00A055C4" w:rsidRPr="00D95D3F" w:rsidRDefault="00A055C4" w:rsidP="003C73A0">
            <w:pPr>
              <w:pStyle w:val="RepStandard"/>
              <w:suppressAutoHyphens/>
            </w:pPr>
            <w:r w:rsidRPr="00D95D3F">
              <w:t xml:space="preserve">Reference item: </w:t>
            </w:r>
          </w:p>
        </w:tc>
        <w:tc>
          <w:tcPr>
            <w:tcW w:w="6796" w:type="dxa"/>
          </w:tcPr>
          <w:p w14:paraId="74667067" w14:textId="77777777" w:rsidR="00A055C4" w:rsidRPr="00D95D3F" w:rsidRDefault="00A055C4" w:rsidP="003C73A0">
            <w:pPr>
              <w:pStyle w:val="RepStandard"/>
              <w:suppressAutoHyphens/>
            </w:pPr>
            <w:r w:rsidRPr="00D95D3F">
              <w:t xml:space="preserve">Acetamiprid </w:t>
            </w:r>
          </w:p>
        </w:tc>
      </w:tr>
      <w:tr w:rsidR="00A055C4" w:rsidRPr="00D95D3F" w14:paraId="291E16D5" w14:textId="77777777" w:rsidTr="00A77ECB">
        <w:tc>
          <w:tcPr>
            <w:tcW w:w="2552" w:type="dxa"/>
          </w:tcPr>
          <w:p w14:paraId="3E98B08C" w14:textId="77777777" w:rsidR="00A055C4" w:rsidRPr="00D95D3F" w:rsidRDefault="00A055C4" w:rsidP="003C73A0">
            <w:pPr>
              <w:pStyle w:val="RepStandard"/>
              <w:suppressAutoHyphens/>
            </w:pPr>
            <w:r w:rsidRPr="00D95D3F">
              <w:t xml:space="preserve">Lot/Batch number: </w:t>
            </w:r>
          </w:p>
        </w:tc>
        <w:tc>
          <w:tcPr>
            <w:tcW w:w="6796" w:type="dxa"/>
          </w:tcPr>
          <w:p w14:paraId="02B9B33F" w14:textId="77777777" w:rsidR="00A055C4" w:rsidRPr="00D95D3F" w:rsidRDefault="00A055C4" w:rsidP="003C73A0">
            <w:pPr>
              <w:pStyle w:val="RepStandard"/>
              <w:suppressAutoHyphens/>
            </w:pPr>
            <w:r w:rsidRPr="00D95D3F">
              <w:t>BCBT9185</w:t>
            </w:r>
          </w:p>
        </w:tc>
      </w:tr>
      <w:tr w:rsidR="00A055C4" w:rsidRPr="00D95D3F" w14:paraId="4B105D28" w14:textId="77777777" w:rsidTr="00A77ECB">
        <w:tc>
          <w:tcPr>
            <w:tcW w:w="2552" w:type="dxa"/>
          </w:tcPr>
          <w:p w14:paraId="025EC3E6" w14:textId="77777777" w:rsidR="00A055C4" w:rsidRPr="00D95D3F" w:rsidRDefault="00A055C4" w:rsidP="003C73A0">
            <w:pPr>
              <w:pStyle w:val="RepStandard"/>
              <w:suppressAutoHyphens/>
            </w:pPr>
            <w:r w:rsidRPr="00D95D3F">
              <w:t xml:space="preserve">Purity: </w:t>
            </w:r>
          </w:p>
        </w:tc>
        <w:tc>
          <w:tcPr>
            <w:tcW w:w="6796" w:type="dxa"/>
          </w:tcPr>
          <w:p w14:paraId="088E02DC" w14:textId="77777777" w:rsidR="00A055C4" w:rsidRPr="00D95D3F" w:rsidRDefault="00A055C4" w:rsidP="003C73A0">
            <w:pPr>
              <w:pStyle w:val="RepStandard"/>
              <w:suppressAutoHyphens/>
            </w:pPr>
            <w:r w:rsidRPr="00D95D3F">
              <w:t xml:space="preserve">100 % </w:t>
            </w:r>
          </w:p>
        </w:tc>
      </w:tr>
      <w:tr w:rsidR="00A055C4" w:rsidRPr="00D95D3F" w14:paraId="3DA58B89" w14:textId="77777777" w:rsidTr="00A77ECB">
        <w:tc>
          <w:tcPr>
            <w:tcW w:w="2552" w:type="dxa"/>
          </w:tcPr>
          <w:p w14:paraId="4DD2B0F2" w14:textId="77777777" w:rsidR="00A055C4" w:rsidRPr="00D95D3F" w:rsidRDefault="00A055C4" w:rsidP="003C73A0">
            <w:pPr>
              <w:pStyle w:val="RepStandard"/>
              <w:suppressAutoHyphens/>
            </w:pPr>
            <w:r w:rsidRPr="00D95D3F">
              <w:t xml:space="preserve">CAS No.: </w:t>
            </w:r>
          </w:p>
        </w:tc>
        <w:tc>
          <w:tcPr>
            <w:tcW w:w="6796" w:type="dxa"/>
          </w:tcPr>
          <w:p w14:paraId="26DB1446" w14:textId="77777777" w:rsidR="00A055C4" w:rsidRPr="00D95D3F" w:rsidRDefault="00A055C4" w:rsidP="003C73A0">
            <w:pPr>
              <w:pStyle w:val="RepStandard"/>
              <w:suppressAutoHyphens/>
            </w:pPr>
            <w:r w:rsidRPr="00D95D3F">
              <w:t xml:space="preserve">160430-64-8 </w:t>
            </w:r>
          </w:p>
        </w:tc>
      </w:tr>
      <w:tr w:rsidR="00A055C4" w:rsidRPr="00D95D3F" w14:paraId="6CFC615D" w14:textId="77777777" w:rsidTr="00A77ECB">
        <w:tc>
          <w:tcPr>
            <w:tcW w:w="2552" w:type="dxa"/>
          </w:tcPr>
          <w:p w14:paraId="12E6D2E6" w14:textId="77777777" w:rsidR="00A055C4" w:rsidRPr="00D95D3F" w:rsidRDefault="00A055C4" w:rsidP="003C73A0">
            <w:pPr>
              <w:pStyle w:val="RepStandard"/>
              <w:suppressAutoHyphens/>
            </w:pPr>
            <w:r w:rsidRPr="00D95D3F">
              <w:t xml:space="preserve">Expiry date: </w:t>
            </w:r>
          </w:p>
        </w:tc>
        <w:tc>
          <w:tcPr>
            <w:tcW w:w="6796" w:type="dxa"/>
          </w:tcPr>
          <w:p w14:paraId="3C358A03" w14:textId="77777777" w:rsidR="00A055C4" w:rsidRPr="00D95D3F" w:rsidRDefault="00A055C4" w:rsidP="003C73A0">
            <w:pPr>
              <w:pStyle w:val="RepStandard"/>
              <w:suppressAutoHyphens/>
            </w:pPr>
            <w:r w:rsidRPr="00D95D3F">
              <w:t>28 February 2022</w:t>
            </w:r>
          </w:p>
        </w:tc>
      </w:tr>
      <w:tr w:rsidR="00A055C4" w:rsidRPr="00D95D3F" w14:paraId="3340C121" w14:textId="77777777" w:rsidTr="00A77ECB">
        <w:tc>
          <w:tcPr>
            <w:tcW w:w="2552" w:type="dxa"/>
          </w:tcPr>
          <w:p w14:paraId="6A7822A4" w14:textId="77777777" w:rsidR="00A055C4" w:rsidRPr="00D95D3F" w:rsidRDefault="00A055C4" w:rsidP="003C73A0">
            <w:pPr>
              <w:pStyle w:val="RepStandard"/>
              <w:suppressAutoHyphens/>
            </w:pPr>
            <w:r w:rsidRPr="00D95D3F">
              <w:t xml:space="preserve">Standards for calibration </w:t>
            </w:r>
          </w:p>
        </w:tc>
        <w:tc>
          <w:tcPr>
            <w:tcW w:w="6796" w:type="dxa"/>
          </w:tcPr>
          <w:p w14:paraId="1DD5EF0E" w14:textId="77777777" w:rsidR="00A055C4" w:rsidRPr="00D95D3F" w:rsidRDefault="00A055C4" w:rsidP="003C73A0">
            <w:pPr>
              <w:pStyle w:val="RepStandard"/>
              <w:suppressAutoHyphens/>
            </w:pPr>
            <w:r w:rsidRPr="00D95D3F">
              <w:t xml:space="preserve">As above </w:t>
            </w:r>
          </w:p>
        </w:tc>
      </w:tr>
      <w:tr w:rsidR="00A055C4" w:rsidRPr="00D95D3F" w14:paraId="38E7E281" w14:textId="77777777" w:rsidTr="00A77ECB">
        <w:tc>
          <w:tcPr>
            <w:tcW w:w="2552" w:type="dxa"/>
          </w:tcPr>
          <w:p w14:paraId="4BC26892" w14:textId="77777777" w:rsidR="00A055C4" w:rsidRPr="00D95D3F" w:rsidRDefault="00A055C4" w:rsidP="003C73A0">
            <w:pPr>
              <w:pStyle w:val="RepStandard"/>
              <w:suppressAutoHyphens/>
            </w:pPr>
            <w:r w:rsidRPr="00D95D3F">
              <w:t xml:space="preserve">Matrix: </w:t>
            </w:r>
          </w:p>
        </w:tc>
        <w:tc>
          <w:tcPr>
            <w:tcW w:w="6796" w:type="dxa"/>
          </w:tcPr>
          <w:p w14:paraId="7C328366" w14:textId="77777777" w:rsidR="00A055C4" w:rsidRPr="00D95D3F" w:rsidRDefault="00A055C4" w:rsidP="003C73A0">
            <w:pPr>
              <w:pStyle w:val="RepStandard"/>
              <w:suppressAutoHyphens/>
            </w:pPr>
            <w:r w:rsidRPr="00D95D3F">
              <w:t>Sugar beet (whole plant, roots and leaves + tops)</w:t>
            </w:r>
          </w:p>
        </w:tc>
      </w:tr>
    </w:tbl>
    <w:p w14:paraId="32E951D8" w14:textId="77777777" w:rsidR="00A055C4" w:rsidRPr="001E6678" w:rsidRDefault="00A055C4" w:rsidP="003C73A0">
      <w:pPr>
        <w:pStyle w:val="RepStandard"/>
        <w:suppressAutoHyphens/>
        <w:rPr>
          <w:color w:val="5B9BD5" w:themeColor="accent1"/>
        </w:rPr>
      </w:pPr>
    </w:p>
    <w:p w14:paraId="3BF5A349" w14:textId="77777777" w:rsidR="00A055C4" w:rsidRPr="00D95D3F" w:rsidRDefault="00A055C4" w:rsidP="003C73A0">
      <w:pPr>
        <w:pStyle w:val="ROECD-BASIS-TEXT"/>
        <w:numPr>
          <w:ilvl w:val="0"/>
          <w:numId w:val="46"/>
        </w:numPr>
        <w:suppressAutoHyphens/>
        <w:spacing w:line="240" w:lineRule="auto"/>
        <w:rPr>
          <w:b/>
          <w:color w:val="auto"/>
        </w:rPr>
      </w:pPr>
      <w:r w:rsidRPr="00D95D3F">
        <w:rPr>
          <w:b/>
          <w:color w:val="auto"/>
        </w:rPr>
        <w:t>Sample preparation and processing</w:t>
      </w:r>
    </w:p>
    <w:p w14:paraId="5985FCDD" w14:textId="77777777" w:rsidR="00A055C4" w:rsidRPr="001E6678" w:rsidRDefault="00A055C4" w:rsidP="003C73A0">
      <w:pPr>
        <w:pStyle w:val="ROECD-BASIS-TEXT"/>
        <w:suppressAutoHyphens/>
        <w:spacing w:line="240" w:lineRule="auto"/>
        <w:rPr>
          <w:color w:val="5B9BD5" w:themeColor="accent1"/>
        </w:rPr>
      </w:pPr>
      <w:r w:rsidRPr="001E73A8">
        <w:rPr>
          <w:color w:val="auto"/>
        </w:rPr>
        <w:t xml:space="preserve">Following homogenisation, 10 g ± 0.1 g sugar beet whole plant, roots or leaves + tops were weighed into a 50 mL centrifuge tube. 2.5 mL water were added for leaves + tops. 10 mL acetonitrile were added for each matrix and the samples extracted shaking for 15 min at 250 rpm. Thereafter, 1 g sodium citrate, 0.5 g sodium </w:t>
      </w:r>
      <w:proofErr w:type="spellStart"/>
      <w:r w:rsidRPr="001E73A8">
        <w:rPr>
          <w:color w:val="auto"/>
        </w:rPr>
        <w:t>hydrogencitrate</w:t>
      </w:r>
      <w:proofErr w:type="spellEnd"/>
      <w:r w:rsidRPr="001E73A8">
        <w:rPr>
          <w:color w:val="auto"/>
        </w:rPr>
        <w:t xml:space="preserve"> sesquihydrate, 4 g magnesium sulphate and 1 g sodium chloride were added, the mixture thoroughly shaken and afterwards mixed on a vortex mixer for at least 1 min. The samples were centrifuged at 4000 rpm for at least 5 minutes. 25 mg PSA</w:t>
      </w:r>
      <w:r>
        <w:rPr>
          <w:color w:val="auto"/>
        </w:rPr>
        <w:t xml:space="preserve"> and</w:t>
      </w:r>
      <w:r w:rsidRPr="001E73A8">
        <w:rPr>
          <w:color w:val="auto"/>
        </w:rPr>
        <w:t xml:space="preserve"> 150 mg anhydrous magnesia sulphate was weighed into a 2 mL tube. 1 mL of supernatant was transferred into the tube containing the mixture of sorbents, shaken on a vortex mixer for 30 s, centrifuged for 5 min and transferred to an autosampler vial. Samples were</w:t>
      </w:r>
      <w:r>
        <w:rPr>
          <w:color w:val="auto"/>
        </w:rPr>
        <w:t xml:space="preserve"> </w:t>
      </w:r>
      <w:r w:rsidRPr="001E73A8">
        <w:rPr>
          <w:color w:val="auto"/>
        </w:rPr>
        <w:t>diluted 1:10 with acetonitrile, diluted extracts were analysed using HPLC-MS/MS.</w:t>
      </w:r>
    </w:p>
    <w:p w14:paraId="04427FDB" w14:textId="77777777" w:rsidR="00A055C4" w:rsidRPr="001E6678" w:rsidRDefault="00A055C4" w:rsidP="003C73A0">
      <w:pPr>
        <w:pStyle w:val="ROECD-BASIS-TEXT"/>
        <w:suppressAutoHyphens/>
        <w:spacing w:line="240" w:lineRule="auto"/>
        <w:rPr>
          <w:color w:val="5B9BD5" w:themeColor="accent1"/>
        </w:rPr>
      </w:pPr>
    </w:p>
    <w:p w14:paraId="062FB8AC" w14:textId="77777777" w:rsidR="00A055C4" w:rsidRPr="00461C09" w:rsidRDefault="00A055C4" w:rsidP="003C73A0">
      <w:pPr>
        <w:pStyle w:val="ROECD-BASIS-TEXT"/>
        <w:numPr>
          <w:ilvl w:val="0"/>
          <w:numId w:val="46"/>
        </w:numPr>
        <w:suppressAutoHyphens/>
        <w:spacing w:line="240" w:lineRule="auto"/>
        <w:rPr>
          <w:b/>
          <w:color w:val="auto"/>
        </w:rPr>
      </w:pPr>
      <w:r w:rsidRPr="00461C09">
        <w:rPr>
          <w:b/>
          <w:color w:val="auto"/>
        </w:rPr>
        <w:t>Chromatographic parameters</w:t>
      </w:r>
    </w:p>
    <w:p w14:paraId="6FCC563A" w14:textId="77777777" w:rsidR="00A055C4" w:rsidRPr="001E6678" w:rsidRDefault="00A055C4" w:rsidP="003C73A0">
      <w:pPr>
        <w:pStyle w:val="ROECD-BASIS-TEXT"/>
        <w:suppressAutoHyphens/>
        <w:spacing w:line="240" w:lineRule="auto"/>
        <w:ind w:left="1065"/>
        <w:rPr>
          <w:b/>
          <w:color w:val="5B9BD5" w:themeColor="accen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A055C4" w:rsidRPr="00461C09" w14:paraId="76F5C0D5" w14:textId="77777777" w:rsidTr="00A77ECB">
        <w:tc>
          <w:tcPr>
            <w:tcW w:w="2621" w:type="dxa"/>
          </w:tcPr>
          <w:p w14:paraId="0D14F4AC" w14:textId="77777777" w:rsidR="00A055C4" w:rsidRPr="00461C09" w:rsidRDefault="00A055C4" w:rsidP="003C73A0">
            <w:pPr>
              <w:pStyle w:val="ROECD-BASIS-TEXT"/>
              <w:suppressAutoHyphens/>
              <w:spacing w:line="240" w:lineRule="auto"/>
              <w:rPr>
                <w:color w:val="auto"/>
              </w:rPr>
            </w:pPr>
            <w:r w:rsidRPr="00461C09">
              <w:rPr>
                <w:color w:val="auto"/>
              </w:rPr>
              <w:t>HPLC:</w:t>
            </w:r>
          </w:p>
        </w:tc>
        <w:tc>
          <w:tcPr>
            <w:tcW w:w="6395" w:type="dxa"/>
          </w:tcPr>
          <w:p w14:paraId="77FB18DD" w14:textId="77777777" w:rsidR="00A055C4" w:rsidRPr="00461C09" w:rsidRDefault="00A055C4" w:rsidP="003C73A0">
            <w:pPr>
              <w:pStyle w:val="ROECD-BASIS-TEXT"/>
              <w:suppressAutoHyphens/>
              <w:spacing w:line="240" w:lineRule="auto"/>
              <w:rPr>
                <w:color w:val="auto"/>
              </w:rPr>
            </w:pPr>
            <w:r w:rsidRPr="00461C09">
              <w:rPr>
                <w:color w:val="auto"/>
              </w:rPr>
              <w:t>Shimadzu LC-40</w:t>
            </w:r>
          </w:p>
        </w:tc>
      </w:tr>
      <w:tr w:rsidR="00A055C4" w:rsidRPr="00461C09" w14:paraId="67C09E67" w14:textId="77777777" w:rsidTr="00A77ECB">
        <w:tc>
          <w:tcPr>
            <w:tcW w:w="2621" w:type="dxa"/>
          </w:tcPr>
          <w:p w14:paraId="4CF3909B" w14:textId="77777777" w:rsidR="00A055C4" w:rsidRPr="00461C09" w:rsidRDefault="00A055C4" w:rsidP="003C73A0">
            <w:pPr>
              <w:pStyle w:val="ROECD-BASIS-TEXT"/>
              <w:suppressAutoHyphens/>
              <w:spacing w:line="240" w:lineRule="auto"/>
              <w:rPr>
                <w:color w:val="auto"/>
              </w:rPr>
            </w:pPr>
            <w:r w:rsidRPr="00461C09">
              <w:rPr>
                <w:color w:val="auto"/>
              </w:rPr>
              <w:t xml:space="preserve">Column: </w:t>
            </w:r>
          </w:p>
        </w:tc>
        <w:tc>
          <w:tcPr>
            <w:tcW w:w="6395" w:type="dxa"/>
          </w:tcPr>
          <w:p w14:paraId="36FF736F" w14:textId="77777777" w:rsidR="00A055C4" w:rsidRPr="00461C09" w:rsidRDefault="00A055C4" w:rsidP="003C73A0">
            <w:pPr>
              <w:pStyle w:val="ROECD-BASIS-TEXT"/>
              <w:suppressAutoHyphens/>
              <w:spacing w:line="240" w:lineRule="auto"/>
              <w:rPr>
                <w:color w:val="auto"/>
              </w:rPr>
            </w:pPr>
            <w:r w:rsidRPr="00461C09">
              <w:rPr>
                <w:color w:val="auto"/>
              </w:rPr>
              <w:t xml:space="preserve">Phenomenex Luna C18 (2) 100 A, 150 mm x 2.0 mm, 5.0 </w:t>
            </w:r>
            <w:proofErr w:type="spellStart"/>
            <w:r w:rsidRPr="00461C09">
              <w:rPr>
                <w:color w:val="auto"/>
              </w:rPr>
              <w:t>μm</w:t>
            </w:r>
            <w:proofErr w:type="spellEnd"/>
            <w:r w:rsidRPr="00461C09">
              <w:rPr>
                <w:color w:val="auto"/>
              </w:rPr>
              <w:t xml:space="preserve"> particle</w:t>
            </w:r>
          </w:p>
          <w:p w14:paraId="00FC3D19" w14:textId="77777777" w:rsidR="00A055C4" w:rsidRPr="00461C09" w:rsidRDefault="00A055C4" w:rsidP="003C73A0">
            <w:pPr>
              <w:pStyle w:val="ROECD-BASIS-TEXT"/>
              <w:suppressAutoHyphens/>
              <w:spacing w:line="240" w:lineRule="auto"/>
              <w:rPr>
                <w:color w:val="auto"/>
              </w:rPr>
            </w:pPr>
            <w:r w:rsidRPr="00461C09">
              <w:rPr>
                <w:color w:val="auto"/>
              </w:rPr>
              <w:t>size</w:t>
            </w:r>
          </w:p>
        </w:tc>
      </w:tr>
      <w:tr w:rsidR="00A055C4" w:rsidRPr="00461C09" w14:paraId="587F18BC" w14:textId="77777777" w:rsidTr="00A77ECB">
        <w:tc>
          <w:tcPr>
            <w:tcW w:w="2621" w:type="dxa"/>
          </w:tcPr>
          <w:p w14:paraId="6389C9B5" w14:textId="77777777" w:rsidR="00A055C4" w:rsidRPr="00461C09" w:rsidRDefault="00A055C4" w:rsidP="003C73A0">
            <w:pPr>
              <w:pStyle w:val="ROECD-BASIS-TEXT"/>
              <w:suppressAutoHyphens/>
              <w:spacing w:line="240" w:lineRule="auto"/>
              <w:rPr>
                <w:color w:val="auto"/>
              </w:rPr>
            </w:pPr>
            <w:r w:rsidRPr="00461C09">
              <w:rPr>
                <w:color w:val="auto"/>
              </w:rPr>
              <w:t xml:space="preserve">Mobile phase: </w:t>
            </w:r>
          </w:p>
        </w:tc>
        <w:tc>
          <w:tcPr>
            <w:tcW w:w="6395" w:type="dxa"/>
          </w:tcPr>
          <w:p w14:paraId="380C0676" w14:textId="77777777" w:rsidR="00A055C4" w:rsidRPr="00461C09" w:rsidRDefault="00A055C4" w:rsidP="003C73A0">
            <w:pPr>
              <w:pStyle w:val="ROECD-BASIS-TEXT"/>
              <w:suppressAutoHyphens/>
              <w:spacing w:line="240" w:lineRule="auto"/>
              <w:jc w:val="left"/>
              <w:rPr>
                <w:color w:val="auto"/>
              </w:rPr>
            </w:pPr>
            <w:r w:rsidRPr="00461C09">
              <w:rPr>
                <w:color w:val="auto"/>
              </w:rPr>
              <w:t>A: water + 0.1 % formic acid</w:t>
            </w:r>
          </w:p>
          <w:p w14:paraId="4060B150" w14:textId="77777777" w:rsidR="00A055C4" w:rsidRPr="00461C09" w:rsidRDefault="00A055C4" w:rsidP="003C73A0">
            <w:pPr>
              <w:pStyle w:val="ROECD-BASIS-TEXT"/>
              <w:suppressAutoHyphens/>
              <w:spacing w:line="240" w:lineRule="auto"/>
              <w:rPr>
                <w:color w:val="auto"/>
              </w:rPr>
            </w:pPr>
            <w:r w:rsidRPr="00461C09">
              <w:rPr>
                <w:color w:val="auto"/>
              </w:rPr>
              <w:t>B: acetonitrile</w:t>
            </w:r>
          </w:p>
        </w:tc>
      </w:tr>
      <w:tr w:rsidR="00A055C4" w:rsidRPr="00461C09" w14:paraId="64AFB8E6" w14:textId="77777777" w:rsidTr="00A77ECB">
        <w:tc>
          <w:tcPr>
            <w:tcW w:w="2621" w:type="dxa"/>
          </w:tcPr>
          <w:p w14:paraId="1EE4D9DD" w14:textId="77777777" w:rsidR="00A055C4" w:rsidRPr="00461C09" w:rsidRDefault="00A055C4" w:rsidP="003C73A0">
            <w:pPr>
              <w:pStyle w:val="ROECD-BASIS-TEXT"/>
              <w:suppressAutoHyphens/>
              <w:spacing w:line="240" w:lineRule="auto"/>
              <w:rPr>
                <w:color w:val="auto"/>
              </w:rPr>
            </w:pPr>
            <w:r w:rsidRPr="00461C09">
              <w:rPr>
                <w:color w:val="auto"/>
              </w:rPr>
              <w:t>Flow rate:</w:t>
            </w:r>
          </w:p>
        </w:tc>
        <w:tc>
          <w:tcPr>
            <w:tcW w:w="6395" w:type="dxa"/>
          </w:tcPr>
          <w:p w14:paraId="4C86A689" w14:textId="77777777" w:rsidR="00A055C4" w:rsidRPr="00461C09" w:rsidRDefault="00A055C4" w:rsidP="003C73A0">
            <w:pPr>
              <w:pStyle w:val="ROECD-BASIS-TEXT"/>
              <w:suppressAutoHyphens/>
              <w:spacing w:line="240" w:lineRule="auto"/>
              <w:rPr>
                <w:color w:val="auto"/>
              </w:rPr>
            </w:pPr>
            <w:r w:rsidRPr="00461C09">
              <w:rPr>
                <w:color w:val="auto"/>
              </w:rPr>
              <w:t>0.5 mL/min</w:t>
            </w:r>
          </w:p>
        </w:tc>
      </w:tr>
      <w:tr w:rsidR="00A055C4" w:rsidRPr="00461C09" w14:paraId="355862CB" w14:textId="77777777" w:rsidTr="00A77ECB">
        <w:tc>
          <w:tcPr>
            <w:tcW w:w="2621" w:type="dxa"/>
          </w:tcPr>
          <w:p w14:paraId="4455354F" w14:textId="77777777" w:rsidR="00A055C4" w:rsidRPr="00461C09" w:rsidRDefault="00A055C4" w:rsidP="003C73A0">
            <w:pPr>
              <w:pStyle w:val="ROECD-BASIS-TEXT"/>
              <w:suppressAutoHyphens/>
              <w:spacing w:line="240" w:lineRule="auto"/>
              <w:rPr>
                <w:color w:val="auto"/>
              </w:rPr>
            </w:pPr>
            <w:r w:rsidRPr="00461C09">
              <w:rPr>
                <w:color w:val="auto"/>
              </w:rPr>
              <w:t xml:space="preserve">Injection volume:  </w:t>
            </w:r>
          </w:p>
        </w:tc>
        <w:tc>
          <w:tcPr>
            <w:tcW w:w="6395" w:type="dxa"/>
          </w:tcPr>
          <w:p w14:paraId="13EAE4CE" w14:textId="77777777" w:rsidR="00A055C4" w:rsidRPr="00461C09" w:rsidRDefault="00A055C4" w:rsidP="003C73A0">
            <w:pPr>
              <w:pStyle w:val="ROECD-BASIS-TEXT"/>
              <w:suppressAutoHyphens/>
              <w:spacing w:line="240" w:lineRule="auto"/>
              <w:rPr>
                <w:color w:val="auto"/>
              </w:rPr>
            </w:pPr>
            <w:r w:rsidRPr="00461C09">
              <w:rPr>
                <w:color w:val="auto"/>
              </w:rPr>
              <w:t xml:space="preserve">10 µl </w:t>
            </w:r>
          </w:p>
        </w:tc>
      </w:tr>
      <w:tr w:rsidR="00A055C4" w:rsidRPr="00461C09" w14:paraId="69C301A1" w14:textId="77777777" w:rsidTr="00A77ECB">
        <w:tc>
          <w:tcPr>
            <w:tcW w:w="2621" w:type="dxa"/>
          </w:tcPr>
          <w:p w14:paraId="1AD2C2D1" w14:textId="77777777" w:rsidR="00A055C4" w:rsidRPr="00461C09" w:rsidRDefault="00A055C4" w:rsidP="003C73A0">
            <w:pPr>
              <w:pStyle w:val="ROECD-BASIS-TEXT"/>
              <w:suppressAutoHyphens/>
              <w:spacing w:line="240" w:lineRule="auto"/>
              <w:rPr>
                <w:color w:val="auto"/>
              </w:rPr>
            </w:pPr>
            <w:r w:rsidRPr="00461C09">
              <w:rPr>
                <w:color w:val="auto"/>
              </w:rPr>
              <w:t>MS/MS Parameters:</w:t>
            </w:r>
          </w:p>
        </w:tc>
        <w:tc>
          <w:tcPr>
            <w:tcW w:w="6395" w:type="dxa"/>
          </w:tcPr>
          <w:p w14:paraId="228880D4" w14:textId="77777777" w:rsidR="00A055C4" w:rsidRPr="00461C09" w:rsidRDefault="00A055C4" w:rsidP="003C73A0">
            <w:pPr>
              <w:pStyle w:val="ROECD-BASIS-TEXT"/>
              <w:suppressAutoHyphens/>
              <w:spacing w:line="240" w:lineRule="auto"/>
              <w:rPr>
                <w:color w:val="auto"/>
              </w:rPr>
            </w:pPr>
            <w:r w:rsidRPr="00461C09">
              <w:rPr>
                <w:color w:val="auto"/>
              </w:rPr>
              <w:t xml:space="preserve">AB </w:t>
            </w:r>
            <w:proofErr w:type="spellStart"/>
            <w:r w:rsidRPr="00461C09">
              <w:rPr>
                <w:color w:val="auto"/>
              </w:rPr>
              <w:t>Sciex</w:t>
            </w:r>
            <w:proofErr w:type="spellEnd"/>
            <w:r w:rsidRPr="00461C09">
              <w:rPr>
                <w:color w:val="auto"/>
              </w:rPr>
              <w:t xml:space="preserve"> QTRAP 5500</w:t>
            </w:r>
          </w:p>
        </w:tc>
      </w:tr>
      <w:tr w:rsidR="00A055C4" w:rsidRPr="00461C09" w14:paraId="0356BEE1" w14:textId="77777777" w:rsidTr="00A77ECB">
        <w:tc>
          <w:tcPr>
            <w:tcW w:w="2621" w:type="dxa"/>
          </w:tcPr>
          <w:p w14:paraId="79227BAA" w14:textId="77777777" w:rsidR="00A055C4" w:rsidRPr="00461C09" w:rsidRDefault="00A055C4" w:rsidP="003C73A0">
            <w:pPr>
              <w:pStyle w:val="ROECD-BASIS-TEXT"/>
              <w:suppressAutoHyphens/>
              <w:spacing w:line="240" w:lineRule="auto"/>
              <w:rPr>
                <w:color w:val="auto"/>
              </w:rPr>
            </w:pPr>
            <w:r w:rsidRPr="00461C09">
              <w:rPr>
                <w:color w:val="auto"/>
              </w:rPr>
              <w:lastRenderedPageBreak/>
              <w:t xml:space="preserve">Mode: </w:t>
            </w:r>
          </w:p>
        </w:tc>
        <w:tc>
          <w:tcPr>
            <w:tcW w:w="6395" w:type="dxa"/>
          </w:tcPr>
          <w:p w14:paraId="3AEF2477" w14:textId="77777777" w:rsidR="00A055C4" w:rsidRPr="00461C09" w:rsidRDefault="00A055C4" w:rsidP="003C73A0">
            <w:pPr>
              <w:pStyle w:val="ROECD-BASIS-TEXT"/>
              <w:suppressAutoHyphens/>
              <w:spacing w:line="240" w:lineRule="auto"/>
              <w:rPr>
                <w:color w:val="auto"/>
              </w:rPr>
            </w:pPr>
            <w:r w:rsidRPr="00461C09">
              <w:rPr>
                <w:color w:val="auto"/>
              </w:rPr>
              <w:t xml:space="preserve">ESI (electrospray ionisation) positive </w:t>
            </w:r>
          </w:p>
        </w:tc>
      </w:tr>
      <w:tr w:rsidR="00A055C4" w:rsidRPr="00461C09" w14:paraId="6AB6B1BA" w14:textId="77777777" w:rsidTr="00A77ECB">
        <w:trPr>
          <w:trHeight w:val="64"/>
        </w:trPr>
        <w:tc>
          <w:tcPr>
            <w:tcW w:w="2621" w:type="dxa"/>
          </w:tcPr>
          <w:p w14:paraId="31E56274" w14:textId="77777777" w:rsidR="00A055C4" w:rsidRPr="00461C09" w:rsidRDefault="00A055C4" w:rsidP="003C73A0">
            <w:pPr>
              <w:pStyle w:val="ROECD-BASIS-TEXT"/>
              <w:suppressAutoHyphens/>
              <w:spacing w:line="240" w:lineRule="auto"/>
              <w:rPr>
                <w:color w:val="auto"/>
              </w:rPr>
            </w:pPr>
            <w:r w:rsidRPr="00461C09">
              <w:rPr>
                <w:color w:val="auto"/>
              </w:rPr>
              <w:t xml:space="preserve">Transitions monitored: </w:t>
            </w:r>
          </w:p>
        </w:tc>
        <w:tc>
          <w:tcPr>
            <w:tcW w:w="6395" w:type="dxa"/>
          </w:tcPr>
          <w:p w14:paraId="47FED621" w14:textId="77777777" w:rsidR="00A055C4" w:rsidRPr="00461C09" w:rsidRDefault="00A055C4" w:rsidP="003C73A0">
            <w:pPr>
              <w:pStyle w:val="ROECD-BASIS-TEXT"/>
              <w:suppressAutoHyphens/>
              <w:spacing w:line="240" w:lineRule="auto"/>
              <w:rPr>
                <w:color w:val="auto"/>
                <w:lang w:val="fr-FR"/>
              </w:rPr>
            </w:pPr>
            <w:r w:rsidRPr="00461C09">
              <w:rPr>
                <w:color w:val="auto"/>
                <w:lang w:val="fr-FR"/>
              </w:rPr>
              <w:t>223 → 126 m/z (quantification)</w:t>
            </w:r>
          </w:p>
          <w:p w14:paraId="16698F9A" w14:textId="77777777" w:rsidR="00A055C4" w:rsidRPr="00461C09" w:rsidRDefault="00A055C4" w:rsidP="003C73A0">
            <w:pPr>
              <w:pStyle w:val="ROECD-BASIS-TEXT"/>
              <w:suppressAutoHyphens/>
              <w:spacing w:line="240" w:lineRule="auto"/>
              <w:rPr>
                <w:color w:val="auto"/>
                <w:lang w:val="fr-FR"/>
              </w:rPr>
            </w:pPr>
            <w:r w:rsidRPr="00461C09">
              <w:rPr>
                <w:color w:val="auto"/>
                <w:lang w:val="fr-FR"/>
              </w:rPr>
              <w:t xml:space="preserve">223 → 90 m/z (confirmation) </w:t>
            </w:r>
          </w:p>
        </w:tc>
      </w:tr>
    </w:tbl>
    <w:p w14:paraId="49B9D3C9" w14:textId="77777777" w:rsidR="00E6634B" w:rsidRDefault="00E6634B" w:rsidP="00E6634B">
      <w:pPr>
        <w:pStyle w:val="RepNewPart"/>
        <w:suppressAutoHyphens/>
        <w:spacing w:before="0" w:after="0"/>
      </w:pPr>
    </w:p>
    <w:p w14:paraId="7DCD21E8" w14:textId="68135BE8" w:rsidR="00A055C4" w:rsidRPr="00BA66B9" w:rsidRDefault="00A055C4" w:rsidP="00E6634B">
      <w:pPr>
        <w:pStyle w:val="RepNewPart"/>
        <w:suppressAutoHyphens/>
        <w:spacing w:before="0" w:after="0"/>
      </w:pPr>
      <w:r w:rsidRPr="00BA66B9">
        <w:t>Results and discussion</w:t>
      </w:r>
    </w:p>
    <w:p w14:paraId="419AAC5B" w14:textId="01DACEF1" w:rsidR="00A055C4" w:rsidRPr="00AD57E2" w:rsidRDefault="00A055C4" w:rsidP="003C73A0">
      <w:pPr>
        <w:pStyle w:val="OECD-BASIS-TEXT"/>
        <w:suppressAutoHyphens/>
        <w:spacing w:line="240" w:lineRule="auto"/>
        <w:rPr>
          <w:color w:val="auto"/>
        </w:rPr>
      </w:pPr>
      <w:r w:rsidRPr="00BA66B9">
        <w:rPr>
          <w:iCs/>
          <w:color w:val="auto"/>
        </w:rPr>
        <w:t xml:space="preserve">The analytical method used in the current study was fully validated for the determination of acetamiprid in </w:t>
      </w:r>
      <w:r w:rsidRPr="00BA66B9">
        <w:rPr>
          <w:color w:val="auto"/>
        </w:rPr>
        <w:t xml:space="preserve">high water matrices </w:t>
      </w:r>
      <w:r w:rsidRPr="00BA66B9">
        <w:rPr>
          <w:iCs/>
          <w:color w:val="auto"/>
        </w:rPr>
        <w:t>according to the requirements of SANCO 3029/99 rev. 4 guidelines in a previous study (</w:t>
      </w:r>
      <w:r w:rsidRPr="00936C4E">
        <w:rPr>
          <w:iCs/>
          <w:color w:val="auto"/>
        </w:rPr>
        <w:t>See KCP 5.1.2/</w:t>
      </w:r>
      <w:r w:rsidR="00936C4E" w:rsidRPr="00936C4E">
        <w:rPr>
          <w:iCs/>
          <w:color w:val="auto"/>
        </w:rPr>
        <w:t>10</w:t>
      </w:r>
      <w:r w:rsidRPr="00BA66B9">
        <w:rPr>
          <w:iCs/>
          <w:color w:val="auto"/>
        </w:rPr>
        <w:t xml:space="preserve">). A reduced validation for the determination of acetamiprid in sugar beet whole plant, roots and leaves + tops according to SANTE 12830/2020 rev. 1 was conducted in the current study. The target analyte was determined using HPLC-MS/MS by monitoring two highly specific mass transitions. The detector response was linear over the range of </w:t>
      </w:r>
      <w:r w:rsidRPr="00BA66B9">
        <w:rPr>
          <w:color w:val="auto"/>
        </w:rPr>
        <w:t xml:space="preserve">0.3 - 30 µg/L </w:t>
      </w:r>
      <w:r w:rsidR="0007067E">
        <w:rPr>
          <w:color w:val="auto"/>
        </w:rPr>
        <w:t>(</w:t>
      </w:r>
      <w:r w:rsidR="0007067E" w:rsidRPr="0007067E">
        <w:rPr>
          <w:color w:val="auto"/>
        </w:rPr>
        <w:t xml:space="preserve">corresponding to 0.003 </w:t>
      </w:r>
      <w:r w:rsidR="0007067E">
        <w:rPr>
          <w:color w:val="auto"/>
        </w:rPr>
        <w:t xml:space="preserve">- </w:t>
      </w:r>
      <w:r w:rsidR="0007067E" w:rsidRPr="0007067E">
        <w:rPr>
          <w:color w:val="auto"/>
        </w:rPr>
        <w:t>0.3 mg/kg</w:t>
      </w:r>
      <w:r w:rsidR="0007067E">
        <w:rPr>
          <w:color w:val="auto"/>
        </w:rPr>
        <w:t xml:space="preserve">) </w:t>
      </w:r>
      <w:r w:rsidRPr="00BA66B9">
        <w:rPr>
          <w:color w:val="auto"/>
        </w:rPr>
        <w:t>for all matrices with associated</w:t>
      </w:r>
      <w:r w:rsidRPr="00BA66B9">
        <w:rPr>
          <w:iCs/>
          <w:color w:val="auto"/>
        </w:rPr>
        <w:t xml:space="preserve"> correlation </w:t>
      </w:r>
      <w:r w:rsidRPr="006272E9">
        <w:rPr>
          <w:iCs/>
          <w:color w:val="auto"/>
        </w:rPr>
        <w:t xml:space="preserve">coefficients (r) ≥ 0.9992. </w:t>
      </w:r>
      <w:r w:rsidRPr="008542C2">
        <w:rPr>
          <w:iCs/>
          <w:color w:val="auto"/>
          <w:lang w:eastAsia="de-DE"/>
        </w:rPr>
        <w:t xml:space="preserve">Regression residuals were plotted and </w:t>
      </w:r>
      <w:r w:rsidRPr="006410E7">
        <w:rPr>
          <w:iCs/>
          <w:color w:val="auto"/>
          <w:lang w:eastAsia="de-DE"/>
        </w:rPr>
        <w:t>showed no trend and a random distribution</w:t>
      </w:r>
      <w:r>
        <w:rPr>
          <w:iCs/>
          <w:color w:val="auto"/>
          <w:lang w:eastAsia="de-DE"/>
        </w:rPr>
        <w:t>, d</w:t>
      </w:r>
      <w:r w:rsidRPr="008542C2">
        <w:rPr>
          <w:iCs/>
          <w:color w:val="auto"/>
          <w:lang w:eastAsia="de-DE"/>
        </w:rPr>
        <w:t xml:space="preserve">emonstrating a linear calibration function was suitable for the quantitative determination of the target analyte. </w:t>
      </w:r>
      <w:r w:rsidRPr="006272E9">
        <w:rPr>
          <w:iCs/>
          <w:color w:val="auto"/>
        </w:rPr>
        <w:t xml:space="preserve">The LOQ of the method was 0.01 mg/kg for all matrices. </w:t>
      </w:r>
      <w:r w:rsidRPr="006272E9">
        <w:rPr>
          <w:iCs/>
          <w:color w:val="auto"/>
          <w:lang w:eastAsia="de-DE"/>
        </w:rPr>
        <w:t xml:space="preserve">The stability of the target analyte in standard solutions was assessed. The target analyte was found to be stable in standard solutions for 145 days (refrigerated at -18 °C). </w:t>
      </w:r>
      <w:r w:rsidRPr="006272E9">
        <w:rPr>
          <w:iCs/>
          <w:color w:val="auto"/>
        </w:rPr>
        <w:t>All mean recovery values and associated RSDs meet the validation requirements of SANTE 12830/2020 rev. 1 guidelines and are summarised in the table below.</w:t>
      </w:r>
    </w:p>
    <w:p w14:paraId="65D2E843" w14:textId="2992EB48" w:rsidR="00A055C4" w:rsidRPr="00C077D2" w:rsidRDefault="00A055C4" w:rsidP="003C73A0">
      <w:pPr>
        <w:pStyle w:val="RepLabel"/>
        <w:suppressAutoHyphens/>
        <w:spacing w:after="0"/>
        <w:rPr>
          <w:sz w:val="20"/>
          <w:szCs w:val="20"/>
          <w:lang w:eastAsia="en-US"/>
        </w:rPr>
      </w:pPr>
      <w:r w:rsidRPr="00C077D2">
        <w:rPr>
          <w:sz w:val="20"/>
          <w:szCs w:val="20"/>
          <w:lang w:eastAsia="en-US"/>
        </w:rPr>
        <w:t>Table </w:t>
      </w:r>
      <w:r w:rsidR="00165AC8" w:rsidRPr="00C077D2">
        <w:rPr>
          <w:sz w:val="20"/>
          <w:szCs w:val="20"/>
          <w:lang w:eastAsia="en-US"/>
        </w:rPr>
        <w:t>A 2</w:t>
      </w:r>
      <w:r w:rsidR="0079554D" w:rsidRPr="00C077D2">
        <w:rPr>
          <w:sz w:val="20"/>
          <w:szCs w:val="20"/>
          <w:lang w:eastAsia="en-US"/>
        </w:rPr>
        <w:t>6</w:t>
      </w:r>
      <w:r w:rsidRPr="00C077D2">
        <w:rPr>
          <w:sz w:val="20"/>
          <w:szCs w:val="20"/>
          <w:lang w:eastAsia="en-US"/>
        </w:rPr>
        <w:t>:</w:t>
      </w:r>
      <w:r w:rsidRPr="00C077D2">
        <w:rPr>
          <w:sz w:val="20"/>
          <w:szCs w:val="20"/>
          <w:lang w:eastAsia="en-US"/>
        </w:rPr>
        <w:tab/>
        <w:t>Method validation recovery data for the determination of acetamiprid in sugar beet (whole plant, roots, leaves + tops) reported in study ChR-21-48246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A055C4" w:rsidRPr="00C077D2" w14:paraId="00759D59" w14:textId="77777777" w:rsidTr="00A77ECB">
        <w:trPr>
          <w:tblHeader/>
        </w:trPr>
        <w:tc>
          <w:tcPr>
            <w:tcW w:w="673" w:type="pct"/>
          </w:tcPr>
          <w:p w14:paraId="67253DEF"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Matrix</w:t>
            </w:r>
          </w:p>
        </w:tc>
        <w:tc>
          <w:tcPr>
            <w:tcW w:w="778" w:type="pct"/>
          </w:tcPr>
          <w:p w14:paraId="1AC5F3BC"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Analyte</w:t>
            </w:r>
          </w:p>
        </w:tc>
        <w:tc>
          <w:tcPr>
            <w:tcW w:w="773" w:type="pct"/>
          </w:tcPr>
          <w:p w14:paraId="37243B14"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Fortification level (mg/kg)</w:t>
            </w:r>
            <w:r w:rsidRPr="00C077D2">
              <w:rPr>
                <w:sz w:val="18"/>
                <w:szCs w:val="18"/>
                <w:lang w:val="en-GB"/>
              </w:rPr>
              <w:br/>
            </w:r>
          </w:p>
        </w:tc>
        <w:tc>
          <w:tcPr>
            <w:tcW w:w="721" w:type="pct"/>
          </w:tcPr>
          <w:p w14:paraId="03FB488F"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tc>
        <w:tc>
          <w:tcPr>
            <w:tcW w:w="922" w:type="pct"/>
          </w:tcPr>
          <w:p w14:paraId="5A1B44B4"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Overall RSD (%)</w:t>
            </w:r>
          </w:p>
        </w:tc>
        <w:tc>
          <w:tcPr>
            <w:tcW w:w="1133" w:type="pct"/>
          </w:tcPr>
          <w:p w14:paraId="6327946A" w14:textId="77777777" w:rsidR="00A055C4" w:rsidRPr="00C077D2" w:rsidRDefault="00A055C4" w:rsidP="003C73A0">
            <w:pPr>
              <w:pStyle w:val="RepTableHeader"/>
              <w:suppressAutoHyphens/>
              <w:jc w:val="center"/>
              <w:rPr>
                <w:sz w:val="18"/>
                <w:szCs w:val="18"/>
                <w:lang w:val="en-GB"/>
              </w:rPr>
            </w:pPr>
            <w:r w:rsidRPr="00C077D2">
              <w:rPr>
                <w:sz w:val="18"/>
                <w:szCs w:val="18"/>
                <w:lang w:val="en-GB"/>
              </w:rPr>
              <w:t>Comments</w:t>
            </w:r>
          </w:p>
        </w:tc>
      </w:tr>
      <w:tr w:rsidR="00A055C4" w:rsidRPr="00C077D2" w14:paraId="5D63465F" w14:textId="77777777" w:rsidTr="00A77ECB">
        <w:tc>
          <w:tcPr>
            <w:tcW w:w="673" w:type="pct"/>
            <w:vMerge w:val="restart"/>
            <w:vAlign w:val="center"/>
          </w:tcPr>
          <w:p w14:paraId="3B2215F5" w14:textId="77777777" w:rsidR="00A055C4" w:rsidRPr="00C077D2" w:rsidRDefault="00A055C4" w:rsidP="003C73A0">
            <w:pPr>
              <w:pStyle w:val="RepTable"/>
              <w:suppressAutoHyphens/>
              <w:rPr>
                <w:sz w:val="18"/>
                <w:szCs w:val="18"/>
              </w:rPr>
            </w:pPr>
            <w:r w:rsidRPr="00C077D2">
              <w:rPr>
                <w:sz w:val="18"/>
                <w:szCs w:val="18"/>
              </w:rPr>
              <w:t>Whole plant</w:t>
            </w:r>
          </w:p>
        </w:tc>
        <w:tc>
          <w:tcPr>
            <w:tcW w:w="778" w:type="pct"/>
            <w:vMerge w:val="restart"/>
            <w:vAlign w:val="center"/>
          </w:tcPr>
          <w:p w14:paraId="25B11B71" w14:textId="77777777" w:rsidR="00A055C4" w:rsidRPr="00C077D2" w:rsidRDefault="00A055C4" w:rsidP="003C73A0">
            <w:pPr>
              <w:pStyle w:val="RepTable"/>
              <w:suppressAutoHyphens/>
              <w:rPr>
                <w:sz w:val="18"/>
                <w:szCs w:val="18"/>
              </w:rPr>
            </w:pPr>
            <w:r w:rsidRPr="00C077D2">
              <w:rPr>
                <w:sz w:val="18"/>
                <w:szCs w:val="18"/>
              </w:rPr>
              <w:t>Acetamiprid</w:t>
            </w:r>
          </w:p>
        </w:tc>
        <w:tc>
          <w:tcPr>
            <w:tcW w:w="3549" w:type="pct"/>
            <w:gridSpan w:val="4"/>
          </w:tcPr>
          <w:p w14:paraId="16768F47" w14:textId="77777777" w:rsidR="00A055C4" w:rsidRPr="00C077D2" w:rsidRDefault="00A055C4" w:rsidP="003C73A0">
            <w:pPr>
              <w:pStyle w:val="RepTableHeader"/>
              <w:suppressAutoHyphens/>
              <w:jc w:val="center"/>
              <w:rPr>
                <w:sz w:val="18"/>
                <w:szCs w:val="18"/>
                <w:lang w:val="en-GB"/>
              </w:rPr>
            </w:pPr>
            <w:r w:rsidRPr="00C077D2">
              <w:rPr>
                <w:b w:val="0"/>
                <w:bCs/>
                <w:sz w:val="18"/>
                <w:szCs w:val="18"/>
                <w:lang w:val="en-GB"/>
              </w:rPr>
              <w:t>Quantification transition m/z 223→126</w:t>
            </w:r>
          </w:p>
        </w:tc>
      </w:tr>
      <w:tr w:rsidR="00A055C4" w:rsidRPr="00C077D2" w14:paraId="1AC3E85D" w14:textId="77777777" w:rsidTr="00A77ECB">
        <w:trPr>
          <w:trHeight w:val="170"/>
        </w:trPr>
        <w:tc>
          <w:tcPr>
            <w:tcW w:w="673" w:type="pct"/>
            <w:vMerge/>
            <w:vAlign w:val="center"/>
          </w:tcPr>
          <w:p w14:paraId="448F9177" w14:textId="77777777" w:rsidR="00A055C4" w:rsidRPr="00C077D2" w:rsidRDefault="00A055C4" w:rsidP="003C73A0">
            <w:pPr>
              <w:pStyle w:val="RepTable"/>
              <w:suppressAutoHyphens/>
              <w:rPr>
                <w:sz w:val="18"/>
                <w:szCs w:val="18"/>
              </w:rPr>
            </w:pPr>
          </w:p>
        </w:tc>
        <w:tc>
          <w:tcPr>
            <w:tcW w:w="778" w:type="pct"/>
            <w:vMerge/>
          </w:tcPr>
          <w:p w14:paraId="52CC4BBC" w14:textId="77777777" w:rsidR="00A055C4" w:rsidRPr="00C077D2" w:rsidRDefault="00A055C4" w:rsidP="003C73A0">
            <w:pPr>
              <w:pStyle w:val="RepTable"/>
              <w:suppressAutoHyphens/>
              <w:rPr>
                <w:sz w:val="18"/>
                <w:szCs w:val="18"/>
              </w:rPr>
            </w:pPr>
          </w:p>
        </w:tc>
        <w:tc>
          <w:tcPr>
            <w:tcW w:w="773" w:type="pct"/>
          </w:tcPr>
          <w:p w14:paraId="02824C68" w14:textId="77777777" w:rsidR="00A055C4" w:rsidRPr="00C077D2" w:rsidRDefault="00A055C4" w:rsidP="003C73A0">
            <w:pPr>
              <w:pStyle w:val="RepTable"/>
              <w:suppressAutoHyphens/>
              <w:jc w:val="center"/>
              <w:rPr>
                <w:sz w:val="18"/>
                <w:szCs w:val="18"/>
              </w:rPr>
            </w:pPr>
            <w:r w:rsidRPr="00C077D2">
              <w:rPr>
                <w:sz w:val="18"/>
                <w:szCs w:val="18"/>
              </w:rPr>
              <w:t xml:space="preserve">0.01 (n=3) </w:t>
            </w:r>
          </w:p>
        </w:tc>
        <w:tc>
          <w:tcPr>
            <w:tcW w:w="721" w:type="pct"/>
          </w:tcPr>
          <w:p w14:paraId="5BB9F4D7" w14:textId="77777777" w:rsidR="00A055C4" w:rsidRPr="00C077D2" w:rsidRDefault="00A055C4" w:rsidP="003C73A0">
            <w:pPr>
              <w:pStyle w:val="RepTable"/>
              <w:suppressAutoHyphens/>
              <w:jc w:val="center"/>
              <w:rPr>
                <w:sz w:val="18"/>
                <w:szCs w:val="18"/>
              </w:rPr>
            </w:pPr>
            <w:r w:rsidRPr="00C077D2">
              <w:rPr>
                <w:sz w:val="18"/>
                <w:szCs w:val="18"/>
              </w:rPr>
              <w:t>102</w:t>
            </w:r>
          </w:p>
        </w:tc>
        <w:tc>
          <w:tcPr>
            <w:tcW w:w="922" w:type="pct"/>
          </w:tcPr>
          <w:p w14:paraId="07F2CBC1" w14:textId="77777777" w:rsidR="00A055C4" w:rsidRPr="00C077D2" w:rsidRDefault="00A055C4" w:rsidP="003C73A0">
            <w:pPr>
              <w:pStyle w:val="RepTable"/>
              <w:suppressAutoHyphens/>
              <w:jc w:val="center"/>
              <w:rPr>
                <w:sz w:val="18"/>
                <w:szCs w:val="18"/>
              </w:rPr>
            </w:pPr>
            <w:r w:rsidRPr="00C077D2">
              <w:rPr>
                <w:sz w:val="18"/>
                <w:szCs w:val="18"/>
              </w:rPr>
              <w:t>2.0</w:t>
            </w:r>
          </w:p>
        </w:tc>
        <w:tc>
          <w:tcPr>
            <w:tcW w:w="1133" w:type="pct"/>
            <w:vMerge w:val="restart"/>
          </w:tcPr>
          <w:p w14:paraId="087F67F5"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4ECFDE1E" w14:textId="77777777" w:rsidTr="00A77ECB">
        <w:trPr>
          <w:trHeight w:val="217"/>
        </w:trPr>
        <w:tc>
          <w:tcPr>
            <w:tcW w:w="673" w:type="pct"/>
            <w:vMerge/>
          </w:tcPr>
          <w:p w14:paraId="68B600C3" w14:textId="77777777" w:rsidR="00A055C4" w:rsidRPr="00C077D2" w:rsidRDefault="00A055C4" w:rsidP="003C73A0">
            <w:pPr>
              <w:pStyle w:val="RepTable"/>
              <w:suppressAutoHyphens/>
              <w:rPr>
                <w:sz w:val="18"/>
                <w:szCs w:val="18"/>
              </w:rPr>
            </w:pPr>
          </w:p>
        </w:tc>
        <w:tc>
          <w:tcPr>
            <w:tcW w:w="778" w:type="pct"/>
            <w:vMerge/>
          </w:tcPr>
          <w:p w14:paraId="294835E6" w14:textId="77777777" w:rsidR="00A055C4" w:rsidRPr="00C077D2" w:rsidRDefault="00A055C4" w:rsidP="003C73A0">
            <w:pPr>
              <w:pStyle w:val="RepTable"/>
              <w:suppressAutoHyphens/>
              <w:rPr>
                <w:sz w:val="18"/>
                <w:szCs w:val="18"/>
              </w:rPr>
            </w:pPr>
          </w:p>
        </w:tc>
        <w:tc>
          <w:tcPr>
            <w:tcW w:w="773" w:type="pct"/>
            <w:tcBorders>
              <w:bottom w:val="single" w:sz="4" w:space="0" w:color="auto"/>
            </w:tcBorders>
          </w:tcPr>
          <w:p w14:paraId="52487219" w14:textId="77777777" w:rsidR="00A055C4" w:rsidRPr="00C077D2" w:rsidRDefault="00A055C4" w:rsidP="003C73A0">
            <w:pPr>
              <w:pStyle w:val="RepTable"/>
              <w:suppressAutoHyphens/>
              <w:jc w:val="center"/>
              <w:rPr>
                <w:sz w:val="18"/>
                <w:szCs w:val="18"/>
              </w:rPr>
            </w:pPr>
            <w:r w:rsidRPr="00C077D2">
              <w:rPr>
                <w:sz w:val="18"/>
                <w:szCs w:val="18"/>
              </w:rPr>
              <w:t xml:space="preserve">1.0 (n=3) </w:t>
            </w:r>
          </w:p>
        </w:tc>
        <w:tc>
          <w:tcPr>
            <w:tcW w:w="721" w:type="pct"/>
            <w:tcBorders>
              <w:bottom w:val="single" w:sz="4" w:space="0" w:color="auto"/>
            </w:tcBorders>
          </w:tcPr>
          <w:p w14:paraId="404E161A" w14:textId="77777777" w:rsidR="00A055C4" w:rsidRPr="00C077D2" w:rsidRDefault="00A055C4" w:rsidP="003C73A0">
            <w:pPr>
              <w:pStyle w:val="RepTable"/>
              <w:suppressAutoHyphens/>
              <w:jc w:val="center"/>
              <w:rPr>
                <w:sz w:val="18"/>
                <w:szCs w:val="18"/>
              </w:rPr>
            </w:pPr>
            <w:r w:rsidRPr="00C077D2">
              <w:rPr>
                <w:sz w:val="18"/>
                <w:szCs w:val="18"/>
              </w:rPr>
              <w:t>96</w:t>
            </w:r>
          </w:p>
        </w:tc>
        <w:tc>
          <w:tcPr>
            <w:tcW w:w="922" w:type="pct"/>
            <w:tcBorders>
              <w:bottom w:val="single" w:sz="4" w:space="0" w:color="auto"/>
            </w:tcBorders>
          </w:tcPr>
          <w:p w14:paraId="0EB2C84D" w14:textId="77777777" w:rsidR="00A055C4" w:rsidRPr="00C077D2" w:rsidRDefault="00A055C4" w:rsidP="003C73A0">
            <w:pPr>
              <w:pStyle w:val="RepTable"/>
              <w:suppressAutoHyphens/>
              <w:jc w:val="center"/>
              <w:rPr>
                <w:sz w:val="18"/>
                <w:szCs w:val="18"/>
              </w:rPr>
            </w:pPr>
            <w:r w:rsidRPr="00C077D2">
              <w:rPr>
                <w:sz w:val="18"/>
                <w:szCs w:val="18"/>
              </w:rPr>
              <w:t>2.2</w:t>
            </w:r>
          </w:p>
        </w:tc>
        <w:tc>
          <w:tcPr>
            <w:tcW w:w="1133" w:type="pct"/>
            <w:vMerge/>
            <w:tcBorders>
              <w:bottom w:val="single" w:sz="4" w:space="0" w:color="auto"/>
            </w:tcBorders>
          </w:tcPr>
          <w:p w14:paraId="7BBAF82D" w14:textId="77777777" w:rsidR="00A055C4" w:rsidRPr="00C077D2" w:rsidRDefault="00A055C4" w:rsidP="003C73A0">
            <w:pPr>
              <w:pStyle w:val="RepTable"/>
              <w:suppressAutoHyphens/>
              <w:jc w:val="center"/>
              <w:rPr>
                <w:sz w:val="18"/>
                <w:szCs w:val="18"/>
              </w:rPr>
            </w:pPr>
          </w:p>
        </w:tc>
      </w:tr>
      <w:tr w:rsidR="00A055C4" w:rsidRPr="00C077D2" w14:paraId="04EA2B29" w14:textId="77777777" w:rsidTr="00A77ECB">
        <w:trPr>
          <w:trHeight w:val="265"/>
        </w:trPr>
        <w:tc>
          <w:tcPr>
            <w:tcW w:w="673" w:type="pct"/>
            <w:vMerge/>
          </w:tcPr>
          <w:p w14:paraId="178903D6" w14:textId="77777777" w:rsidR="00A055C4" w:rsidRPr="00C077D2" w:rsidRDefault="00A055C4" w:rsidP="003C73A0">
            <w:pPr>
              <w:pStyle w:val="RepTable"/>
              <w:suppressAutoHyphens/>
              <w:jc w:val="center"/>
              <w:rPr>
                <w:sz w:val="18"/>
                <w:szCs w:val="18"/>
              </w:rPr>
            </w:pPr>
          </w:p>
        </w:tc>
        <w:tc>
          <w:tcPr>
            <w:tcW w:w="778" w:type="pct"/>
            <w:vMerge/>
          </w:tcPr>
          <w:p w14:paraId="7E64E189" w14:textId="77777777" w:rsidR="00A055C4" w:rsidRPr="00C077D2" w:rsidRDefault="00A055C4" w:rsidP="003C73A0">
            <w:pPr>
              <w:pStyle w:val="RepTable"/>
              <w:suppressAutoHyphens/>
              <w:jc w:val="center"/>
              <w:rPr>
                <w:sz w:val="18"/>
                <w:szCs w:val="18"/>
              </w:rPr>
            </w:pPr>
          </w:p>
        </w:tc>
        <w:tc>
          <w:tcPr>
            <w:tcW w:w="3549" w:type="pct"/>
            <w:gridSpan w:val="4"/>
          </w:tcPr>
          <w:p w14:paraId="7F2D38D4" w14:textId="77777777" w:rsidR="00A055C4" w:rsidRPr="00C077D2" w:rsidRDefault="00A055C4" w:rsidP="003C73A0">
            <w:pPr>
              <w:pStyle w:val="RepTable"/>
              <w:suppressAutoHyphens/>
              <w:jc w:val="center"/>
              <w:rPr>
                <w:sz w:val="18"/>
                <w:szCs w:val="18"/>
              </w:rPr>
            </w:pPr>
            <w:r w:rsidRPr="00C077D2">
              <w:rPr>
                <w:sz w:val="18"/>
                <w:szCs w:val="18"/>
              </w:rPr>
              <w:t>Qualification transition m/z 223→90</w:t>
            </w:r>
          </w:p>
        </w:tc>
      </w:tr>
      <w:tr w:rsidR="00A055C4" w:rsidRPr="00C077D2" w14:paraId="18A13EDB" w14:textId="77777777" w:rsidTr="00A77ECB">
        <w:trPr>
          <w:trHeight w:val="265"/>
        </w:trPr>
        <w:tc>
          <w:tcPr>
            <w:tcW w:w="673" w:type="pct"/>
            <w:vMerge/>
          </w:tcPr>
          <w:p w14:paraId="2686670A" w14:textId="77777777" w:rsidR="00A055C4" w:rsidRPr="00C077D2" w:rsidRDefault="00A055C4" w:rsidP="003C73A0">
            <w:pPr>
              <w:pStyle w:val="RepTable"/>
              <w:suppressAutoHyphens/>
              <w:rPr>
                <w:sz w:val="18"/>
                <w:szCs w:val="18"/>
              </w:rPr>
            </w:pPr>
          </w:p>
        </w:tc>
        <w:tc>
          <w:tcPr>
            <w:tcW w:w="778" w:type="pct"/>
            <w:vMerge/>
          </w:tcPr>
          <w:p w14:paraId="0D2BA561" w14:textId="77777777" w:rsidR="00A055C4" w:rsidRPr="00C077D2" w:rsidRDefault="00A055C4" w:rsidP="003C73A0">
            <w:pPr>
              <w:pStyle w:val="RepTable"/>
              <w:suppressAutoHyphens/>
              <w:rPr>
                <w:sz w:val="18"/>
                <w:szCs w:val="18"/>
              </w:rPr>
            </w:pPr>
          </w:p>
        </w:tc>
        <w:tc>
          <w:tcPr>
            <w:tcW w:w="773" w:type="pct"/>
          </w:tcPr>
          <w:p w14:paraId="5E743D4C" w14:textId="77777777" w:rsidR="00A055C4" w:rsidRPr="00C077D2" w:rsidRDefault="00A055C4" w:rsidP="003C73A0">
            <w:pPr>
              <w:pStyle w:val="RepTable"/>
              <w:suppressAutoHyphens/>
              <w:jc w:val="center"/>
              <w:rPr>
                <w:sz w:val="18"/>
                <w:szCs w:val="18"/>
              </w:rPr>
            </w:pPr>
            <w:r w:rsidRPr="00C077D2">
              <w:rPr>
                <w:sz w:val="18"/>
                <w:szCs w:val="18"/>
              </w:rPr>
              <w:t>0.01 (n=3)</w:t>
            </w:r>
          </w:p>
        </w:tc>
        <w:tc>
          <w:tcPr>
            <w:tcW w:w="721" w:type="pct"/>
          </w:tcPr>
          <w:p w14:paraId="2C607C41" w14:textId="77777777" w:rsidR="00A055C4" w:rsidRPr="00C077D2" w:rsidRDefault="00A055C4" w:rsidP="003C73A0">
            <w:pPr>
              <w:pStyle w:val="RepTable"/>
              <w:suppressAutoHyphens/>
              <w:jc w:val="center"/>
              <w:rPr>
                <w:sz w:val="18"/>
                <w:szCs w:val="18"/>
              </w:rPr>
            </w:pPr>
            <w:r w:rsidRPr="00C077D2">
              <w:rPr>
                <w:sz w:val="18"/>
                <w:szCs w:val="18"/>
              </w:rPr>
              <w:t>101</w:t>
            </w:r>
          </w:p>
        </w:tc>
        <w:tc>
          <w:tcPr>
            <w:tcW w:w="922" w:type="pct"/>
          </w:tcPr>
          <w:p w14:paraId="0C8B95D2" w14:textId="77777777" w:rsidR="00A055C4" w:rsidRPr="00C077D2" w:rsidRDefault="00A055C4" w:rsidP="003C73A0">
            <w:pPr>
              <w:pStyle w:val="RepTable"/>
              <w:suppressAutoHyphens/>
              <w:jc w:val="center"/>
              <w:rPr>
                <w:sz w:val="18"/>
                <w:szCs w:val="18"/>
              </w:rPr>
            </w:pPr>
            <w:r w:rsidRPr="00C077D2">
              <w:rPr>
                <w:sz w:val="18"/>
                <w:szCs w:val="18"/>
              </w:rPr>
              <w:t>1.7</w:t>
            </w:r>
          </w:p>
        </w:tc>
        <w:tc>
          <w:tcPr>
            <w:tcW w:w="1133" w:type="pct"/>
            <w:vMerge w:val="restart"/>
          </w:tcPr>
          <w:p w14:paraId="61FF4259"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30B37D29" w14:textId="77777777" w:rsidTr="00A77ECB">
        <w:trPr>
          <w:trHeight w:val="265"/>
        </w:trPr>
        <w:tc>
          <w:tcPr>
            <w:tcW w:w="673" w:type="pct"/>
            <w:vMerge/>
            <w:tcBorders>
              <w:bottom w:val="single" w:sz="4" w:space="0" w:color="auto"/>
            </w:tcBorders>
          </w:tcPr>
          <w:p w14:paraId="7CF507F5" w14:textId="77777777" w:rsidR="00A055C4" w:rsidRPr="00C077D2" w:rsidRDefault="00A055C4" w:rsidP="003C73A0">
            <w:pPr>
              <w:pStyle w:val="RepTable"/>
              <w:suppressAutoHyphens/>
              <w:rPr>
                <w:sz w:val="18"/>
                <w:szCs w:val="18"/>
              </w:rPr>
            </w:pPr>
          </w:p>
        </w:tc>
        <w:tc>
          <w:tcPr>
            <w:tcW w:w="778" w:type="pct"/>
            <w:vMerge/>
          </w:tcPr>
          <w:p w14:paraId="5F3F4F3E" w14:textId="77777777" w:rsidR="00A055C4" w:rsidRPr="00C077D2" w:rsidRDefault="00A055C4" w:rsidP="003C73A0">
            <w:pPr>
              <w:pStyle w:val="RepTable"/>
              <w:suppressAutoHyphens/>
              <w:rPr>
                <w:sz w:val="18"/>
                <w:szCs w:val="18"/>
              </w:rPr>
            </w:pPr>
          </w:p>
        </w:tc>
        <w:tc>
          <w:tcPr>
            <w:tcW w:w="773" w:type="pct"/>
          </w:tcPr>
          <w:p w14:paraId="1ACFE680" w14:textId="77777777" w:rsidR="00A055C4" w:rsidRPr="00C077D2" w:rsidRDefault="00A055C4" w:rsidP="003C73A0">
            <w:pPr>
              <w:pStyle w:val="RepTable"/>
              <w:suppressAutoHyphens/>
              <w:jc w:val="center"/>
              <w:rPr>
                <w:sz w:val="18"/>
                <w:szCs w:val="18"/>
              </w:rPr>
            </w:pPr>
            <w:r w:rsidRPr="00C077D2">
              <w:rPr>
                <w:sz w:val="18"/>
                <w:szCs w:val="18"/>
              </w:rPr>
              <w:t>1.0 (n=3)</w:t>
            </w:r>
          </w:p>
        </w:tc>
        <w:tc>
          <w:tcPr>
            <w:tcW w:w="721" w:type="pct"/>
          </w:tcPr>
          <w:p w14:paraId="34CA8256" w14:textId="77777777" w:rsidR="00A055C4" w:rsidRPr="00C077D2" w:rsidRDefault="00A055C4" w:rsidP="003C73A0">
            <w:pPr>
              <w:pStyle w:val="RepTable"/>
              <w:suppressAutoHyphens/>
              <w:jc w:val="center"/>
              <w:rPr>
                <w:sz w:val="18"/>
                <w:szCs w:val="18"/>
              </w:rPr>
            </w:pPr>
            <w:r w:rsidRPr="00C077D2">
              <w:rPr>
                <w:sz w:val="18"/>
                <w:szCs w:val="18"/>
              </w:rPr>
              <w:t>96</w:t>
            </w:r>
          </w:p>
        </w:tc>
        <w:tc>
          <w:tcPr>
            <w:tcW w:w="922" w:type="pct"/>
          </w:tcPr>
          <w:p w14:paraId="57F6DBCE" w14:textId="77777777" w:rsidR="00A055C4" w:rsidRPr="00C077D2" w:rsidRDefault="00A055C4" w:rsidP="003C73A0">
            <w:pPr>
              <w:pStyle w:val="RepTable"/>
              <w:suppressAutoHyphens/>
              <w:jc w:val="center"/>
              <w:rPr>
                <w:sz w:val="18"/>
                <w:szCs w:val="18"/>
              </w:rPr>
            </w:pPr>
            <w:r w:rsidRPr="00C077D2">
              <w:rPr>
                <w:sz w:val="18"/>
                <w:szCs w:val="18"/>
              </w:rPr>
              <w:t>1.0</w:t>
            </w:r>
          </w:p>
        </w:tc>
        <w:tc>
          <w:tcPr>
            <w:tcW w:w="1133" w:type="pct"/>
            <w:vMerge/>
          </w:tcPr>
          <w:p w14:paraId="345B6160" w14:textId="77777777" w:rsidR="00A055C4" w:rsidRPr="00C077D2" w:rsidRDefault="00A055C4" w:rsidP="003C73A0">
            <w:pPr>
              <w:pStyle w:val="RepTable"/>
              <w:suppressAutoHyphens/>
              <w:jc w:val="center"/>
              <w:rPr>
                <w:color w:val="5B9BD5" w:themeColor="accent1"/>
                <w:sz w:val="18"/>
                <w:szCs w:val="18"/>
              </w:rPr>
            </w:pPr>
          </w:p>
        </w:tc>
      </w:tr>
      <w:tr w:rsidR="00A055C4" w:rsidRPr="00C077D2" w14:paraId="041CE0F3" w14:textId="77777777" w:rsidTr="00A77ECB">
        <w:trPr>
          <w:trHeight w:val="265"/>
        </w:trPr>
        <w:tc>
          <w:tcPr>
            <w:tcW w:w="673" w:type="pct"/>
            <w:vMerge w:val="restart"/>
            <w:vAlign w:val="center"/>
          </w:tcPr>
          <w:p w14:paraId="70D56D33" w14:textId="77777777" w:rsidR="00A055C4" w:rsidRPr="00C077D2" w:rsidRDefault="00A055C4" w:rsidP="003C73A0">
            <w:pPr>
              <w:pStyle w:val="RepTable"/>
              <w:suppressAutoHyphens/>
              <w:rPr>
                <w:sz w:val="18"/>
                <w:szCs w:val="18"/>
              </w:rPr>
            </w:pPr>
            <w:r w:rsidRPr="00C077D2">
              <w:rPr>
                <w:sz w:val="18"/>
                <w:szCs w:val="18"/>
              </w:rPr>
              <w:t>Roots</w:t>
            </w:r>
          </w:p>
        </w:tc>
        <w:tc>
          <w:tcPr>
            <w:tcW w:w="778" w:type="pct"/>
            <w:vMerge/>
            <w:vAlign w:val="center"/>
          </w:tcPr>
          <w:p w14:paraId="46CB3F87" w14:textId="77777777" w:rsidR="00A055C4" w:rsidRPr="00C077D2" w:rsidRDefault="00A055C4" w:rsidP="003C73A0">
            <w:pPr>
              <w:pStyle w:val="RepTable"/>
              <w:suppressAutoHyphens/>
              <w:rPr>
                <w:sz w:val="18"/>
                <w:szCs w:val="18"/>
              </w:rPr>
            </w:pPr>
          </w:p>
        </w:tc>
        <w:tc>
          <w:tcPr>
            <w:tcW w:w="3549" w:type="pct"/>
            <w:gridSpan w:val="4"/>
          </w:tcPr>
          <w:p w14:paraId="7E50FD93" w14:textId="77777777" w:rsidR="00A055C4" w:rsidRPr="00C077D2" w:rsidRDefault="00A055C4" w:rsidP="003C73A0">
            <w:pPr>
              <w:pStyle w:val="RepTable"/>
              <w:suppressAutoHyphens/>
              <w:jc w:val="center"/>
              <w:rPr>
                <w:sz w:val="18"/>
                <w:szCs w:val="18"/>
              </w:rPr>
            </w:pPr>
            <w:r w:rsidRPr="00C077D2">
              <w:rPr>
                <w:sz w:val="18"/>
                <w:szCs w:val="18"/>
              </w:rPr>
              <w:t>Quantification transition m/z 223→126</w:t>
            </w:r>
          </w:p>
        </w:tc>
      </w:tr>
      <w:tr w:rsidR="00A055C4" w:rsidRPr="00C077D2" w14:paraId="70B962B3" w14:textId="77777777" w:rsidTr="00A77ECB">
        <w:trPr>
          <w:trHeight w:val="265"/>
        </w:trPr>
        <w:tc>
          <w:tcPr>
            <w:tcW w:w="673" w:type="pct"/>
            <w:vMerge/>
          </w:tcPr>
          <w:p w14:paraId="62EE7728" w14:textId="77777777" w:rsidR="00A055C4" w:rsidRPr="00C077D2" w:rsidRDefault="00A055C4" w:rsidP="003C73A0">
            <w:pPr>
              <w:pStyle w:val="RepTable"/>
              <w:suppressAutoHyphens/>
              <w:rPr>
                <w:sz w:val="18"/>
                <w:szCs w:val="18"/>
              </w:rPr>
            </w:pPr>
          </w:p>
        </w:tc>
        <w:tc>
          <w:tcPr>
            <w:tcW w:w="778" w:type="pct"/>
            <w:vMerge/>
          </w:tcPr>
          <w:p w14:paraId="715E322A" w14:textId="77777777" w:rsidR="00A055C4" w:rsidRPr="00C077D2" w:rsidRDefault="00A055C4" w:rsidP="003C73A0">
            <w:pPr>
              <w:pStyle w:val="RepTable"/>
              <w:suppressAutoHyphens/>
              <w:rPr>
                <w:sz w:val="18"/>
                <w:szCs w:val="18"/>
              </w:rPr>
            </w:pPr>
          </w:p>
        </w:tc>
        <w:tc>
          <w:tcPr>
            <w:tcW w:w="773" w:type="pct"/>
          </w:tcPr>
          <w:p w14:paraId="45B76008" w14:textId="77777777" w:rsidR="00A055C4" w:rsidRPr="00C077D2" w:rsidRDefault="00A055C4" w:rsidP="003C73A0">
            <w:pPr>
              <w:pStyle w:val="RepTable"/>
              <w:suppressAutoHyphens/>
              <w:jc w:val="center"/>
              <w:rPr>
                <w:sz w:val="18"/>
                <w:szCs w:val="18"/>
              </w:rPr>
            </w:pPr>
            <w:r w:rsidRPr="00C077D2">
              <w:rPr>
                <w:sz w:val="18"/>
                <w:szCs w:val="18"/>
              </w:rPr>
              <w:t xml:space="preserve">0.01 (n=3) </w:t>
            </w:r>
          </w:p>
        </w:tc>
        <w:tc>
          <w:tcPr>
            <w:tcW w:w="721" w:type="pct"/>
          </w:tcPr>
          <w:p w14:paraId="26EBE69A" w14:textId="77777777" w:rsidR="00A055C4" w:rsidRPr="00C077D2" w:rsidRDefault="00A055C4" w:rsidP="003C73A0">
            <w:pPr>
              <w:pStyle w:val="RepTable"/>
              <w:suppressAutoHyphens/>
              <w:jc w:val="center"/>
              <w:rPr>
                <w:sz w:val="18"/>
                <w:szCs w:val="18"/>
              </w:rPr>
            </w:pPr>
            <w:r w:rsidRPr="00C077D2">
              <w:rPr>
                <w:sz w:val="18"/>
                <w:szCs w:val="18"/>
              </w:rPr>
              <w:t>102</w:t>
            </w:r>
          </w:p>
        </w:tc>
        <w:tc>
          <w:tcPr>
            <w:tcW w:w="922" w:type="pct"/>
          </w:tcPr>
          <w:p w14:paraId="42FA77AA" w14:textId="77777777" w:rsidR="00A055C4" w:rsidRPr="00C077D2" w:rsidRDefault="00A055C4" w:rsidP="003C73A0">
            <w:pPr>
              <w:pStyle w:val="RepTable"/>
              <w:suppressAutoHyphens/>
              <w:jc w:val="center"/>
              <w:rPr>
                <w:sz w:val="18"/>
                <w:szCs w:val="18"/>
              </w:rPr>
            </w:pPr>
            <w:r w:rsidRPr="00C077D2">
              <w:rPr>
                <w:sz w:val="18"/>
                <w:szCs w:val="18"/>
              </w:rPr>
              <w:t>0.6</w:t>
            </w:r>
          </w:p>
        </w:tc>
        <w:tc>
          <w:tcPr>
            <w:tcW w:w="1133" w:type="pct"/>
            <w:vMerge w:val="restart"/>
          </w:tcPr>
          <w:p w14:paraId="1DCD86CF"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07C2DC79" w14:textId="77777777" w:rsidTr="00A77ECB">
        <w:trPr>
          <w:trHeight w:val="265"/>
        </w:trPr>
        <w:tc>
          <w:tcPr>
            <w:tcW w:w="673" w:type="pct"/>
            <w:vMerge/>
          </w:tcPr>
          <w:p w14:paraId="130C7360" w14:textId="77777777" w:rsidR="00A055C4" w:rsidRPr="00C077D2" w:rsidRDefault="00A055C4" w:rsidP="003C73A0">
            <w:pPr>
              <w:pStyle w:val="RepTable"/>
              <w:suppressAutoHyphens/>
              <w:rPr>
                <w:sz w:val="18"/>
                <w:szCs w:val="18"/>
              </w:rPr>
            </w:pPr>
          </w:p>
        </w:tc>
        <w:tc>
          <w:tcPr>
            <w:tcW w:w="778" w:type="pct"/>
            <w:vMerge/>
          </w:tcPr>
          <w:p w14:paraId="5FB2F793" w14:textId="77777777" w:rsidR="00A055C4" w:rsidRPr="00C077D2" w:rsidRDefault="00A055C4" w:rsidP="003C73A0">
            <w:pPr>
              <w:pStyle w:val="RepTable"/>
              <w:suppressAutoHyphens/>
              <w:rPr>
                <w:sz w:val="18"/>
                <w:szCs w:val="18"/>
              </w:rPr>
            </w:pPr>
          </w:p>
        </w:tc>
        <w:tc>
          <w:tcPr>
            <w:tcW w:w="773" w:type="pct"/>
          </w:tcPr>
          <w:p w14:paraId="6FD0AA1A" w14:textId="77777777" w:rsidR="00A055C4" w:rsidRPr="00C077D2" w:rsidRDefault="00A055C4" w:rsidP="003C73A0">
            <w:pPr>
              <w:pStyle w:val="RepTable"/>
              <w:suppressAutoHyphens/>
              <w:jc w:val="center"/>
              <w:rPr>
                <w:sz w:val="18"/>
                <w:szCs w:val="18"/>
              </w:rPr>
            </w:pPr>
            <w:r w:rsidRPr="00C077D2">
              <w:rPr>
                <w:sz w:val="18"/>
                <w:szCs w:val="18"/>
              </w:rPr>
              <w:t>1.0 (n=3)</w:t>
            </w:r>
          </w:p>
        </w:tc>
        <w:tc>
          <w:tcPr>
            <w:tcW w:w="721" w:type="pct"/>
          </w:tcPr>
          <w:p w14:paraId="331A9045" w14:textId="77777777" w:rsidR="00A055C4" w:rsidRPr="00C077D2" w:rsidRDefault="00A055C4" w:rsidP="003C73A0">
            <w:pPr>
              <w:pStyle w:val="RepTable"/>
              <w:suppressAutoHyphens/>
              <w:jc w:val="center"/>
              <w:rPr>
                <w:sz w:val="18"/>
                <w:szCs w:val="18"/>
              </w:rPr>
            </w:pPr>
            <w:r w:rsidRPr="00C077D2">
              <w:rPr>
                <w:sz w:val="18"/>
                <w:szCs w:val="18"/>
              </w:rPr>
              <w:t>90</w:t>
            </w:r>
          </w:p>
        </w:tc>
        <w:tc>
          <w:tcPr>
            <w:tcW w:w="922" w:type="pct"/>
          </w:tcPr>
          <w:p w14:paraId="1D1D8567" w14:textId="77777777" w:rsidR="00A055C4" w:rsidRPr="00C077D2" w:rsidRDefault="00A055C4" w:rsidP="003C73A0">
            <w:pPr>
              <w:pStyle w:val="RepTable"/>
              <w:suppressAutoHyphens/>
              <w:jc w:val="center"/>
              <w:rPr>
                <w:sz w:val="18"/>
                <w:szCs w:val="18"/>
              </w:rPr>
            </w:pPr>
            <w:r w:rsidRPr="00C077D2">
              <w:rPr>
                <w:sz w:val="18"/>
                <w:szCs w:val="18"/>
              </w:rPr>
              <w:t>1.7</w:t>
            </w:r>
          </w:p>
        </w:tc>
        <w:tc>
          <w:tcPr>
            <w:tcW w:w="1133" w:type="pct"/>
            <w:vMerge/>
          </w:tcPr>
          <w:p w14:paraId="10938E32" w14:textId="77777777" w:rsidR="00A055C4" w:rsidRPr="00C077D2" w:rsidRDefault="00A055C4" w:rsidP="003C73A0">
            <w:pPr>
              <w:pStyle w:val="RepTable"/>
              <w:suppressAutoHyphens/>
              <w:jc w:val="center"/>
              <w:rPr>
                <w:sz w:val="18"/>
                <w:szCs w:val="18"/>
              </w:rPr>
            </w:pPr>
          </w:p>
        </w:tc>
      </w:tr>
      <w:tr w:rsidR="00A055C4" w:rsidRPr="00C077D2" w14:paraId="2DD6282C" w14:textId="77777777" w:rsidTr="00A77ECB">
        <w:trPr>
          <w:trHeight w:val="265"/>
        </w:trPr>
        <w:tc>
          <w:tcPr>
            <w:tcW w:w="673" w:type="pct"/>
            <w:vMerge/>
          </w:tcPr>
          <w:p w14:paraId="5990CC4C" w14:textId="77777777" w:rsidR="00A055C4" w:rsidRPr="00C077D2" w:rsidRDefault="00A055C4" w:rsidP="003C73A0">
            <w:pPr>
              <w:pStyle w:val="RepTable"/>
              <w:suppressAutoHyphens/>
              <w:rPr>
                <w:sz w:val="18"/>
                <w:szCs w:val="18"/>
              </w:rPr>
            </w:pPr>
          </w:p>
        </w:tc>
        <w:tc>
          <w:tcPr>
            <w:tcW w:w="778" w:type="pct"/>
            <w:vMerge/>
          </w:tcPr>
          <w:p w14:paraId="22FA5E3F" w14:textId="77777777" w:rsidR="00A055C4" w:rsidRPr="00C077D2" w:rsidRDefault="00A055C4" w:rsidP="003C73A0">
            <w:pPr>
              <w:pStyle w:val="RepTable"/>
              <w:suppressAutoHyphens/>
              <w:rPr>
                <w:sz w:val="18"/>
                <w:szCs w:val="18"/>
              </w:rPr>
            </w:pPr>
          </w:p>
        </w:tc>
        <w:tc>
          <w:tcPr>
            <w:tcW w:w="3549" w:type="pct"/>
            <w:gridSpan w:val="4"/>
          </w:tcPr>
          <w:p w14:paraId="79FE5A2B" w14:textId="77777777" w:rsidR="00A055C4" w:rsidRPr="00C077D2" w:rsidRDefault="00A055C4" w:rsidP="003C73A0">
            <w:pPr>
              <w:pStyle w:val="RepTable"/>
              <w:suppressAutoHyphens/>
              <w:jc w:val="center"/>
              <w:rPr>
                <w:sz w:val="18"/>
                <w:szCs w:val="18"/>
              </w:rPr>
            </w:pPr>
            <w:r w:rsidRPr="00C077D2">
              <w:rPr>
                <w:sz w:val="18"/>
                <w:szCs w:val="18"/>
              </w:rPr>
              <w:t>Qualification transition m/z 223→90</w:t>
            </w:r>
          </w:p>
        </w:tc>
      </w:tr>
      <w:tr w:rsidR="00A055C4" w:rsidRPr="00C077D2" w14:paraId="62B12868" w14:textId="77777777" w:rsidTr="00A77ECB">
        <w:trPr>
          <w:trHeight w:val="265"/>
        </w:trPr>
        <w:tc>
          <w:tcPr>
            <w:tcW w:w="673" w:type="pct"/>
            <w:vMerge/>
          </w:tcPr>
          <w:p w14:paraId="0BCFDFE7" w14:textId="77777777" w:rsidR="00A055C4" w:rsidRPr="00C077D2" w:rsidRDefault="00A055C4" w:rsidP="003C73A0">
            <w:pPr>
              <w:pStyle w:val="RepTable"/>
              <w:suppressAutoHyphens/>
              <w:rPr>
                <w:sz w:val="18"/>
                <w:szCs w:val="18"/>
              </w:rPr>
            </w:pPr>
          </w:p>
        </w:tc>
        <w:tc>
          <w:tcPr>
            <w:tcW w:w="778" w:type="pct"/>
            <w:vMerge/>
          </w:tcPr>
          <w:p w14:paraId="40CD5212" w14:textId="77777777" w:rsidR="00A055C4" w:rsidRPr="00C077D2" w:rsidRDefault="00A055C4" w:rsidP="003C73A0">
            <w:pPr>
              <w:pStyle w:val="RepTable"/>
              <w:suppressAutoHyphens/>
              <w:rPr>
                <w:sz w:val="18"/>
                <w:szCs w:val="18"/>
              </w:rPr>
            </w:pPr>
          </w:p>
        </w:tc>
        <w:tc>
          <w:tcPr>
            <w:tcW w:w="773" w:type="pct"/>
          </w:tcPr>
          <w:p w14:paraId="1FD25C60" w14:textId="77777777" w:rsidR="00A055C4" w:rsidRPr="00C077D2" w:rsidRDefault="00A055C4" w:rsidP="003C73A0">
            <w:pPr>
              <w:pStyle w:val="RepTable"/>
              <w:suppressAutoHyphens/>
              <w:jc w:val="center"/>
              <w:rPr>
                <w:sz w:val="18"/>
                <w:szCs w:val="18"/>
              </w:rPr>
            </w:pPr>
            <w:r w:rsidRPr="00C077D2">
              <w:rPr>
                <w:sz w:val="18"/>
                <w:szCs w:val="18"/>
              </w:rPr>
              <w:t>0.01 (n=3)</w:t>
            </w:r>
          </w:p>
        </w:tc>
        <w:tc>
          <w:tcPr>
            <w:tcW w:w="721" w:type="pct"/>
          </w:tcPr>
          <w:p w14:paraId="642E8E90" w14:textId="77777777" w:rsidR="00A055C4" w:rsidRPr="00C077D2" w:rsidRDefault="00A055C4" w:rsidP="003C73A0">
            <w:pPr>
              <w:pStyle w:val="RepTable"/>
              <w:suppressAutoHyphens/>
              <w:jc w:val="center"/>
              <w:rPr>
                <w:sz w:val="18"/>
                <w:szCs w:val="18"/>
              </w:rPr>
            </w:pPr>
            <w:r w:rsidRPr="00C077D2">
              <w:rPr>
                <w:sz w:val="18"/>
                <w:szCs w:val="18"/>
              </w:rPr>
              <w:t>102</w:t>
            </w:r>
          </w:p>
        </w:tc>
        <w:tc>
          <w:tcPr>
            <w:tcW w:w="922" w:type="pct"/>
          </w:tcPr>
          <w:p w14:paraId="69201349" w14:textId="77777777" w:rsidR="00A055C4" w:rsidRPr="00C077D2" w:rsidRDefault="00A055C4" w:rsidP="003C73A0">
            <w:pPr>
              <w:pStyle w:val="RepTable"/>
              <w:suppressAutoHyphens/>
              <w:jc w:val="center"/>
              <w:rPr>
                <w:sz w:val="18"/>
                <w:szCs w:val="18"/>
              </w:rPr>
            </w:pPr>
            <w:r w:rsidRPr="00C077D2">
              <w:rPr>
                <w:sz w:val="18"/>
                <w:szCs w:val="18"/>
              </w:rPr>
              <w:t>0.6</w:t>
            </w:r>
          </w:p>
        </w:tc>
        <w:tc>
          <w:tcPr>
            <w:tcW w:w="1133" w:type="pct"/>
            <w:vMerge w:val="restart"/>
          </w:tcPr>
          <w:p w14:paraId="0E90C3B8"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4A93DBC0" w14:textId="77777777" w:rsidTr="00A77ECB">
        <w:trPr>
          <w:trHeight w:val="265"/>
        </w:trPr>
        <w:tc>
          <w:tcPr>
            <w:tcW w:w="673" w:type="pct"/>
            <w:vMerge/>
          </w:tcPr>
          <w:p w14:paraId="41681152" w14:textId="77777777" w:rsidR="00A055C4" w:rsidRPr="00C077D2" w:rsidRDefault="00A055C4" w:rsidP="003C73A0">
            <w:pPr>
              <w:pStyle w:val="RepTable"/>
              <w:suppressAutoHyphens/>
              <w:rPr>
                <w:sz w:val="18"/>
                <w:szCs w:val="18"/>
              </w:rPr>
            </w:pPr>
          </w:p>
        </w:tc>
        <w:tc>
          <w:tcPr>
            <w:tcW w:w="778" w:type="pct"/>
            <w:vMerge/>
          </w:tcPr>
          <w:p w14:paraId="506D5413" w14:textId="77777777" w:rsidR="00A055C4" w:rsidRPr="00C077D2" w:rsidRDefault="00A055C4" w:rsidP="003C73A0">
            <w:pPr>
              <w:pStyle w:val="RepTable"/>
              <w:suppressAutoHyphens/>
              <w:rPr>
                <w:sz w:val="18"/>
                <w:szCs w:val="18"/>
              </w:rPr>
            </w:pPr>
          </w:p>
        </w:tc>
        <w:tc>
          <w:tcPr>
            <w:tcW w:w="773" w:type="pct"/>
          </w:tcPr>
          <w:p w14:paraId="0D3F3C37" w14:textId="77777777" w:rsidR="00A055C4" w:rsidRPr="00C077D2" w:rsidRDefault="00A055C4" w:rsidP="003C73A0">
            <w:pPr>
              <w:pStyle w:val="RepTable"/>
              <w:suppressAutoHyphens/>
              <w:jc w:val="center"/>
              <w:rPr>
                <w:sz w:val="18"/>
                <w:szCs w:val="18"/>
              </w:rPr>
            </w:pPr>
            <w:r w:rsidRPr="00C077D2">
              <w:rPr>
                <w:sz w:val="18"/>
                <w:szCs w:val="18"/>
              </w:rPr>
              <w:t>1.0 (n=3)</w:t>
            </w:r>
          </w:p>
        </w:tc>
        <w:tc>
          <w:tcPr>
            <w:tcW w:w="721" w:type="pct"/>
          </w:tcPr>
          <w:p w14:paraId="4DF5BF41" w14:textId="77777777" w:rsidR="00A055C4" w:rsidRPr="00C077D2" w:rsidRDefault="00A055C4" w:rsidP="003C73A0">
            <w:pPr>
              <w:pStyle w:val="RepTable"/>
              <w:suppressAutoHyphens/>
              <w:jc w:val="center"/>
              <w:rPr>
                <w:sz w:val="18"/>
                <w:szCs w:val="18"/>
              </w:rPr>
            </w:pPr>
            <w:r w:rsidRPr="00C077D2">
              <w:rPr>
                <w:sz w:val="18"/>
                <w:szCs w:val="18"/>
              </w:rPr>
              <w:t>91</w:t>
            </w:r>
          </w:p>
        </w:tc>
        <w:tc>
          <w:tcPr>
            <w:tcW w:w="922" w:type="pct"/>
          </w:tcPr>
          <w:p w14:paraId="67B70012" w14:textId="77777777" w:rsidR="00A055C4" w:rsidRPr="00C077D2" w:rsidRDefault="00A055C4" w:rsidP="003C73A0">
            <w:pPr>
              <w:pStyle w:val="RepTable"/>
              <w:suppressAutoHyphens/>
              <w:jc w:val="center"/>
              <w:rPr>
                <w:sz w:val="18"/>
                <w:szCs w:val="18"/>
              </w:rPr>
            </w:pPr>
            <w:r w:rsidRPr="00C077D2">
              <w:rPr>
                <w:sz w:val="18"/>
                <w:szCs w:val="18"/>
              </w:rPr>
              <w:t>2.3</w:t>
            </w:r>
          </w:p>
        </w:tc>
        <w:tc>
          <w:tcPr>
            <w:tcW w:w="1133" w:type="pct"/>
            <w:vMerge/>
          </w:tcPr>
          <w:p w14:paraId="728A9C1C" w14:textId="77777777" w:rsidR="00A055C4" w:rsidRPr="00C077D2" w:rsidRDefault="00A055C4" w:rsidP="003C73A0">
            <w:pPr>
              <w:pStyle w:val="RepTable"/>
              <w:suppressAutoHyphens/>
              <w:jc w:val="center"/>
              <w:rPr>
                <w:color w:val="5B9BD5" w:themeColor="accent1"/>
                <w:sz w:val="18"/>
                <w:szCs w:val="18"/>
              </w:rPr>
            </w:pPr>
          </w:p>
        </w:tc>
      </w:tr>
      <w:tr w:rsidR="00A055C4" w:rsidRPr="00C077D2" w14:paraId="15880929" w14:textId="77777777" w:rsidTr="00A77ECB">
        <w:trPr>
          <w:trHeight w:val="265"/>
        </w:trPr>
        <w:tc>
          <w:tcPr>
            <w:tcW w:w="673" w:type="pct"/>
            <w:vMerge w:val="restart"/>
            <w:vAlign w:val="center"/>
          </w:tcPr>
          <w:p w14:paraId="25623F13" w14:textId="77777777" w:rsidR="00A055C4" w:rsidRPr="00C077D2" w:rsidRDefault="00A055C4" w:rsidP="003C73A0">
            <w:pPr>
              <w:pStyle w:val="RepTable"/>
              <w:suppressAutoHyphens/>
              <w:rPr>
                <w:sz w:val="18"/>
                <w:szCs w:val="18"/>
              </w:rPr>
            </w:pPr>
            <w:r w:rsidRPr="00C077D2">
              <w:rPr>
                <w:sz w:val="18"/>
                <w:szCs w:val="18"/>
              </w:rPr>
              <w:t>Leaves + Tops</w:t>
            </w:r>
          </w:p>
        </w:tc>
        <w:tc>
          <w:tcPr>
            <w:tcW w:w="778" w:type="pct"/>
            <w:vMerge/>
            <w:vAlign w:val="center"/>
          </w:tcPr>
          <w:p w14:paraId="451A8C13" w14:textId="77777777" w:rsidR="00A055C4" w:rsidRPr="00C077D2" w:rsidRDefault="00A055C4" w:rsidP="003C73A0">
            <w:pPr>
              <w:pStyle w:val="RepTable"/>
              <w:suppressAutoHyphens/>
              <w:rPr>
                <w:sz w:val="18"/>
                <w:szCs w:val="18"/>
              </w:rPr>
            </w:pPr>
          </w:p>
        </w:tc>
        <w:tc>
          <w:tcPr>
            <w:tcW w:w="3549" w:type="pct"/>
            <w:gridSpan w:val="4"/>
          </w:tcPr>
          <w:p w14:paraId="267C9C61" w14:textId="77777777" w:rsidR="00A055C4" w:rsidRPr="00C077D2" w:rsidRDefault="00A055C4" w:rsidP="003C73A0">
            <w:pPr>
              <w:pStyle w:val="RepTable"/>
              <w:suppressAutoHyphens/>
              <w:jc w:val="center"/>
              <w:rPr>
                <w:color w:val="5B9BD5" w:themeColor="accent1"/>
                <w:sz w:val="18"/>
                <w:szCs w:val="18"/>
              </w:rPr>
            </w:pPr>
            <w:r w:rsidRPr="00C077D2">
              <w:rPr>
                <w:sz w:val="18"/>
                <w:szCs w:val="18"/>
              </w:rPr>
              <w:t>Quantification transition m/z 223→126</w:t>
            </w:r>
          </w:p>
        </w:tc>
      </w:tr>
      <w:tr w:rsidR="00A055C4" w:rsidRPr="00C077D2" w14:paraId="2EEA391F" w14:textId="77777777" w:rsidTr="00A77ECB">
        <w:trPr>
          <w:trHeight w:val="265"/>
        </w:trPr>
        <w:tc>
          <w:tcPr>
            <w:tcW w:w="673" w:type="pct"/>
            <w:vMerge/>
            <w:vAlign w:val="center"/>
          </w:tcPr>
          <w:p w14:paraId="1ED42E28" w14:textId="77777777" w:rsidR="00A055C4" w:rsidRPr="00C077D2" w:rsidRDefault="00A055C4" w:rsidP="003C73A0">
            <w:pPr>
              <w:pStyle w:val="RepTable"/>
              <w:suppressAutoHyphens/>
              <w:rPr>
                <w:sz w:val="18"/>
                <w:szCs w:val="18"/>
              </w:rPr>
            </w:pPr>
          </w:p>
        </w:tc>
        <w:tc>
          <w:tcPr>
            <w:tcW w:w="778" w:type="pct"/>
            <w:vMerge/>
          </w:tcPr>
          <w:p w14:paraId="4CFB7A37" w14:textId="77777777" w:rsidR="00A055C4" w:rsidRPr="00C077D2" w:rsidRDefault="00A055C4" w:rsidP="003C73A0">
            <w:pPr>
              <w:pStyle w:val="RepTable"/>
              <w:suppressAutoHyphens/>
              <w:rPr>
                <w:sz w:val="18"/>
                <w:szCs w:val="18"/>
              </w:rPr>
            </w:pPr>
          </w:p>
        </w:tc>
        <w:tc>
          <w:tcPr>
            <w:tcW w:w="773" w:type="pct"/>
          </w:tcPr>
          <w:p w14:paraId="668C66F8" w14:textId="77777777" w:rsidR="00A055C4" w:rsidRPr="00C077D2" w:rsidRDefault="00A055C4" w:rsidP="003C73A0">
            <w:pPr>
              <w:pStyle w:val="RepTable"/>
              <w:suppressAutoHyphens/>
              <w:jc w:val="center"/>
              <w:rPr>
                <w:sz w:val="18"/>
                <w:szCs w:val="18"/>
              </w:rPr>
            </w:pPr>
            <w:r w:rsidRPr="00C077D2">
              <w:rPr>
                <w:sz w:val="18"/>
                <w:szCs w:val="18"/>
              </w:rPr>
              <w:t>0.01 (n=5)</w:t>
            </w:r>
          </w:p>
        </w:tc>
        <w:tc>
          <w:tcPr>
            <w:tcW w:w="721" w:type="pct"/>
          </w:tcPr>
          <w:p w14:paraId="335733E0" w14:textId="77777777" w:rsidR="00A055C4" w:rsidRPr="00C077D2" w:rsidRDefault="00A055C4" w:rsidP="003C73A0">
            <w:pPr>
              <w:pStyle w:val="RepTable"/>
              <w:suppressAutoHyphens/>
              <w:jc w:val="center"/>
              <w:rPr>
                <w:sz w:val="18"/>
                <w:szCs w:val="18"/>
              </w:rPr>
            </w:pPr>
            <w:r w:rsidRPr="00C077D2">
              <w:rPr>
                <w:sz w:val="18"/>
                <w:szCs w:val="18"/>
              </w:rPr>
              <w:t>101</w:t>
            </w:r>
          </w:p>
        </w:tc>
        <w:tc>
          <w:tcPr>
            <w:tcW w:w="922" w:type="pct"/>
          </w:tcPr>
          <w:p w14:paraId="336DF4EA" w14:textId="77777777" w:rsidR="00A055C4" w:rsidRPr="00C077D2" w:rsidRDefault="00A055C4" w:rsidP="003C73A0">
            <w:pPr>
              <w:pStyle w:val="RepTable"/>
              <w:suppressAutoHyphens/>
              <w:jc w:val="center"/>
              <w:rPr>
                <w:sz w:val="18"/>
                <w:szCs w:val="18"/>
              </w:rPr>
            </w:pPr>
            <w:r w:rsidRPr="00C077D2">
              <w:rPr>
                <w:sz w:val="18"/>
                <w:szCs w:val="18"/>
              </w:rPr>
              <w:t>4.0</w:t>
            </w:r>
          </w:p>
        </w:tc>
        <w:tc>
          <w:tcPr>
            <w:tcW w:w="1133" w:type="pct"/>
            <w:vMerge w:val="restart"/>
          </w:tcPr>
          <w:p w14:paraId="1C597500"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5C6D4C7B" w14:textId="77777777" w:rsidTr="00A77ECB">
        <w:trPr>
          <w:trHeight w:val="265"/>
        </w:trPr>
        <w:tc>
          <w:tcPr>
            <w:tcW w:w="673" w:type="pct"/>
            <w:vMerge/>
            <w:vAlign w:val="center"/>
          </w:tcPr>
          <w:p w14:paraId="6A9E35F9" w14:textId="77777777" w:rsidR="00A055C4" w:rsidRPr="00C077D2" w:rsidRDefault="00A055C4" w:rsidP="003C73A0">
            <w:pPr>
              <w:pStyle w:val="RepTable"/>
              <w:suppressAutoHyphens/>
              <w:rPr>
                <w:sz w:val="18"/>
                <w:szCs w:val="18"/>
              </w:rPr>
            </w:pPr>
          </w:p>
        </w:tc>
        <w:tc>
          <w:tcPr>
            <w:tcW w:w="778" w:type="pct"/>
            <w:vMerge/>
          </w:tcPr>
          <w:p w14:paraId="528977E2" w14:textId="77777777" w:rsidR="00A055C4" w:rsidRPr="00C077D2" w:rsidRDefault="00A055C4" w:rsidP="003C73A0">
            <w:pPr>
              <w:pStyle w:val="RepTable"/>
              <w:suppressAutoHyphens/>
              <w:rPr>
                <w:sz w:val="18"/>
                <w:szCs w:val="18"/>
              </w:rPr>
            </w:pPr>
          </w:p>
        </w:tc>
        <w:tc>
          <w:tcPr>
            <w:tcW w:w="773" w:type="pct"/>
          </w:tcPr>
          <w:p w14:paraId="7EC8FE8D" w14:textId="77777777" w:rsidR="00A055C4" w:rsidRPr="00C077D2" w:rsidRDefault="00A055C4" w:rsidP="003C73A0">
            <w:pPr>
              <w:pStyle w:val="RepTable"/>
              <w:suppressAutoHyphens/>
              <w:jc w:val="center"/>
              <w:rPr>
                <w:sz w:val="18"/>
                <w:szCs w:val="18"/>
              </w:rPr>
            </w:pPr>
            <w:r w:rsidRPr="00C077D2">
              <w:rPr>
                <w:sz w:val="18"/>
                <w:szCs w:val="18"/>
              </w:rPr>
              <w:t>1.0 (n=5)</w:t>
            </w:r>
          </w:p>
        </w:tc>
        <w:tc>
          <w:tcPr>
            <w:tcW w:w="721" w:type="pct"/>
          </w:tcPr>
          <w:p w14:paraId="7FDA652C" w14:textId="77777777" w:rsidR="00A055C4" w:rsidRPr="00C077D2" w:rsidRDefault="00A055C4" w:rsidP="003C73A0">
            <w:pPr>
              <w:pStyle w:val="RepTable"/>
              <w:suppressAutoHyphens/>
              <w:jc w:val="center"/>
              <w:rPr>
                <w:sz w:val="18"/>
                <w:szCs w:val="18"/>
              </w:rPr>
            </w:pPr>
            <w:r w:rsidRPr="00C077D2">
              <w:rPr>
                <w:sz w:val="18"/>
                <w:szCs w:val="18"/>
              </w:rPr>
              <w:t>88</w:t>
            </w:r>
          </w:p>
        </w:tc>
        <w:tc>
          <w:tcPr>
            <w:tcW w:w="922" w:type="pct"/>
          </w:tcPr>
          <w:p w14:paraId="78685639" w14:textId="77777777" w:rsidR="00A055C4" w:rsidRPr="00C077D2" w:rsidRDefault="00A055C4" w:rsidP="003C73A0">
            <w:pPr>
              <w:pStyle w:val="RepTable"/>
              <w:suppressAutoHyphens/>
              <w:jc w:val="center"/>
              <w:rPr>
                <w:sz w:val="18"/>
                <w:szCs w:val="18"/>
              </w:rPr>
            </w:pPr>
            <w:r w:rsidRPr="00C077D2">
              <w:rPr>
                <w:sz w:val="18"/>
                <w:szCs w:val="18"/>
              </w:rPr>
              <w:t>1.7</w:t>
            </w:r>
          </w:p>
        </w:tc>
        <w:tc>
          <w:tcPr>
            <w:tcW w:w="1133" w:type="pct"/>
            <w:vMerge/>
          </w:tcPr>
          <w:p w14:paraId="55C0B1AE" w14:textId="77777777" w:rsidR="00A055C4" w:rsidRPr="00C077D2" w:rsidRDefault="00A055C4" w:rsidP="003C73A0">
            <w:pPr>
              <w:pStyle w:val="RepTable"/>
              <w:suppressAutoHyphens/>
              <w:jc w:val="center"/>
              <w:rPr>
                <w:sz w:val="18"/>
                <w:szCs w:val="18"/>
              </w:rPr>
            </w:pPr>
          </w:p>
        </w:tc>
      </w:tr>
      <w:tr w:rsidR="00A055C4" w:rsidRPr="00C077D2" w14:paraId="668AE315" w14:textId="77777777" w:rsidTr="00A77ECB">
        <w:trPr>
          <w:trHeight w:val="265"/>
        </w:trPr>
        <w:tc>
          <w:tcPr>
            <w:tcW w:w="673" w:type="pct"/>
            <w:vMerge/>
            <w:vAlign w:val="center"/>
          </w:tcPr>
          <w:p w14:paraId="681BF694" w14:textId="77777777" w:rsidR="00A055C4" w:rsidRPr="00C077D2" w:rsidRDefault="00A055C4" w:rsidP="003C73A0">
            <w:pPr>
              <w:pStyle w:val="RepTable"/>
              <w:suppressAutoHyphens/>
              <w:rPr>
                <w:sz w:val="18"/>
                <w:szCs w:val="18"/>
              </w:rPr>
            </w:pPr>
          </w:p>
        </w:tc>
        <w:tc>
          <w:tcPr>
            <w:tcW w:w="778" w:type="pct"/>
            <w:vMerge/>
          </w:tcPr>
          <w:p w14:paraId="13CF7B30" w14:textId="77777777" w:rsidR="00A055C4" w:rsidRPr="00C077D2" w:rsidRDefault="00A055C4" w:rsidP="003C73A0">
            <w:pPr>
              <w:pStyle w:val="RepTable"/>
              <w:suppressAutoHyphens/>
              <w:rPr>
                <w:sz w:val="18"/>
                <w:szCs w:val="18"/>
              </w:rPr>
            </w:pPr>
          </w:p>
        </w:tc>
        <w:tc>
          <w:tcPr>
            <w:tcW w:w="3549" w:type="pct"/>
            <w:gridSpan w:val="4"/>
          </w:tcPr>
          <w:p w14:paraId="19B597BD" w14:textId="77777777" w:rsidR="00A055C4" w:rsidRPr="00C077D2" w:rsidRDefault="00A055C4" w:rsidP="003C73A0">
            <w:pPr>
              <w:pStyle w:val="RepTable"/>
              <w:suppressAutoHyphens/>
              <w:jc w:val="center"/>
              <w:rPr>
                <w:sz w:val="18"/>
                <w:szCs w:val="18"/>
              </w:rPr>
            </w:pPr>
            <w:r w:rsidRPr="00C077D2">
              <w:rPr>
                <w:sz w:val="18"/>
                <w:szCs w:val="18"/>
              </w:rPr>
              <w:t>Qualification transition m/z 223→90</w:t>
            </w:r>
          </w:p>
        </w:tc>
      </w:tr>
      <w:tr w:rsidR="00A055C4" w:rsidRPr="00C077D2" w14:paraId="7186D9A5" w14:textId="77777777" w:rsidTr="00A77ECB">
        <w:trPr>
          <w:trHeight w:val="265"/>
        </w:trPr>
        <w:tc>
          <w:tcPr>
            <w:tcW w:w="673" w:type="pct"/>
            <w:vMerge/>
          </w:tcPr>
          <w:p w14:paraId="79368A05" w14:textId="77777777" w:rsidR="00A055C4" w:rsidRPr="00C077D2" w:rsidRDefault="00A055C4" w:rsidP="003C73A0">
            <w:pPr>
              <w:pStyle w:val="RepTable"/>
              <w:suppressAutoHyphens/>
              <w:rPr>
                <w:sz w:val="18"/>
                <w:szCs w:val="18"/>
              </w:rPr>
            </w:pPr>
          </w:p>
        </w:tc>
        <w:tc>
          <w:tcPr>
            <w:tcW w:w="778" w:type="pct"/>
            <w:vMerge/>
          </w:tcPr>
          <w:p w14:paraId="3C59E983" w14:textId="77777777" w:rsidR="00A055C4" w:rsidRPr="00C077D2" w:rsidRDefault="00A055C4" w:rsidP="003C73A0">
            <w:pPr>
              <w:pStyle w:val="RepTable"/>
              <w:suppressAutoHyphens/>
              <w:rPr>
                <w:sz w:val="18"/>
                <w:szCs w:val="18"/>
              </w:rPr>
            </w:pPr>
          </w:p>
        </w:tc>
        <w:tc>
          <w:tcPr>
            <w:tcW w:w="773" w:type="pct"/>
          </w:tcPr>
          <w:p w14:paraId="60601EA1" w14:textId="77777777" w:rsidR="00A055C4" w:rsidRPr="00C077D2" w:rsidRDefault="00A055C4" w:rsidP="003C73A0">
            <w:pPr>
              <w:pStyle w:val="RepTable"/>
              <w:suppressAutoHyphens/>
              <w:jc w:val="center"/>
              <w:rPr>
                <w:sz w:val="18"/>
                <w:szCs w:val="18"/>
              </w:rPr>
            </w:pPr>
            <w:r w:rsidRPr="00C077D2">
              <w:rPr>
                <w:sz w:val="18"/>
                <w:szCs w:val="18"/>
              </w:rPr>
              <w:t>0.01 (n=5)</w:t>
            </w:r>
          </w:p>
        </w:tc>
        <w:tc>
          <w:tcPr>
            <w:tcW w:w="721" w:type="pct"/>
          </w:tcPr>
          <w:p w14:paraId="6283F0BC" w14:textId="77777777" w:rsidR="00A055C4" w:rsidRPr="00C077D2" w:rsidRDefault="00A055C4" w:rsidP="003C73A0">
            <w:pPr>
              <w:pStyle w:val="RepTable"/>
              <w:suppressAutoHyphens/>
              <w:jc w:val="center"/>
              <w:rPr>
                <w:sz w:val="18"/>
                <w:szCs w:val="18"/>
              </w:rPr>
            </w:pPr>
            <w:r w:rsidRPr="00C077D2">
              <w:rPr>
                <w:sz w:val="18"/>
                <w:szCs w:val="18"/>
              </w:rPr>
              <w:t>102</w:t>
            </w:r>
          </w:p>
        </w:tc>
        <w:tc>
          <w:tcPr>
            <w:tcW w:w="922" w:type="pct"/>
          </w:tcPr>
          <w:p w14:paraId="7AB74BDD" w14:textId="77777777" w:rsidR="00A055C4" w:rsidRPr="00C077D2" w:rsidRDefault="00A055C4" w:rsidP="003C73A0">
            <w:pPr>
              <w:pStyle w:val="RepTable"/>
              <w:suppressAutoHyphens/>
              <w:jc w:val="center"/>
              <w:rPr>
                <w:sz w:val="18"/>
                <w:szCs w:val="18"/>
              </w:rPr>
            </w:pPr>
            <w:r w:rsidRPr="00C077D2">
              <w:rPr>
                <w:sz w:val="18"/>
                <w:szCs w:val="18"/>
              </w:rPr>
              <w:t>4.5</w:t>
            </w:r>
          </w:p>
        </w:tc>
        <w:tc>
          <w:tcPr>
            <w:tcW w:w="1133" w:type="pct"/>
            <w:vMerge w:val="restart"/>
          </w:tcPr>
          <w:p w14:paraId="64E648E1" w14:textId="77777777" w:rsidR="00A055C4" w:rsidRPr="00C077D2" w:rsidRDefault="00A055C4" w:rsidP="003C73A0">
            <w:pPr>
              <w:pStyle w:val="RepTable"/>
              <w:suppressAutoHyphens/>
              <w:jc w:val="center"/>
              <w:rPr>
                <w:sz w:val="18"/>
                <w:szCs w:val="18"/>
              </w:rPr>
            </w:pPr>
            <w:r w:rsidRPr="00C077D2">
              <w:rPr>
                <w:sz w:val="18"/>
                <w:szCs w:val="18"/>
              </w:rPr>
              <w:t>-</w:t>
            </w:r>
          </w:p>
        </w:tc>
      </w:tr>
      <w:tr w:rsidR="00A055C4" w:rsidRPr="00C077D2" w14:paraId="4A43B372" w14:textId="77777777" w:rsidTr="00A77ECB">
        <w:trPr>
          <w:trHeight w:val="265"/>
        </w:trPr>
        <w:tc>
          <w:tcPr>
            <w:tcW w:w="673" w:type="pct"/>
            <w:vMerge/>
          </w:tcPr>
          <w:p w14:paraId="5D587D16" w14:textId="77777777" w:rsidR="00A055C4" w:rsidRPr="00C077D2" w:rsidRDefault="00A055C4" w:rsidP="003C73A0">
            <w:pPr>
              <w:pStyle w:val="RepTable"/>
              <w:suppressAutoHyphens/>
              <w:rPr>
                <w:sz w:val="18"/>
                <w:szCs w:val="18"/>
              </w:rPr>
            </w:pPr>
          </w:p>
        </w:tc>
        <w:tc>
          <w:tcPr>
            <w:tcW w:w="778" w:type="pct"/>
            <w:vMerge/>
          </w:tcPr>
          <w:p w14:paraId="26C38F6F" w14:textId="77777777" w:rsidR="00A055C4" w:rsidRPr="00C077D2" w:rsidRDefault="00A055C4" w:rsidP="003C73A0">
            <w:pPr>
              <w:pStyle w:val="RepTable"/>
              <w:suppressAutoHyphens/>
              <w:rPr>
                <w:sz w:val="18"/>
                <w:szCs w:val="18"/>
              </w:rPr>
            </w:pPr>
          </w:p>
        </w:tc>
        <w:tc>
          <w:tcPr>
            <w:tcW w:w="773" w:type="pct"/>
          </w:tcPr>
          <w:p w14:paraId="37625204" w14:textId="77777777" w:rsidR="00A055C4" w:rsidRPr="00C077D2" w:rsidRDefault="00A055C4" w:rsidP="003C73A0">
            <w:pPr>
              <w:pStyle w:val="RepTable"/>
              <w:suppressAutoHyphens/>
              <w:jc w:val="center"/>
              <w:rPr>
                <w:sz w:val="18"/>
                <w:szCs w:val="18"/>
              </w:rPr>
            </w:pPr>
            <w:r w:rsidRPr="00C077D2">
              <w:rPr>
                <w:sz w:val="18"/>
                <w:szCs w:val="18"/>
              </w:rPr>
              <w:t>1.0 (n=5)</w:t>
            </w:r>
          </w:p>
        </w:tc>
        <w:tc>
          <w:tcPr>
            <w:tcW w:w="721" w:type="pct"/>
          </w:tcPr>
          <w:p w14:paraId="51F1423D" w14:textId="77777777" w:rsidR="00A055C4" w:rsidRPr="00C077D2" w:rsidRDefault="00A055C4" w:rsidP="003C73A0">
            <w:pPr>
              <w:pStyle w:val="RepTable"/>
              <w:suppressAutoHyphens/>
              <w:jc w:val="center"/>
              <w:rPr>
                <w:sz w:val="18"/>
                <w:szCs w:val="18"/>
              </w:rPr>
            </w:pPr>
            <w:r w:rsidRPr="00C077D2">
              <w:rPr>
                <w:sz w:val="18"/>
                <w:szCs w:val="18"/>
              </w:rPr>
              <w:t>89</w:t>
            </w:r>
          </w:p>
        </w:tc>
        <w:tc>
          <w:tcPr>
            <w:tcW w:w="922" w:type="pct"/>
          </w:tcPr>
          <w:p w14:paraId="2F86EF62" w14:textId="77777777" w:rsidR="00A055C4" w:rsidRPr="00C077D2" w:rsidRDefault="00A055C4" w:rsidP="003C73A0">
            <w:pPr>
              <w:pStyle w:val="RepTable"/>
              <w:suppressAutoHyphens/>
              <w:jc w:val="center"/>
              <w:rPr>
                <w:sz w:val="18"/>
                <w:szCs w:val="18"/>
              </w:rPr>
            </w:pPr>
            <w:r w:rsidRPr="00C077D2">
              <w:rPr>
                <w:sz w:val="18"/>
                <w:szCs w:val="18"/>
              </w:rPr>
              <w:t>0.6</w:t>
            </w:r>
          </w:p>
        </w:tc>
        <w:tc>
          <w:tcPr>
            <w:tcW w:w="1133" w:type="pct"/>
            <w:vMerge/>
          </w:tcPr>
          <w:p w14:paraId="669A588B" w14:textId="77777777" w:rsidR="00A055C4" w:rsidRPr="00C077D2" w:rsidRDefault="00A055C4" w:rsidP="003C73A0">
            <w:pPr>
              <w:pStyle w:val="RepTable"/>
              <w:suppressAutoHyphens/>
              <w:jc w:val="center"/>
              <w:rPr>
                <w:color w:val="5B9BD5" w:themeColor="accent1"/>
                <w:sz w:val="18"/>
                <w:szCs w:val="18"/>
              </w:rPr>
            </w:pPr>
          </w:p>
        </w:tc>
      </w:tr>
    </w:tbl>
    <w:p w14:paraId="410C0743" w14:textId="6536A96B" w:rsidR="00A055C4" w:rsidRPr="00C077D2" w:rsidRDefault="00A055C4" w:rsidP="003C73A0">
      <w:pPr>
        <w:pStyle w:val="RepLabel"/>
        <w:suppressAutoHyphens/>
        <w:spacing w:after="0"/>
        <w:rPr>
          <w:sz w:val="20"/>
          <w:szCs w:val="20"/>
        </w:rPr>
      </w:pPr>
      <w:r w:rsidRPr="00C077D2">
        <w:rPr>
          <w:sz w:val="20"/>
          <w:szCs w:val="20"/>
          <w:lang w:eastAsia="en-US"/>
        </w:rPr>
        <w:lastRenderedPageBreak/>
        <w:t>Table </w:t>
      </w:r>
      <w:r w:rsidR="00165AC8" w:rsidRPr="00C077D2">
        <w:rPr>
          <w:sz w:val="20"/>
          <w:szCs w:val="20"/>
          <w:lang w:eastAsia="en-US"/>
        </w:rPr>
        <w:t>A 2</w:t>
      </w:r>
      <w:r w:rsidR="0079554D" w:rsidRPr="00C077D2">
        <w:rPr>
          <w:sz w:val="20"/>
          <w:szCs w:val="20"/>
          <w:lang w:eastAsia="en-US"/>
        </w:rPr>
        <w:t>7</w:t>
      </w:r>
      <w:r w:rsidRPr="00C077D2">
        <w:rPr>
          <w:sz w:val="20"/>
          <w:szCs w:val="20"/>
          <w:lang w:eastAsia="en-US"/>
        </w:rPr>
        <w:t>:</w:t>
      </w:r>
      <w:r w:rsidRPr="00C077D2">
        <w:rPr>
          <w:sz w:val="20"/>
          <w:szCs w:val="20"/>
          <w:lang w:eastAsia="en-US"/>
        </w:rPr>
        <w:tab/>
        <w:t>Characteristics of the analytical method validated for the determination of acetamiprid in sugar beet (whole plant, roots and leaves + tops)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12"/>
        <w:gridCol w:w="6136"/>
      </w:tblGrid>
      <w:tr w:rsidR="00A055C4" w:rsidRPr="00C077D2" w14:paraId="2E7FD740" w14:textId="77777777" w:rsidTr="00A77ECB">
        <w:trPr>
          <w:tblHeader/>
        </w:trPr>
        <w:tc>
          <w:tcPr>
            <w:tcW w:w="1718" w:type="pct"/>
          </w:tcPr>
          <w:p w14:paraId="057F7EC5" w14:textId="77777777" w:rsidR="00A055C4" w:rsidRPr="00C077D2" w:rsidRDefault="00A055C4" w:rsidP="003C73A0">
            <w:pPr>
              <w:pStyle w:val="RepTableHeader"/>
              <w:suppressAutoHyphens/>
              <w:spacing w:before="0" w:after="0"/>
              <w:jc w:val="center"/>
              <w:rPr>
                <w:sz w:val="18"/>
                <w:szCs w:val="18"/>
                <w:lang w:val="en-GB"/>
              </w:rPr>
            </w:pPr>
          </w:p>
        </w:tc>
        <w:tc>
          <w:tcPr>
            <w:tcW w:w="3282" w:type="pct"/>
          </w:tcPr>
          <w:p w14:paraId="072EEE7D" w14:textId="77777777" w:rsidR="00A055C4" w:rsidRPr="00C077D2" w:rsidRDefault="00A055C4" w:rsidP="003C73A0">
            <w:pPr>
              <w:pStyle w:val="RepTableHeader"/>
              <w:suppressAutoHyphens/>
              <w:spacing w:before="0" w:after="0"/>
              <w:jc w:val="center"/>
              <w:rPr>
                <w:color w:val="5B9BD5" w:themeColor="accent1"/>
                <w:sz w:val="18"/>
                <w:szCs w:val="18"/>
                <w:lang w:val="en-GB"/>
              </w:rPr>
            </w:pPr>
            <w:r w:rsidRPr="00C077D2">
              <w:rPr>
                <w:sz w:val="18"/>
                <w:szCs w:val="18"/>
                <w:lang w:val="en-GB"/>
              </w:rPr>
              <w:t xml:space="preserve">Acetamiprid </w:t>
            </w:r>
          </w:p>
        </w:tc>
      </w:tr>
      <w:tr w:rsidR="00A055C4" w:rsidRPr="00C077D2" w14:paraId="2B5F43BD" w14:textId="77777777" w:rsidTr="00A77ECB">
        <w:tc>
          <w:tcPr>
            <w:tcW w:w="1718" w:type="pct"/>
          </w:tcPr>
          <w:p w14:paraId="797181AC" w14:textId="77777777" w:rsidR="00A055C4" w:rsidRPr="00C077D2" w:rsidRDefault="00A055C4" w:rsidP="003C73A0">
            <w:pPr>
              <w:pStyle w:val="RepTable"/>
              <w:suppressAutoHyphens/>
              <w:rPr>
                <w:sz w:val="18"/>
                <w:szCs w:val="18"/>
              </w:rPr>
            </w:pPr>
            <w:r w:rsidRPr="00C077D2">
              <w:rPr>
                <w:sz w:val="18"/>
                <w:szCs w:val="18"/>
              </w:rPr>
              <w:t>Specificity</w:t>
            </w:r>
          </w:p>
        </w:tc>
        <w:tc>
          <w:tcPr>
            <w:tcW w:w="3282" w:type="pct"/>
          </w:tcPr>
          <w:p w14:paraId="12889202" w14:textId="77777777" w:rsidR="00A055C4" w:rsidRPr="00C077D2" w:rsidRDefault="00A055C4" w:rsidP="003C73A0">
            <w:pPr>
              <w:pStyle w:val="RepTable"/>
              <w:suppressAutoHyphens/>
              <w:jc w:val="both"/>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1C560735" w14:textId="77777777" w:rsidR="00A055C4" w:rsidRPr="00C077D2" w:rsidRDefault="00A055C4" w:rsidP="003C73A0">
            <w:pPr>
              <w:pStyle w:val="RepTable"/>
              <w:suppressAutoHyphens/>
              <w:jc w:val="both"/>
              <w:rPr>
                <w:color w:val="5B9BD5" w:themeColor="accent1"/>
                <w:sz w:val="18"/>
                <w:szCs w:val="18"/>
              </w:rPr>
            </w:pPr>
            <w:r w:rsidRPr="00C077D2">
              <w:rPr>
                <w:sz w:val="18"/>
                <w:szCs w:val="18"/>
              </w:rPr>
              <w:t>Target analyte concentrations in controls did not exceed 30% of the method LOQ. No interference from co-eluting components at the retention time of the target analyte were observed.</w:t>
            </w:r>
          </w:p>
        </w:tc>
      </w:tr>
      <w:tr w:rsidR="00A055C4" w:rsidRPr="00C077D2" w14:paraId="61662D2B" w14:textId="77777777" w:rsidTr="00A77ECB">
        <w:tc>
          <w:tcPr>
            <w:tcW w:w="1718" w:type="pct"/>
          </w:tcPr>
          <w:p w14:paraId="00B66814" w14:textId="77777777" w:rsidR="00A055C4" w:rsidRPr="00C077D2" w:rsidRDefault="00A055C4" w:rsidP="003C73A0">
            <w:pPr>
              <w:pStyle w:val="RepTable"/>
              <w:suppressAutoHyphens/>
              <w:rPr>
                <w:sz w:val="18"/>
                <w:szCs w:val="18"/>
              </w:rPr>
            </w:pPr>
            <w:r w:rsidRPr="00C077D2">
              <w:rPr>
                <w:sz w:val="18"/>
                <w:szCs w:val="18"/>
              </w:rPr>
              <w:t>Calibration (type, number of data points)</w:t>
            </w:r>
          </w:p>
        </w:tc>
        <w:tc>
          <w:tcPr>
            <w:tcW w:w="3282" w:type="pct"/>
          </w:tcPr>
          <w:p w14:paraId="70C38681" w14:textId="77777777" w:rsidR="00A055C4" w:rsidRPr="00C077D2" w:rsidRDefault="00A055C4" w:rsidP="003C73A0">
            <w:pPr>
              <w:pStyle w:val="RepTable"/>
              <w:suppressAutoHyphens/>
              <w:jc w:val="both"/>
              <w:rPr>
                <w:sz w:val="18"/>
                <w:szCs w:val="18"/>
              </w:rPr>
            </w:pPr>
            <w:r w:rsidRPr="00C077D2">
              <w:rPr>
                <w:sz w:val="18"/>
                <w:szCs w:val="18"/>
              </w:rPr>
              <w:t>Sugar beet whole plants:</w:t>
            </w:r>
          </w:p>
          <w:p w14:paraId="180BE865" w14:textId="77777777" w:rsidR="00A055C4" w:rsidRPr="00C077D2" w:rsidRDefault="00A055C4" w:rsidP="003C73A0">
            <w:pPr>
              <w:pStyle w:val="RepTable"/>
              <w:suppressAutoHyphens/>
              <w:jc w:val="both"/>
              <w:rPr>
                <w:sz w:val="18"/>
                <w:szCs w:val="18"/>
              </w:rPr>
            </w:pPr>
            <w:r w:rsidRPr="00C077D2">
              <w:rPr>
                <w:sz w:val="18"/>
                <w:szCs w:val="18"/>
              </w:rPr>
              <w:t>6-point linear calibration, 1/x weighing</w:t>
            </w:r>
          </w:p>
          <w:p w14:paraId="1BDF2E81" w14:textId="77777777" w:rsidR="00A055C4" w:rsidRPr="00C077D2" w:rsidRDefault="00A055C4" w:rsidP="003C73A0">
            <w:pPr>
              <w:pStyle w:val="RepTable"/>
              <w:suppressAutoHyphens/>
              <w:jc w:val="both"/>
              <w:rPr>
                <w:iCs/>
                <w:sz w:val="18"/>
                <w:szCs w:val="18"/>
                <w:lang w:val="nl-NL"/>
              </w:rPr>
            </w:pPr>
            <w:r w:rsidRPr="00C077D2">
              <w:rPr>
                <w:sz w:val="18"/>
                <w:szCs w:val="18"/>
                <w:lang w:val="nl-NL"/>
              </w:rPr>
              <w:t>y = 304418.90 x,  r ≥ 0.9992</w:t>
            </w:r>
          </w:p>
          <w:p w14:paraId="5C07CD19" w14:textId="77777777" w:rsidR="00A055C4" w:rsidRPr="00C077D2" w:rsidRDefault="00A055C4" w:rsidP="003C73A0">
            <w:pPr>
              <w:pStyle w:val="RepTable"/>
              <w:suppressAutoHyphens/>
              <w:jc w:val="both"/>
              <w:rPr>
                <w:iCs/>
                <w:sz w:val="18"/>
                <w:szCs w:val="18"/>
                <w:lang w:val="nl-NL"/>
              </w:rPr>
            </w:pPr>
            <w:r w:rsidRPr="00C077D2">
              <w:rPr>
                <w:iCs/>
                <w:sz w:val="18"/>
                <w:szCs w:val="18"/>
                <w:lang w:val="nl-NL"/>
              </w:rPr>
              <w:t>Sugar beet roots:</w:t>
            </w:r>
          </w:p>
          <w:p w14:paraId="325427CD" w14:textId="77777777" w:rsidR="00A055C4" w:rsidRPr="00C077D2" w:rsidRDefault="00A055C4" w:rsidP="003C73A0">
            <w:pPr>
              <w:pStyle w:val="RepTable"/>
              <w:suppressAutoHyphens/>
              <w:jc w:val="both"/>
              <w:rPr>
                <w:sz w:val="18"/>
                <w:szCs w:val="18"/>
              </w:rPr>
            </w:pPr>
            <w:r w:rsidRPr="00C077D2">
              <w:rPr>
                <w:sz w:val="18"/>
                <w:szCs w:val="18"/>
              </w:rPr>
              <w:t>6-point linear calibration, 1/x weighing</w:t>
            </w:r>
          </w:p>
          <w:p w14:paraId="6187B6A4" w14:textId="77777777" w:rsidR="00A055C4" w:rsidRPr="00C077D2" w:rsidRDefault="00A055C4" w:rsidP="003C73A0">
            <w:pPr>
              <w:pStyle w:val="RepTable"/>
              <w:suppressAutoHyphens/>
              <w:jc w:val="both"/>
              <w:rPr>
                <w:sz w:val="18"/>
                <w:szCs w:val="18"/>
              </w:rPr>
            </w:pPr>
            <w:r w:rsidRPr="00C077D2">
              <w:rPr>
                <w:sz w:val="18"/>
                <w:szCs w:val="18"/>
              </w:rPr>
              <w:t>y = 319887.37 x + 10783.39,  r ≥ 0.9992</w:t>
            </w:r>
          </w:p>
          <w:p w14:paraId="2E76A33F" w14:textId="77777777" w:rsidR="00A055C4" w:rsidRPr="00C077D2" w:rsidRDefault="00A055C4" w:rsidP="003C73A0">
            <w:pPr>
              <w:pStyle w:val="RepTable"/>
              <w:suppressAutoHyphens/>
              <w:jc w:val="both"/>
              <w:rPr>
                <w:iCs/>
                <w:sz w:val="18"/>
                <w:szCs w:val="18"/>
              </w:rPr>
            </w:pPr>
            <w:r w:rsidRPr="00C077D2">
              <w:rPr>
                <w:iCs/>
                <w:sz w:val="18"/>
                <w:szCs w:val="18"/>
              </w:rPr>
              <w:t>Sugar beet leaves + tops:</w:t>
            </w:r>
          </w:p>
          <w:p w14:paraId="1861706C" w14:textId="77777777" w:rsidR="00A055C4" w:rsidRPr="00C077D2" w:rsidRDefault="00A055C4" w:rsidP="003C73A0">
            <w:pPr>
              <w:pStyle w:val="RepTable"/>
              <w:suppressAutoHyphens/>
              <w:jc w:val="both"/>
              <w:rPr>
                <w:sz w:val="18"/>
                <w:szCs w:val="18"/>
              </w:rPr>
            </w:pPr>
            <w:r w:rsidRPr="00C077D2">
              <w:rPr>
                <w:sz w:val="18"/>
                <w:szCs w:val="18"/>
              </w:rPr>
              <w:t>6-point linear calibration, 1/x weighing</w:t>
            </w:r>
          </w:p>
          <w:p w14:paraId="6D228C1D" w14:textId="77777777" w:rsidR="00A055C4" w:rsidRPr="00C077D2" w:rsidRDefault="00A055C4" w:rsidP="003C73A0">
            <w:pPr>
              <w:pStyle w:val="RepTable"/>
              <w:suppressAutoHyphens/>
              <w:jc w:val="both"/>
              <w:rPr>
                <w:iCs/>
                <w:color w:val="5B9BD5" w:themeColor="accent1"/>
                <w:sz w:val="18"/>
                <w:szCs w:val="18"/>
              </w:rPr>
            </w:pPr>
            <w:r w:rsidRPr="00C077D2">
              <w:rPr>
                <w:iCs/>
                <w:sz w:val="18"/>
                <w:szCs w:val="18"/>
              </w:rPr>
              <w:t xml:space="preserve">y = 300091.73 x + 8939.63, r </w:t>
            </w:r>
            <w:r w:rsidRPr="00C077D2">
              <w:rPr>
                <w:sz w:val="18"/>
                <w:szCs w:val="18"/>
              </w:rPr>
              <w:t>≥ 0.9992</w:t>
            </w:r>
          </w:p>
        </w:tc>
      </w:tr>
      <w:tr w:rsidR="00A055C4" w:rsidRPr="00C077D2" w14:paraId="79981A97" w14:textId="77777777" w:rsidTr="00A77ECB">
        <w:tc>
          <w:tcPr>
            <w:tcW w:w="1718" w:type="pct"/>
          </w:tcPr>
          <w:p w14:paraId="27DFB58C" w14:textId="77777777" w:rsidR="00A055C4" w:rsidRPr="00C077D2" w:rsidRDefault="00A055C4" w:rsidP="003C73A0">
            <w:pPr>
              <w:pStyle w:val="RepTable"/>
              <w:suppressAutoHyphens/>
              <w:rPr>
                <w:sz w:val="18"/>
                <w:szCs w:val="18"/>
              </w:rPr>
            </w:pPr>
            <w:r w:rsidRPr="00C077D2">
              <w:rPr>
                <w:sz w:val="18"/>
                <w:szCs w:val="18"/>
              </w:rPr>
              <w:t>Calibration range</w:t>
            </w:r>
          </w:p>
        </w:tc>
        <w:tc>
          <w:tcPr>
            <w:tcW w:w="3282" w:type="pct"/>
            <w:vAlign w:val="center"/>
          </w:tcPr>
          <w:p w14:paraId="4C44770D" w14:textId="290CA6E5" w:rsidR="00A055C4" w:rsidRPr="00C077D2" w:rsidRDefault="00A055C4" w:rsidP="003C73A0">
            <w:pPr>
              <w:pStyle w:val="RepTable"/>
              <w:suppressAutoHyphens/>
              <w:jc w:val="both"/>
              <w:rPr>
                <w:sz w:val="18"/>
                <w:szCs w:val="18"/>
              </w:rPr>
            </w:pPr>
            <w:r w:rsidRPr="00C077D2">
              <w:rPr>
                <w:sz w:val="18"/>
                <w:szCs w:val="18"/>
              </w:rPr>
              <w:t>0.3 - 30 µg/L</w:t>
            </w:r>
            <w:r w:rsidR="0007067E" w:rsidRPr="00C077D2">
              <w:rPr>
                <w:sz w:val="18"/>
                <w:szCs w:val="18"/>
              </w:rPr>
              <w:t xml:space="preserve"> (corresponding to 0.003 - 0.3 mg/kg)</w:t>
            </w:r>
          </w:p>
        </w:tc>
      </w:tr>
      <w:tr w:rsidR="00A055C4" w:rsidRPr="00C077D2" w14:paraId="3D7574EA" w14:textId="77777777" w:rsidTr="00A77ECB">
        <w:tc>
          <w:tcPr>
            <w:tcW w:w="1718" w:type="pct"/>
          </w:tcPr>
          <w:p w14:paraId="5B411022" w14:textId="77777777" w:rsidR="00A055C4" w:rsidRPr="00C077D2" w:rsidRDefault="00A055C4" w:rsidP="003C73A0">
            <w:pPr>
              <w:pStyle w:val="RepTable"/>
              <w:suppressAutoHyphens/>
              <w:rPr>
                <w:sz w:val="18"/>
                <w:szCs w:val="18"/>
              </w:rPr>
            </w:pPr>
            <w:r w:rsidRPr="00C077D2">
              <w:rPr>
                <w:sz w:val="18"/>
                <w:szCs w:val="18"/>
              </w:rPr>
              <w:t>Assessment of matrix effects is presented</w:t>
            </w:r>
          </w:p>
        </w:tc>
        <w:tc>
          <w:tcPr>
            <w:tcW w:w="3282" w:type="pct"/>
          </w:tcPr>
          <w:p w14:paraId="6A14DD2A" w14:textId="77777777" w:rsidR="00A055C4" w:rsidRPr="00C077D2" w:rsidRDefault="00A055C4" w:rsidP="003C73A0">
            <w:pPr>
              <w:pStyle w:val="RepTable"/>
              <w:suppressAutoHyphens/>
              <w:jc w:val="both"/>
              <w:rPr>
                <w:sz w:val="18"/>
                <w:szCs w:val="18"/>
              </w:rPr>
            </w:pPr>
            <w:r w:rsidRPr="00C077D2">
              <w:rPr>
                <w:sz w:val="18"/>
                <w:szCs w:val="18"/>
              </w:rPr>
              <w:t>Matrix effects were assessed and no matrix effects &gt; 20 % were observed for all whole plant and roots. Matrix effects &gt; 20 % were observed for leaves + tops. Matrix-matched standards were used for all matrices.</w:t>
            </w:r>
          </w:p>
        </w:tc>
      </w:tr>
      <w:tr w:rsidR="00A055C4" w:rsidRPr="00C077D2" w14:paraId="0F4BCEB1" w14:textId="77777777" w:rsidTr="00A77ECB">
        <w:tc>
          <w:tcPr>
            <w:tcW w:w="1718" w:type="pct"/>
          </w:tcPr>
          <w:p w14:paraId="5E131AFC" w14:textId="77777777" w:rsidR="00A055C4" w:rsidRPr="00C077D2" w:rsidRDefault="00A055C4" w:rsidP="003C73A0">
            <w:pPr>
              <w:pStyle w:val="RepTable"/>
              <w:suppressAutoHyphens/>
              <w:rPr>
                <w:sz w:val="18"/>
                <w:szCs w:val="18"/>
              </w:rPr>
            </w:pPr>
            <w:r w:rsidRPr="00C077D2">
              <w:rPr>
                <w:sz w:val="18"/>
                <w:szCs w:val="18"/>
              </w:rPr>
              <w:t>Limit of determination/quantification</w:t>
            </w:r>
          </w:p>
        </w:tc>
        <w:tc>
          <w:tcPr>
            <w:tcW w:w="3282" w:type="pct"/>
          </w:tcPr>
          <w:p w14:paraId="1DFF178E" w14:textId="77777777" w:rsidR="00A055C4" w:rsidRPr="00C077D2" w:rsidRDefault="00A055C4" w:rsidP="003C73A0">
            <w:pPr>
              <w:pStyle w:val="RepTable"/>
              <w:suppressAutoHyphens/>
              <w:jc w:val="both"/>
              <w:rPr>
                <w:sz w:val="18"/>
                <w:szCs w:val="18"/>
              </w:rPr>
            </w:pPr>
            <w:r w:rsidRPr="00C077D2">
              <w:rPr>
                <w:sz w:val="18"/>
                <w:szCs w:val="18"/>
              </w:rPr>
              <w:t xml:space="preserve">LOQ for all matrices: 0.01 mg/kg </w:t>
            </w:r>
          </w:p>
          <w:p w14:paraId="5E376C8A" w14:textId="77777777" w:rsidR="00A055C4" w:rsidRPr="00C077D2" w:rsidRDefault="00A055C4" w:rsidP="003C73A0">
            <w:pPr>
              <w:pStyle w:val="RepTable"/>
              <w:suppressAutoHyphens/>
              <w:jc w:val="both"/>
              <w:rPr>
                <w:color w:val="5B9BD5" w:themeColor="accent1"/>
                <w:sz w:val="18"/>
                <w:szCs w:val="18"/>
              </w:rPr>
            </w:pPr>
            <w:r w:rsidRPr="00C077D2">
              <w:rPr>
                <w:sz w:val="18"/>
                <w:szCs w:val="18"/>
              </w:rPr>
              <w:t>LOD for all matrices: 0.003 mg/kg</w:t>
            </w:r>
          </w:p>
        </w:tc>
      </w:tr>
      <w:tr w:rsidR="00955D2E" w:rsidRPr="00C077D2" w14:paraId="496E83A2" w14:textId="77777777" w:rsidTr="00A77ECB">
        <w:tc>
          <w:tcPr>
            <w:tcW w:w="1718" w:type="pct"/>
          </w:tcPr>
          <w:p w14:paraId="712748EC" w14:textId="56BEF851" w:rsidR="007D348D" w:rsidRPr="00C077D2" w:rsidRDefault="007D348D" w:rsidP="003C73A0">
            <w:pPr>
              <w:pStyle w:val="RepTable"/>
              <w:suppressAutoHyphens/>
              <w:rPr>
                <w:sz w:val="18"/>
                <w:szCs w:val="18"/>
              </w:rPr>
            </w:pPr>
            <w:r w:rsidRPr="00C077D2">
              <w:rPr>
                <w:rFonts w:cs="Arial"/>
                <w:sz w:val="18"/>
                <w:szCs w:val="18"/>
              </w:rPr>
              <w:t>Stability of standards</w:t>
            </w:r>
          </w:p>
        </w:tc>
        <w:tc>
          <w:tcPr>
            <w:tcW w:w="3282" w:type="pct"/>
          </w:tcPr>
          <w:p w14:paraId="0B2582DE" w14:textId="34AC5FB2" w:rsidR="007D348D" w:rsidRPr="00C077D2" w:rsidRDefault="007D348D" w:rsidP="003C73A0">
            <w:pPr>
              <w:pStyle w:val="RepTable"/>
              <w:suppressAutoHyphens/>
              <w:jc w:val="both"/>
              <w:rPr>
                <w:sz w:val="18"/>
                <w:szCs w:val="18"/>
              </w:rPr>
            </w:pPr>
            <w:r w:rsidRPr="00C077D2">
              <w:rPr>
                <w:sz w:val="18"/>
                <w:szCs w:val="18"/>
              </w:rPr>
              <w:t>The stability of the stock and working solutions has been tested in separate study SDO-21-48624</w:t>
            </w:r>
            <w:r w:rsidR="00335E9C" w:rsidRPr="00C077D2">
              <w:rPr>
                <w:sz w:val="18"/>
                <w:szCs w:val="18"/>
              </w:rPr>
              <w:t xml:space="preserve"> (KCP 5.1.2/13)</w:t>
            </w:r>
            <w:r w:rsidRPr="00C077D2">
              <w:rPr>
                <w:sz w:val="18"/>
                <w:szCs w:val="18"/>
              </w:rPr>
              <w:t>, where analysis of stored stock and working solutions against freshly prepared standard solutions was performed. Stock and working solutions were found to be stable (difference to reference solution &lt; 10%) for up to 145 when stored refrigerated.</w:t>
            </w:r>
          </w:p>
        </w:tc>
      </w:tr>
      <w:tr w:rsidR="00955D2E" w:rsidRPr="00C077D2" w14:paraId="4DCF4B16" w14:textId="77777777" w:rsidTr="00A77ECB">
        <w:tc>
          <w:tcPr>
            <w:tcW w:w="1718" w:type="pct"/>
          </w:tcPr>
          <w:p w14:paraId="09C4DFB4" w14:textId="77491DA7" w:rsidR="007D348D" w:rsidRPr="00C077D2" w:rsidRDefault="007D348D" w:rsidP="003C73A0">
            <w:pPr>
              <w:pStyle w:val="RepTable"/>
              <w:suppressAutoHyphens/>
              <w:rPr>
                <w:sz w:val="18"/>
                <w:szCs w:val="18"/>
              </w:rPr>
            </w:pPr>
            <w:r w:rsidRPr="00C077D2">
              <w:rPr>
                <w:rFonts w:cs="Arial"/>
                <w:sz w:val="18"/>
                <w:szCs w:val="18"/>
              </w:rPr>
              <w:t>Final extract stability</w:t>
            </w:r>
          </w:p>
        </w:tc>
        <w:tc>
          <w:tcPr>
            <w:tcW w:w="3282" w:type="pct"/>
          </w:tcPr>
          <w:p w14:paraId="60C6C120" w14:textId="7484563D" w:rsidR="007D348D" w:rsidRPr="00C077D2" w:rsidRDefault="007D348D" w:rsidP="003C73A0">
            <w:pPr>
              <w:pStyle w:val="RepTable"/>
              <w:suppressAutoHyphens/>
              <w:jc w:val="both"/>
              <w:rPr>
                <w:sz w:val="18"/>
                <w:szCs w:val="18"/>
              </w:rPr>
            </w:pPr>
            <w:r w:rsidRPr="00C077D2">
              <w:rPr>
                <w:sz w:val="18"/>
                <w:szCs w:val="18"/>
              </w:rPr>
              <w:t>All sample extracts were analysed within 24 hours after extraction. An assessment of the stability of final extracts was not therefore required.</w:t>
            </w:r>
          </w:p>
        </w:tc>
      </w:tr>
      <w:tr w:rsidR="00955D2E" w:rsidRPr="00C077D2" w14:paraId="1F33483D" w14:textId="77777777" w:rsidTr="00A77ECB">
        <w:tc>
          <w:tcPr>
            <w:tcW w:w="1718" w:type="pct"/>
          </w:tcPr>
          <w:p w14:paraId="6A1A5ED9" w14:textId="4B0394E4" w:rsidR="007D348D" w:rsidRPr="00C077D2" w:rsidRDefault="007D348D" w:rsidP="003C73A0">
            <w:pPr>
              <w:pStyle w:val="RepTable"/>
              <w:suppressAutoHyphens/>
              <w:rPr>
                <w:sz w:val="18"/>
                <w:szCs w:val="18"/>
              </w:rPr>
            </w:pPr>
            <w:r w:rsidRPr="00C077D2">
              <w:rPr>
                <w:rFonts w:cs="Arial"/>
                <w:sz w:val="18"/>
                <w:szCs w:val="18"/>
              </w:rPr>
              <w:t>Storage stability</w:t>
            </w:r>
          </w:p>
        </w:tc>
        <w:tc>
          <w:tcPr>
            <w:tcW w:w="3282" w:type="pct"/>
          </w:tcPr>
          <w:p w14:paraId="10B5ACFC" w14:textId="195FFB66" w:rsidR="007D348D" w:rsidRPr="00C077D2" w:rsidRDefault="007D348D" w:rsidP="003C73A0">
            <w:pPr>
              <w:pStyle w:val="RepTable"/>
              <w:suppressAutoHyphens/>
              <w:jc w:val="both"/>
              <w:rPr>
                <w:sz w:val="18"/>
                <w:szCs w:val="18"/>
              </w:rPr>
            </w:pPr>
            <w:r w:rsidRPr="00C077D2">
              <w:rPr>
                <w:sz w:val="18"/>
                <w:szCs w:val="18"/>
              </w:rPr>
              <w:t>The maximum storage interval from sampling to analysis was 97 days for all specimens. The extracts were analysed within 24 hours of extraction. Storage stability data is not therefore required.</w:t>
            </w:r>
          </w:p>
        </w:tc>
      </w:tr>
    </w:tbl>
    <w:p w14:paraId="6A4506A2" w14:textId="77777777" w:rsidR="00A055C4" w:rsidRPr="006E4C33" w:rsidRDefault="00A055C4" w:rsidP="003C73A0">
      <w:pPr>
        <w:pStyle w:val="RepNewPart"/>
        <w:suppressAutoHyphens/>
        <w:spacing w:after="0"/>
      </w:pPr>
      <w:r w:rsidRPr="006E4C33">
        <w:t>Conclusion</w:t>
      </w:r>
    </w:p>
    <w:p w14:paraId="2E43F2EB" w14:textId="07F0F5CD" w:rsidR="009A7B00" w:rsidRDefault="00A055C4" w:rsidP="003C73A0">
      <w:pPr>
        <w:suppressAutoHyphens/>
        <w:jc w:val="both"/>
        <w:rPr>
          <w:lang w:val="en-GB"/>
        </w:rPr>
      </w:pPr>
      <w:r w:rsidRPr="006E4C33">
        <w:rPr>
          <w:lang w:val="en-GB"/>
        </w:rPr>
        <w:t xml:space="preserve">An analytical method for the determination of acetamiprid in high water matrices was fully validated according to the requirements of the SANCO/3029/99 rev 4 guidelines prior to 1st March 2021 (see </w:t>
      </w:r>
      <w:r w:rsidRPr="00936C4E">
        <w:rPr>
          <w:lang w:val="en-GB"/>
        </w:rPr>
        <w:t>KCP 5.1.2/</w:t>
      </w:r>
      <w:r w:rsidR="00936C4E" w:rsidRPr="00936C4E">
        <w:rPr>
          <w:lang w:val="en-GB"/>
        </w:rPr>
        <w:t>10</w:t>
      </w:r>
      <w:r w:rsidRPr="00936C4E">
        <w:rPr>
          <w:lang w:val="en-GB"/>
        </w:rPr>
        <w:t>).</w:t>
      </w:r>
      <w:r w:rsidRPr="006E4C33">
        <w:rPr>
          <w:lang w:val="en-GB"/>
        </w:rPr>
        <w:t xml:space="preserve"> </w:t>
      </w:r>
      <w:r w:rsidR="004F50B8" w:rsidRPr="004F50B8">
        <w:rPr>
          <w:lang w:val="en-GB"/>
        </w:rPr>
        <w:t>The additional reduced validation data provided in the current report meet the requirements of SANTE/2020/12830 rev 1 guidelines and also demonstrate that the method was functioning correctly when used in the magnitude of residues study</w:t>
      </w:r>
      <w:r w:rsidRPr="006E4C33">
        <w:rPr>
          <w:lang w:val="en-GB"/>
        </w:rPr>
        <w:t xml:space="preserve">. The method should therefore be considered suitable for its intended purpose and acceptable for the determination of acetamiprid in </w:t>
      </w:r>
      <w:r>
        <w:rPr>
          <w:lang w:val="en-GB"/>
        </w:rPr>
        <w:t>sugar beet</w:t>
      </w:r>
      <w:r w:rsidRPr="006E4C33">
        <w:rPr>
          <w:lang w:val="en-GB"/>
        </w:rPr>
        <w:t>.</w:t>
      </w:r>
    </w:p>
    <w:p w14:paraId="1D0E5693" w14:textId="77777777" w:rsidR="00E6634B" w:rsidRDefault="00E6634B" w:rsidP="003C73A0">
      <w:pPr>
        <w:suppressAutoHyphens/>
        <w:jc w:val="both"/>
        <w:rPr>
          <w:lang w:val="en-GB"/>
        </w:rPr>
      </w:pPr>
    </w:p>
    <w:p w14:paraId="783B8870" w14:textId="77777777" w:rsidR="009A7B00" w:rsidRDefault="009A7B00" w:rsidP="00E6634B">
      <w:pPr>
        <w:pStyle w:val="RepAppendix5"/>
        <w:suppressAutoHyphens/>
        <w:spacing w:before="0" w:after="0"/>
      </w:pPr>
      <w:r w:rsidRPr="00FA53F8">
        <w:t>Analytical method SDO-21-48624</w:t>
      </w:r>
    </w:p>
    <w:p w14:paraId="32E78AB5" w14:textId="77777777" w:rsidR="00E6634B" w:rsidRPr="00E6634B" w:rsidRDefault="00E6634B" w:rsidP="00E6634B">
      <w:pPr>
        <w:pStyle w:val="RepStandard"/>
      </w:pPr>
    </w:p>
    <w:p w14:paraId="1EEE2ABF" w14:textId="77777777" w:rsidR="009A7B00" w:rsidRDefault="009A7B00" w:rsidP="00E6634B">
      <w:pPr>
        <w:pStyle w:val="RepAppendix6"/>
        <w:suppressAutoHyphens/>
        <w:spacing w:before="0" w:after="0"/>
      </w:pPr>
      <w:r w:rsidRPr="00867654">
        <w:t>Method validation</w:t>
      </w:r>
      <w:r>
        <w:t xml:space="preserve"> </w:t>
      </w:r>
      <w:r w:rsidRPr="000A26DF">
        <w:t>SDO-21-48624</w:t>
      </w:r>
    </w:p>
    <w:p w14:paraId="43B465C4"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A7B00" w:rsidRPr="004C3CAC" w14:paraId="62C70951" w14:textId="77777777" w:rsidTr="00FE4C40">
        <w:tc>
          <w:tcPr>
            <w:tcW w:w="1094" w:type="pct"/>
            <w:shd w:val="clear" w:color="auto" w:fill="D9D9D9" w:themeFill="background1" w:themeFillShade="D9"/>
          </w:tcPr>
          <w:p w14:paraId="31EAB72E" w14:textId="77777777" w:rsidR="009A7B00" w:rsidRPr="00FE4C40" w:rsidRDefault="009A7B00" w:rsidP="003C73A0">
            <w:pPr>
              <w:pStyle w:val="RepStandard"/>
              <w:suppressAutoHyphens/>
              <w:rPr>
                <w:rFonts w:eastAsia="Batang"/>
                <w:sz w:val="20"/>
                <w:szCs w:val="20"/>
              </w:rPr>
            </w:pPr>
            <w:r w:rsidRPr="00FE4C40">
              <w:rPr>
                <w:sz w:val="20"/>
                <w:szCs w:val="20"/>
              </w:rPr>
              <w:t xml:space="preserve">Comments of </w:t>
            </w:r>
            <w:proofErr w:type="spellStart"/>
            <w:r w:rsidRPr="00FE4C40">
              <w:rPr>
                <w:sz w:val="20"/>
                <w:szCs w:val="20"/>
              </w:rPr>
              <w:t>zRMS</w:t>
            </w:r>
            <w:proofErr w:type="spellEnd"/>
            <w:r w:rsidRPr="00FE4C40">
              <w:rPr>
                <w:sz w:val="20"/>
                <w:szCs w:val="20"/>
              </w:rPr>
              <w:t>:</w:t>
            </w:r>
          </w:p>
        </w:tc>
        <w:tc>
          <w:tcPr>
            <w:tcW w:w="3906" w:type="pct"/>
            <w:shd w:val="clear" w:color="auto" w:fill="D9D9D9" w:themeFill="background1" w:themeFillShade="D9"/>
          </w:tcPr>
          <w:p w14:paraId="0E164CE6" w14:textId="008F00F3" w:rsidR="009A7B00" w:rsidRPr="005C505F" w:rsidRDefault="00FE4C40" w:rsidP="00FE4C40">
            <w:pPr>
              <w:pStyle w:val="RepStandard"/>
              <w:suppressAutoHyphens/>
              <w:rPr>
                <w:sz w:val="20"/>
                <w:szCs w:val="20"/>
              </w:rPr>
            </w:pPr>
            <w:r w:rsidRPr="005C505F">
              <w:rPr>
                <w:sz w:val="20"/>
                <w:szCs w:val="20"/>
              </w:rPr>
              <w:t>The method for the determination of acetamiprid was fully validated in STAPHYT study EGL-20-46374 (CIP phase ID 20S13018-01-RAPM) for matrix plum whole fruits belonging to the group of plant commodities with high water content. A reduced validation was carried out on cucumber fruit in this study according to guideline SANTE/2020/12830 rev.1.</w:t>
            </w:r>
          </w:p>
          <w:p w14:paraId="6D739494" w14:textId="09240AA6" w:rsidR="00FE4C40" w:rsidRPr="005C505F" w:rsidRDefault="00FE4C40" w:rsidP="00FE4C40">
            <w:pPr>
              <w:pStyle w:val="RepStandard"/>
              <w:suppressAutoHyphens/>
              <w:rPr>
                <w:rFonts w:eastAsia="Batang"/>
                <w:sz w:val="20"/>
                <w:szCs w:val="20"/>
              </w:rPr>
            </w:pPr>
            <w:r w:rsidRPr="005C505F">
              <w:rPr>
                <w:rFonts w:eastAsia="Batang"/>
                <w:sz w:val="20"/>
                <w:szCs w:val="20"/>
              </w:rPr>
              <w:t xml:space="preserve">Limit of quantification (LOQ) achieved was 0.01 mg/kg. </w:t>
            </w:r>
          </w:p>
          <w:p w14:paraId="148238BB" w14:textId="1167CC38" w:rsidR="00FE4C40" w:rsidRPr="00FE4C40" w:rsidRDefault="00FE4C40" w:rsidP="00FE4C40">
            <w:pPr>
              <w:pStyle w:val="RepStandard"/>
              <w:suppressAutoHyphens/>
              <w:rPr>
                <w:rFonts w:eastAsia="Batang"/>
                <w:sz w:val="20"/>
                <w:szCs w:val="20"/>
              </w:rPr>
            </w:pPr>
            <w:r w:rsidRPr="005C505F">
              <w:rPr>
                <w:rFonts w:eastAsia="Batang"/>
                <w:sz w:val="20"/>
                <w:szCs w:val="20"/>
              </w:rPr>
              <w:t xml:space="preserve">Acceptance criteria for method validations according to guideline SANTE/2020/12830 rev.1 were met. </w:t>
            </w:r>
            <w:r w:rsidRPr="00FE4C40">
              <w:rPr>
                <w:rFonts w:eastAsia="Batang"/>
                <w:sz w:val="20"/>
                <w:szCs w:val="20"/>
                <w:lang w:val="pl-PL"/>
              </w:rPr>
              <w:t xml:space="preserve">The </w:t>
            </w:r>
            <w:proofErr w:type="spellStart"/>
            <w:r w:rsidRPr="00FE4C40">
              <w:rPr>
                <w:rFonts w:eastAsia="Batang"/>
                <w:sz w:val="20"/>
                <w:szCs w:val="20"/>
                <w:lang w:val="pl-PL"/>
              </w:rPr>
              <w:t>method</w:t>
            </w:r>
            <w:proofErr w:type="spellEnd"/>
            <w:r w:rsidRPr="00FE4C40">
              <w:rPr>
                <w:rFonts w:eastAsia="Batang"/>
                <w:sz w:val="20"/>
                <w:szCs w:val="20"/>
                <w:lang w:val="pl-PL"/>
              </w:rPr>
              <w:t xml:space="preserve"> </w:t>
            </w:r>
            <w:proofErr w:type="spellStart"/>
            <w:r w:rsidRPr="00FE4C40">
              <w:rPr>
                <w:rFonts w:eastAsia="Batang"/>
                <w:sz w:val="20"/>
                <w:szCs w:val="20"/>
                <w:lang w:val="pl-PL"/>
              </w:rPr>
              <w:t>is</w:t>
            </w:r>
            <w:proofErr w:type="spellEnd"/>
            <w:r w:rsidRPr="00FE4C40">
              <w:rPr>
                <w:rFonts w:eastAsia="Batang"/>
                <w:sz w:val="20"/>
                <w:szCs w:val="20"/>
                <w:lang w:val="pl-PL"/>
              </w:rPr>
              <w:t xml:space="preserve"> </w:t>
            </w:r>
            <w:proofErr w:type="spellStart"/>
            <w:r w:rsidRPr="00FE4C40">
              <w:rPr>
                <w:rFonts w:eastAsia="Batang"/>
                <w:sz w:val="20"/>
                <w:szCs w:val="20"/>
                <w:lang w:val="pl-PL"/>
              </w:rPr>
              <w:t>acceptable</w:t>
            </w:r>
            <w:proofErr w:type="spellEnd"/>
            <w:r w:rsidRPr="00FE4C40">
              <w:rPr>
                <w:rFonts w:eastAsia="Batang"/>
                <w:sz w:val="20"/>
                <w:szCs w:val="20"/>
                <w:lang w:val="pl-PL"/>
              </w:rPr>
              <w:t>.</w:t>
            </w:r>
          </w:p>
        </w:tc>
      </w:tr>
    </w:tbl>
    <w:p w14:paraId="609E111F" w14:textId="77777777" w:rsidR="009A7B00" w:rsidRPr="004C3CAC" w:rsidRDefault="009A7B00" w:rsidP="003C73A0">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A7B00" w:rsidRPr="004C3CAC" w14:paraId="73A9F550" w14:textId="77777777" w:rsidTr="00A77ECB">
        <w:tc>
          <w:tcPr>
            <w:tcW w:w="2520" w:type="dxa"/>
          </w:tcPr>
          <w:p w14:paraId="2B03C4C1" w14:textId="77777777" w:rsidR="009A7B00" w:rsidRPr="004C3CAC" w:rsidRDefault="009A7B00" w:rsidP="003C73A0">
            <w:pPr>
              <w:pStyle w:val="RepStandard"/>
              <w:keepNext/>
              <w:suppressAutoHyphens/>
            </w:pPr>
            <w:r w:rsidRPr="004C3CAC">
              <w:lastRenderedPageBreak/>
              <w:t>Reference:</w:t>
            </w:r>
          </w:p>
        </w:tc>
        <w:tc>
          <w:tcPr>
            <w:tcW w:w="6859" w:type="dxa"/>
          </w:tcPr>
          <w:p w14:paraId="4A9FE892" w14:textId="085108AC" w:rsidR="009A7B00" w:rsidRPr="004C3CAC" w:rsidRDefault="009A7B00" w:rsidP="003C73A0">
            <w:pPr>
              <w:pStyle w:val="RepStandard"/>
              <w:keepNext/>
              <w:suppressAutoHyphens/>
              <w:rPr>
                <w:highlight w:val="yellow"/>
              </w:rPr>
            </w:pPr>
            <w:r w:rsidRPr="00340CFD">
              <w:t>KCP 5.1.2/1</w:t>
            </w:r>
            <w:r w:rsidR="00E52B94">
              <w:t>4</w:t>
            </w:r>
            <w:r w:rsidRPr="00340CFD">
              <w:t xml:space="preserve"> </w:t>
            </w:r>
          </w:p>
        </w:tc>
      </w:tr>
      <w:tr w:rsidR="009A7B00" w:rsidRPr="00B4301E" w14:paraId="01403D2B" w14:textId="77777777" w:rsidTr="00A77ECB">
        <w:tc>
          <w:tcPr>
            <w:tcW w:w="2520" w:type="dxa"/>
          </w:tcPr>
          <w:p w14:paraId="5A34FAD1" w14:textId="77777777" w:rsidR="009A7B00" w:rsidRPr="00B4301E" w:rsidRDefault="009A7B00" w:rsidP="003C73A0">
            <w:pPr>
              <w:pStyle w:val="RepStandard"/>
              <w:keepNext/>
              <w:suppressAutoHyphens/>
            </w:pPr>
            <w:r w:rsidRPr="00B4301E">
              <w:t>Report</w:t>
            </w:r>
          </w:p>
        </w:tc>
        <w:tc>
          <w:tcPr>
            <w:tcW w:w="6859" w:type="dxa"/>
          </w:tcPr>
          <w:p w14:paraId="3D870E66" w14:textId="77777777" w:rsidR="009A7B00" w:rsidRPr="00B4301E" w:rsidRDefault="009A7B00" w:rsidP="003C73A0">
            <w:pPr>
              <w:pStyle w:val="RepStandard"/>
              <w:keepNext/>
              <w:suppressAutoHyphens/>
            </w:pPr>
            <w:r w:rsidRPr="00B4301E">
              <w:t xml:space="preserve">Magnitude of the residues of acetamiprid, after application of Acetamiprid 200 SL in indoor cucumber in Southern Europe – 2021, Domingo, S., 2022, Study No. SDO-21-48624, Sponsor No. 000108119.  </w:t>
            </w:r>
          </w:p>
        </w:tc>
      </w:tr>
      <w:tr w:rsidR="009A7B00" w:rsidRPr="00B4301E" w14:paraId="659E2721" w14:textId="77777777" w:rsidTr="00A77ECB">
        <w:tc>
          <w:tcPr>
            <w:tcW w:w="2520" w:type="dxa"/>
          </w:tcPr>
          <w:p w14:paraId="1877537F" w14:textId="77777777" w:rsidR="009A7B00" w:rsidRPr="00B4301E" w:rsidRDefault="009A7B00" w:rsidP="003C73A0">
            <w:pPr>
              <w:pStyle w:val="RepStandard"/>
              <w:keepNext/>
              <w:suppressAutoHyphens/>
            </w:pPr>
            <w:r w:rsidRPr="00B4301E">
              <w:t>Guideline(s):</w:t>
            </w:r>
          </w:p>
        </w:tc>
        <w:tc>
          <w:tcPr>
            <w:tcW w:w="6859" w:type="dxa"/>
          </w:tcPr>
          <w:p w14:paraId="34CADD72" w14:textId="77777777" w:rsidR="009A7B00" w:rsidRPr="00B4301E" w:rsidRDefault="009A7B00" w:rsidP="003C73A0">
            <w:pPr>
              <w:pStyle w:val="RepStandard"/>
              <w:keepNext/>
              <w:suppressAutoHyphens/>
            </w:pPr>
            <w:r w:rsidRPr="00B4301E">
              <w:t xml:space="preserve">Yes, SANCO 3029/99 rev. 4 </w:t>
            </w:r>
            <w:r>
              <w:t>and SANTE 2020/12830 rev. 1</w:t>
            </w:r>
          </w:p>
        </w:tc>
      </w:tr>
      <w:tr w:rsidR="009A7B00" w:rsidRPr="00B4301E" w14:paraId="262B169B" w14:textId="77777777" w:rsidTr="00A77ECB">
        <w:tc>
          <w:tcPr>
            <w:tcW w:w="2520" w:type="dxa"/>
          </w:tcPr>
          <w:p w14:paraId="7F5014D5" w14:textId="77777777" w:rsidR="009A7B00" w:rsidRPr="00B4301E" w:rsidRDefault="009A7B00" w:rsidP="003C73A0">
            <w:pPr>
              <w:pStyle w:val="RepStandard"/>
              <w:keepNext/>
              <w:suppressAutoHyphens/>
            </w:pPr>
            <w:r w:rsidRPr="00B4301E">
              <w:t>Deviations:</w:t>
            </w:r>
          </w:p>
        </w:tc>
        <w:tc>
          <w:tcPr>
            <w:tcW w:w="6859" w:type="dxa"/>
          </w:tcPr>
          <w:p w14:paraId="3E3C30DB" w14:textId="77777777" w:rsidR="009A7B00" w:rsidRPr="00B4301E" w:rsidRDefault="009A7B00" w:rsidP="003C73A0">
            <w:pPr>
              <w:pStyle w:val="RepStandard"/>
              <w:keepNext/>
              <w:suppressAutoHyphens/>
            </w:pPr>
            <w:r w:rsidRPr="00B4301E">
              <w:t xml:space="preserve">None </w:t>
            </w:r>
          </w:p>
        </w:tc>
      </w:tr>
      <w:tr w:rsidR="009A7B00" w:rsidRPr="00B4301E" w14:paraId="4C6A679D" w14:textId="77777777" w:rsidTr="00A77ECB">
        <w:tc>
          <w:tcPr>
            <w:tcW w:w="2520" w:type="dxa"/>
          </w:tcPr>
          <w:p w14:paraId="5E0EF200" w14:textId="77777777" w:rsidR="009A7B00" w:rsidRPr="00B4301E" w:rsidRDefault="009A7B00" w:rsidP="003C73A0">
            <w:pPr>
              <w:pStyle w:val="RepStandard"/>
              <w:keepNext/>
              <w:suppressAutoHyphens/>
            </w:pPr>
            <w:r w:rsidRPr="00B4301E">
              <w:t>GLP:</w:t>
            </w:r>
          </w:p>
        </w:tc>
        <w:tc>
          <w:tcPr>
            <w:tcW w:w="6859" w:type="dxa"/>
          </w:tcPr>
          <w:p w14:paraId="7E66E4F4" w14:textId="77777777" w:rsidR="009A7B00" w:rsidRPr="00B4301E" w:rsidRDefault="009A7B00" w:rsidP="003C73A0">
            <w:pPr>
              <w:pStyle w:val="RepStandard"/>
              <w:keepNext/>
              <w:suppressAutoHyphens/>
            </w:pPr>
            <w:r w:rsidRPr="00B4301E">
              <w:t xml:space="preserve">Yes </w:t>
            </w:r>
          </w:p>
        </w:tc>
      </w:tr>
      <w:tr w:rsidR="009A7B00" w:rsidRPr="00B4301E" w14:paraId="2B198B53" w14:textId="77777777" w:rsidTr="00A77ECB">
        <w:tc>
          <w:tcPr>
            <w:tcW w:w="2520" w:type="dxa"/>
          </w:tcPr>
          <w:p w14:paraId="2915DF5B" w14:textId="77777777" w:rsidR="009A7B00" w:rsidRPr="00B4301E" w:rsidRDefault="009A7B00" w:rsidP="003C73A0">
            <w:pPr>
              <w:pStyle w:val="RepStandard"/>
              <w:keepNext/>
              <w:suppressAutoHyphens/>
            </w:pPr>
            <w:r w:rsidRPr="00B4301E">
              <w:t>Acceptability:</w:t>
            </w:r>
          </w:p>
        </w:tc>
        <w:tc>
          <w:tcPr>
            <w:tcW w:w="6859" w:type="dxa"/>
          </w:tcPr>
          <w:p w14:paraId="4726806C" w14:textId="77777777" w:rsidR="009A7B00" w:rsidRPr="00B4301E" w:rsidRDefault="009A7B00" w:rsidP="003C73A0">
            <w:pPr>
              <w:pStyle w:val="RepStandard"/>
              <w:keepNext/>
              <w:suppressAutoHyphens/>
            </w:pPr>
            <w:r w:rsidRPr="00B4301E">
              <w:t xml:space="preserve">Yes </w:t>
            </w:r>
          </w:p>
        </w:tc>
      </w:tr>
    </w:tbl>
    <w:p w14:paraId="0E02ABB3" w14:textId="77777777" w:rsidR="009A7B00" w:rsidRDefault="009A7B00" w:rsidP="003C73A0">
      <w:pPr>
        <w:pStyle w:val="RepNewPart"/>
        <w:suppressAutoHyphens/>
        <w:jc w:val="both"/>
        <w:rPr>
          <w:b w:val="0"/>
          <w:bCs/>
        </w:rPr>
      </w:pPr>
      <w:r w:rsidRPr="00557294">
        <w:rPr>
          <w:b w:val="0"/>
          <w:bCs/>
        </w:rPr>
        <w:t xml:space="preserve">The multi-residue </w:t>
      </w:r>
      <w:proofErr w:type="spellStart"/>
      <w:r w:rsidRPr="00557294">
        <w:rPr>
          <w:b w:val="0"/>
          <w:bCs/>
        </w:rPr>
        <w:t>QuEChERS</w:t>
      </w:r>
      <w:proofErr w:type="spellEnd"/>
      <w:r w:rsidRPr="00557294">
        <w:rPr>
          <w:b w:val="0"/>
          <w:bCs/>
        </w:rPr>
        <w:t xml:space="preserve">-based analytical method used in the current study was fully validated for the determination of acetamiprid in plum (whole fruit, flesh) according to the requirements of SANCO 3029/99 rev. 4 guidelines in a previous study prior to 1st March 2021 (see </w:t>
      </w:r>
      <w:r w:rsidRPr="00FB2E34">
        <w:rPr>
          <w:b w:val="0"/>
          <w:bCs/>
        </w:rPr>
        <w:t>KCP 5.1.2/</w:t>
      </w:r>
      <w:r>
        <w:rPr>
          <w:b w:val="0"/>
          <w:bCs/>
        </w:rPr>
        <w:t xml:space="preserve">17, study </w:t>
      </w:r>
      <w:r w:rsidRPr="00215052">
        <w:rPr>
          <w:b w:val="0"/>
          <w:bCs/>
        </w:rPr>
        <w:t>EGL-20-46374</w:t>
      </w:r>
      <w:r w:rsidRPr="00557294">
        <w:rPr>
          <w:b w:val="0"/>
          <w:bCs/>
        </w:rPr>
        <w:t>). Reduced validation data for the determination of acetamiprid in cucumber was provided according to the requirements of SANTE 2020/12830 rev. 1 in the current study</w:t>
      </w:r>
      <w:r w:rsidRPr="00557294">
        <w:t xml:space="preserve"> </w:t>
      </w:r>
      <w:r w:rsidRPr="00557294">
        <w:rPr>
          <w:b w:val="0"/>
          <w:bCs/>
        </w:rPr>
        <w:t xml:space="preserve">and used to support a residue study conducted on cucumber.   </w:t>
      </w:r>
    </w:p>
    <w:p w14:paraId="17819C84" w14:textId="77777777" w:rsidR="009A7B00" w:rsidRPr="0024293D" w:rsidRDefault="009A7B00" w:rsidP="003C73A0">
      <w:pPr>
        <w:pStyle w:val="RepStandard"/>
        <w:suppressAutoHyphens/>
      </w:pPr>
      <w:r>
        <w:t xml:space="preserve">This study was summarized solely in support of standard stability data of studies </w:t>
      </w:r>
      <w:r w:rsidRPr="0024293D">
        <w:t>ChR-21-48246</w:t>
      </w:r>
      <w:r>
        <w:t xml:space="preserve"> and </w:t>
      </w:r>
      <w:r w:rsidRPr="0024293D">
        <w:t xml:space="preserve">GBU-21-48185 </w:t>
      </w:r>
      <w:r>
        <w:t>(KCP 5.1.2/12 and KCP 5.1.2/15).</w:t>
      </w:r>
      <w:r w:rsidRPr="00557294">
        <w:rPr>
          <w:bCs/>
        </w:rPr>
        <w:t xml:space="preserve"> </w:t>
      </w:r>
    </w:p>
    <w:p w14:paraId="625E270D" w14:textId="77777777" w:rsidR="009A7B00" w:rsidRPr="00152F69" w:rsidRDefault="009A7B00" w:rsidP="003C73A0">
      <w:pPr>
        <w:pStyle w:val="RepNewPart"/>
        <w:suppressAutoHyphens/>
      </w:pPr>
      <w:r w:rsidRPr="00152F69">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A7B00" w:rsidRPr="00152F69" w14:paraId="67FE5FBC" w14:textId="77777777" w:rsidTr="00A77ECB">
        <w:tc>
          <w:tcPr>
            <w:tcW w:w="2552" w:type="dxa"/>
          </w:tcPr>
          <w:p w14:paraId="510D1947" w14:textId="77777777" w:rsidR="009A7B00" w:rsidRPr="00152F69" w:rsidRDefault="009A7B00" w:rsidP="003C73A0">
            <w:pPr>
              <w:pStyle w:val="RepStandard"/>
              <w:suppressAutoHyphens/>
            </w:pPr>
            <w:r w:rsidRPr="00152F69">
              <w:t>1. Standards</w:t>
            </w:r>
          </w:p>
        </w:tc>
        <w:tc>
          <w:tcPr>
            <w:tcW w:w="6796" w:type="dxa"/>
          </w:tcPr>
          <w:p w14:paraId="7E8FA6C9" w14:textId="77777777" w:rsidR="009A7B00" w:rsidRPr="00152F69" w:rsidRDefault="009A7B00" w:rsidP="003C73A0">
            <w:pPr>
              <w:pStyle w:val="RepStandard"/>
              <w:suppressAutoHyphens/>
            </w:pPr>
          </w:p>
        </w:tc>
      </w:tr>
      <w:tr w:rsidR="009A7B00" w:rsidRPr="00152F69" w14:paraId="7212EB1A" w14:textId="77777777" w:rsidTr="00A77ECB">
        <w:tc>
          <w:tcPr>
            <w:tcW w:w="2552" w:type="dxa"/>
          </w:tcPr>
          <w:p w14:paraId="24AB8CBC" w14:textId="77777777" w:rsidR="009A7B00" w:rsidRPr="00152F69" w:rsidRDefault="009A7B00" w:rsidP="003C73A0">
            <w:pPr>
              <w:pStyle w:val="RepStandard"/>
              <w:suppressAutoHyphens/>
            </w:pPr>
            <w:r w:rsidRPr="00152F69">
              <w:t xml:space="preserve">Test item: </w:t>
            </w:r>
          </w:p>
        </w:tc>
        <w:tc>
          <w:tcPr>
            <w:tcW w:w="6796" w:type="dxa"/>
          </w:tcPr>
          <w:p w14:paraId="6442CF2D" w14:textId="77777777" w:rsidR="009A7B00" w:rsidRPr="00152F69" w:rsidRDefault="009A7B00" w:rsidP="003C73A0">
            <w:pPr>
              <w:pStyle w:val="RepStandard"/>
              <w:suppressAutoHyphens/>
            </w:pPr>
            <w:r w:rsidRPr="00152F69">
              <w:t>ACETAMIPRID 200 SL</w:t>
            </w:r>
          </w:p>
        </w:tc>
      </w:tr>
      <w:tr w:rsidR="009A7B00" w:rsidRPr="00152F69" w14:paraId="74D629EA" w14:textId="77777777" w:rsidTr="00A77ECB">
        <w:tc>
          <w:tcPr>
            <w:tcW w:w="2552" w:type="dxa"/>
          </w:tcPr>
          <w:p w14:paraId="5AD24B04" w14:textId="77777777" w:rsidR="009A7B00" w:rsidRPr="00152F69" w:rsidRDefault="009A7B00" w:rsidP="003C73A0">
            <w:pPr>
              <w:pStyle w:val="RepStandard"/>
              <w:suppressAutoHyphens/>
            </w:pPr>
            <w:r w:rsidRPr="00152F69">
              <w:t xml:space="preserve">Batch No.: </w:t>
            </w:r>
          </w:p>
        </w:tc>
        <w:tc>
          <w:tcPr>
            <w:tcW w:w="6796" w:type="dxa"/>
          </w:tcPr>
          <w:p w14:paraId="5094BAFC" w14:textId="77777777" w:rsidR="009A7B00" w:rsidRPr="00152F69" w:rsidRDefault="009A7B00" w:rsidP="003C73A0">
            <w:pPr>
              <w:pStyle w:val="RepStandard"/>
              <w:suppressAutoHyphens/>
            </w:pPr>
            <w:r w:rsidRPr="00152F69">
              <w:t>1242-050520-01</w:t>
            </w:r>
          </w:p>
        </w:tc>
      </w:tr>
      <w:tr w:rsidR="009A7B00" w:rsidRPr="00152F69" w14:paraId="353A819A" w14:textId="77777777" w:rsidTr="00A77ECB">
        <w:tc>
          <w:tcPr>
            <w:tcW w:w="2552" w:type="dxa"/>
          </w:tcPr>
          <w:p w14:paraId="5712E414" w14:textId="77777777" w:rsidR="009A7B00" w:rsidRPr="00152F69" w:rsidRDefault="009A7B00" w:rsidP="003C73A0">
            <w:pPr>
              <w:pStyle w:val="RepStandard"/>
              <w:suppressAutoHyphens/>
            </w:pPr>
            <w:r w:rsidRPr="00152F69">
              <w:t>Expiry date:</w:t>
            </w:r>
          </w:p>
        </w:tc>
        <w:tc>
          <w:tcPr>
            <w:tcW w:w="6796" w:type="dxa"/>
          </w:tcPr>
          <w:p w14:paraId="0AC4A6AA" w14:textId="77777777" w:rsidR="009A7B00" w:rsidRPr="00152F69" w:rsidRDefault="009A7B00" w:rsidP="003C73A0">
            <w:pPr>
              <w:pStyle w:val="RepStandard"/>
              <w:suppressAutoHyphens/>
            </w:pPr>
            <w:r w:rsidRPr="00152F69">
              <w:t xml:space="preserve">26 February 2023 </w:t>
            </w:r>
          </w:p>
        </w:tc>
      </w:tr>
      <w:tr w:rsidR="009A7B00" w:rsidRPr="00152F69" w14:paraId="758F910B" w14:textId="77777777" w:rsidTr="00A77ECB">
        <w:tc>
          <w:tcPr>
            <w:tcW w:w="2552" w:type="dxa"/>
          </w:tcPr>
          <w:p w14:paraId="208AD37A" w14:textId="77777777" w:rsidR="009A7B00" w:rsidRPr="00152F69" w:rsidRDefault="009A7B00" w:rsidP="003C73A0">
            <w:pPr>
              <w:pStyle w:val="RepStandard"/>
              <w:suppressAutoHyphens/>
            </w:pPr>
            <w:r w:rsidRPr="00152F69">
              <w:t>Active ingredient:</w:t>
            </w:r>
          </w:p>
        </w:tc>
        <w:tc>
          <w:tcPr>
            <w:tcW w:w="6796" w:type="dxa"/>
          </w:tcPr>
          <w:p w14:paraId="08DFC3B1" w14:textId="77777777" w:rsidR="009A7B00" w:rsidRPr="00152F69" w:rsidRDefault="009A7B00" w:rsidP="003C73A0">
            <w:pPr>
              <w:pStyle w:val="RepStandard"/>
              <w:suppressAutoHyphens/>
            </w:pPr>
            <w:r w:rsidRPr="00152F69">
              <w:t xml:space="preserve">Nominal: 200 g/L </w:t>
            </w:r>
          </w:p>
          <w:p w14:paraId="0B632503" w14:textId="77777777" w:rsidR="009A7B00" w:rsidRPr="00152F69" w:rsidRDefault="009A7B00" w:rsidP="003C73A0">
            <w:pPr>
              <w:pStyle w:val="RepStandard"/>
              <w:suppressAutoHyphens/>
            </w:pPr>
            <w:r w:rsidRPr="00152F69">
              <w:t xml:space="preserve">Analysed: 203.4 ± 1.4 g/L </w:t>
            </w:r>
          </w:p>
        </w:tc>
      </w:tr>
      <w:tr w:rsidR="009A7B00" w:rsidRPr="00152F69" w14:paraId="4EE72F56" w14:textId="77777777" w:rsidTr="00A77ECB">
        <w:tc>
          <w:tcPr>
            <w:tcW w:w="2552" w:type="dxa"/>
          </w:tcPr>
          <w:p w14:paraId="60C79BDD" w14:textId="77777777" w:rsidR="009A7B00" w:rsidRPr="00152F69" w:rsidRDefault="009A7B00" w:rsidP="003C73A0">
            <w:pPr>
              <w:pStyle w:val="RepStandard"/>
              <w:suppressAutoHyphens/>
            </w:pPr>
            <w:r w:rsidRPr="00152F69">
              <w:t xml:space="preserve">Reference item: </w:t>
            </w:r>
          </w:p>
        </w:tc>
        <w:tc>
          <w:tcPr>
            <w:tcW w:w="6796" w:type="dxa"/>
          </w:tcPr>
          <w:p w14:paraId="64B35595" w14:textId="77777777" w:rsidR="009A7B00" w:rsidRPr="00152F69" w:rsidRDefault="009A7B00" w:rsidP="003C73A0">
            <w:pPr>
              <w:pStyle w:val="RepStandard"/>
              <w:suppressAutoHyphens/>
            </w:pPr>
            <w:r w:rsidRPr="00152F69">
              <w:t xml:space="preserve">Acetamiprid </w:t>
            </w:r>
          </w:p>
        </w:tc>
      </w:tr>
      <w:tr w:rsidR="009A7B00" w:rsidRPr="00152F69" w14:paraId="6B919E09" w14:textId="77777777" w:rsidTr="00A77ECB">
        <w:tc>
          <w:tcPr>
            <w:tcW w:w="2552" w:type="dxa"/>
          </w:tcPr>
          <w:p w14:paraId="160FD9E6" w14:textId="77777777" w:rsidR="009A7B00" w:rsidRPr="00152F69" w:rsidRDefault="009A7B00" w:rsidP="003C73A0">
            <w:pPr>
              <w:pStyle w:val="RepStandard"/>
              <w:suppressAutoHyphens/>
            </w:pPr>
            <w:r w:rsidRPr="00152F69">
              <w:t xml:space="preserve">Lot/Batch number: </w:t>
            </w:r>
          </w:p>
        </w:tc>
        <w:tc>
          <w:tcPr>
            <w:tcW w:w="6796" w:type="dxa"/>
          </w:tcPr>
          <w:p w14:paraId="7927165B" w14:textId="77777777" w:rsidR="009A7B00" w:rsidRPr="00152F69" w:rsidRDefault="009A7B00" w:rsidP="003C73A0">
            <w:pPr>
              <w:pStyle w:val="RepStandard"/>
              <w:suppressAutoHyphens/>
            </w:pPr>
            <w:r w:rsidRPr="00152F69">
              <w:t>BCBT9185</w:t>
            </w:r>
          </w:p>
        </w:tc>
      </w:tr>
      <w:tr w:rsidR="009A7B00" w:rsidRPr="00152F69" w14:paraId="366C2110" w14:textId="77777777" w:rsidTr="00A77ECB">
        <w:tc>
          <w:tcPr>
            <w:tcW w:w="2552" w:type="dxa"/>
          </w:tcPr>
          <w:p w14:paraId="4C68BE93" w14:textId="77777777" w:rsidR="009A7B00" w:rsidRPr="00152F69" w:rsidRDefault="009A7B00" w:rsidP="003C73A0">
            <w:pPr>
              <w:pStyle w:val="RepStandard"/>
              <w:suppressAutoHyphens/>
            </w:pPr>
            <w:r w:rsidRPr="00152F69">
              <w:t xml:space="preserve">Purity: </w:t>
            </w:r>
          </w:p>
        </w:tc>
        <w:tc>
          <w:tcPr>
            <w:tcW w:w="6796" w:type="dxa"/>
          </w:tcPr>
          <w:p w14:paraId="6963D841" w14:textId="77777777" w:rsidR="009A7B00" w:rsidRPr="00152F69" w:rsidRDefault="009A7B00" w:rsidP="003C73A0">
            <w:pPr>
              <w:pStyle w:val="RepStandard"/>
              <w:suppressAutoHyphens/>
            </w:pPr>
            <w:r w:rsidRPr="00152F69">
              <w:t xml:space="preserve">100 % </w:t>
            </w:r>
          </w:p>
        </w:tc>
      </w:tr>
      <w:tr w:rsidR="009A7B00" w:rsidRPr="00152F69" w14:paraId="0605C885" w14:textId="77777777" w:rsidTr="00A77ECB">
        <w:tc>
          <w:tcPr>
            <w:tcW w:w="2552" w:type="dxa"/>
          </w:tcPr>
          <w:p w14:paraId="6D3D286B" w14:textId="77777777" w:rsidR="009A7B00" w:rsidRPr="00152F69" w:rsidRDefault="009A7B00" w:rsidP="003C73A0">
            <w:pPr>
              <w:pStyle w:val="RepStandard"/>
              <w:suppressAutoHyphens/>
            </w:pPr>
            <w:r w:rsidRPr="00152F69">
              <w:t xml:space="preserve">CAS No.: </w:t>
            </w:r>
          </w:p>
        </w:tc>
        <w:tc>
          <w:tcPr>
            <w:tcW w:w="6796" w:type="dxa"/>
          </w:tcPr>
          <w:p w14:paraId="5E448742" w14:textId="77777777" w:rsidR="009A7B00" w:rsidRPr="00152F69" w:rsidRDefault="009A7B00" w:rsidP="003C73A0">
            <w:pPr>
              <w:pStyle w:val="RepStandard"/>
              <w:suppressAutoHyphens/>
            </w:pPr>
            <w:r w:rsidRPr="00152F69">
              <w:t xml:space="preserve">160430-64-8 </w:t>
            </w:r>
          </w:p>
        </w:tc>
      </w:tr>
      <w:tr w:rsidR="009A7B00" w:rsidRPr="00152F69" w14:paraId="3C3F2EDF" w14:textId="77777777" w:rsidTr="00A77ECB">
        <w:tc>
          <w:tcPr>
            <w:tcW w:w="2552" w:type="dxa"/>
          </w:tcPr>
          <w:p w14:paraId="26EA4C1E" w14:textId="77777777" w:rsidR="009A7B00" w:rsidRPr="00152F69" w:rsidRDefault="009A7B00" w:rsidP="003C73A0">
            <w:pPr>
              <w:pStyle w:val="RepStandard"/>
              <w:suppressAutoHyphens/>
            </w:pPr>
            <w:r w:rsidRPr="00152F69">
              <w:t xml:space="preserve">Expiry date: </w:t>
            </w:r>
          </w:p>
        </w:tc>
        <w:tc>
          <w:tcPr>
            <w:tcW w:w="6796" w:type="dxa"/>
          </w:tcPr>
          <w:p w14:paraId="0576DE6A" w14:textId="77777777" w:rsidR="009A7B00" w:rsidRPr="00152F69" w:rsidRDefault="009A7B00" w:rsidP="003C73A0">
            <w:pPr>
              <w:pStyle w:val="RepStandard"/>
              <w:suppressAutoHyphens/>
            </w:pPr>
            <w:r w:rsidRPr="00152F69">
              <w:t>28 February 2022</w:t>
            </w:r>
          </w:p>
        </w:tc>
      </w:tr>
      <w:tr w:rsidR="009A7B00" w:rsidRPr="00152F69" w14:paraId="4E2F7786" w14:textId="77777777" w:rsidTr="00A77ECB">
        <w:tc>
          <w:tcPr>
            <w:tcW w:w="2552" w:type="dxa"/>
          </w:tcPr>
          <w:p w14:paraId="58EBA789" w14:textId="77777777" w:rsidR="009A7B00" w:rsidRPr="00152F69" w:rsidRDefault="009A7B00" w:rsidP="003C73A0">
            <w:pPr>
              <w:pStyle w:val="RepStandard"/>
              <w:suppressAutoHyphens/>
            </w:pPr>
            <w:r w:rsidRPr="00152F69">
              <w:t xml:space="preserve">Standards for calibration </w:t>
            </w:r>
          </w:p>
        </w:tc>
        <w:tc>
          <w:tcPr>
            <w:tcW w:w="6796" w:type="dxa"/>
          </w:tcPr>
          <w:p w14:paraId="63870749" w14:textId="77777777" w:rsidR="009A7B00" w:rsidRPr="00152F69" w:rsidRDefault="009A7B00" w:rsidP="003C73A0">
            <w:pPr>
              <w:pStyle w:val="RepStandard"/>
              <w:suppressAutoHyphens/>
            </w:pPr>
            <w:r w:rsidRPr="00152F69">
              <w:t xml:space="preserve">As above </w:t>
            </w:r>
          </w:p>
        </w:tc>
      </w:tr>
      <w:tr w:rsidR="009A7B00" w:rsidRPr="00152F69" w14:paraId="298F64AA" w14:textId="77777777" w:rsidTr="00A77ECB">
        <w:tc>
          <w:tcPr>
            <w:tcW w:w="2552" w:type="dxa"/>
          </w:tcPr>
          <w:p w14:paraId="4850A312" w14:textId="77777777" w:rsidR="009A7B00" w:rsidRPr="00152F69" w:rsidRDefault="009A7B00" w:rsidP="003C73A0">
            <w:pPr>
              <w:pStyle w:val="RepStandard"/>
              <w:suppressAutoHyphens/>
            </w:pPr>
            <w:r w:rsidRPr="00152F69">
              <w:t xml:space="preserve">Matrix: </w:t>
            </w:r>
          </w:p>
        </w:tc>
        <w:tc>
          <w:tcPr>
            <w:tcW w:w="6796" w:type="dxa"/>
          </w:tcPr>
          <w:p w14:paraId="588CB883" w14:textId="77777777" w:rsidR="009A7B00" w:rsidRPr="00152F69" w:rsidRDefault="009A7B00" w:rsidP="003C73A0">
            <w:pPr>
              <w:pStyle w:val="RepStandard"/>
              <w:suppressAutoHyphens/>
            </w:pPr>
            <w:r w:rsidRPr="00152F69">
              <w:t>Cucumber</w:t>
            </w:r>
          </w:p>
        </w:tc>
      </w:tr>
    </w:tbl>
    <w:p w14:paraId="7D1596E2" w14:textId="77777777" w:rsidR="009A7B00" w:rsidRPr="005C6E6C" w:rsidRDefault="009A7B00" w:rsidP="003C73A0">
      <w:pPr>
        <w:pStyle w:val="RepStandard"/>
        <w:suppressAutoHyphens/>
        <w:rPr>
          <w:color w:val="5B9BD5" w:themeColor="accent1"/>
        </w:rPr>
      </w:pPr>
    </w:p>
    <w:p w14:paraId="404A6718" w14:textId="77777777" w:rsidR="009A7B00" w:rsidRPr="00152F69" w:rsidRDefault="009A7B00" w:rsidP="003C73A0">
      <w:pPr>
        <w:pStyle w:val="ROECD-BASIS-TEXT"/>
        <w:numPr>
          <w:ilvl w:val="0"/>
          <w:numId w:val="39"/>
        </w:numPr>
        <w:suppressAutoHyphens/>
        <w:spacing w:line="240" w:lineRule="auto"/>
        <w:rPr>
          <w:b/>
          <w:color w:val="auto"/>
        </w:rPr>
      </w:pPr>
      <w:r w:rsidRPr="00152F69">
        <w:rPr>
          <w:b/>
          <w:color w:val="auto"/>
        </w:rPr>
        <w:t>Sample preparation and processing</w:t>
      </w:r>
    </w:p>
    <w:p w14:paraId="0161DB77" w14:textId="77777777" w:rsidR="009A7B00" w:rsidRPr="001C19C8" w:rsidRDefault="009A7B00" w:rsidP="00E6634B">
      <w:pPr>
        <w:pStyle w:val="ROECD-BASIS-TEXT"/>
        <w:suppressAutoHyphens/>
        <w:spacing w:line="240" w:lineRule="auto"/>
        <w:rPr>
          <w:color w:val="5B9BD5" w:themeColor="accent1"/>
        </w:rPr>
      </w:pPr>
      <w:r w:rsidRPr="001C19C8">
        <w:rPr>
          <w:color w:val="auto"/>
        </w:rPr>
        <w:t xml:space="preserve">Following homogenisation, 10 g ± 0.1 g were weighed into a 50 mL centrifuge tube. 10 mL acetonitrile were added, and the samples were extracted by shaking for 15 min on a platform shaker at approximately 250 rpm. Thereafter, 1 g sodium citrate, 0.5 g sodium </w:t>
      </w:r>
      <w:proofErr w:type="spellStart"/>
      <w:r w:rsidRPr="001C19C8">
        <w:rPr>
          <w:color w:val="auto"/>
        </w:rPr>
        <w:t>hydrogencitrate</w:t>
      </w:r>
      <w:proofErr w:type="spellEnd"/>
      <w:r w:rsidRPr="001C19C8">
        <w:rPr>
          <w:color w:val="auto"/>
        </w:rPr>
        <w:t xml:space="preserve"> sesquihydrate, 4 g magnesium sulphate and 1 g sodium chloride were added, the mixture thoroughly shaken by hand and afterwards mixed on a vortex mixer for at least 1 min. The samples were centrifuged at 4000 rpm for at least 5 minutes and the supernatant transferred to a 15 mL centrifuge tube. 25 mg PSA, 150 mg anhydrous magnesia sulphate and 25 mg C18e was weighed into a 2 mL tube. 1 mL of supernatant was transferred into the tube containing the mixture of sorbents, shaken on a vortex mixer for 30 s and centrifuged for 5 min (12 000 rpm) afterwards. The purified extracts were diluted 1:10 (with ACN) into an autosampler vial (1.8 mL) and used directly for analysis by HPLC-MS/MS. If necessary, the final extracts were diluted further.</w:t>
      </w:r>
    </w:p>
    <w:p w14:paraId="222D0C3F" w14:textId="77777777" w:rsidR="009A7B00" w:rsidRPr="005C6E6C" w:rsidRDefault="009A7B00" w:rsidP="00E6634B">
      <w:pPr>
        <w:pStyle w:val="ROECD-BASIS-TEXT"/>
        <w:suppressAutoHyphens/>
        <w:spacing w:line="240" w:lineRule="auto"/>
        <w:rPr>
          <w:color w:val="5B9BD5" w:themeColor="accent1"/>
        </w:rPr>
      </w:pPr>
    </w:p>
    <w:p w14:paraId="353B8037" w14:textId="77777777" w:rsidR="009A7B00" w:rsidRPr="00970779" w:rsidRDefault="009A7B00" w:rsidP="00E6634B">
      <w:pPr>
        <w:pStyle w:val="ROECD-BASIS-TEXT"/>
        <w:numPr>
          <w:ilvl w:val="0"/>
          <w:numId w:val="39"/>
        </w:numPr>
        <w:suppressAutoHyphens/>
        <w:spacing w:line="240" w:lineRule="auto"/>
        <w:rPr>
          <w:b/>
          <w:color w:val="auto"/>
        </w:rPr>
      </w:pPr>
      <w:r w:rsidRPr="00970779">
        <w:rPr>
          <w:b/>
          <w:color w:val="auto"/>
        </w:rPr>
        <w:t>Chromatographic parameters</w:t>
      </w:r>
    </w:p>
    <w:p w14:paraId="46B28D38" w14:textId="77777777" w:rsidR="009A7B00" w:rsidRPr="00970779" w:rsidRDefault="009A7B00" w:rsidP="00E6634B">
      <w:pPr>
        <w:pStyle w:val="ROECD-BASIS-TEXT"/>
        <w:suppressAutoHyphens/>
        <w:spacing w:line="240" w:lineRule="auto"/>
        <w:ind w:left="1065"/>
        <w:rPr>
          <w:b/>
          <w:color w:val="auto"/>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1"/>
        <w:gridCol w:w="6395"/>
      </w:tblGrid>
      <w:tr w:rsidR="009A7B00" w:rsidRPr="00970779" w14:paraId="25AF5DF3" w14:textId="77777777" w:rsidTr="00A77ECB">
        <w:tc>
          <w:tcPr>
            <w:tcW w:w="2621" w:type="dxa"/>
          </w:tcPr>
          <w:p w14:paraId="4AE06743" w14:textId="77777777" w:rsidR="009A7B00" w:rsidRPr="00970779" w:rsidRDefault="009A7B00" w:rsidP="00E6634B">
            <w:pPr>
              <w:pStyle w:val="ROECD-BASIS-TEXT"/>
              <w:suppressAutoHyphens/>
              <w:spacing w:line="240" w:lineRule="auto"/>
              <w:rPr>
                <w:color w:val="auto"/>
              </w:rPr>
            </w:pPr>
            <w:r w:rsidRPr="00970779">
              <w:rPr>
                <w:color w:val="auto"/>
              </w:rPr>
              <w:t>HPLC</w:t>
            </w:r>
            <w:r>
              <w:rPr>
                <w:color w:val="auto"/>
              </w:rPr>
              <w:t>:</w:t>
            </w:r>
          </w:p>
        </w:tc>
        <w:tc>
          <w:tcPr>
            <w:tcW w:w="6395" w:type="dxa"/>
          </w:tcPr>
          <w:p w14:paraId="1DE64345" w14:textId="77777777" w:rsidR="009A7B00" w:rsidRPr="00970779" w:rsidRDefault="009A7B00" w:rsidP="00E6634B">
            <w:pPr>
              <w:pStyle w:val="ROECD-BASIS-TEXT"/>
              <w:suppressAutoHyphens/>
              <w:spacing w:line="240" w:lineRule="auto"/>
              <w:rPr>
                <w:color w:val="auto"/>
              </w:rPr>
            </w:pPr>
            <w:r w:rsidRPr="00970779">
              <w:rPr>
                <w:color w:val="auto"/>
              </w:rPr>
              <w:t xml:space="preserve">Shimadzu LC-40 </w:t>
            </w:r>
          </w:p>
        </w:tc>
      </w:tr>
      <w:tr w:rsidR="009A7B00" w:rsidRPr="00970779" w14:paraId="35797C78" w14:textId="77777777" w:rsidTr="00A77ECB">
        <w:tc>
          <w:tcPr>
            <w:tcW w:w="2621" w:type="dxa"/>
          </w:tcPr>
          <w:p w14:paraId="53B3E960" w14:textId="77777777" w:rsidR="009A7B00" w:rsidRPr="00970779" w:rsidRDefault="009A7B00" w:rsidP="00E6634B">
            <w:pPr>
              <w:pStyle w:val="ROECD-BASIS-TEXT"/>
              <w:suppressAutoHyphens/>
              <w:spacing w:line="240" w:lineRule="auto"/>
              <w:rPr>
                <w:color w:val="auto"/>
              </w:rPr>
            </w:pPr>
            <w:r w:rsidRPr="00970779">
              <w:rPr>
                <w:color w:val="auto"/>
              </w:rPr>
              <w:t xml:space="preserve">Column: </w:t>
            </w:r>
          </w:p>
        </w:tc>
        <w:tc>
          <w:tcPr>
            <w:tcW w:w="6395" w:type="dxa"/>
          </w:tcPr>
          <w:p w14:paraId="380CE742" w14:textId="77777777" w:rsidR="009A7B00" w:rsidRPr="00970779" w:rsidRDefault="009A7B00" w:rsidP="00E6634B">
            <w:pPr>
              <w:pStyle w:val="ROECD-BASIS-TEXT"/>
              <w:suppressAutoHyphens/>
              <w:spacing w:line="240" w:lineRule="auto"/>
              <w:rPr>
                <w:color w:val="auto"/>
              </w:rPr>
            </w:pPr>
            <w:r w:rsidRPr="00970779">
              <w:rPr>
                <w:color w:val="auto"/>
              </w:rPr>
              <w:t xml:space="preserve">Phenomenex Luna C18 (2) 100 A, 150 mm x 2.0 mm, 5.0 </w:t>
            </w:r>
            <w:proofErr w:type="spellStart"/>
            <w:r w:rsidRPr="00970779">
              <w:rPr>
                <w:color w:val="auto"/>
              </w:rPr>
              <w:t>μm</w:t>
            </w:r>
            <w:proofErr w:type="spellEnd"/>
            <w:r w:rsidRPr="00970779">
              <w:rPr>
                <w:color w:val="auto"/>
              </w:rPr>
              <w:t xml:space="preserve"> particle</w:t>
            </w:r>
          </w:p>
          <w:p w14:paraId="6210B195" w14:textId="77777777" w:rsidR="009A7B00" w:rsidRPr="00970779" w:rsidRDefault="009A7B00" w:rsidP="00E6634B">
            <w:pPr>
              <w:pStyle w:val="ROECD-BASIS-TEXT"/>
              <w:suppressAutoHyphens/>
              <w:spacing w:line="240" w:lineRule="auto"/>
              <w:rPr>
                <w:color w:val="auto"/>
              </w:rPr>
            </w:pPr>
            <w:r w:rsidRPr="00970779">
              <w:rPr>
                <w:color w:val="auto"/>
              </w:rPr>
              <w:t>size</w:t>
            </w:r>
          </w:p>
        </w:tc>
      </w:tr>
      <w:tr w:rsidR="009A7B00" w:rsidRPr="00970779" w14:paraId="488C4E8C" w14:textId="77777777" w:rsidTr="00A77ECB">
        <w:tc>
          <w:tcPr>
            <w:tcW w:w="2621" w:type="dxa"/>
          </w:tcPr>
          <w:p w14:paraId="10A8CB2F" w14:textId="77777777" w:rsidR="009A7B00" w:rsidRPr="00970779" w:rsidRDefault="009A7B00" w:rsidP="003C73A0">
            <w:pPr>
              <w:pStyle w:val="ROECD-BASIS-TEXT"/>
              <w:suppressAutoHyphens/>
              <w:spacing w:line="240" w:lineRule="auto"/>
              <w:rPr>
                <w:color w:val="auto"/>
              </w:rPr>
            </w:pPr>
            <w:r w:rsidRPr="00970779">
              <w:rPr>
                <w:color w:val="auto"/>
              </w:rPr>
              <w:t xml:space="preserve">Mobile phase: </w:t>
            </w:r>
          </w:p>
        </w:tc>
        <w:tc>
          <w:tcPr>
            <w:tcW w:w="6395" w:type="dxa"/>
          </w:tcPr>
          <w:p w14:paraId="36877768" w14:textId="77777777" w:rsidR="009A7B00" w:rsidRPr="00970779" w:rsidRDefault="009A7B00" w:rsidP="003C73A0">
            <w:pPr>
              <w:pStyle w:val="ROECD-BASIS-TEXT"/>
              <w:suppressAutoHyphens/>
              <w:spacing w:line="240" w:lineRule="auto"/>
              <w:jc w:val="left"/>
              <w:rPr>
                <w:color w:val="auto"/>
              </w:rPr>
            </w:pPr>
            <w:r w:rsidRPr="00970779">
              <w:rPr>
                <w:color w:val="auto"/>
              </w:rPr>
              <w:t>A: water + 1% formic acid</w:t>
            </w:r>
          </w:p>
          <w:p w14:paraId="05FCA681" w14:textId="77777777" w:rsidR="009A7B00" w:rsidRPr="00970779" w:rsidRDefault="009A7B00" w:rsidP="003C73A0">
            <w:pPr>
              <w:pStyle w:val="ROECD-BASIS-TEXT"/>
              <w:suppressAutoHyphens/>
              <w:spacing w:line="240" w:lineRule="auto"/>
              <w:rPr>
                <w:color w:val="auto"/>
              </w:rPr>
            </w:pPr>
            <w:r w:rsidRPr="00970779">
              <w:rPr>
                <w:color w:val="auto"/>
              </w:rPr>
              <w:lastRenderedPageBreak/>
              <w:t>B: acetonitrile</w:t>
            </w:r>
          </w:p>
        </w:tc>
      </w:tr>
      <w:tr w:rsidR="009A7B00" w:rsidRPr="00970779" w14:paraId="4B134E36" w14:textId="77777777" w:rsidTr="00A77ECB">
        <w:tc>
          <w:tcPr>
            <w:tcW w:w="2621" w:type="dxa"/>
          </w:tcPr>
          <w:p w14:paraId="49AE26BA" w14:textId="77777777" w:rsidR="009A7B00" w:rsidRPr="00970779" w:rsidRDefault="009A7B00" w:rsidP="003C73A0">
            <w:pPr>
              <w:pStyle w:val="ROECD-BASIS-TEXT"/>
              <w:suppressAutoHyphens/>
              <w:spacing w:line="240" w:lineRule="auto"/>
              <w:rPr>
                <w:color w:val="auto"/>
              </w:rPr>
            </w:pPr>
            <w:r w:rsidRPr="00970779">
              <w:rPr>
                <w:color w:val="auto"/>
              </w:rPr>
              <w:lastRenderedPageBreak/>
              <w:t>Flow rate:</w:t>
            </w:r>
          </w:p>
        </w:tc>
        <w:tc>
          <w:tcPr>
            <w:tcW w:w="6395" w:type="dxa"/>
          </w:tcPr>
          <w:p w14:paraId="39108D8E" w14:textId="77777777" w:rsidR="009A7B00" w:rsidRPr="00970779" w:rsidRDefault="009A7B00" w:rsidP="003C73A0">
            <w:pPr>
              <w:pStyle w:val="ROECD-BASIS-TEXT"/>
              <w:suppressAutoHyphens/>
              <w:spacing w:line="240" w:lineRule="auto"/>
              <w:rPr>
                <w:color w:val="auto"/>
              </w:rPr>
            </w:pPr>
            <w:r w:rsidRPr="00970779">
              <w:rPr>
                <w:color w:val="auto"/>
              </w:rPr>
              <w:t>0.5 mL/min</w:t>
            </w:r>
          </w:p>
        </w:tc>
      </w:tr>
      <w:tr w:rsidR="009A7B00" w:rsidRPr="00970779" w14:paraId="767316AD" w14:textId="77777777" w:rsidTr="00A77ECB">
        <w:tc>
          <w:tcPr>
            <w:tcW w:w="2621" w:type="dxa"/>
          </w:tcPr>
          <w:p w14:paraId="3EAC4E5A" w14:textId="77777777" w:rsidR="009A7B00" w:rsidRPr="00970779" w:rsidRDefault="009A7B00" w:rsidP="003C73A0">
            <w:pPr>
              <w:pStyle w:val="ROECD-BASIS-TEXT"/>
              <w:suppressAutoHyphens/>
              <w:spacing w:line="240" w:lineRule="auto"/>
              <w:rPr>
                <w:color w:val="auto"/>
              </w:rPr>
            </w:pPr>
            <w:r w:rsidRPr="00970779">
              <w:rPr>
                <w:color w:val="auto"/>
              </w:rPr>
              <w:t xml:space="preserve">Injection volume:  </w:t>
            </w:r>
          </w:p>
        </w:tc>
        <w:tc>
          <w:tcPr>
            <w:tcW w:w="6395" w:type="dxa"/>
          </w:tcPr>
          <w:p w14:paraId="73469946" w14:textId="77777777" w:rsidR="009A7B00" w:rsidRPr="00970779" w:rsidRDefault="009A7B00" w:rsidP="003C73A0">
            <w:pPr>
              <w:pStyle w:val="ROECD-BASIS-TEXT"/>
              <w:suppressAutoHyphens/>
              <w:spacing w:line="240" w:lineRule="auto"/>
              <w:rPr>
                <w:color w:val="auto"/>
              </w:rPr>
            </w:pPr>
            <w:r w:rsidRPr="00970779">
              <w:rPr>
                <w:color w:val="auto"/>
              </w:rPr>
              <w:t xml:space="preserve">10µl </w:t>
            </w:r>
          </w:p>
        </w:tc>
      </w:tr>
      <w:tr w:rsidR="009A7B00" w:rsidRPr="00970779" w14:paraId="20E35D7A" w14:textId="77777777" w:rsidTr="00A77ECB">
        <w:tc>
          <w:tcPr>
            <w:tcW w:w="2621" w:type="dxa"/>
          </w:tcPr>
          <w:p w14:paraId="3839DB9E" w14:textId="77777777" w:rsidR="009A7B00" w:rsidRPr="00970779" w:rsidRDefault="009A7B00" w:rsidP="003C73A0">
            <w:pPr>
              <w:pStyle w:val="ROECD-BASIS-TEXT"/>
              <w:suppressAutoHyphens/>
              <w:spacing w:line="240" w:lineRule="auto"/>
              <w:rPr>
                <w:color w:val="auto"/>
              </w:rPr>
            </w:pPr>
            <w:r w:rsidRPr="00970779">
              <w:rPr>
                <w:color w:val="auto"/>
              </w:rPr>
              <w:t>MS/MS Parameters:</w:t>
            </w:r>
          </w:p>
        </w:tc>
        <w:tc>
          <w:tcPr>
            <w:tcW w:w="6395" w:type="dxa"/>
          </w:tcPr>
          <w:p w14:paraId="1EAAFE1D" w14:textId="77777777" w:rsidR="009A7B00" w:rsidRPr="00970779" w:rsidRDefault="009A7B00" w:rsidP="003C73A0">
            <w:pPr>
              <w:pStyle w:val="ROECD-BASIS-TEXT"/>
              <w:suppressAutoHyphens/>
              <w:spacing w:line="240" w:lineRule="auto"/>
              <w:rPr>
                <w:color w:val="auto"/>
              </w:rPr>
            </w:pPr>
            <w:r w:rsidRPr="00970779">
              <w:rPr>
                <w:color w:val="auto"/>
              </w:rPr>
              <w:t xml:space="preserve">AB </w:t>
            </w:r>
            <w:proofErr w:type="spellStart"/>
            <w:r w:rsidRPr="00970779">
              <w:rPr>
                <w:color w:val="auto"/>
              </w:rPr>
              <w:t>Sciex</w:t>
            </w:r>
            <w:proofErr w:type="spellEnd"/>
            <w:r w:rsidRPr="00970779">
              <w:rPr>
                <w:color w:val="auto"/>
              </w:rPr>
              <w:t xml:space="preserve"> QTRAP 5500</w:t>
            </w:r>
          </w:p>
        </w:tc>
      </w:tr>
      <w:tr w:rsidR="009A7B00" w:rsidRPr="00970779" w14:paraId="47C51CAF" w14:textId="77777777" w:rsidTr="00A77ECB">
        <w:tc>
          <w:tcPr>
            <w:tcW w:w="2621" w:type="dxa"/>
          </w:tcPr>
          <w:p w14:paraId="4D85DAF9" w14:textId="77777777" w:rsidR="009A7B00" w:rsidRPr="00970779" w:rsidRDefault="009A7B00" w:rsidP="003C73A0">
            <w:pPr>
              <w:pStyle w:val="ROECD-BASIS-TEXT"/>
              <w:suppressAutoHyphens/>
              <w:spacing w:line="240" w:lineRule="auto"/>
              <w:rPr>
                <w:color w:val="auto"/>
              </w:rPr>
            </w:pPr>
            <w:r w:rsidRPr="00970779">
              <w:rPr>
                <w:color w:val="auto"/>
              </w:rPr>
              <w:t xml:space="preserve">Mode: </w:t>
            </w:r>
          </w:p>
        </w:tc>
        <w:tc>
          <w:tcPr>
            <w:tcW w:w="6395" w:type="dxa"/>
          </w:tcPr>
          <w:p w14:paraId="232E7181" w14:textId="77777777" w:rsidR="009A7B00" w:rsidRPr="00970779" w:rsidRDefault="009A7B00" w:rsidP="003C73A0">
            <w:pPr>
              <w:pStyle w:val="ROECD-BASIS-TEXT"/>
              <w:suppressAutoHyphens/>
              <w:spacing w:line="240" w:lineRule="auto"/>
              <w:rPr>
                <w:color w:val="auto"/>
              </w:rPr>
            </w:pPr>
            <w:r w:rsidRPr="00970779">
              <w:rPr>
                <w:color w:val="auto"/>
              </w:rPr>
              <w:t xml:space="preserve">ESI (electrospray ionisation) positive </w:t>
            </w:r>
          </w:p>
        </w:tc>
      </w:tr>
      <w:tr w:rsidR="009A7B00" w:rsidRPr="002B7E1A" w14:paraId="0BC60DC3" w14:textId="77777777" w:rsidTr="00A77ECB">
        <w:tc>
          <w:tcPr>
            <w:tcW w:w="2621" w:type="dxa"/>
          </w:tcPr>
          <w:p w14:paraId="6FEA2F9A" w14:textId="77777777" w:rsidR="009A7B00" w:rsidRPr="00970779" w:rsidRDefault="009A7B00" w:rsidP="003C73A0">
            <w:pPr>
              <w:pStyle w:val="ROECD-BASIS-TEXT"/>
              <w:suppressAutoHyphens/>
              <w:spacing w:line="240" w:lineRule="auto"/>
              <w:rPr>
                <w:color w:val="auto"/>
              </w:rPr>
            </w:pPr>
            <w:r w:rsidRPr="00970779">
              <w:rPr>
                <w:color w:val="auto"/>
              </w:rPr>
              <w:t xml:space="preserve">Transitions monitored: </w:t>
            </w:r>
          </w:p>
        </w:tc>
        <w:tc>
          <w:tcPr>
            <w:tcW w:w="6395" w:type="dxa"/>
          </w:tcPr>
          <w:p w14:paraId="06311279" w14:textId="77777777" w:rsidR="009A7B00" w:rsidRPr="00970779" w:rsidRDefault="009A7B00" w:rsidP="003C73A0">
            <w:pPr>
              <w:pStyle w:val="ROECD-BASIS-TEXT"/>
              <w:suppressAutoHyphens/>
              <w:spacing w:line="240" w:lineRule="auto"/>
              <w:rPr>
                <w:color w:val="auto"/>
                <w:lang w:val="fr-FR"/>
              </w:rPr>
            </w:pPr>
            <w:r w:rsidRPr="00970779">
              <w:rPr>
                <w:color w:val="auto"/>
                <w:lang w:val="fr-FR"/>
              </w:rPr>
              <w:t>223 → 126 m/z (quantification)</w:t>
            </w:r>
          </w:p>
          <w:p w14:paraId="239E523F" w14:textId="77777777" w:rsidR="009A7B00" w:rsidRPr="00970779" w:rsidRDefault="009A7B00" w:rsidP="003C73A0">
            <w:pPr>
              <w:pStyle w:val="ROECD-BASIS-TEXT"/>
              <w:suppressAutoHyphens/>
              <w:spacing w:line="240" w:lineRule="auto"/>
              <w:rPr>
                <w:color w:val="auto"/>
                <w:lang w:val="fr-FR"/>
              </w:rPr>
            </w:pPr>
            <w:r w:rsidRPr="00970779">
              <w:rPr>
                <w:color w:val="auto"/>
                <w:lang w:val="fr-FR"/>
              </w:rPr>
              <w:t xml:space="preserve">223 → 90 m/z (confirmation) </w:t>
            </w:r>
          </w:p>
        </w:tc>
      </w:tr>
    </w:tbl>
    <w:p w14:paraId="4CA73695" w14:textId="77777777" w:rsidR="00E6634B" w:rsidRDefault="00E6634B" w:rsidP="00E6634B">
      <w:pPr>
        <w:pStyle w:val="RepNewPart"/>
        <w:suppressAutoHyphens/>
        <w:spacing w:before="0" w:after="0"/>
      </w:pPr>
    </w:p>
    <w:p w14:paraId="480AA145" w14:textId="3FD43FFA" w:rsidR="009A7B00" w:rsidRPr="000F6622" w:rsidRDefault="009A7B00" w:rsidP="00E6634B">
      <w:pPr>
        <w:pStyle w:val="RepNewPart"/>
        <w:suppressAutoHyphens/>
        <w:spacing w:before="0" w:after="0"/>
      </w:pPr>
      <w:r w:rsidRPr="000F6622">
        <w:t>Results and discussion</w:t>
      </w:r>
    </w:p>
    <w:p w14:paraId="5AD9AD14" w14:textId="77777777" w:rsidR="009A7B00" w:rsidRPr="005C6E6C" w:rsidRDefault="009A7B00" w:rsidP="00E6634B">
      <w:pPr>
        <w:pStyle w:val="OECD-BASIS-TEXT"/>
        <w:suppressAutoHyphens/>
        <w:spacing w:line="240" w:lineRule="auto"/>
        <w:rPr>
          <w:iCs/>
          <w:color w:val="5B9BD5" w:themeColor="accent1"/>
        </w:rPr>
      </w:pPr>
      <w:r w:rsidRPr="000F6622">
        <w:rPr>
          <w:iCs/>
          <w:color w:val="auto"/>
        </w:rPr>
        <w:t xml:space="preserve">The analytical method used in the current study was fully validated for the determination of acetamiprid in </w:t>
      </w:r>
      <w:r w:rsidRPr="000F6622">
        <w:rPr>
          <w:color w:val="auto"/>
        </w:rPr>
        <w:t>plum (whole fruit and flesh)</w:t>
      </w:r>
      <w:r w:rsidRPr="000F6622">
        <w:rPr>
          <w:bCs/>
          <w:color w:val="auto"/>
        </w:rPr>
        <w:t xml:space="preserve"> </w:t>
      </w:r>
      <w:r w:rsidRPr="000F6622">
        <w:rPr>
          <w:iCs/>
          <w:color w:val="auto"/>
        </w:rPr>
        <w:t xml:space="preserve">according to the requirements of SANCO 3029/99 rev. 4 guidelines in a previous study (See </w:t>
      </w:r>
      <w:r w:rsidRPr="00FB2E34">
        <w:rPr>
          <w:iCs/>
          <w:color w:val="auto"/>
        </w:rPr>
        <w:t>KCP 5.1.2/09</w:t>
      </w:r>
      <w:r w:rsidRPr="000F6622">
        <w:rPr>
          <w:iCs/>
          <w:color w:val="auto"/>
        </w:rPr>
        <w:t>)</w:t>
      </w:r>
      <w:r w:rsidRPr="00EE12C9">
        <w:rPr>
          <w:iCs/>
          <w:color w:val="auto"/>
        </w:rPr>
        <w:t xml:space="preserve">. A reduced validation for the determination of acetamiprid in cucumber was conducted in the current study. The target analyte was determined using HPLC-MS/MS by monitoring two highly specific mass transitions. </w:t>
      </w:r>
      <w:r w:rsidRPr="008532ED">
        <w:rPr>
          <w:iCs/>
          <w:color w:val="auto"/>
        </w:rPr>
        <w:t>The detector response was linear over the range 0.3 - 30 µg/L</w:t>
      </w:r>
      <w:r>
        <w:rPr>
          <w:iCs/>
          <w:color w:val="auto"/>
        </w:rPr>
        <w:t xml:space="preserve"> (</w:t>
      </w:r>
      <w:r w:rsidRPr="00215052">
        <w:rPr>
          <w:iCs/>
          <w:color w:val="auto"/>
        </w:rPr>
        <w:t>corresponding to 0.003 – 0.3 mg/kg</w:t>
      </w:r>
      <w:r w:rsidRPr="008532ED">
        <w:rPr>
          <w:iCs/>
          <w:color w:val="auto"/>
        </w:rPr>
        <w:t xml:space="preserve"> for all matrices with </w:t>
      </w:r>
      <w:r w:rsidRPr="00C0596A">
        <w:rPr>
          <w:iCs/>
          <w:color w:val="auto"/>
        </w:rPr>
        <w:t xml:space="preserve">associated correlation coefficients (r) </w:t>
      </w:r>
      <w:r>
        <w:rPr>
          <w:iCs/>
          <w:color w:val="auto"/>
        </w:rPr>
        <w:t>≥</w:t>
      </w:r>
      <w:r w:rsidRPr="00C0596A">
        <w:rPr>
          <w:iCs/>
          <w:color w:val="auto"/>
        </w:rPr>
        <w:t xml:space="preserve"> 0.9986.  </w:t>
      </w:r>
      <w:r w:rsidRPr="00A2630C">
        <w:rPr>
          <w:iCs/>
          <w:lang w:eastAsia="de-DE"/>
        </w:rPr>
        <w:t>Regression residuals were plotted and found to be randomly distributed demonstrating a linear calibration function was suitable for the quantitative determination of the target analyte.</w:t>
      </w:r>
      <w:r>
        <w:rPr>
          <w:iCs/>
          <w:lang w:eastAsia="de-DE"/>
        </w:rPr>
        <w:t xml:space="preserve"> </w:t>
      </w:r>
      <w:r w:rsidRPr="00C0596A">
        <w:rPr>
          <w:iCs/>
          <w:color w:val="auto"/>
        </w:rPr>
        <w:t xml:space="preserve">The LOQ of the method </w:t>
      </w:r>
      <w:r>
        <w:rPr>
          <w:iCs/>
          <w:color w:val="auto"/>
        </w:rPr>
        <w:t>wa</w:t>
      </w:r>
      <w:r w:rsidRPr="00C0596A">
        <w:rPr>
          <w:iCs/>
          <w:color w:val="auto"/>
        </w:rPr>
        <w:t xml:space="preserve">s 0.01 mg/kg. </w:t>
      </w:r>
      <w:r w:rsidRPr="00A2630C">
        <w:rPr>
          <w:iCs/>
          <w:lang w:eastAsia="de-DE"/>
        </w:rPr>
        <w:t xml:space="preserve">The stability of the target analyte in final extracts and working solutions was assessed. When stored at </w:t>
      </w:r>
      <w:r>
        <w:rPr>
          <w:iCs/>
          <w:lang w:eastAsia="de-DE"/>
        </w:rPr>
        <w:t>8</w:t>
      </w:r>
      <w:r w:rsidRPr="00A2630C">
        <w:rPr>
          <w:iCs/>
          <w:lang w:eastAsia="de-DE"/>
        </w:rPr>
        <w:t xml:space="preserve"> °C in the dark, the target analyte was found to be stable in final extracts for at least </w:t>
      </w:r>
      <w:r>
        <w:rPr>
          <w:iCs/>
          <w:lang w:eastAsia="de-DE"/>
        </w:rPr>
        <w:t>3</w:t>
      </w:r>
      <w:r w:rsidRPr="00A2630C">
        <w:rPr>
          <w:iCs/>
          <w:lang w:eastAsia="de-DE"/>
        </w:rPr>
        <w:t xml:space="preserve"> days and </w:t>
      </w:r>
      <w:r>
        <w:rPr>
          <w:iCs/>
          <w:lang w:eastAsia="de-DE"/>
        </w:rPr>
        <w:t xml:space="preserve">in </w:t>
      </w:r>
      <w:r w:rsidRPr="00A2630C">
        <w:rPr>
          <w:iCs/>
          <w:lang w:eastAsia="de-DE"/>
        </w:rPr>
        <w:t>working solutions</w:t>
      </w:r>
      <w:r>
        <w:rPr>
          <w:iCs/>
          <w:lang w:eastAsia="de-DE"/>
        </w:rPr>
        <w:t xml:space="preserve"> </w:t>
      </w:r>
      <w:r w:rsidRPr="00A2630C">
        <w:rPr>
          <w:iCs/>
          <w:lang w:eastAsia="de-DE"/>
        </w:rPr>
        <w:t xml:space="preserve">for at least </w:t>
      </w:r>
      <w:r>
        <w:rPr>
          <w:iCs/>
          <w:lang w:eastAsia="de-DE"/>
        </w:rPr>
        <w:t>145</w:t>
      </w:r>
      <w:r w:rsidRPr="00A2630C">
        <w:rPr>
          <w:iCs/>
          <w:lang w:eastAsia="de-DE"/>
        </w:rPr>
        <w:t xml:space="preserve"> days</w:t>
      </w:r>
      <w:r>
        <w:rPr>
          <w:iCs/>
          <w:lang w:eastAsia="de-DE"/>
        </w:rPr>
        <w:t xml:space="preserve"> (refrigerated at -18 °C)</w:t>
      </w:r>
      <w:r w:rsidRPr="00A2630C">
        <w:rPr>
          <w:iCs/>
          <w:lang w:eastAsia="de-DE"/>
        </w:rPr>
        <w:t xml:space="preserve">. </w:t>
      </w:r>
      <w:r w:rsidRPr="00C0596A">
        <w:rPr>
          <w:iCs/>
          <w:color w:val="auto"/>
        </w:rPr>
        <w:t xml:space="preserve">All mean recovery values and associated RSDs meet the validation requirements of SANTE/2020/12830 </w:t>
      </w:r>
      <w:r>
        <w:rPr>
          <w:iCs/>
          <w:color w:val="auto"/>
        </w:rPr>
        <w:t>r</w:t>
      </w:r>
      <w:r w:rsidRPr="00C0596A">
        <w:rPr>
          <w:iCs/>
          <w:color w:val="auto"/>
        </w:rPr>
        <w:t>ev. 1 guidelines and are summarised in the table below.</w:t>
      </w:r>
    </w:p>
    <w:p w14:paraId="6BD1D060" w14:textId="2D09476E" w:rsidR="009A7B00" w:rsidRPr="00C077D2" w:rsidRDefault="009A7B00" w:rsidP="003C73A0">
      <w:pPr>
        <w:pStyle w:val="RepLabel"/>
        <w:suppressAutoHyphens/>
        <w:spacing w:after="0"/>
        <w:rPr>
          <w:sz w:val="20"/>
          <w:szCs w:val="20"/>
          <w:lang w:eastAsia="en-US"/>
        </w:rPr>
      </w:pPr>
      <w:r w:rsidRPr="00C077D2">
        <w:rPr>
          <w:sz w:val="20"/>
          <w:szCs w:val="20"/>
          <w:lang w:eastAsia="en-US"/>
        </w:rPr>
        <w:t>Table A 2</w:t>
      </w:r>
      <w:r w:rsidR="0079554D" w:rsidRPr="00C077D2">
        <w:rPr>
          <w:sz w:val="20"/>
          <w:szCs w:val="20"/>
          <w:lang w:eastAsia="en-US"/>
        </w:rPr>
        <w:t>8</w:t>
      </w:r>
      <w:r w:rsidRPr="00C077D2">
        <w:rPr>
          <w:sz w:val="20"/>
          <w:szCs w:val="20"/>
          <w:lang w:eastAsia="en-US"/>
        </w:rPr>
        <w:t>:</w:t>
      </w:r>
      <w:r w:rsidRPr="00C077D2">
        <w:rPr>
          <w:sz w:val="20"/>
          <w:szCs w:val="20"/>
          <w:lang w:eastAsia="en-US"/>
        </w:rPr>
        <w:tab/>
        <w:t>Method validation recovery data for the determination of acetamiprid in cucumber reported in study SDO-21-48624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9A7B00" w:rsidRPr="00C077D2" w14:paraId="54C460BC" w14:textId="77777777" w:rsidTr="00A77ECB">
        <w:trPr>
          <w:tblHeader/>
        </w:trPr>
        <w:tc>
          <w:tcPr>
            <w:tcW w:w="673" w:type="pct"/>
          </w:tcPr>
          <w:p w14:paraId="6B33D33B"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Matrix</w:t>
            </w:r>
          </w:p>
        </w:tc>
        <w:tc>
          <w:tcPr>
            <w:tcW w:w="778" w:type="pct"/>
          </w:tcPr>
          <w:p w14:paraId="3E3B6F0D"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Analyte</w:t>
            </w:r>
          </w:p>
        </w:tc>
        <w:tc>
          <w:tcPr>
            <w:tcW w:w="773" w:type="pct"/>
          </w:tcPr>
          <w:p w14:paraId="09201FDD"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Fortification level (mg/kg)</w:t>
            </w:r>
            <w:r w:rsidRPr="00C077D2">
              <w:rPr>
                <w:sz w:val="18"/>
                <w:szCs w:val="18"/>
                <w:lang w:val="en-GB"/>
              </w:rPr>
              <w:br/>
            </w:r>
          </w:p>
        </w:tc>
        <w:tc>
          <w:tcPr>
            <w:tcW w:w="721" w:type="pct"/>
          </w:tcPr>
          <w:p w14:paraId="30732878"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tc>
        <w:tc>
          <w:tcPr>
            <w:tcW w:w="922" w:type="pct"/>
          </w:tcPr>
          <w:p w14:paraId="4CE44C80"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Overall RSD (%)</w:t>
            </w:r>
          </w:p>
        </w:tc>
        <w:tc>
          <w:tcPr>
            <w:tcW w:w="1133" w:type="pct"/>
          </w:tcPr>
          <w:p w14:paraId="6D579A39" w14:textId="77777777" w:rsidR="009A7B00" w:rsidRPr="00C077D2" w:rsidRDefault="009A7B00" w:rsidP="003C73A0">
            <w:pPr>
              <w:pStyle w:val="RepTableHeader"/>
              <w:suppressAutoHyphens/>
              <w:jc w:val="center"/>
              <w:rPr>
                <w:sz w:val="18"/>
                <w:szCs w:val="18"/>
                <w:lang w:val="en-GB"/>
              </w:rPr>
            </w:pPr>
            <w:r w:rsidRPr="00C077D2">
              <w:rPr>
                <w:sz w:val="18"/>
                <w:szCs w:val="18"/>
                <w:lang w:val="en-GB"/>
              </w:rPr>
              <w:t>Comments</w:t>
            </w:r>
          </w:p>
        </w:tc>
      </w:tr>
      <w:tr w:rsidR="009A7B00" w:rsidRPr="00C077D2" w14:paraId="13B00562" w14:textId="77777777" w:rsidTr="00A77ECB">
        <w:trPr>
          <w:tblHeader/>
        </w:trPr>
        <w:tc>
          <w:tcPr>
            <w:tcW w:w="673" w:type="pct"/>
            <w:vMerge w:val="restart"/>
            <w:vAlign w:val="center"/>
          </w:tcPr>
          <w:p w14:paraId="0CBFF905" w14:textId="77777777" w:rsidR="009A7B00" w:rsidRPr="00C077D2" w:rsidRDefault="009A7B00" w:rsidP="003C73A0">
            <w:pPr>
              <w:pStyle w:val="RepTable"/>
              <w:suppressAutoHyphens/>
              <w:rPr>
                <w:sz w:val="18"/>
                <w:szCs w:val="18"/>
              </w:rPr>
            </w:pPr>
            <w:r w:rsidRPr="00C077D2">
              <w:rPr>
                <w:sz w:val="18"/>
                <w:szCs w:val="18"/>
              </w:rPr>
              <w:t>Cucumber</w:t>
            </w:r>
          </w:p>
        </w:tc>
        <w:tc>
          <w:tcPr>
            <w:tcW w:w="778" w:type="pct"/>
            <w:vMerge w:val="restart"/>
            <w:vAlign w:val="center"/>
          </w:tcPr>
          <w:p w14:paraId="3BC0FDCC" w14:textId="77777777" w:rsidR="009A7B00" w:rsidRPr="00C077D2" w:rsidRDefault="009A7B00" w:rsidP="003C73A0">
            <w:pPr>
              <w:pStyle w:val="RepTable"/>
              <w:suppressAutoHyphens/>
              <w:rPr>
                <w:sz w:val="18"/>
                <w:szCs w:val="18"/>
              </w:rPr>
            </w:pPr>
            <w:r w:rsidRPr="00C077D2">
              <w:rPr>
                <w:sz w:val="18"/>
                <w:szCs w:val="18"/>
              </w:rPr>
              <w:t>Acetamiprid</w:t>
            </w:r>
          </w:p>
        </w:tc>
        <w:tc>
          <w:tcPr>
            <w:tcW w:w="3549" w:type="pct"/>
            <w:gridSpan w:val="4"/>
          </w:tcPr>
          <w:p w14:paraId="75D551CC" w14:textId="77777777" w:rsidR="009A7B00" w:rsidRPr="00C077D2" w:rsidRDefault="009A7B00" w:rsidP="003C73A0">
            <w:pPr>
              <w:pStyle w:val="RepTableHeader"/>
              <w:suppressAutoHyphens/>
              <w:jc w:val="center"/>
              <w:rPr>
                <w:sz w:val="18"/>
                <w:szCs w:val="18"/>
                <w:lang w:val="en-GB"/>
              </w:rPr>
            </w:pPr>
            <w:r w:rsidRPr="00C077D2">
              <w:rPr>
                <w:b w:val="0"/>
                <w:bCs/>
                <w:sz w:val="18"/>
                <w:szCs w:val="18"/>
                <w:lang w:val="en-GB"/>
              </w:rPr>
              <w:t>Quantification transition m/z 223→126</w:t>
            </w:r>
          </w:p>
        </w:tc>
      </w:tr>
      <w:tr w:rsidR="009A7B00" w:rsidRPr="00C077D2" w14:paraId="7F1F85BC" w14:textId="77777777" w:rsidTr="00A77ECB">
        <w:trPr>
          <w:trHeight w:val="170"/>
        </w:trPr>
        <w:tc>
          <w:tcPr>
            <w:tcW w:w="673" w:type="pct"/>
            <w:vMerge/>
            <w:vAlign w:val="center"/>
          </w:tcPr>
          <w:p w14:paraId="62CB4742" w14:textId="77777777" w:rsidR="009A7B00" w:rsidRPr="00C077D2" w:rsidRDefault="009A7B00" w:rsidP="003C73A0">
            <w:pPr>
              <w:pStyle w:val="RepTable"/>
              <w:suppressAutoHyphens/>
              <w:rPr>
                <w:sz w:val="18"/>
                <w:szCs w:val="18"/>
              </w:rPr>
            </w:pPr>
          </w:p>
        </w:tc>
        <w:tc>
          <w:tcPr>
            <w:tcW w:w="778" w:type="pct"/>
            <w:vMerge/>
          </w:tcPr>
          <w:p w14:paraId="2B7993D5" w14:textId="77777777" w:rsidR="009A7B00" w:rsidRPr="00C077D2" w:rsidRDefault="009A7B00" w:rsidP="003C73A0">
            <w:pPr>
              <w:pStyle w:val="RepTable"/>
              <w:suppressAutoHyphens/>
              <w:rPr>
                <w:sz w:val="18"/>
                <w:szCs w:val="18"/>
              </w:rPr>
            </w:pPr>
          </w:p>
        </w:tc>
        <w:tc>
          <w:tcPr>
            <w:tcW w:w="773" w:type="pct"/>
          </w:tcPr>
          <w:p w14:paraId="72291895" w14:textId="77777777" w:rsidR="009A7B00" w:rsidRPr="00C077D2" w:rsidRDefault="009A7B00" w:rsidP="003C73A0">
            <w:pPr>
              <w:pStyle w:val="RepTable"/>
              <w:suppressAutoHyphens/>
              <w:jc w:val="center"/>
              <w:rPr>
                <w:sz w:val="18"/>
                <w:szCs w:val="18"/>
              </w:rPr>
            </w:pPr>
            <w:r w:rsidRPr="00C077D2">
              <w:rPr>
                <w:sz w:val="18"/>
                <w:szCs w:val="18"/>
              </w:rPr>
              <w:t xml:space="preserve">0.01 (n=3) </w:t>
            </w:r>
          </w:p>
        </w:tc>
        <w:tc>
          <w:tcPr>
            <w:tcW w:w="721" w:type="pct"/>
          </w:tcPr>
          <w:p w14:paraId="2DA113E7" w14:textId="77777777" w:rsidR="009A7B00" w:rsidRPr="00C077D2" w:rsidRDefault="009A7B00" w:rsidP="003C73A0">
            <w:pPr>
              <w:pStyle w:val="RepTable"/>
              <w:suppressAutoHyphens/>
              <w:jc w:val="center"/>
              <w:rPr>
                <w:sz w:val="18"/>
                <w:szCs w:val="18"/>
              </w:rPr>
            </w:pPr>
            <w:r w:rsidRPr="00C077D2">
              <w:rPr>
                <w:sz w:val="18"/>
                <w:szCs w:val="18"/>
              </w:rPr>
              <w:t>96</w:t>
            </w:r>
          </w:p>
        </w:tc>
        <w:tc>
          <w:tcPr>
            <w:tcW w:w="922" w:type="pct"/>
          </w:tcPr>
          <w:p w14:paraId="17853D7E" w14:textId="77777777" w:rsidR="009A7B00" w:rsidRPr="00C077D2" w:rsidRDefault="009A7B00" w:rsidP="003C73A0">
            <w:pPr>
              <w:pStyle w:val="RepTable"/>
              <w:suppressAutoHyphens/>
              <w:jc w:val="center"/>
              <w:rPr>
                <w:sz w:val="18"/>
                <w:szCs w:val="18"/>
              </w:rPr>
            </w:pPr>
            <w:r w:rsidRPr="00C077D2">
              <w:rPr>
                <w:sz w:val="18"/>
                <w:szCs w:val="18"/>
              </w:rPr>
              <w:t>4.3</w:t>
            </w:r>
          </w:p>
        </w:tc>
        <w:tc>
          <w:tcPr>
            <w:tcW w:w="1133" w:type="pct"/>
            <w:vMerge w:val="restart"/>
          </w:tcPr>
          <w:p w14:paraId="6D94C391" w14:textId="77777777" w:rsidR="009A7B00" w:rsidRPr="00C077D2" w:rsidRDefault="009A7B00" w:rsidP="003C73A0">
            <w:pPr>
              <w:pStyle w:val="RepTable"/>
              <w:suppressAutoHyphens/>
              <w:jc w:val="center"/>
              <w:rPr>
                <w:sz w:val="18"/>
                <w:szCs w:val="18"/>
              </w:rPr>
            </w:pPr>
            <w:r w:rsidRPr="00C077D2">
              <w:rPr>
                <w:sz w:val="18"/>
                <w:szCs w:val="18"/>
              </w:rPr>
              <w:t>-</w:t>
            </w:r>
          </w:p>
        </w:tc>
      </w:tr>
      <w:tr w:rsidR="009A7B00" w:rsidRPr="00C077D2" w14:paraId="493C00C0" w14:textId="77777777" w:rsidTr="00A77ECB">
        <w:trPr>
          <w:trHeight w:val="217"/>
        </w:trPr>
        <w:tc>
          <w:tcPr>
            <w:tcW w:w="673" w:type="pct"/>
            <w:vMerge/>
          </w:tcPr>
          <w:p w14:paraId="775A8B6F" w14:textId="77777777" w:rsidR="009A7B00" w:rsidRPr="00C077D2" w:rsidRDefault="009A7B00" w:rsidP="003C73A0">
            <w:pPr>
              <w:pStyle w:val="RepTable"/>
              <w:suppressAutoHyphens/>
              <w:rPr>
                <w:sz w:val="18"/>
                <w:szCs w:val="18"/>
              </w:rPr>
            </w:pPr>
          </w:p>
        </w:tc>
        <w:tc>
          <w:tcPr>
            <w:tcW w:w="778" w:type="pct"/>
            <w:vMerge/>
          </w:tcPr>
          <w:p w14:paraId="67A41131" w14:textId="77777777" w:rsidR="009A7B00" w:rsidRPr="00C077D2" w:rsidRDefault="009A7B00" w:rsidP="003C73A0">
            <w:pPr>
              <w:pStyle w:val="RepTable"/>
              <w:suppressAutoHyphens/>
              <w:rPr>
                <w:sz w:val="18"/>
                <w:szCs w:val="18"/>
              </w:rPr>
            </w:pPr>
          </w:p>
        </w:tc>
        <w:tc>
          <w:tcPr>
            <w:tcW w:w="773" w:type="pct"/>
            <w:tcBorders>
              <w:bottom w:val="single" w:sz="4" w:space="0" w:color="auto"/>
            </w:tcBorders>
          </w:tcPr>
          <w:p w14:paraId="1C3465FC" w14:textId="77777777" w:rsidR="009A7B00" w:rsidRPr="00C077D2" w:rsidRDefault="009A7B00" w:rsidP="003C73A0">
            <w:pPr>
              <w:pStyle w:val="RepTable"/>
              <w:suppressAutoHyphens/>
              <w:jc w:val="center"/>
              <w:rPr>
                <w:sz w:val="18"/>
                <w:szCs w:val="18"/>
              </w:rPr>
            </w:pPr>
            <w:r w:rsidRPr="00C077D2">
              <w:rPr>
                <w:sz w:val="18"/>
                <w:szCs w:val="18"/>
              </w:rPr>
              <w:t xml:space="preserve">5.0 (n=3) </w:t>
            </w:r>
          </w:p>
        </w:tc>
        <w:tc>
          <w:tcPr>
            <w:tcW w:w="721" w:type="pct"/>
            <w:tcBorders>
              <w:bottom w:val="single" w:sz="4" w:space="0" w:color="auto"/>
            </w:tcBorders>
          </w:tcPr>
          <w:p w14:paraId="21393E94" w14:textId="77777777" w:rsidR="009A7B00" w:rsidRPr="00C077D2" w:rsidRDefault="009A7B00" w:rsidP="003C73A0">
            <w:pPr>
              <w:pStyle w:val="RepTable"/>
              <w:suppressAutoHyphens/>
              <w:jc w:val="center"/>
              <w:rPr>
                <w:sz w:val="18"/>
                <w:szCs w:val="18"/>
              </w:rPr>
            </w:pPr>
            <w:r w:rsidRPr="00C077D2">
              <w:rPr>
                <w:sz w:val="18"/>
                <w:szCs w:val="18"/>
              </w:rPr>
              <w:t>100</w:t>
            </w:r>
          </w:p>
        </w:tc>
        <w:tc>
          <w:tcPr>
            <w:tcW w:w="922" w:type="pct"/>
            <w:tcBorders>
              <w:bottom w:val="single" w:sz="4" w:space="0" w:color="auto"/>
            </w:tcBorders>
          </w:tcPr>
          <w:p w14:paraId="2C2278ED" w14:textId="77777777" w:rsidR="009A7B00" w:rsidRPr="00C077D2" w:rsidRDefault="009A7B00" w:rsidP="003C73A0">
            <w:pPr>
              <w:pStyle w:val="RepTable"/>
              <w:suppressAutoHyphens/>
              <w:jc w:val="center"/>
              <w:rPr>
                <w:sz w:val="18"/>
                <w:szCs w:val="18"/>
              </w:rPr>
            </w:pPr>
            <w:r w:rsidRPr="00C077D2">
              <w:rPr>
                <w:sz w:val="18"/>
                <w:szCs w:val="18"/>
              </w:rPr>
              <w:t>2.5</w:t>
            </w:r>
          </w:p>
        </w:tc>
        <w:tc>
          <w:tcPr>
            <w:tcW w:w="1133" w:type="pct"/>
            <w:vMerge/>
            <w:tcBorders>
              <w:bottom w:val="single" w:sz="4" w:space="0" w:color="auto"/>
            </w:tcBorders>
          </w:tcPr>
          <w:p w14:paraId="4185E8AD" w14:textId="77777777" w:rsidR="009A7B00" w:rsidRPr="00C077D2" w:rsidRDefault="009A7B00" w:rsidP="003C73A0">
            <w:pPr>
              <w:pStyle w:val="RepTable"/>
              <w:suppressAutoHyphens/>
              <w:jc w:val="center"/>
              <w:rPr>
                <w:sz w:val="18"/>
                <w:szCs w:val="18"/>
              </w:rPr>
            </w:pPr>
          </w:p>
        </w:tc>
      </w:tr>
      <w:tr w:rsidR="009A7B00" w:rsidRPr="00C077D2" w14:paraId="7168A1E6" w14:textId="77777777" w:rsidTr="00A77ECB">
        <w:trPr>
          <w:trHeight w:val="265"/>
        </w:trPr>
        <w:tc>
          <w:tcPr>
            <w:tcW w:w="673" w:type="pct"/>
            <w:vMerge/>
          </w:tcPr>
          <w:p w14:paraId="1DF59FAB" w14:textId="77777777" w:rsidR="009A7B00" w:rsidRPr="00C077D2" w:rsidRDefault="009A7B00" w:rsidP="003C73A0">
            <w:pPr>
              <w:pStyle w:val="RepTable"/>
              <w:suppressAutoHyphens/>
              <w:jc w:val="center"/>
              <w:rPr>
                <w:sz w:val="18"/>
                <w:szCs w:val="18"/>
              </w:rPr>
            </w:pPr>
          </w:p>
        </w:tc>
        <w:tc>
          <w:tcPr>
            <w:tcW w:w="778" w:type="pct"/>
            <w:vMerge/>
          </w:tcPr>
          <w:p w14:paraId="72FB1565" w14:textId="77777777" w:rsidR="009A7B00" w:rsidRPr="00C077D2" w:rsidRDefault="009A7B00" w:rsidP="003C73A0">
            <w:pPr>
              <w:pStyle w:val="RepTable"/>
              <w:suppressAutoHyphens/>
              <w:jc w:val="center"/>
              <w:rPr>
                <w:sz w:val="18"/>
                <w:szCs w:val="18"/>
              </w:rPr>
            </w:pPr>
          </w:p>
        </w:tc>
        <w:tc>
          <w:tcPr>
            <w:tcW w:w="3549" w:type="pct"/>
            <w:gridSpan w:val="4"/>
          </w:tcPr>
          <w:p w14:paraId="2570BF53" w14:textId="77777777" w:rsidR="009A7B00" w:rsidRPr="00C077D2" w:rsidRDefault="009A7B00" w:rsidP="003C73A0">
            <w:pPr>
              <w:pStyle w:val="RepTable"/>
              <w:suppressAutoHyphens/>
              <w:jc w:val="center"/>
              <w:rPr>
                <w:sz w:val="18"/>
                <w:szCs w:val="18"/>
              </w:rPr>
            </w:pPr>
            <w:r w:rsidRPr="00C077D2">
              <w:rPr>
                <w:sz w:val="18"/>
                <w:szCs w:val="18"/>
              </w:rPr>
              <w:t>Qualification transition m/z 223→90</w:t>
            </w:r>
          </w:p>
        </w:tc>
      </w:tr>
      <w:tr w:rsidR="009A7B00" w:rsidRPr="00C077D2" w14:paraId="543DEDEA" w14:textId="77777777" w:rsidTr="00A77ECB">
        <w:trPr>
          <w:trHeight w:val="265"/>
        </w:trPr>
        <w:tc>
          <w:tcPr>
            <w:tcW w:w="673" w:type="pct"/>
            <w:vMerge/>
          </w:tcPr>
          <w:p w14:paraId="5617F116" w14:textId="77777777" w:rsidR="009A7B00" w:rsidRPr="00C077D2" w:rsidRDefault="009A7B00" w:rsidP="003C73A0">
            <w:pPr>
              <w:pStyle w:val="RepTable"/>
              <w:suppressAutoHyphens/>
              <w:rPr>
                <w:sz w:val="18"/>
                <w:szCs w:val="18"/>
              </w:rPr>
            </w:pPr>
          </w:p>
        </w:tc>
        <w:tc>
          <w:tcPr>
            <w:tcW w:w="778" w:type="pct"/>
            <w:vMerge/>
          </w:tcPr>
          <w:p w14:paraId="6F88AEA2" w14:textId="77777777" w:rsidR="009A7B00" w:rsidRPr="00C077D2" w:rsidRDefault="009A7B00" w:rsidP="003C73A0">
            <w:pPr>
              <w:pStyle w:val="RepTable"/>
              <w:suppressAutoHyphens/>
              <w:rPr>
                <w:sz w:val="18"/>
                <w:szCs w:val="18"/>
              </w:rPr>
            </w:pPr>
          </w:p>
        </w:tc>
        <w:tc>
          <w:tcPr>
            <w:tcW w:w="773" w:type="pct"/>
          </w:tcPr>
          <w:p w14:paraId="69A06E4A" w14:textId="77777777" w:rsidR="009A7B00" w:rsidRPr="00C077D2" w:rsidRDefault="009A7B00" w:rsidP="003C73A0">
            <w:pPr>
              <w:pStyle w:val="RepTable"/>
              <w:suppressAutoHyphens/>
              <w:jc w:val="center"/>
              <w:rPr>
                <w:sz w:val="18"/>
                <w:szCs w:val="18"/>
              </w:rPr>
            </w:pPr>
            <w:r w:rsidRPr="00C077D2">
              <w:rPr>
                <w:sz w:val="18"/>
                <w:szCs w:val="18"/>
              </w:rPr>
              <w:t>0.01 (n=3)</w:t>
            </w:r>
          </w:p>
        </w:tc>
        <w:tc>
          <w:tcPr>
            <w:tcW w:w="721" w:type="pct"/>
          </w:tcPr>
          <w:p w14:paraId="4AB40D62" w14:textId="77777777" w:rsidR="009A7B00" w:rsidRPr="00C077D2" w:rsidRDefault="009A7B00" w:rsidP="003C73A0">
            <w:pPr>
              <w:pStyle w:val="RepTable"/>
              <w:suppressAutoHyphens/>
              <w:jc w:val="center"/>
              <w:rPr>
                <w:sz w:val="18"/>
                <w:szCs w:val="18"/>
              </w:rPr>
            </w:pPr>
            <w:r w:rsidRPr="00C077D2">
              <w:rPr>
                <w:sz w:val="18"/>
                <w:szCs w:val="18"/>
              </w:rPr>
              <w:t>94</w:t>
            </w:r>
          </w:p>
        </w:tc>
        <w:tc>
          <w:tcPr>
            <w:tcW w:w="922" w:type="pct"/>
          </w:tcPr>
          <w:p w14:paraId="78725625" w14:textId="77777777" w:rsidR="009A7B00" w:rsidRPr="00C077D2" w:rsidRDefault="009A7B00" w:rsidP="003C73A0">
            <w:pPr>
              <w:pStyle w:val="RepTable"/>
              <w:suppressAutoHyphens/>
              <w:jc w:val="center"/>
              <w:rPr>
                <w:sz w:val="18"/>
                <w:szCs w:val="18"/>
              </w:rPr>
            </w:pPr>
            <w:r w:rsidRPr="00C077D2">
              <w:rPr>
                <w:sz w:val="18"/>
                <w:szCs w:val="18"/>
              </w:rPr>
              <w:t>1.6</w:t>
            </w:r>
          </w:p>
        </w:tc>
        <w:tc>
          <w:tcPr>
            <w:tcW w:w="1133" w:type="pct"/>
            <w:vMerge w:val="restart"/>
          </w:tcPr>
          <w:p w14:paraId="555FB8B5" w14:textId="77777777" w:rsidR="009A7B00" w:rsidRPr="00C077D2" w:rsidRDefault="009A7B00" w:rsidP="003C73A0">
            <w:pPr>
              <w:pStyle w:val="RepTable"/>
              <w:suppressAutoHyphens/>
              <w:jc w:val="center"/>
              <w:rPr>
                <w:sz w:val="18"/>
                <w:szCs w:val="18"/>
              </w:rPr>
            </w:pPr>
            <w:r w:rsidRPr="00C077D2">
              <w:rPr>
                <w:sz w:val="18"/>
                <w:szCs w:val="18"/>
              </w:rPr>
              <w:t>-</w:t>
            </w:r>
          </w:p>
        </w:tc>
      </w:tr>
      <w:tr w:rsidR="009A7B00" w:rsidRPr="00C077D2" w14:paraId="4FD59BCF" w14:textId="77777777" w:rsidTr="00A77ECB">
        <w:trPr>
          <w:trHeight w:val="265"/>
        </w:trPr>
        <w:tc>
          <w:tcPr>
            <w:tcW w:w="673" w:type="pct"/>
            <w:vMerge/>
            <w:tcBorders>
              <w:bottom w:val="single" w:sz="4" w:space="0" w:color="auto"/>
            </w:tcBorders>
          </w:tcPr>
          <w:p w14:paraId="66DD1501" w14:textId="77777777" w:rsidR="009A7B00" w:rsidRPr="00C077D2" w:rsidRDefault="009A7B00" w:rsidP="003C73A0">
            <w:pPr>
              <w:pStyle w:val="RepTable"/>
              <w:suppressAutoHyphens/>
              <w:rPr>
                <w:sz w:val="18"/>
                <w:szCs w:val="18"/>
              </w:rPr>
            </w:pPr>
          </w:p>
        </w:tc>
        <w:tc>
          <w:tcPr>
            <w:tcW w:w="778" w:type="pct"/>
            <w:vMerge/>
            <w:tcBorders>
              <w:bottom w:val="single" w:sz="4" w:space="0" w:color="auto"/>
            </w:tcBorders>
          </w:tcPr>
          <w:p w14:paraId="4A7BAFE3" w14:textId="77777777" w:rsidR="009A7B00" w:rsidRPr="00C077D2" w:rsidRDefault="009A7B00" w:rsidP="003C73A0">
            <w:pPr>
              <w:pStyle w:val="RepTable"/>
              <w:suppressAutoHyphens/>
              <w:rPr>
                <w:sz w:val="18"/>
                <w:szCs w:val="18"/>
              </w:rPr>
            </w:pPr>
          </w:p>
        </w:tc>
        <w:tc>
          <w:tcPr>
            <w:tcW w:w="773" w:type="pct"/>
          </w:tcPr>
          <w:p w14:paraId="06178038" w14:textId="77777777" w:rsidR="009A7B00" w:rsidRPr="00C077D2" w:rsidRDefault="009A7B00" w:rsidP="003C73A0">
            <w:pPr>
              <w:pStyle w:val="RepTable"/>
              <w:suppressAutoHyphens/>
              <w:jc w:val="center"/>
              <w:rPr>
                <w:sz w:val="18"/>
                <w:szCs w:val="18"/>
              </w:rPr>
            </w:pPr>
            <w:r w:rsidRPr="00C077D2">
              <w:rPr>
                <w:sz w:val="18"/>
                <w:szCs w:val="18"/>
              </w:rPr>
              <w:t>5.0 (n=3)</w:t>
            </w:r>
          </w:p>
        </w:tc>
        <w:tc>
          <w:tcPr>
            <w:tcW w:w="721" w:type="pct"/>
          </w:tcPr>
          <w:p w14:paraId="4E9E9545" w14:textId="77777777" w:rsidR="009A7B00" w:rsidRPr="00C077D2" w:rsidRDefault="009A7B00" w:rsidP="003C73A0">
            <w:pPr>
              <w:pStyle w:val="RepTable"/>
              <w:suppressAutoHyphens/>
              <w:jc w:val="center"/>
              <w:rPr>
                <w:sz w:val="18"/>
                <w:szCs w:val="18"/>
              </w:rPr>
            </w:pPr>
            <w:r w:rsidRPr="00C077D2">
              <w:rPr>
                <w:sz w:val="18"/>
                <w:szCs w:val="18"/>
              </w:rPr>
              <w:t>101</w:t>
            </w:r>
          </w:p>
        </w:tc>
        <w:tc>
          <w:tcPr>
            <w:tcW w:w="922" w:type="pct"/>
          </w:tcPr>
          <w:p w14:paraId="34D1695C" w14:textId="77777777" w:rsidR="009A7B00" w:rsidRPr="00C077D2" w:rsidRDefault="009A7B00" w:rsidP="003C73A0">
            <w:pPr>
              <w:pStyle w:val="RepTable"/>
              <w:suppressAutoHyphens/>
              <w:jc w:val="center"/>
              <w:rPr>
                <w:sz w:val="18"/>
                <w:szCs w:val="18"/>
              </w:rPr>
            </w:pPr>
            <w:r w:rsidRPr="00C077D2">
              <w:rPr>
                <w:sz w:val="18"/>
                <w:szCs w:val="18"/>
              </w:rPr>
              <w:t>4.1</w:t>
            </w:r>
          </w:p>
        </w:tc>
        <w:tc>
          <w:tcPr>
            <w:tcW w:w="1133" w:type="pct"/>
            <w:vMerge/>
          </w:tcPr>
          <w:p w14:paraId="60C3BA79" w14:textId="77777777" w:rsidR="009A7B00" w:rsidRPr="00C077D2" w:rsidRDefault="009A7B00" w:rsidP="003C73A0">
            <w:pPr>
              <w:pStyle w:val="RepTable"/>
              <w:suppressAutoHyphens/>
              <w:jc w:val="center"/>
              <w:rPr>
                <w:sz w:val="18"/>
                <w:szCs w:val="18"/>
              </w:rPr>
            </w:pPr>
          </w:p>
        </w:tc>
      </w:tr>
    </w:tbl>
    <w:p w14:paraId="02D3D79B" w14:textId="7C537F18" w:rsidR="009A7B00" w:rsidRPr="00C077D2" w:rsidRDefault="009A7B00" w:rsidP="003C73A0">
      <w:pPr>
        <w:pStyle w:val="RepLabel"/>
        <w:suppressAutoHyphens/>
        <w:spacing w:after="0"/>
        <w:rPr>
          <w:sz w:val="20"/>
          <w:szCs w:val="20"/>
        </w:rPr>
      </w:pPr>
      <w:r w:rsidRPr="00C077D2">
        <w:rPr>
          <w:sz w:val="20"/>
          <w:szCs w:val="20"/>
          <w:lang w:eastAsia="en-US"/>
        </w:rPr>
        <w:t>Table A 2</w:t>
      </w:r>
      <w:r w:rsidR="0079554D" w:rsidRPr="00C077D2">
        <w:rPr>
          <w:sz w:val="20"/>
          <w:szCs w:val="20"/>
          <w:lang w:eastAsia="en-US"/>
        </w:rPr>
        <w:t>9</w:t>
      </w:r>
      <w:r w:rsidRPr="00C077D2">
        <w:rPr>
          <w:sz w:val="20"/>
          <w:szCs w:val="20"/>
          <w:lang w:eastAsia="en-US"/>
        </w:rPr>
        <w:t>:</w:t>
      </w:r>
      <w:r w:rsidRPr="00C077D2">
        <w:rPr>
          <w:sz w:val="20"/>
          <w:szCs w:val="20"/>
          <w:lang w:eastAsia="en-US"/>
        </w:rPr>
        <w:tab/>
        <w:t>Characteristics of the analytical method validated for the determination of acetamiprid in cucumber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9A7B00" w:rsidRPr="00C077D2" w14:paraId="298D0160" w14:textId="77777777" w:rsidTr="00A77ECB">
        <w:trPr>
          <w:tblHeader/>
        </w:trPr>
        <w:tc>
          <w:tcPr>
            <w:tcW w:w="1817" w:type="pct"/>
          </w:tcPr>
          <w:p w14:paraId="1402F681" w14:textId="77777777" w:rsidR="009A7B00" w:rsidRPr="00C077D2" w:rsidRDefault="009A7B00" w:rsidP="003C73A0">
            <w:pPr>
              <w:pStyle w:val="RepTableHeader"/>
              <w:suppressAutoHyphens/>
              <w:spacing w:before="0" w:after="0"/>
              <w:jc w:val="center"/>
              <w:rPr>
                <w:sz w:val="18"/>
                <w:szCs w:val="18"/>
                <w:lang w:val="en-GB"/>
              </w:rPr>
            </w:pPr>
          </w:p>
        </w:tc>
        <w:tc>
          <w:tcPr>
            <w:tcW w:w="3183" w:type="pct"/>
          </w:tcPr>
          <w:p w14:paraId="50B77840" w14:textId="77777777" w:rsidR="009A7B00" w:rsidRPr="00C077D2" w:rsidRDefault="009A7B00" w:rsidP="003C73A0">
            <w:pPr>
              <w:pStyle w:val="RepTableHeader"/>
              <w:suppressAutoHyphens/>
              <w:spacing w:before="0" w:after="0"/>
              <w:jc w:val="center"/>
              <w:rPr>
                <w:sz w:val="18"/>
                <w:szCs w:val="18"/>
                <w:lang w:val="en-GB"/>
              </w:rPr>
            </w:pPr>
            <w:r w:rsidRPr="00C077D2">
              <w:rPr>
                <w:sz w:val="18"/>
                <w:szCs w:val="18"/>
                <w:lang w:val="en-GB"/>
              </w:rPr>
              <w:t xml:space="preserve">Acetamiprid </w:t>
            </w:r>
          </w:p>
        </w:tc>
      </w:tr>
      <w:tr w:rsidR="009A7B00" w:rsidRPr="00C077D2" w14:paraId="76CA548A" w14:textId="77777777" w:rsidTr="00A77ECB">
        <w:trPr>
          <w:tblHeader/>
        </w:trPr>
        <w:tc>
          <w:tcPr>
            <w:tcW w:w="1817" w:type="pct"/>
          </w:tcPr>
          <w:p w14:paraId="217A765A" w14:textId="77777777" w:rsidR="009A7B00" w:rsidRPr="00C077D2" w:rsidRDefault="009A7B00" w:rsidP="003C73A0">
            <w:pPr>
              <w:pStyle w:val="RepTable"/>
              <w:suppressAutoHyphens/>
              <w:rPr>
                <w:sz w:val="18"/>
                <w:szCs w:val="18"/>
              </w:rPr>
            </w:pPr>
            <w:r w:rsidRPr="00C077D2">
              <w:rPr>
                <w:sz w:val="18"/>
                <w:szCs w:val="18"/>
              </w:rPr>
              <w:t>Specificity</w:t>
            </w:r>
          </w:p>
        </w:tc>
        <w:tc>
          <w:tcPr>
            <w:tcW w:w="3183" w:type="pct"/>
          </w:tcPr>
          <w:p w14:paraId="721B1031" w14:textId="77777777" w:rsidR="009A7B00" w:rsidRPr="00C077D2" w:rsidRDefault="009A7B00" w:rsidP="003C73A0">
            <w:pPr>
              <w:pStyle w:val="RepTable"/>
              <w:suppressAutoHyphens/>
              <w:jc w:val="both"/>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13491C2B" w14:textId="77777777" w:rsidR="009A7B00" w:rsidRPr="00C077D2" w:rsidRDefault="009A7B00" w:rsidP="003C73A0">
            <w:pPr>
              <w:pStyle w:val="RepTable"/>
              <w:suppressAutoHyphens/>
              <w:jc w:val="both"/>
              <w:rPr>
                <w:color w:val="5B9BD5" w:themeColor="accent1"/>
                <w:sz w:val="18"/>
                <w:szCs w:val="18"/>
              </w:rPr>
            </w:pPr>
            <w:r w:rsidRPr="00C077D2">
              <w:rPr>
                <w:sz w:val="18"/>
                <w:szCs w:val="18"/>
              </w:rPr>
              <w:t>Target analyte concentrations in controls did not exceed 30% of the method LOQ. No interference from co-eluting components at the retention time of the target analyte were observed.</w:t>
            </w:r>
          </w:p>
        </w:tc>
      </w:tr>
      <w:tr w:rsidR="009A7B00" w:rsidRPr="00C077D2" w14:paraId="3AA84615" w14:textId="77777777" w:rsidTr="00A77ECB">
        <w:tc>
          <w:tcPr>
            <w:tcW w:w="1817" w:type="pct"/>
          </w:tcPr>
          <w:p w14:paraId="4B1A37CE" w14:textId="77777777" w:rsidR="009A7B00" w:rsidRPr="00C077D2" w:rsidRDefault="009A7B00" w:rsidP="003C73A0">
            <w:pPr>
              <w:pStyle w:val="RepTable"/>
              <w:suppressAutoHyphens/>
              <w:rPr>
                <w:sz w:val="18"/>
                <w:szCs w:val="18"/>
              </w:rPr>
            </w:pPr>
            <w:r w:rsidRPr="00C077D2">
              <w:rPr>
                <w:sz w:val="18"/>
                <w:szCs w:val="18"/>
              </w:rPr>
              <w:t>Calibration (type, number of data points)</w:t>
            </w:r>
          </w:p>
        </w:tc>
        <w:tc>
          <w:tcPr>
            <w:tcW w:w="3183" w:type="pct"/>
          </w:tcPr>
          <w:p w14:paraId="47DBB579" w14:textId="77777777" w:rsidR="009A7B00" w:rsidRPr="00C077D2" w:rsidRDefault="009A7B00" w:rsidP="003C73A0">
            <w:pPr>
              <w:pStyle w:val="RepTable"/>
              <w:suppressAutoHyphens/>
              <w:jc w:val="both"/>
              <w:rPr>
                <w:sz w:val="18"/>
                <w:szCs w:val="18"/>
              </w:rPr>
            </w:pPr>
            <w:r w:rsidRPr="00C077D2">
              <w:rPr>
                <w:sz w:val="18"/>
                <w:szCs w:val="18"/>
              </w:rPr>
              <w:t xml:space="preserve">6-point linear calibration </w:t>
            </w:r>
          </w:p>
          <w:p w14:paraId="52CDC26A" w14:textId="77777777" w:rsidR="009A7B00" w:rsidRPr="00C077D2" w:rsidRDefault="009A7B00" w:rsidP="003C73A0">
            <w:pPr>
              <w:pStyle w:val="RepTable"/>
              <w:suppressAutoHyphens/>
              <w:jc w:val="both"/>
              <w:rPr>
                <w:sz w:val="18"/>
                <w:szCs w:val="18"/>
              </w:rPr>
            </w:pPr>
            <w:r w:rsidRPr="00C077D2">
              <w:rPr>
                <w:sz w:val="18"/>
                <w:szCs w:val="18"/>
              </w:rPr>
              <w:t>y = 266856.73 x – 27024.934  r ≥ 0.</w:t>
            </w:r>
            <w:r w:rsidRPr="00C077D2">
              <w:rPr>
                <w:iCs/>
                <w:sz w:val="18"/>
                <w:szCs w:val="18"/>
              </w:rPr>
              <w:t xml:space="preserve"> 9986</w:t>
            </w:r>
          </w:p>
        </w:tc>
      </w:tr>
      <w:tr w:rsidR="009A7B00" w:rsidRPr="00C077D2" w14:paraId="11E09DEC" w14:textId="77777777" w:rsidTr="00A77ECB">
        <w:tc>
          <w:tcPr>
            <w:tcW w:w="1817" w:type="pct"/>
          </w:tcPr>
          <w:p w14:paraId="64956AD8" w14:textId="77777777" w:rsidR="009A7B00" w:rsidRPr="00C077D2" w:rsidRDefault="009A7B00" w:rsidP="003C73A0">
            <w:pPr>
              <w:pStyle w:val="RepTable"/>
              <w:suppressAutoHyphens/>
              <w:rPr>
                <w:sz w:val="18"/>
                <w:szCs w:val="18"/>
              </w:rPr>
            </w:pPr>
            <w:r w:rsidRPr="00C077D2">
              <w:rPr>
                <w:sz w:val="18"/>
                <w:szCs w:val="18"/>
              </w:rPr>
              <w:t>Calibration range</w:t>
            </w:r>
          </w:p>
        </w:tc>
        <w:tc>
          <w:tcPr>
            <w:tcW w:w="3183" w:type="pct"/>
            <w:vAlign w:val="center"/>
          </w:tcPr>
          <w:p w14:paraId="5330CACB" w14:textId="77777777" w:rsidR="009A7B00" w:rsidRPr="00C077D2" w:rsidRDefault="009A7B00" w:rsidP="003C73A0">
            <w:pPr>
              <w:pStyle w:val="RepTable"/>
              <w:suppressAutoHyphens/>
              <w:jc w:val="both"/>
              <w:rPr>
                <w:sz w:val="18"/>
                <w:szCs w:val="18"/>
              </w:rPr>
            </w:pPr>
            <w:r w:rsidRPr="00C077D2">
              <w:rPr>
                <w:sz w:val="18"/>
                <w:szCs w:val="18"/>
              </w:rPr>
              <w:t>0.3 - 30 µg/L for all matrices (corresponds to 0.003 – 0.3 mg/kg)</w:t>
            </w:r>
          </w:p>
        </w:tc>
      </w:tr>
      <w:tr w:rsidR="009A7B00" w:rsidRPr="00C077D2" w14:paraId="31AB4760" w14:textId="77777777" w:rsidTr="00A77ECB">
        <w:tc>
          <w:tcPr>
            <w:tcW w:w="1817" w:type="pct"/>
          </w:tcPr>
          <w:p w14:paraId="711727D8" w14:textId="77777777" w:rsidR="009A7B00" w:rsidRPr="00C077D2" w:rsidRDefault="009A7B00" w:rsidP="003C73A0">
            <w:pPr>
              <w:pStyle w:val="RepTable"/>
              <w:suppressAutoHyphens/>
              <w:rPr>
                <w:sz w:val="18"/>
                <w:szCs w:val="18"/>
              </w:rPr>
            </w:pPr>
            <w:r w:rsidRPr="00C077D2">
              <w:rPr>
                <w:sz w:val="18"/>
                <w:szCs w:val="18"/>
              </w:rPr>
              <w:t>Assessment of matrix effects is presented</w:t>
            </w:r>
          </w:p>
        </w:tc>
        <w:tc>
          <w:tcPr>
            <w:tcW w:w="3183" w:type="pct"/>
          </w:tcPr>
          <w:p w14:paraId="206083C1" w14:textId="77777777" w:rsidR="009A7B00" w:rsidRPr="00C077D2" w:rsidRDefault="009A7B00" w:rsidP="003C73A0">
            <w:pPr>
              <w:pStyle w:val="RepTable"/>
              <w:suppressAutoHyphens/>
              <w:jc w:val="both"/>
              <w:rPr>
                <w:color w:val="5B9BD5" w:themeColor="accent1"/>
                <w:sz w:val="18"/>
                <w:szCs w:val="18"/>
              </w:rPr>
            </w:pPr>
            <w:r w:rsidRPr="00C077D2">
              <w:rPr>
                <w:sz w:val="18"/>
                <w:szCs w:val="18"/>
              </w:rPr>
              <w:t>Matrix effects were assessed and no matrix effects &gt; 20 % were observed. Nevertheless, matrix-matched calibration standards were used.</w:t>
            </w:r>
          </w:p>
        </w:tc>
      </w:tr>
      <w:tr w:rsidR="009A7B00" w:rsidRPr="00C077D2" w14:paraId="066671F9" w14:textId="77777777" w:rsidTr="00A77ECB">
        <w:tc>
          <w:tcPr>
            <w:tcW w:w="1817" w:type="pct"/>
          </w:tcPr>
          <w:p w14:paraId="12DDF390" w14:textId="77777777" w:rsidR="009A7B00" w:rsidRPr="00C077D2" w:rsidRDefault="009A7B00" w:rsidP="003C73A0">
            <w:pPr>
              <w:pStyle w:val="RepTable"/>
              <w:suppressAutoHyphens/>
              <w:rPr>
                <w:sz w:val="18"/>
                <w:szCs w:val="18"/>
              </w:rPr>
            </w:pPr>
            <w:r w:rsidRPr="00C077D2">
              <w:rPr>
                <w:sz w:val="18"/>
                <w:szCs w:val="18"/>
              </w:rPr>
              <w:t>Stability of target analyte in standard solutions</w:t>
            </w:r>
          </w:p>
        </w:tc>
        <w:tc>
          <w:tcPr>
            <w:tcW w:w="3183" w:type="pct"/>
          </w:tcPr>
          <w:p w14:paraId="67D58BF0" w14:textId="77777777" w:rsidR="009A7B00" w:rsidRPr="00C077D2" w:rsidRDefault="009A7B00" w:rsidP="003C73A0">
            <w:pPr>
              <w:pStyle w:val="RepTable"/>
              <w:suppressAutoHyphens/>
              <w:jc w:val="both"/>
              <w:rPr>
                <w:sz w:val="18"/>
                <w:szCs w:val="18"/>
              </w:rPr>
            </w:pPr>
            <w:r w:rsidRPr="00C077D2">
              <w:rPr>
                <w:sz w:val="18"/>
                <w:szCs w:val="18"/>
              </w:rPr>
              <w:t>The stability of the analyte in stock and working solutions was examined by analysis of stored stock and working solutions against freshly prepared standard solutions. Stock and working solutions were found to be stable (difference to reference solution &lt; 10%) for up to 145 days of refrigerated storage.</w:t>
            </w:r>
          </w:p>
        </w:tc>
      </w:tr>
      <w:tr w:rsidR="009A7B00" w:rsidRPr="00C077D2" w14:paraId="04812F98" w14:textId="77777777" w:rsidTr="00A77ECB">
        <w:tc>
          <w:tcPr>
            <w:tcW w:w="1817" w:type="pct"/>
          </w:tcPr>
          <w:p w14:paraId="232F13A2" w14:textId="77777777" w:rsidR="009A7B00" w:rsidRPr="00C077D2" w:rsidRDefault="009A7B00" w:rsidP="003C73A0">
            <w:pPr>
              <w:pStyle w:val="RepTable"/>
              <w:suppressAutoHyphens/>
              <w:rPr>
                <w:sz w:val="18"/>
                <w:szCs w:val="18"/>
              </w:rPr>
            </w:pPr>
            <w:r w:rsidRPr="00C077D2">
              <w:rPr>
                <w:sz w:val="18"/>
                <w:szCs w:val="18"/>
              </w:rPr>
              <w:lastRenderedPageBreak/>
              <w:t>Stability of target analyte in final extracts</w:t>
            </w:r>
          </w:p>
        </w:tc>
        <w:tc>
          <w:tcPr>
            <w:tcW w:w="3183" w:type="pct"/>
          </w:tcPr>
          <w:p w14:paraId="6010EDD7" w14:textId="77777777" w:rsidR="009A7B00" w:rsidRPr="00C077D2" w:rsidRDefault="009A7B00" w:rsidP="003C73A0">
            <w:pPr>
              <w:pStyle w:val="RepTable"/>
              <w:suppressAutoHyphens/>
              <w:jc w:val="both"/>
              <w:rPr>
                <w:sz w:val="18"/>
                <w:szCs w:val="18"/>
              </w:rPr>
            </w:pPr>
            <w:r w:rsidRPr="00C077D2">
              <w:rPr>
                <w:sz w:val="18"/>
                <w:szCs w:val="18"/>
              </w:rPr>
              <w:t>The sample extracts were analysed within 2 days after extraction. Stability of the analyte in the extracts was therefore assessed in a separate sequence afterwards by analysis of one matrix-matched standard solution stored for 3 days analysed against freshly prepared matrix-matched standards. As the stored standard solution differed less than 20% from the freshly prepared standards, the stability of the analyte in final extracts during refrigerated storage of up to 3 days was proven.</w:t>
            </w:r>
          </w:p>
        </w:tc>
      </w:tr>
      <w:tr w:rsidR="009A7B00" w:rsidRPr="00C077D2" w14:paraId="6846C504" w14:textId="77777777" w:rsidTr="00A77ECB">
        <w:tc>
          <w:tcPr>
            <w:tcW w:w="1817" w:type="pct"/>
          </w:tcPr>
          <w:p w14:paraId="6B0B8F91" w14:textId="77777777" w:rsidR="009A7B00" w:rsidRPr="00C077D2" w:rsidRDefault="009A7B00" w:rsidP="003C73A0">
            <w:pPr>
              <w:pStyle w:val="RepTable"/>
              <w:suppressAutoHyphens/>
              <w:rPr>
                <w:sz w:val="18"/>
                <w:szCs w:val="18"/>
              </w:rPr>
            </w:pPr>
            <w:r w:rsidRPr="00C077D2">
              <w:rPr>
                <w:sz w:val="18"/>
                <w:szCs w:val="18"/>
              </w:rPr>
              <w:t>Limit of determination/quantification</w:t>
            </w:r>
          </w:p>
        </w:tc>
        <w:tc>
          <w:tcPr>
            <w:tcW w:w="3183" w:type="pct"/>
          </w:tcPr>
          <w:p w14:paraId="358F941B" w14:textId="77777777" w:rsidR="009A7B00" w:rsidRPr="00C077D2" w:rsidRDefault="009A7B00" w:rsidP="003C73A0">
            <w:pPr>
              <w:pStyle w:val="RepTable"/>
              <w:suppressAutoHyphens/>
              <w:jc w:val="both"/>
              <w:rPr>
                <w:sz w:val="18"/>
                <w:szCs w:val="18"/>
              </w:rPr>
            </w:pPr>
            <w:r w:rsidRPr="00C077D2">
              <w:rPr>
                <w:sz w:val="18"/>
                <w:szCs w:val="18"/>
              </w:rPr>
              <w:t xml:space="preserve">LOQ for all matrices: 0.01 mg/kg </w:t>
            </w:r>
          </w:p>
          <w:p w14:paraId="60318EF9" w14:textId="77777777" w:rsidR="009A7B00" w:rsidRPr="00C077D2" w:rsidRDefault="009A7B00" w:rsidP="003C73A0">
            <w:pPr>
              <w:pStyle w:val="RepTable"/>
              <w:suppressAutoHyphens/>
              <w:jc w:val="both"/>
              <w:rPr>
                <w:sz w:val="18"/>
                <w:szCs w:val="18"/>
              </w:rPr>
            </w:pPr>
            <w:r w:rsidRPr="00C077D2">
              <w:rPr>
                <w:sz w:val="18"/>
                <w:szCs w:val="18"/>
              </w:rPr>
              <w:t>LOD for all matrices: 0.003 mg/kg</w:t>
            </w:r>
          </w:p>
        </w:tc>
      </w:tr>
    </w:tbl>
    <w:p w14:paraId="7E010D21" w14:textId="77777777" w:rsidR="009A7B00" w:rsidRPr="0054775B" w:rsidRDefault="009A7B00" w:rsidP="003C73A0">
      <w:pPr>
        <w:pStyle w:val="RepNewPart"/>
        <w:suppressAutoHyphens/>
        <w:spacing w:after="0"/>
      </w:pPr>
      <w:r w:rsidRPr="0054775B">
        <w:t>Conclusion</w:t>
      </w:r>
    </w:p>
    <w:p w14:paraId="48018940" w14:textId="3336D31B" w:rsidR="009A7B00" w:rsidRDefault="009A7B00" w:rsidP="003C73A0">
      <w:pPr>
        <w:suppressAutoHyphens/>
        <w:jc w:val="both"/>
        <w:rPr>
          <w:lang w:val="en-GB"/>
        </w:rPr>
      </w:pPr>
      <w:r w:rsidRPr="0054775B">
        <w:rPr>
          <w:lang w:val="en-GB"/>
        </w:rPr>
        <w:t>An analytical method for the determination of acetamiprid in plum was fully validated according to the requirements of the SANCO/3029/99 rev 4 guidelines prior to 1st March 2021 (</w:t>
      </w:r>
      <w:r w:rsidRPr="00FB2E34">
        <w:rPr>
          <w:lang w:val="en-GB"/>
        </w:rPr>
        <w:t>see KCP 5.1.2/</w:t>
      </w:r>
      <w:r>
        <w:rPr>
          <w:lang w:val="en-GB"/>
        </w:rPr>
        <w:t>17</w:t>
      </w:r>
      <w:r w:rsidRPr="00FB2E34">
        <w:rPr>
          <w:lang w:val="en-GB"/>
        </w:rPr>
        <w:t>).</w:t>
      </w:r>
      <w:r w:rsidRPr="0054775B">
        <w:rPr>
          <w:lang w:val="en-GB"/>
        </w:rPr>
        <w:t xml:space="preserve"> </w:t>
      </w:r>
      <w:r w:rsidRPr="004F50B8">
        <w:rPr>
          <w:lang w:val="en-GB"/>
        </w:rPr>
        <w:t>The additional reduced validation data provided in the current report meet the requirements of SANTE/2020/12830 rev 1 guidelines and also demonstrate that the method was functioning correctly when used in the magnitude of residues study</w:t>
      </w:r>
      <w:r w:rsidRPr="0054775B">
        <w:rPr>
          <w:lang w:val="en-GB"/>
        </w:rPr>
        <w:t>. The method should therefore be considered suitable for its intended purpose and acceptable for the determination of acetamiprid in cucumber.</w:t>
      </w:r>
    </w:p>
    <w:p w14:paraId="0835CCE5" w14:textId="77777777" w:rsidR="00E6634B" w:rsidRDefault="00E6634B" w:rsidP="003C73A0">
      <w:pPr>
        <w:suppressAutoHyphens/>
        <w:jc w:val="both"/>
        <w:rPr>
          <w:lang w:val="en-GB"/>
        </w:rPr>
      </w:pPr>
    </w:p>
    <w:p w14:paraId="0D6121CD" w14:textId="77777777" w:rsidR="009A7B00" w:rsidRDefault="009A7B00" w:rsidP="00E6634B">
      <w:pPr>
        <w:pStyle w:val="RepAppendix5"/>
        <w:suppressAutoHyphens/>
        <w:spacing w:before="0" w:after="0"/>
      </w:pPr>
      <w:r w:rsidRPr="00D32019">
        <w:t>Analytical method EGL-20-46374</w:t>
      </w:r>
    </w:p>
    <w:p w14:paraId="551081C1" w14:textId="77777777" w:rsidR="00E6634B" w:rsidRPr="00E6634B" w:rsidRDefault="00E6634B" w:rsidP="00E6634B">
      <w:pPr>
        <w:pStyle w:val="RepStandard"/>
      </w:pPr>
    </w:p>
    <w:p w14:paraId="625A6D38" w14:textId="77777777" w:rsidR="009A7B00" w:rsidRDefault="009A7B00" w:rsidP="00E6634B">
      <w:pPr>
        <w:pStyle w:val="RepAppendix6"/>
        <w:suppressAutoHyphens/>
        <w:spacing w:before="0" w:after="0"/>
      </w:pPr>
      <w:r w:rsidRPr="00867654">
        <w:t>Method validation</w:t>
      </w:r>
      <w:r>
        <w:t xml:space="preserve"> </w:t>
      </w:r>
      <w:r w:rsidRPr="00232DC0">
        <w:t>EGL-20-46374</w:t>
      </w:r>
    </w:p>
    <w:p w14:paraId="68A55015" w14:textId="77777777" w:rsidR="00E6634B" w:rsidRPr="00E6634B" w:rsidRDefault="00E6634B" w:rsidP="00E6634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A7B00" w:rsidRPr="005F65A8" w14:paraId="0435FBE8" w14:textId="77777777" w:rsidTr="00EA0E3C">
        <w:tc>
          <w:tcPr>
            <w:tcW w:w="1094" w:type="pct"/>
            <w:shd w:val="clear" w:color="auto" w:fill="D9D9D9" w:themeFill="background1" w:themeFillShade="D9"/>
          </w:tcPr>
          <w:p w14:paraId="421CDC94" w14:textId="77777777" w:rsidR="009A7B00" w:rsidRPr="00EA0E3C" w:rsidRDefault="009A7B00" w:rsidP="00E6634B">
            <w:pPr>
              <w:widowControl w:val="0"/>
              <w:suppressAutoHyphens/>
              <w:jc w:val="both"/>
              <w:rPr>
                <w:rFonts w:eastAsia="Batang"/>
                <w:sz w:val="20"/>
                <w:szCs w:val="20"/>
                <w:lang w:val="en-GB"/>
              </w:rPr>
            </w:pPr>
            <w:r w:rsidRPr="00EA0E3C">
              <w:rPr>
                <w:sz w:val="20"/>
                <w:szCs w:val="20"/>
                <w:lang w:val="en-GB"/>
              </w:rPr>
              <w:t xml:space="preserve">Comments of </w:t>
            </w:r>
            <w:proofErr w:type="spellStart"/>
            <w:r w:rsidRPr="00EA0E3C">
              <w:rPr>
                <w:sz w:val="20"/>
                <w:szCs w:val="20"/>
                <w:lang w:val="en-GB"/>
              </w:rPr>
              <w:t>zRMS</w:t>
            </w:r>
            <w:proofErr w:type="spellEnd"/>
            <w:r w:rsidRPr="00EA0E3C">
              <w:rPr>
                <w:sz w:val="20"/>
                <w:szCs w:val="20"/>
                <w:lang w:val="en-GB"/>
              </w:rPr>
              <w:t>:</w:t>
            </w:r>
          </w:p>
        </w:tc>
        <w:tc>
          <w:tcPr>
            <w:tcW w:w="3906" w:type="pct"/>
            <w:shd w:val="clear" w:color="auto" w:fill="D9D9D9" w:themeFill="background1" w:themeFillShade="D9"/>
          </w:tcPr>
          <w:p w14:paraId="545E2B33" w14:textId="77777777" w:rsidR="009A7B00" w:rsidRPr="005C505F" w:rsidRDefault="00EA0E3C" w:rsidP="00EA0E3C">
            <w:pPr>
              <w:widowControl w:val="0"/>
              <w:suppressAutoHyphens/>
              <w:jc w:val="both"/>
              <w:rPr>
                <w:sz w:val="20"/>
                <w:szCs w:val="20"/>
                <w:lang w:val="en-GB"/>
              </w:rPr>
            </w:pPr>
            <w:r w:rsidRPr="005C505F">
              <w:rPr>
                <w:sz w:val="20"/>
                <w:szCs w:val="20"/>
                <w:lang w:val="en-GB"/>
              </w:rPr>
              <w:t>The analytical method for the determination of acetamiprid was fully validated for the aqueous matrix plum whole fruit in this study (CIP Phase ID: 20S13018-01-RAPM) and an additional reduced validation for plum flesh was also done during this study.</w:t>
            </w:r>
          </w:p>
          <w:p w14:paraId="24445719" w14:textId="77777777" w:rsidR="00EA0E3C" w:rsidRPr="005C505F" w:rsidRDefault="00EA0E3C" w:rsidP="00EA0E3C">
            <w:pPr>
              <w:widowControl w:val="0"/>
              <w:suppressAutoHyphens/>
              <w:jc w:val="both"/>
              <w:rPr>
                <w:rFonts w:eastAsia="Batang"/>
                <w:sz w:val="20"/>
                <w:szCs w:val="20"/>
                <w:lang w:val="en-GB"/>
              </w:rPr>
            </w:pPr>
            <w:r w:rsidRPr="005C505F">
              <w:rPr>
                <w:rFonts w:eastAsia="Batang"/>
                <w:sz w:val="20"/>
                <w:szCs w:val="20"/>
                <w:lang w:val="en-GB"/>
              </w:rPr>
              <w:t>Limit of quantification (LOQ) achieved was 0.01 mg/kg for all matrices.</w:t>
            </w:r>
          </w:p>
          <w:p w14:paraId="6846EE6F" w14:textId="189EE331" w:rsidR="00EA0E3C" w:rsidRPr="00EA0E3C" w:rsidRDefault="00EA0E3C" w:rsidP="00EA0E3C">
            <w:pPr>
              <w:widowControl w:val="0"/>
              <w:suppressAutoHyphens/>
              <w:jc w:val="both"/>
              <w:rPr>
                <w:rFonts w:eastAsia="Batang"/>
                <w:sz w:val="20"/>
                <w:szCs w:val="20"/>
                <w:lang w:val="en-GB"/>
              </w:rPr>
            </w:pPr>
            <w:r w:rsidRPr="005C505F">
              <w:rPr>
                <w:rFonts w:eastAsia="Batang"/>
                <w:sz w:val="20"/>
                <w:szCs w:val="20"/>
                <w:lang w:val="en-GB"/>
              </w:rPr>
              <w:t xml:space="preserve">Acceptance criteria for method validations according to guideline SANTE/2020/12830 rev.1 were met. </w:t>
            </w:r>
            <w:r w:rsidRPr="00EA0E3C">
              <w:rPr>
                <w:rFonts w:eastAsia="Batang"/>
                <w:sz w:val="20"/>
                <w:szCs w:val="20"/>
                <w:lang w:val="pl-PL"/>
              </w:rPr>
              <w:t xml:space="preserve">The </w:t>
            </w:r>
            <w:proofErr w:type="spellStart"/>
            <w:r w:rsidRPr="00EA0E3C">
              <w:rPr>
                <w:rFonts w:eastAsia="Batang"/>
                <w:sz w:val="20"/>
                <w:szCs w:val="20"/>
                <w:lang w:val="pl-PL"/>
              </w:rPr>
              <w:t>method</w:t>
            </w:r>
            <w:proofErr w:type="spellEnd"/>
            <w:r w:rsidRPr="00EA0E3C">
              <w:rPr>
                <w:rFonts w:eastAsia="Batang"/>
                <w:sz w:val="20"/>
                <w:szCs w:val="20"/>
                <w:lang w:val="pl-PL"/>
              </w:rPr>
              <w:t xml:space="preserve"> </w:t>
            </w:r>
            <w:proofErr w:type="spellStart"/>
            <w:r w:rsidRPr="00EA0E3C">
              <w:rPr>
                <w:rFonts w:eastAsia="Batang"/>
                <w:sz w:val="20"/>
                <w:szCs w:val="20"/>
                <w:lang w:val="pl-PL"/>
              </w:rPr>
              <w:t>is</w:t>
            </w:r>
            <w:proofErr w:type="spellEnd"/>
            <w:r w:rsidRPr="00EA0E3C">
              <w:rPr>
                <w:rFonts w:eastAsia="Batang"/>
                <w:sz w:val="20"/>
                <w:szCs w:val="20"/>
                <w:lang w:val="pl-PL"/>
              </w:rPr>
              <w:t xml:space="preserve"> </w:t>
            </w:r>
            <w:proofErr w:type="spellStart"/>
            <w:r w:rsidRPr="00EA0E3C">
              <w:rPr>
                <w:rFonts w:eastAsia="Batang"/>
                <w:sz w:val="20"/>
                <w:szCs w:val="20"/>
                <w:lang w:val="pl-PL"/>
              </w:rPr>
              <w:t>acceptable</w:t>
            </w:r>
            <w:proofErr w:type="spellEnd"/>
            <w:r w:rsidRPr="00EA0E3C">
              <w:rPr>
                <w:rFonts w:eastAsia="Batang"/>
                <w:sz w:val="20"/>
                <w:szCs w:val="20"/>
                <w:lang w:val="pl-PL"/>
              </w:rPr>
              <w:t>.</w:t>
            </w:r>
          </w:p>
        </w:tc>
      </w:tr>
    </w:tbl>
    <w:p w14:paraId="260DB61F" w14:textId="77777777" w:rsidR="009A7B00" w:rsidRPr="005F65A8" w:rsidRDefault="009A7B00" w:rsidP="003C73A0">
      <w:pPr>
        <w:widowControl w:val="0"/>
        <w:suppressAutoHyphens/>
        <w:jc w:val="both"/>
        <w:rPr>
          <w:color w:val="5B9BD5" w:themeColor="accent1"/>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A7B00" w:rsidRPr="00501C7E" w14:paraId="6CBB471B" w14:textId="77777777" w:rsidTr="00A77ECB">
        <w:tc>
          <w:tcPr>
            <w:tcW w:w="2520" w:type="dxa"/>
          </w:tcPr>
          <w:p w14:paraId="771077A2" w14:textId="77777777" w:rsidR="009A7B00" w:rsidRPr="00501C7E" w:rsidRDefault="009A7B00" w:rsidP="003C73A0">
            <w:pPr>
              <w:widowControl w:val="0"/>
              <w:suppressAutoHyphens/>
              <w:jc w:val="both"/>
              <w:rPr>
                <w:lang w:val="en-GB"/>
              </w:rPr>
            </w:pPr>
            <w:r w:rsidRPr="00501C7E">
              <w:rPr>
                <w:lang w:val="en-GB"/>
              </w:rPr>
              <w:t>Reference:</w:t>
            </w:r>
          </w:p>
        </w:tc>
        <w:tc>
          <w:tcPr>
            <w:tcW w:w="6859" w:type="dxa"/>
          </w:tcPr>
          <w:p w14:paraId="4DCA80C8" w14:textId="386C70F9" w:rsidR="009A7B00" w:rsidRPr="00501C7E" w:rsidRDefault="009A7B00" w:rsidP="003C73A0">
            <w:pPr>
              <w:widowControl w:val="0"/>
              <w:suppressAutoHyphens/>
              <w:jc w:val="both"/>
              <w:rPr>
                <w:highlight w:val="yellow"/>
                <w:lang w:val="en-GB"/>
              </w:rPr>
            </w:pPr>
            <w:r w:rsidRPr="0068280A">
              <w:rPr>
                <w:lang w:val="en-GB"/>
              </w:rPr>
              <w:t>KCP 5.1.2/</w:t>
            </w:r>
            <w:r w:rsidR="00E52B94">
              <w:rPr>
                <w:lang w:val="en-GB"/>
              </w:rPr>
              <w:t>15</w:t>
            </w:r>
          </w:p>
        </w:tc>
      </w:tr>
      <w:tr w:rsidR="009A7B00" w:rsidRPr="00501C7E" w14:paraId="4BAC3100" w14:textId="77777777" w:rsidTr="00A77ECB">
        <w:tc>
          <w:tcPr>
            <w:tcW w:w="2520" w:type="dxa"/>
          </w:tcPr>
          <w:p w14:paraId="67A3B777" w14:textId="77777777" w:rsidR="009A7B00" w:rsidRPr="00501C7E" w:rsidRDefault="009A7B00" w:rsidP="003C73A0">
            <w:pPr>
              <w:widowControl w:val="0"/>
              <w:suppressAutoHyphens/>
              <w:jc w:val="both"/>
              <w:rPr>
                <w:lang w:val="en-GB"/>
              </w:rPr>
            </w:pPr>
            <w:r w:rsidRPr="00501C7E">
              <w:rPr>
                <w:lang w:val="en-GB"/>
              </w:rPr>
              <w:t>Report</w:t>
            </w:r>
          </w:p>
        </w:tc>
        <w:tc>
          <w:tcPr>
            <w:tcW w:w="6859" w:type="dxa"/>
          </w:tcPr>
          <w:p w14:paraId="0EC2365C" w14:textId="77777777" w:rsidR="009A7B00" w:rsidRPr="00501C7E" w:rsidRDefault="009A7B00" w:rsidP="003C73A0">
            <w:pPr>
              <w:widowControl w:val="0"/>
              <w:suppressAutoHyphens/>
              <w:jc w:val="both"/>
              <w:rPr>
                <w:lang w:val="en-GB"/>
              </w:rPr>
            </w:pPr>
            <w:r w:rsidRPr="008C096B">
              <w:rPr>
                <w:lang w:val="en-GB"/>
              </w:rPr>
              <w:t>Magnitude of the residues of acetamiprid in plum (RAC fruits), following one application of ACETAMIPRID 200 SL in four trials (two HS + two DCS) - Southern Europe (Spain, Greece and Italy) – 2020</w:t>
            </w:r>
            <w:r w:rsidRPr="00501C7E">
              <w:rPr>
                <w:lang w:val="en-GB"/>
              </w:rPr>
              <w:t xml:space="preserve">. </w:t>
            </w:r>
            <w:r>
              <w:rPr>
                <w:lang w:val="en-GB"/>
              </w:rPr>
              <w:t>Grall</w:t>
            </w:r>
            <w:r w:rsidRPr="00501C7E">
              <w:rPr>
                <w:lang w:val="en-GB"/>
              </w:rPr>
              <w:t xml:space="preserve">, </w:t>
            </w:r>
            <w:r>
              <w:rPr>
                <w:lang w:val="en-GB"/>
              </w:rPr>
              <w:t>E</w:t>
            </w:r>
            <w:r w:rsidRPr="00501C7E">
              <w:rPr>
                <w:lang w:val="en-GB"/>
              </w:rPr>
              <w:t>. 2022,</w:t>
            </w:r>
            <w:r>
              <w:rPr>
                <w:lang w:val="en-GB"/>
              </w:rPr>
              <w:t xml:space="preserve"> Study No. </w:t>
            </w:r>
            <w:r w:rsidRPr="006E6CA4">
              <w:rPr>
                <w:lang w:val="en-GB"/>
              </w:rPr>
              <w:t>EGL-20-46374</w:t>
            </w:r>
            <w:r>
              <w:rPr>
                <w:lang w:val="en-GB"/>
              </w:rPr>
              <w:t>,</w:t>
            </w:r>
            <w:r w:rsidRPr="00501C7E">
              <w:rPr>
                <w:lang w:val="en-GB"/>
              </w:rPr>
              <w:t xml:space="preserve"> </w:t>
            </w:r>
            <w:r>
              <w:rPr>
                <w:lang w:val="en-GB"/>
              </w:rPr>
              <w:t>Sponsor No.</w:t>
            </w:r>
            <w:r w:rsidRPr="00501C7E">
              <w:rPr>
                <w:lang w:val="en-GB"/>
              </w:rPr>
              <w:t xml:space="preserve"> </w:t>
            </w:r>
            <w:r w:rsidRPr="008C096B">
              <w:rPr>
                <w:lang w:val="en-GB"/>
              </w:rPr>
              <w:t>000105973</w:t>
            </w:r>
          </w:p>
        </w:tc>
      </w:tr>
      <w:tr w:rsidR="009A7B00" w:rsidRPr="00B27D73" w14:paraId="060FDDEA" w14:textId="77777777" w:rsidTr="00A77ECB">
        <w:tc>
          <w:tcPr>
            <w:tcW w:w="2520" w:type="dxa"/>
          </w:tcPr>
          <w:p w14:paraId="27E0B514" w14:textId="77777777" w:rsidR="009A7B00" w:rsidRPr="00B27D73" w:rsidRDefault="009A7B00" w:rsidP="003C73A0">
            <w:pPr>
              <w:widowControl w:val="0"/>
              <w:suppressAutoHyphens/>
              <w:jc w:val="both"/>
              <w:rPr>
                <w:lang w:val="en-GB"/>
              </w:rPr>
            </w:pPr>
            <w:r w:rsidRPr="00B27D73">
              <w:rPr>
                <w:lang w:val="en-GB"/>
              </w:rPr>
              <w:t>Guideline(s):</w:t>
            </w:r>
          </w:p>
        </w:tc>
        <w:tc>
          <w:tcPr>
            <w:tcW w:w="6859" w:type="dxa"/>
          </w:tcPr>
          <w:p w14:paraId="728F7F34" w14:textId="77777777" w:rsidR="009A7B00" w:rsidRPr="00B27D73" w:rsidRDefault="009A7B00" w:rsidP="003C73A0">
            <w:pPr>
              <w:widowControl w:val="0"/>
              <w:suppressAutoHyphens/>
              <w:jc w:val="both"/>
              <w:rPr>
                <w:lang w:val="en-GB"/>
              </w:rPr>
            </w:pPr>
            <w:r w:rsidRPr="00B27D73">
              <w:rPr>
                <w:lang w:val="en-GB"/>
              </w:rPr>
              <w:t xml:space="preserve">SANCO 3029/99 rev. 4 </w:t>
            </w:r>
          </w:p>
        </w:tc>
      </w:tr>
      <w:tr w:rsidR="009A7B00" w:rsidRPr="00B27D73" w14:paraId="6A2A6029" w14:textId="77777777" w:rsidTr="00A77ECB">
        <w:tc>
          <w:tcPr>
            <w:tcW w:w="2520" w:type="dxa"/>
          </w:tcPr>
          <w:p w14:paraId="29C0FC67" w14:textId="77777777" w:rsidR="009A7B00" w:rsidRPr="00B27D73" w:rsidRDefault="009A7B00" w:rsidP="003C73A0">
            <w:pPr>
              <w:widowControl w:val="0"/>
              <w:suppressAutoHyphens/>
              <w:jc w:val="both"/>
              <w:rPr>
                <w:lang w:val="en-GB"/>
              </w:rPr>
            </w:pPr>
            <w:r w:rsidRPr="00B27D73">
              <w:rPr>
                <w:lang w:val="en-GB"/>
              </w:rPr>
              <w:t>Deviations:</w:t>
            </w:r>
          </w:p>
        </w:tc>
        <w:tc>
          <w:tcPr>
            <w:tcW w:w="6859" w:type="dxa"/>
          </w:tcPr>
          <w:p w14:paraId="6B9FBD34" w14:textId="77777777" w:rsidR="009A7B00" w:rsidRPr="00B27D73" w:rsidRDefault="009A7B00" w:rsidP="003C73A0">
            <w:pPr>
              <w:widowControl w:val="0"/>
              <w:suppressAutoHyphens/>
              <w:jc w:val="both"/>
              <w:rPr>
                <w:lang w:val="en-GB"/>
              </w:rPr>
            </w:pPr>
            <w:r w:rsidRPr="00B27D73">
              <w:rPr>
                <w:lang w:val="en-GB"/>
              </w:rPr>
              <w:t xml:space="preserve">None </w:t>
            </w:r>
          </w:p>
        </w:tc>
      </w:tr>
      <w:tr w:rsidR="009A7B00" w:rsidRPr="00B27D73" w14:paraId="64775406" w14:textId="77777777" w:rsidTr="00A77ECB">
        <w:tc>
          <w:tcPr>
            <w:tcW w:w="2520" w:type="dxa"/>
          </w:tcPr>
          <w:p w14:paraId="76B7F0DD" w14:textId="77777777" w:rsidR="009A7B00" w:rsidRPr="00B27D73" w:rsidRDefault="009A7B00" w:rsidP="003C73A0">
            <w:pPr>
              <w:widowControl w:val="0"/>
              <w:suppressAutoHyphens/>
              <w:jc w:val="both"/>
              <w:rPr>
                <w:lang w:val="en-GB"/>
              </w:rPr>
            </w:pPr>
            <w:r w:rsidRPr="00B27D73">
              <w:rPr>
                <w:lang w:val="en-GB"/>
              </w:rPr>
              <w:t>GLP:</w:t>
            </w:r>
          </w:p>
        </w:tc>
        <w:tc>
          <w:tcPr>
            <w:tcW w:w="6859" w:type="dxa"/>
          </w:tcPr>
          <w:p w14:paraId="09A044AD" w14:textId="77777777" w:rsidR="009A7B00" w:rsidRPr="00B27D73" w:rsidRDefault="009A7B00" w:rsidP="003C73A0">
            <w:pPr>
              <w:widowControl w:val="0"/>
              <w:suppressAutoHyphens/>
              <w:jc w:val="both"/>
              <w:rPr>
                <w:lang w:val="en-GB"/>
              </w:rPr>
            </w:pPr>
            <w:r w:rsidRPr="00B27D73">
              <w:rPr>
                <w:lang w:val="en-GB"/>
              </w:rPr>
              <w:t xml:space="preserve">Yes </w:t>
            </w:r>
          </w:p>
        </w:tc>
      </w:tr>
      <w:tr w:rsidR="009A7B00" w:rsidRPr="00B27D73" w14:paraId="5D9A7869" w14:textId="77777777" w:rsidTr="00A77ECB">
        <w:tc>
          <w:tcPr>
            <w:tcW w:w="2520" w:type="dxa"/>
          </w:tcPr>
          <w:p w14:paraId="50DF4657" w14:textId="77777777" w:rsidR="009A7B00" w:rsidRPr="00B27D73" w:rsidRDefault="009A7B00" w:rsidP="003C73A0">
            <w:pPr>
              <w:widowControl w:val="0"/>
              <w:suppressAutoHyphens/>
              <w:jc w:val="both"/>
              <w:rPr>
                <w:lang w:val="en-GB"/>
              </w:rPr>
            </w:pPr>
            <w:r w:rsidRPr="00B27D73">
              <w:rPr>
                <w:lang w:val="en-GB"/>
              </w:rPr>
              <w:t>Acceptability:</w:t>
            </w:r>
          </w:p>
        </w:tc>
        <w:tc>
          <w:tcPr>
            <w:tcW w:w="6859" w:type="dxa"/>
          </w:tcPr>
          <w:p w14:paraId="209A617B" w14:textId="77777777" w:rsidR="009A7B00" w:rsidRPr="00B27D73" w:rsidRDefault="009A7B00" w:rsidP="003C73A0">
            <w:pPr>
              <w:widowControl w:val="0"/>
              <w:suppressAutoHyphens/>
              <w:jc w:val="both"/>
              <w:rPr>
                <w:lang w:val="en-GB"/>
              </w:rPr>
            </w:pPr>
            <w:r w:rsidRPr="00B27D73">
              <w:rPr>
                <w:lang w:val="en-GB"/>
              </w:rPr>
              <w:t xml:space="preserve">Yes </w:t>
            </w:r>
          </w:p>
        </w:tc>
      </w:tr>
    </w:tbl>
    <w:p w14:paraId="0A0A2DFD" w14:textId="77777777" w:rsidR="009A7B00" w:rsidRDefault="009A7B00" w:rsidP="003C73A0">
      <w:pPr>
        <w:keepNext/>
        <w:keepLines/>
        <w:widowControl w:val="0"/>
        <w:suppressAutoHyphens/>
        <w:spacing w:before="360" w:after="120"/>
        <w:jc w:val="both"/>
        <w:outlineLvl w:val="4"/>
        <w:rPr>
          <w:b/>
          <w:iCs/>
          <w:color w:val="5B9BD5" w:themeColor="accent1"/>
          <w:lang w:val="en-GB"/>
        </w:rPr>
      </w:pPr>
      <w:r w:rsidRPr="00302EAA">
        <w:rPr>
          <w:iCs/>
          <w:lang w:val="en-GB"/>
        </w:rPr>
        <w:lastRenderedPageBreak/>
        <w:t xml:space="preserve">A multi-residue </w:t>
      </w:r>
      <w:proofErr w:type="spellStart"/>
      <w:r w:rsidRPr="00302EAA">
        <w:rPr>
          <w:iCs/>
          <w:lang w:val="en-GB"/>
        </w:rPr>
        <w:t>QuEChERS</w:t>
      </w:r>
      <w:proofErr w:type="spellEnd"/>
      <w:r w:rsidRPr="00302EAA">
        <w:rPr>
          <w:iCs/>
          <w:lang w:val="en-GB"/>
        </w:rPr>
        <w:t xml:space="preserve">-based analytical method for the determination of acetamiprid residues in plum </w:t>
      </w:r>
      <w:r>
        <w:rPr>
          <w:iCs/>
          <w:lang w:val="en-GB"/>
        </w:rPr>
        <w:t>(</w:t>
      </w:r>
      <w:r w:rsidRPr="00302EAA">
        <w:rPr>
          <w:iCs/>
          <w:lang w:val="en-GB"/>
        </w:rPr>
        <w:t>whole fruit</w:t>
      </w:r>
      <w:r>
        <w:rPr>
          <w:iCs/>
          <w:lang w:val="en-GB"/>
        </w:rPr>
        <w:t>)</w:t>
      </w:r>
      <w:r w:rsidRPr="00302EAA">
        <w:rPr>
          <w:iCs/>
          <w:lang w:val="en-GB"/>
        </w:rPr>
        <w:t xml:space="preserve"> was fully validated according to the requirements of SANCO/3029/99 rev. 4 prior to 1</w:t>
      </w:r>
      <w:r w:rsidRPr="00302EAA">
        <w:rPr>
          <w:iCs/>
          <w:vertAlign w:val="superscript"/>
          <w:lang w:val="en-GB"/>
        </w:rPr>
        <w:t>st</w:t>
      </w:r>
      <w:r w:rsidRPr="00302EAA">
        <w:rPr>
          <w:iCs/>
          <w:lang w:val="en-GB"/>
        </w:rPr>
        <w:t xml:space="preserve"> March 2021 and used to support residue stud</w:t>
      </w:r>
      <w:r>
        <w:rPr>
          <w:iCs/>
          <w:lang w:val="en-GB"/>
        </w:rPr>
        <w:t>ies</w:t>
      </w:r>
      <w:r w:rsidRPr="00302EAA">
        <w:rPr>
          <w:iCs/>
          <w:lang w:val="en-GB"/>
        </w:rPr>
        <w:t xml:space="preserve"> conducted in orchards</w:t>
      </w:r>
      <w:r>
        <w:rPr>
          <w:iCs/>
          <w:lang w:val="en-GB"/>
        </w:rPr>
        <w:t>, tomatoes, sweet pepper, melon and cucumber</w:t>
      </w:r>
      <w:r w:rsidRPr="00302EAA">
        <w:rPr>
          <w:iCs/>
          <w:lang w:val="en-GB"/>
        </w:rPr>
        <w:t>.</w:t>
      </w:r>
      <w:r w:rsidRPr="00302EAA">
        <w:rPr>
          <w:b/>
          <w:iCs/>
          <w:color w:val="5B9BD5" w:themeColor="accent1"/>
          <w:lang w:val="en-GB"/>
        </w:rPr>
        <w:t xml:space="preserve">  </w:t>
      </w:r>
    </w:p>
    <w:p w14:paraId="4392EE38" w14:textId="77777777" w:rsidR="009A7B00" w:rsidRPr="0024293D" w:rsidRDefault="009A7B00" w:rsidP="003C73A0">
      <w:pPr>
        <w:keepNext/>
        <w:keepLines/>
        <w:widowControl w:val="0"/>
        <w:suppressAutoHyphens/>
        <w:spacing w:before="360" w:after="120"/>
        <w:jc w:val="both"/>
        <w:outlineLvl w:val="4"/>
        <w:rPr>
          <w:bCs/>
          <w:iCs/>
          <w:lang w:val="en-GB"/>
        </w:rPr>
      </w:pPr>
      <w:r w:rsidRPr="00E276B0">
        <w:rPr>
          <w:bCs/>
          <w:iCs/>
          <w:lang w:val="en-GB"/>
        </w:rPr>
        <w:t xml:space="preserve">This study was summarized solely to provide method validation data in support of study </w:t>
      </w:r>
      <w:r w:rsidRPr="0024293D">
        <w:rPr>
          <w:bCs/>
          <w:iCs/>
          <w:lang w:val="en-GB"/>
        </w:rPr>
        <w:t xml:space="preserve">SDO-21-48624 </w:t>
      </w:r>
      <w:r w:rsidRPr="00E276B0">
        <w:rPr>
          <w:bCs/>
          <w:iCs/>
          <w:lang w:val="en-GB"/>
        </w:rPr>
        <w:t>(KCP 5.1.2/1</w:t>
      </w:r>
      <w:r>
        <w:rPr>
          <w:bCs/>
          <w:iCs/>
          <w:lang w:val="en-GB"/>
        </w:rPr>
        <w:t>6</w:t>
      </w:r>
      <w:r w:rsidRPr="00E276B0">
        <w:rPr>
          <w:bCs/>
          <w:iCs/>
          <w:lang w:val="en-GB"/>
        </w:rPr>
        <w:t>).</w:t>
      </w:r>
    </w:p>
    <w:p w14:paraId="76C9B3BB" w14:textId="77777777" w:rsidR="009A7B00" w:rsidRPr="00E911E5" w:rsidRDefault="009A7B00" w:rsidP="003C73A0">
      <w:pPr>
        <w:keepNext/>
        <w:keepLines/>
        <w:widowControl w:val="0"/>
        <w:suppressAutoHyphens/>
        <w:spacing w:before="360" w:after="120"/>
        <w:outlineLvl w:val="4"/>
        <w:rPr>
          <w:b/>
          <w:iCs/>
          <w:lang w:val="en-GB"/>
        </w:rPr>
      </w:pPr>
      <w:r w:rsidRPr="00E911E5">
        <w:rPr>
          <w:b/>
          <w:iCs/>
          <w:lang w:val="en-GB"/>
        </w:rPr>
        <w:t>A. Materials</w:t>
      </w:r>
      <w:r>
        <w:rPr>
          <w:b/>
          <w:iCs/>
          <w:lang w:val="en-GB"/>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A7B00" w:rsidRPr="00E911E5" w14:paraId="5FD5974D" w14:textId="77777777" w:rsidTr="00A77ECB">
        <w:tc>
          <w:tcPr>
            <w:tcW w:w="2552" w:type="dxa"/>
          </w:tcPr>
          <w:p w14:paraId="33010186" w14:textId="77777777" w:rsidR="009A7B00" w:rsidRPr="00E911E5" w:rsidRDefault="009A7B00" w:rsidP="003C73A0">
            <w:pPr>
              <w:widowControl w:val="0"/>
              <w:suppressAutoHyphens/>
              <w:jc w:val="both"/>
              <w:rPr>
                <w:lang w:val="en-GB"/>
              </w:rPr>
            </w:pPr>
            <w:r w:rsidRPr="00E911E5">
              <w:rPr>
                <w:lang w:val="en-GB"/>
              </w:rPr>
              <w:t>1. Standards</w:t>
            </w:r>
          </w:p>
        </w:tc>
        <w:tc>
          <w:tcPr>
            <w:tcW w:w="6796" w:type="dxa"/>
          </w:tcPr>
          <w:p w14:paraId="48A43D6F" w14:textId="77777777" w:rsidR="009A7B00" w:rsidRPr="00E911E5" w:rsidRDefault="009A7B00" w:rsidP="003C73A0">
            <w:pPr>
              <w:widowControl w:val="0"/>
              <w:suppressAutoHyphens/>
              <w:jc w:val="both"/>
              <w:rPr>
                <w:lang w:val="en-GB"/>
              </w:rPr>
            </w:pPr>
          </w:p>
        </w:tc>
      </w:tr>
      <w:tr w:rsidR="009A7B00" w:rsidRPr="00E911E5" w14:paraId="55DA4FE8" w14:textId="77777777" w:rsidTr="00A77ECB">
        <w:tc>
          <w:tcPr>
            <w:tcW w:w="2552" w:type="dxa"/>
          </w:tcPr>
          <w:p w14:paraId="201A45DB" w14:textId="77777777" w:rsidR="009A7B00" w:rsidRPr="00E911E5" w:rsidRDefault="009A7B00" w:rsidP="003C73A0">
            <w:pPr>
              <w:widowControl w:val="0"/>
              <w:suppressAutoHyphens/>
              <w:jc w:val="both"/>
              <w:rPr>
                <w:lang w:val="en-GB"/>
              </w:rPr>
            </w:pPr>
            <w:r w:rsidRPr="00E911E5">
              <w:rPr>
                <w:lang w:val="en-GB"/>
              </w:rPr>
              <w:t xml:space="preserve">Reference item: </w:t>
            </w:r>
          </w:p>
        </w:tc>
        <w:tc>
          <w:tcPr>
            <w:tcW w:w="6796" w:type="dxa"/>
          </w:tcPr>
          <w:p w14:paraId="2AF6B714" w14:textId="77777777" w:rsidR="009A7B00" w:rsidRPr="00E911E5" w:rsidRDefault="009A7B00" w:rsidP="003C73A0">
            <w:pPr>
              <w:widowControl w:val="0"/>
              <w:suppressAutoHyphens/>
              <w:jc w:val="both"/>
              <w:rPr>
                <w:lang w:val="en-GB"/>
              </w:rPr>
            </w:pPr>
            <w:r w:rsidRPr="00E911E5">
              <w:rPr>
                <w:lang w:val="en-GB"/>
              </w:rPr>
              <w:t xml:space="preserve">Acetamiprid </w:t>
            </w:r>
          </w:p>
        </w:tc>
      </w:tr>
      <w:tr w:rsidR="009A7B00" w:rsidRPr="00E911E5" w14:paraId="72B56CC5" w14:textId="77777777" w:rsidTr="00A77ECB">
        <w:tc>
          <w:tcPr>
            <w:tcW w:w="2552" w:type="dxa"/>
          </w:tcPr>
          <w:p w14:paraId="333868B9" w14:textId="77777777" w:rsidR="009A7B00" w:rsidRPr="00E911E5" w:rsidRDefault="009A7B00" w:rsidP="003C73A0">
            <w:pPr>
              <w:widowControl w:val="0"/>
              <w:suppressAutoHyphens/>
              <w:jc w:val="both"/>
              <w:rPr>
                <w:lang w:val="en-GB"/>
              </w:rPr>
            </w:pPr>
            <w:r w:rsidRPr="00E911E5">
              <w:rPr>
                <w:lang w:val="en-GB"/>
              </w:rPr>
              <w:t xml:space="preserve">Lot/Batch number: </w:t>
            </w:r>
          </w:p>
        </w:tc>
        <w:tc>
          <w:tcPr>
            <w:tcW w:w="6796" w:type="dxa"/>
          </w:tcPr>
          <w:p w14:paraId="16165B33" w14:textId="77777777" w:rsidR="009A7B00" w:rsidRPr="00E911E5" w:rsidRDefault="009A7B00" w:rsidP="003C73A0">
            <w:pPr>
              <w:widowControl w:val="0"/>
              <w:suppressAutoHyphens/>
              <w:jc w:val="both"/>
              <w:rPr>
                <w:lang w:val="en-GB"/>
              </w:rPr>
            </w:pPr>
            <w:r w:rsidRPr="00E911E5">
              <w:rPr>
                <w:lang w:val="de-DE"/>
              </w:rPr>
              <w:t>BCBT9185</w:t>
            </w:r>
            <w:r w:rsidRPr="00E911E5">
              <w:rPr>
                <w:lang w:val="en-GB"/>
              </w:rPr>
              <w:t xml:space="preserve"> </w:t>
            </w:r>
          </w:p>
        </w:tc>
      </w:tr>
      <w:tr w:rsidR="009A7B00" w:rsidRPr="00E911E5" w14:paraId="3BFB061B" w14:textId="77777777" w:rsidTr="00A77ECB">
        <w:tc>
          <w:tcPr>
            <w:tcW w:w="2552" w:type="dxa"/>
          </w:tcPr>
          <w:p w14:paraId="351AB914" w14:textId="77777777" w:rsidR="009A7B00" w:rsidRPr="00E911E5" w:rsidRDefault="009A7B00" w:rsidP="003C73A0">
            <w:pPr>
              <w:widowControl w:val="0"/>
              <w:suppressAutoHyphens/>
              <w:jc w:val="both"/>
              <w:rPr>
                <w:lang w:val="en-GB"/>
              </w:rPr>
            </w:pPr>
            <w:r w:rsidRPr="00E911E5">
              <w:rPr>
                <w:lang w:val="en-GB"/>
              </w:rPr>
              <w:t xml:space="preserve">Purity: </w:t>
            </w:r>
          </w:p>
        </w:tc>
        <w:tc>
          <w:tcPr>
            <w:tcW w:w="6796" w:type="dxa"/>
          </w:tcPr>
          <w:p w14:paraId="5D3B0350" w14:textId="77777777" w:rsidR="009A7B00" w:rsidRPr="00E911E5" w:rsidRDefault="009A7B00" w:rsidP="003C73A0">
            <w:pPr>
              <w:widowControl w:val="0"/>
              <w:suppressAutoHyphens/>
              <w:jc w:val="both"/>
              <w:rPr>
                <w:lang w:val="en-GB"/>
              </w:rPr>
            </w:pPr>
            <w:r w:rsidRPr="00E911E5">
              <w:rPr>
                <w:lang w:val="en-GB"/>
              </w:rPr>
              <w:t>100 %</w:t>
            </w:r>
          </w:p>
        </w:tc>
      </w:tr>
      <w:tr w:rsidR="009A7B00" w:rsidRPr="00E911E5" w14:paraId="1E9E8A9C" w14:textId="77777777" w:rsidTr="00A77ECB">
        <w:tc>
          <w:tcPr>
            <w:tcW w:w="2552" w:type="dxa"/>
          </w:tcPr>
          <w:p w14:paraId="2825FED2" w14:textId="77777777" w:rsidR="009A7B00" w:rsidRPr="00E911E5" w:rsidRDefault="009A7B00" w:rsidP="003C73A0">
            <w:pPr>
              <w:widowControl w:val="0"/>
              <w:suppressAutoHyphens/>
              <w:jc w:val="both"/>
              <w:rPr>
                <w:lang w:val="en-GB"/>
              </w:rPr>
            </w:pPr>
            <w:r w:rsidRPr="00E911E5">
              <w:rPr>
                <w:lang w:val="en-GB"/>
              </w:rPr>
              <w:t xml:space="preserve">CAS No.: </w:t>
            </w:r>
          </w:p>
        </w:tc>
        <w:tc>
          <w:tcPr>
            <w:tcW w:w="6796" w:type="dxa"/>
          </w:tcPr>
          <w:p w14:paraId="54AD7CEE" w14:textId="77777777" w:rsidR="009A7B00" w:rsidRPr="00E911E5" w:rsidRDefault="009A7B00" w:rsidP="003C73A0">
            <w:pPr>
              <w:widowControl w:val="0"/>
              <w:suppressAutoHyphens/>
              <w:jc w:val="both"/>
              <w:rPr>
                <w:lang w:val="en-GB"/>
              </w:rPr>
            </w:pPr>
            <w:r w:rsidRPr="00E911E5">
              <w:rPr>
                <w:lang w:val="en-GB"/>
              </w:rPr>
              <w:t>160430-64-8</w:t>
            </w:r>
          </w:p>
        </w:tc>
      </w:tr>
      <w:tr w:rsidR="009A7B00" w:rsidRPr="00E911E5" w14:paraId="60D165B1" w14:textId="77777777" w:rsidTr="00A77ECB">
        <w:tc>
          <w:tcPr>
            <w:tcW w:w="2552" w:type="dxa"/>
          </w:tcPr>
          <w:p w14:paraId="43383579" w14:textId="77777777" w:rsidR="009A7B00" w:rsidRPr="00E911E5" w:rsidRDefault="009A7B00" w:rsidP="003C73A0">
            <w:pPr>
              <w:widowControl w:val="0"/>
              <w:suppressAutoHyphens/>
              <w:jc w:val="both"/>
              <w:rPr>
                <w:lang w:val="en-GB"/>
              </w:rPr>
            </w:pPr>
            <w:r w:rsidRPr="00E911E5">
              <w:rPr>
                <w:lang w:val="en-GB"/>
              </w:rPr>
              <w:t xml:space="preserve">Expiry date: </w:t>
            </w:r>
          </w:p>
        </w:tc>
        <w:tc>
          <w:tcPr>
            <w:tcW w:w="6796" w:type="dxa"/>
          </w:tcPr>
          <w:p w14:paraId="5E6842A4" w14:textId="77777777" w:rsidR="009A7B00" w:rsidRPr="00E911E5" w:rsidRDefault="009A7B00" w:rsidP="003C73A0">
            <w:pPr>
              <w:widowControl w:val="0"/>
              <w:suppressAutoHyphens/>
              <w:jc w:val="both"/>
              <w:rPr>
                <w:lang w:val="en-GB"/>
              </w:rPr>
            </w:pPr>
            <w:r w:rsidRPr="00E911E5">
              <w:rPr>
                <w:lang w:val="en-GB"/>
              </w:rPr>
              <w:t>28 February 20</w:t>
            </w:r>
            <w:r>
              <w:rPr>
                <w:lang w:val="en-GB"/>
              </w:rPr>
              <w:t>22</w:t>
            </w:r>
            <w:r w:rsidRPr="00E911E5">
              <w:rPr>
                <w:lang w:val="en-GB"/>
              </w:rPr>
              <w:t xml:space="preserve"> </w:t>
            </w:r>
          </w:p>
        </w:tc>
      </w:tr>
      <w:tr w:rsidR="009A7B00" w:rsidRPr="00BE5C54" w14:paraId="692B4D30" w14:textId="77777777" w:rsidTr="00A77ECB">
        <w:tc>
          <w:tcPr>
            <w:tcW w:w="2552" w:type="dxa"/>
          </w:tcPr>
          <w:p w14:paraId="042204D4" w14:textId="77777777" w:rsidR="009A7B00" w:rsidRPr="00BE5C54" w:rsidRDefault="009A7B00" w:rsidP="003C73A0">
            <w:pPr>
              <w:widowControl w:val="0"/>
              <w:suppressAutoHyphens/>
              <w:jc w:val="both"/>
              <w:rPr>
                <w:lang w:val="en-GB"/>
              </w:rPr>
            </w:pPr>
            <w:r w:rsidRPr="00BE5C54">
              <w:rPr>
                <w:lang w:val="en-GB"/>
              </w:rPr>
              <w:t xml:space="preserve">Standards for calibration </w:t>
            </w:r>
          </w:p>
        </w:tc>
        <w:tc>
          <w:tcPr>
            <w:tcW w:w="6796" w:type="dxa"/>
          </w:tcPr>
          <w:p w14:paraId="281FDB42" w14:textId="77777777" w:rsidR="009A7B00" w:rsidRPr="00BE5C54" w:rsidRDefault="009A7B00" w:rsidP="003C73A0">
            <w:pPr>
              <w:widowControl w:val="0"/>
              <w:suppressAutoHyphens/>
              <w:jc w:val="both"/>
              <w:rPr>
                <w:lang w:val="en-GB"/>
              </w:rPr>
            </w:pPr>
            <w:r w:rsidRPr="00BE5C54">
              <w:rPr>
                <w:lang w:val="en-GB"/>
              </w:rPr>
              <w:t xml:space="preserve">As above </w:t>
            </w:r>
          </w:p>
        </w:tc>
      </w:tr>
      <w:tr w:rsidR="009A7B00" w:rsidRPr="00E911E5" w14:paraId="334CAA5F" w14:textId="77777777" w:rsidTr="00A77ECB">
        <w:tc>
          <w:tcPr>
            <w:tcW w:w="2552" w:type="dxa"/>
          </w:tcPr>
          <w:p w14:paraId="245A5140" w14:textId="77777777" w:rsidR="009A7B00" w:rsidRPr="00E911E5" w:rsidRDefault="009A7B00" w:rsidP="003C73A0">
            <w:pPr>
              <w:widowControl w:val="0"/>
              <w:suppressAutoHyphens/>
              <w:jc w:val="both"/>
              <w:rPr>
                <w:lang w:val="en-GB"/>
              </w:rPr>
            </w:pPr>
            <w:r w:rsidRPr="00E911E5">
              <w:rPr>
                <w:lang w:val="en-GB"/>
              </w:rPr>
              <w:t xml:space="preserve">Matrices: </w:t>
            </w:r>
          </w:p>
        </w:tc>
        <w:tc>
          <w:tcPr>
            <w:tcW w:w="6796" w:type="dxa"/>
          </w:tcPr>
          <w:p w14:paraId="37EBBCE6" w14:textId="77777777" w:rsidR="009A7B00" w:rsidRPr="00E911E5" w:rsidRDefault="009A7B00" w:rsidP="003C73A0">
            <w:pPr>
              <w:widowControl w:val="0"/>
              <w:suppressAutoHyphens/>
              <w:jc w:val="both"/>
              <w:rPr>
                <w:lang w:val="en-GB"/>
              </w:rPr>
            </w:pPr>
            <w:r w:rsidRPr="00E911E5">
              <w:rPr>
                <w:lang w:val="en-GB"/>
              </w:rPr>
              <w:t xml:space="preserve">1: Plum whole fruit (i.e., </w:t>
            </w:r>
            <w:r>
              <w:rPr>
                <w:lang w:val="en-GB"/>
              </w:rPr>
              <w:t>plant commodities</w:t>
            </w:r>
            <w:r w:rsidRPr="00E911E5">
              <w:rPr>
                <w:lang w:val="en-GB"/>
              </w:rPr>
              <w:t xml:space="preserve"> with high water content) </w:t>
            </w:r>
          </w:p>
          <w:p w14:paraId="69BA8351" w14:textId="77777777" w:rsidR="009A7B00" w:rsidRPr="00E911E5" w:rsidRDefault="009A7B00" w:rsidP="003C73A0">
            <w:pPr>
              <w:widowControl w:val="0"/>
              <w:suppressAutoHyphens/>
              <w:jc w:val="both"/>
              <w:rPr>
                <w:lang w:val="en-GB"/>
              </w:rPr>
            </w:pPr>
            <w:r w:rsidRPr="00E911E5">
              <w:rPr>
                <w:lang w:val="en-GB"/>
              </w:rPr>
              <w:t xml:space="preserve">2: Plum flesh (i.e., </w:t>
            </w:r>
            <w:r>
              <w:rPr>
                <w:lang w:val="en-GB"/>
              </w:rPr>
              <w:t>plant commodities</w:t>
            </w:r>
            <w:r w:rsidRPr="00E911E5">
              <w:rPr>
                <w:lang w:val="en-GB"/>
              </w:rPr>
              <w:t xml:space="preserve"> with high water content)</w:t>
            </w:r>
          </w:p>
        </w:tc>
      </w:tr>
    </w:tbl>
    <w:p w14:paraId="2C4B3003" w14:textId="77777777" w:rsidR="009A7B00" w:rsidRPr="00D83454" w:rsidRDefault="009A7B00" w:rsidP="003C73A0">
      <w:pPr>
        <w:widowControl w:val="0"/>
        <w:suppressAutoHyphens/>
        <w:jc w:val="both"/>
        <w:rPr>
          <w:color w:val="5B9BD5" w:themeColor="accent1"/>
          <w:lang w:val="en-GB"/>
        </w:rPr>
      </w:pPr>
    </w:p>
    <w:p w14:paraId="5B7DACBE" w14:textId="77777777" w:rsidR="009A7B00" w:rsidRPr="00A4529E" w:rsidRDefault="009A7B00" w:rsidP="003C73A0">
      <w:pPr>
        <w:numPr>
          <w:ilvl w:val="0"/>
          <w:numId w:val="40"/>
        </w:numPr>
        <w:tabs>
          <w:tab w:val="left" w:pos="284"/>
        </w:tabs>
        <w:suppressAutoHyphens/>
        <w:ind w:hanging="720"/>
        <w:jc w:val="both"/>
        <w:rPr>
          <w:b/>
          <w:lang w:val="en-GB"/>
        </w:rPr>
      </w:pPr>
      <w:r w:rsidRPr="00A4529E">
        <w:rPr>
          <w:b/>
          <w:lang w:val="en-GB"/>
        </w:rPr>
        <w:t xml:space="preserve">Sample preparation and processing </w:t>
      </w:r>
    </w:p>
    <w:p w14:paraId="7F58E410" w14:textId="77777777" w:rsidR="009A7B00" w:rsidRPr="00A4529E" w:rsidRDefault="009A7B00" w:rsidP="003C73A0">
      <w:pPr>
        <w:tabs>
          <w:tab w:val="left" w:pos="284"/>
        </w:tabs>
        <w:suppressAutoHyphens/>
        <w:jc w:val="both"/>
        <w:rPr>
          <w:i/>
          <w:lang w:val="en-GB"/>
        </w:rPr>
      </w:pPr>
      <w:r w:rsidRPr="00A4529E">
        <w:rPr>
          <w:i/>
          <w:lang w:val="en-GB"/>
        </w:rPr>
        <w:t>Plum whole fruit</w:t>
      </w:r>
      <w:r>
        <w:rPr>
          <w:i/>
          <w:lang w:val="en-GB"/>
        </w:rPr>
        <w:t xml:space="preserve"> and flesh</w:t>
      </w:r>
    </w:p>
    <w:p w14:paraId="1032415C" w14:textId="77777777" w:rsidR="009A7B00" w:rsidRPr="00D83454" w:rsidRDefault="009A7B00" w:rsidP="003C73A0">
      <w:pPr>
        <w:tabs>
          <w:tab w:val="left" w:pos="720"/>
        </w:tabs>
        <w:suppressAutoHyphens/>
        <w:jc w:val="both"/>
        <w:rPr>
          <w:color w:val="5B9BD5" w:themeColor="accent1"/>
          <w:lang w:val="en-GB"/>
        </w:rPr>
      </w:pPr>
      <w:r w:rsidRPr="00F704A8">
        <w:rPr>
          <w:lang w:val="en-GB"/>
        </w:rPr>
        <w:t>Following homogenisation, 10 g</w:t>
      </w:r>
      <w:r>
        <w:rPr>
          <w:lang w:val="en-GB"/>
        </w:rPr>
        <w:t xml:space="preserve"> ± 0.1 g sample</w:t>
      </w:r>
      <w:r w:rsidRPr="00F704A8">
        <w:rPr>
          <w:lang w:val="en-GB"/>
        </w:rPr>
        <w:t xml:space="preserve"> were weighed into a 50 mL centrifuge tube. 10 mL acetonitrile were added and the samples were extracted by shaking for 15 min on a platform shaker at approximately 250 rpm</w:t>
      </w:r>
      <w:r>
        <w:rPr>
          <w:lang w:val="en-GB"/>
        </w:rPr>
        <w:t xml:space="preserve">. Thereafter </w:t>
      </w:r>
      <w:r w:rsidRPr="00F704A8">
        <w:rPr>
          <w:lang w:val="en-GB"/>
        </w:rPr>
        <w:t xml:space="preserve">1 g sodium citrate, 0.5 g sodium </w:t>
      </w:r>
      <w:proofErr w:type="spellStart"/>
      <w:r w:rsidRPr="00F704A8">
        <w:rPr>
          <w:lang w:val="en-GB"/>
        </w:rPr>
        <w:t>hydrogencitrate</w:t>
      </w:r>
      <w:proofErr w:type="spellEnd"/>
      <w:r>
        <w:rPr>
          <w:lang w:val="en-GB"/>
        </w:rPr>
        <w:t xml:space="preserve"> </w:t>
      </w:r>
      <w:r w:rsidRPr="00F704A8">
        <w:rPr>
          <w:lang w:val="en-GB"/>
        </w:rPr>
        <w:t>se</w:t>
      </w:r>
      <w:r>
        <w:rPr>
          <w:lang w:val="en-GB"/>
        </w:rPr>
        <w:t>s</w:t>
      </w:r>
      <w:r w:rsidRPr="00F704A8">
        <w:rPr>
          <w:lang w:val="en-GB"/>
        </w:rPr>
        <w:t>quihydrate, 4 g magnesium sulphate</w:t>
      </w:r>
      <w:r>
        <w:rPr>
          <w:lang w:val="en-GB"/>
        </w:rPr>
        <w:t xml:space="preserve"> and</w:t>
      </w:r>
      <w:r w:rsidRPr="00F704A8">
        <w:rPr>
          <w:lang w:val="en-GB"/>
        </w:rPr>
        <w:t xml:space="preserve"> 1 g sodium chloride</w:t>
      </w:r>
      <w:r>
        <w:rPr>
          <w:lang w:val="en-GB"/>
        </w:rPr>
        <w:t xml:space="preserve"> were added, the mixture thoroughly shaken by hand and afterwards mixed on a vortex mixer for at least 1 min. The samples were centrifuged </w:t>
      </w:r>
      <w:r w:rsidRPr="00F704A8">
        <w:rPr>
          <w:lang w:val="en-GB"/>
        </w:rPr>
        <w:t>at 4000 rpm for at least 5 minutes</w:t>
      </w:r>
      <w:r>
        <w:rPr>
          <w:lang w:val="en-GB"/>
        </w:rPr>
        <w:t xml:space="preserve"> and t</w:t>
      </w:r>
      <w:r w:rsidRPr="00F704A8">
        <w:rPr>
          <w:lang w:val="en-GB"/>
        </w:rPr>
        <w:t>he supernatant transferred</w:t>
      </w:r>
      <w:r>
        <w:rPr>
          <w:lang w:val="en-GB"/>
        </w:rPr>
        <w:t xml:space="preserve"> </w:t>
      </w:r>
      <w:r w:rsidRPr="00F704A8">
        <w:rPr>
          <w:lang w:val="en-GB"/>
        </w:rPr>
        <w:t>to a 15 mL centrifuge tube</w:t>
      </w:r>
      <w:r>
        <w:rPr>
          <w:lang w:val="en-GB"/>
        </w:rPr>
        <w:t xml:space="preserve">. </w:t>
      </w:r>
      <w:r w:rsidRPr="00DA1AE8">
        <w:rPr>
          <w:lang w:val="en-GB"/>
        </w:rPr>
        <w:t>25 mg PSA</w:t>
      </w:r>
      <w:r>
        <w:rPr>
          <w:lang w:val="en-GB"/>
        </w:rPr>
        <w:t>,</w:t>
      </w:r>
      <w:r w:rsidRPr="00DA1AE8">
        <w:rPr>
          <w:lang w:val="en-GB"/>
        </w:rPr>
        <w:t xml:space="preserve"> 150 mg anhydrous magnesia sulphate and 2.5 mg GCB</w:t>
      </w:r>
      <w:r>
        <w:rPr>
          <w:lang w:val="en-GB"/>
        </w:rPr>
        <w:t xml:space="preserve"> was weighed into a 2 mL tube</w:t>
      </w:r>
      <w:r w:rsidRPr="00F704A8">
        <w:rPr>
          <w:lang w:val="en-GB"/>
        </w:rPr>
        <w:t>.</w:t>
      </w:r>
      <w:r>
        <w:rPr>
          <w:lang w:val="en-GB"/>
        </w:rPr>
        <w:t xml:space="preserve"> 1 mL of supernatant was </w:t>
      </w:r>
      <w:r w:rsidRPr="00DA1AE8">
        <w:rPr>
          <w:lang w:val="en-GB"/>
        </w:rPr>
        <w:t>transferred into the tube containing the mixture of sorbents</w:t>
      </w:r>
      <w:r>
        <w:rPr>
          <w:lang w:val="en-GB"/>
        </w:rPr>
        <w:t xml:space="preserve">, shaken </w:t>
      </w:r>
      <w:r w:rsidRPr="00DA1AE8">
        <w:rPr>
          <w:lang w:val="en-GB"/>
        </w:rPr>
        <w:t>on a</w:t>
      </w:r>
      <w:r>
        <w:rPr>
          <w:lang w:val="en-GB"/>
        </w:rPr>
        <w:t xml:space="preserve"> </w:t>
      </w:r>
      <w:r w:rsidRPr="00DA1AE8">
        <w:rPr>
          <w:lang w:val="en-GB"/>
        </w:rPr>
        <w:t>vortex mixer for 30 s</w:t>
      </w:r>
      <w:r>
        <w:rPr>
          <w:lang w:val="en-GB"/>
        </w:rPr>
        <w:t xml:space="preserve"> and </w:t>
      </w:r>
      <w:r w:rsidRPr="00DA1AE8">
        <w:rPr>
          <w:lang w:val="en-GB"/>
        </w:rPr>
        <w:t xml:space="preserve">centrifuged for 5 min (12 000 rpm) </w:t>
      </w:r>
      <w:r>
        <w:rPr>
          <w:lang w:val="en-GB"/>
        </w:rPr>
        <w:t>afterwards.</w:t>
      </w:r>
      <w:r w:rsidRPr="00DA1AE8">
        <w:rPr>
          <w:lang w:val="en-GB"/>
        </w:rPr>
        <w:t xml:space="preserve"> The </w:t>
      </w:r>
      <w:r>
        <w:rPr>
          <w:lang w:val="en-GB"/>
        </w:rPr>
        <w:t>purified</w:t>
      </w:r>
      <w:r w:rsidRPr="00DA1AE8">
        <w:rPr>
          <w:lang w:val="en-GB"/>
        </w:rPr>
        <w:t xml:space="preserve"> extracts were diluted 1:10 (with ACN) into an autosampler vial (1.8 mL) and used</w:t>
      </w:r>
      <w:r>
        <w:rPr>
          <w:lang w:val="en-GB"/>
        </w:rPr>
        <w:t xml:space="preserve"> </w:t>
      </w:r>
      <w:r w:rsidRPr="00DA1AE8">
        <w:rPr>
          <w:lang w:val="en-GB"/>
        </w:rPr>
        <w:t>directly for analysis by HPLC-MS/MS. If necessary, the final extracts were diluted</w:t>
      </w:r>
      <w:r>
        <w:rPr>
          <w:lang w:val="en-GB"/>
        </w:rPr>
        <w:t xml:space="preserve"> further.</w:t>
      </w:r>
    </w:p>
    <w:p w14:paraId="73023086" w14:textId="77777777" w:rsidR="009A7B00" w:rsidRPr="00D83454" w:rsidRDefault="009A7B00" w:rsidP="003C73A0">
      <w:pPr>
        <w:tabs>
          <w:tab w:val="left" w:pos="720"/>
        </w:tabs>
        <w:suppressAutoHyphens/>
        <w:jc w:val="both"/>
        <w:rPr>
          <w:color w:val="5B9BD5" w:themeColor="accent1"/>
          <w:lang w:val="en-GB"/>
        </w:rPr>
      </w:pPr>
    </w:p>
    <w:p w14:paraId="360C772C" w14:textId="77777777" w:rsidR="009A7B00" w:rsidRPr="00370053" w:rsidRDefault="009A7B00" w:rsidP="003C73A0">
      <w:pPr>
        <w:numPr>
          <w:ilvl w:val="0"/>
          <w:numId w:val="40"/>
        </w:numPr>
        <w:suppressAutoHyphens/>
        <w:ind w:left="284" w:hanging="284"/>
        <w:jc w:val="both"/>
        <w:rPr>
          <w:b/>
          <w:lang w:val="en-GB"/>
        </w:rPr>
      </w:pPr>
      <w:r w:rsidRPr="00370053">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9A7B00" w:rsidRPr="00370053" w14:paraId="6EF50EE8" w14:textId="77777777" w:rsidTr="00A77ECB">
        <w:tc>
          <w:tcPr>
            <w:tcW w:w="2694" w:type="dxa"/>
          </w:tcPr>
          <w:p w14:paraId="17449B71" w14:textId="77777777" w:rsidR="009A7B00" w:rsidRPr="00370053" w:rsidRDefault="009A7B00" w:rsidP="003C73A0">
            <w:pPr>
              <w:tabs>
                <w:tab w:val="left" w:pos="720"/>
              </w:tabs>
              <w:suppressAutoHyphens/>
              <w:jc w:val="both"/>
              <w:rPr>
                <w:lang w:val="en-GB"/>
              </w:rPr>
            </w:pPr>
            <w:r w:rsidRPr="00370053">
              <w:rPr>
                <w:lang w:val="en-GB"/>
              </w:rPr>
              <w:t xml:space="preserve">HPLC- parameters: </w:t>
            </w:r>
          </w:p>
        </w:tc>
        <w:tc>
          <w:tcPr>
            <w:tcW w:w="6654" w:type="dxa"/>
          </w:tcPr>
          <w:p w14:paraId="3E0C0A54" w14:textId="77777777" w:rsidR="009A7B00" w:rsidRPr="00370053" w:rsidRDefault="009A7B00" w:rsidP="003C73A0">
            <w:pPr>
              <w:tabs>
                <w:tab w:val="left" w:pos="720"/>
              </w:tabs>
              <w:suppressAutoHyphens/>
              <w:jc w:val="both"/>
              <w:rPr>
                <w:lang w:val="en-GB"/>
              </w:rPr>
            </w:pPr>
            <w:proofErr w:type="spellStart"/>
            <w:r w:rsidRPr="00370053">
              <w:rPr>
                <w:lang w:val="en-GB"/>
              </w:rPr>
              <w:t>Dionex</w:t>
            </w:r>
            <w:proofErr w:type="spellEnd"/>
            <w:r w:rsidRPr="00370053">
              <w:rPr>
                <w:lang w:val="en-GB"/>
              </w:rPr>
              <w:t xml:space="preserve"> Ultimate 3000</w:t>
            </w:r>
          </w:p>
        </w:tc>
      </w:tr>
      <w:tr w:rsidR="009A7B00" w:rsidRPr="00370053" w14:paraId="4498460D" w14:textId="77777777" w:rsidTr="00A77ECB">
        <w:tc>
          <w:tcPr>
            <w:tcW w:w="2694" w:type="dxa"/>
          </w:tcPr>
          <w:p w14:paraId="4A49C4AE" w14:textId="77777777" w:rsidR="009A7B00" w:rsidRPr="00370053" w:rsidRDefault="009A7B00" w:rsidP="003C73A0">
            <w:pPr>
              <w:tabs>
                <w:tab w:val="left" w:pos="720"/>
              </w:tabs>
              <w:suppressAutoHyphens/>
              <w:jc w:val="both"/>
              <w:rPr>
                <w:lang w:val="en-GB"/>
              </w:rPr>
            </w:pPr>
            <w:r w:rsidRPr="00370053">
              <w:rPr>
                <w:lang w:val="en-GB"/>
              </w:rPr>
              <w:t xml:space="preserve">Column: </w:t>
            </w:r>
          </w:p>
        </w:tc>
        <w:tc>
          <w:tcPr>
            <w:tcW w:w="6654" w:type="dxa"/>
          </w:tcPr>
          <w:p w14:paraId="0B0B1E5B" w14:textId="77777777" w:rsidR="009A7B00" w:rsidRPr="00370053" w:rsidRDefault="009A7B00" w:rsidP="003C73A0">
            <w:pPr>
              <w:tabs>
                <w:tab w:val="left" w:pos="720"/>
              </w:tabs>
              <w:suppressAutoHyphens/>
              <w:jc w:val="both"/>
              <w:rPr>
                <w:lang w:val="en-GB"/>
              </w:rPr>
            </w:pPr>
            <w:r w:rsidRPr="00370053">
              <w:rPr>
                <w:lang w:val="en-GB"/>
              </w:rPr>
              <w:t xml:space="preserve">Phenomenex Luna C18 (2) 100 A, 150 mm x 2.0 mm, 5.0 </w:t>
            </w:r>
            <w:proofErr w:type="spellStart"/>
            <w:r w:rsidRPr="00370053">
              <w:rPr>
                <w:lang w:val="en-GB"/>
              </w:rPr>
              <w:t>μm</w:t>
            </w:r>
            <w:proofErr w:type="spellEnd"/>
            <w:r>
              <w:rPr>
                <w:lang w:val="en-GB"/>
              </w:rPr>
              <w:t xml:space="preserve"> </w:t>
            </w:r>
            <w:r w:rsidRPr="0043566E">
              <w:rPr>
                <w:lang w:val="en-GB"/>
              </w:rPr>
              <w:t>particle size</w:t>
            </w:r>
          </w:p>
        </w:tc>
      </w:tr>
      <w:tr w:rsidR="009A7B00" w:rsidRPr="00370053" w14:paraId="5863B168" w14:textId="77777777" w:rsidTr="00A77ECB">
        <w:tc>
          <w:tcPr>
            <w:tcW w:w="2694" w:type="dxa"/>
          </w:tcPr>
          <w:p w14:paraId="20C43505" w14:textId="77777777" w:rsidR="009A7B00" w:rsidRPr="00370053" w:rsidRDefault="009A7B00" w:rsidP="003C73A0">
            <w:pPr>
              <w:tabs>
                <w:tab w:val="left" w:pos="720"/>
              </w:tabs>
              <w:suppressAutoHyphens/>
              <w:jc w:val="both"/>
              <w:rPr>
                <w:lang w:val="en-GB"/>
              </w:rPr>
            </w:pPr>
            <w:r w:rsidRPr="00370053">
              <w:rPr>
                <w:lang w:val="en-GB"/>
              </w:rPr>
              <w:t xml:space="preserve">Mobile phase: </w:t>
            </w:r>
          </w:p>
        </w:tc>
        <w:tc>
          <w:tcPr>
            <w:tcW w:w="6654" w:type="dxa"/>
          </w:tcPr>
          <w:p w14:paraId="2232C18E" w14:textId="77777777" w:rsidR="009A7B00" w:rsidRPr="00370053" w:rsidRDefault="009A7B00" w:rsidP="003C73A0">
            <w:pPr>
              <w:tabs>
                <w:tab w:val="left" w:pos="720"/>
              </w:tabs>
              <w:suppressAutoHyphens/>
              <w:jc w:val="both"/>
              <w:rPr>
                <w:lang w:val="en-GB"/>
              </w:rPr>
            </w:pPr>
            <w:r w:rsidRPr="00370053">
              <w:rPr>
                <w:lang w:val="en-GB"/>
              </w:rPr>
              <w:t>A: Water containing 1 % formic acid (v/v)</w:t>
            </w:r>
          </w:p>
          <w:p w14:paraId="10383C08" w14:textId="77777777" w:rsidR="009A7B00" w:rsidRPr="00370053" w:rsidRDefault="009A7B00" w:rsidP="003C73A0">
            <w:pPr>
              <w:tabs>
                <w:tab w:val="left" w:pos="720"/>
              </w:tabs>
              <w:suppressAutoHyphens/>
              <w:jc w:val="both"/>
              <w:rPr>
                <w:lang w:val="en-GB"/>
              </w:rPr>
            </w:pPr>
            <w:r w:rsidRPr="00370053">
              <w:rPr>
                <w:lang w:val="en-GB"/>
              </w:rPr>
              <w:t>B: Acetonitrile</w:t>
            </w:r>
          </w:p>
        </w:tc>
      </w:tr>
      <w:tr w:rsidR="009A7B00" w:rsidRPr="00370053" w14:paraId="676234E0" w14:textId="77777777" w:rsidTr="00A77ECB">
        <w:tc>
          <w:tcPr>
            <w:tcW w:w="2694" w:type="dxa"/>
          </w:tcPr>
          <w:p w14:paraId="0399CCF5" w14:textId="77777777" w:rsidR="009A7B00" w:rsidRPr="00370053" w:rsidRDefault="009A7B00" w:rsidP="003C73A0">
            <w:pPr>
              <w:tabs>
                <w:tab w:val="left" w:pos="720"/>
              </w:tabs>
              <w:suppressAutoHyphens/>
              <w:jc w:val="both"/>
              <w:rPr>
                <w:lang w:val="en-GB"/>
              </w:rPr>
            </w:pPr>
            <w:r w:rsidRPr="00370053">
              <w:rPr>
                <w:lang w:val="en-GB"/>
              </w:rPr>
              <w:t xml:space="preserve">Flow rate: </w:t>
            </w:r>
          </w:p>
        </w:tc>
        <w:tc>
          <w:tcPr>
            <w:tcW w:w="6654" w:type="dxa"/>
          </w:tcPr>
          <w:p w14:paraId="3E58953E" w14:textId="77777777" w:rsidR="009A7B00" w:rsidRPr="00370053" w:rsidRDefault="009A7B00" w:rsidP="003C73A0">
            <w:pPr>
              <w:tabs>
                <w:tab w:val="left" w:pos="720"/>
              </w:tabs>
              <w:suppressAutoHyphens/>
              <w:jc w:val="both"/>
              <w:rPr>
                <w:lang w:val="en-GB"/>
              </w:rPr>
            </w:pPr>
            <w:r w:rsidRPr="00370053">
              <w:rPr>
                <w:lang w:val="en-GB"/>
              </w:rPr>
              <w:t xml:space="preserve">500 µL/min </w:t>
            </w:r>
          </w:p>
        </w:tc>
      </w:tr>
      <w:tr w:rsidR="009A7B00" w:rsidRPr="00370053" w14:paraId="535B51CF" w14:textId="77777777" w:rsidTr="00A77ECB">
        <w:tc>
          <w:tcPr>
            <w:tcW w:w="2694" w:type="dxa"/>
          </w:tcPr>
          <w:p w14:paraId="3D936EE9" w14:textId="77777777" w:rsidR="009A7B00" w:rsidRPr="00370053" w:rsidRDefault="009A7B00" w:rsidP="003C73A0">
            <w:pPr>
              <w:tabs>
                <w:tab w:val="left" w:pos="720"/>
              </w:tabs>
              <w:suppressAutoHyphens/>
              <w:jc w:val="both"/>
              <w:rPr>
                <w:lang w:val="en-GB"/>
              </w:rPr>
            </w:pPr>
            <w:r w:rsidRPr="00370053">
              <w:rPr>
                <w:lang w:val="en-GB"/>
              </w:rPr>
              <w:t xml:space="preserve">Injection volume: </w:t>
            </w:r>
          </w:p>
        </w:tc>
        <w:tc>
          <w:tcPr>
            <w:tcW w:w="6654" w:type="dxa"/>
          </w:tcPr>
          <w:p w14:paraId="5C12ABF2" w14:textId="77777777" w:rsidR="009A7B00" w:rsidRPr="00370053" w:rsidRDefault="009A7B00" w:rsidP="003C73A0">
            <w:pPr>
              <w:tabs>
                <w:tab w:val="left" w:pos="720"/>
              </w:tabs>
              <w:suppressAutoHyphens/>
              <w:jc w:val="both"/>
              <w:rPr>
                <w:lang w:val="en-GB"/>
              </w:rPr>
            </w:pPr>
            <w:r w:rsidRPr="00370053">
              <w:rPr>
                <w:lang w:val="en-GB"/>
              </w:rPr>
              <w:t>10 µL</w:t>
            </w:r>
          </w:p>
        </w:tc>
      </w:tr>
      <w:tr w:rsidR="009A7B00" w:rsidRPr="0079554D" w14:paraId="493D6665" w14:textId="77777777" w:rsidTr="00A77ECB">
        <w:tc>
          <w:tcPr>
            <w:tcW w:w="2694" w:type="dxa"/>
          </w:tcPr>
          <w:p w14:paraId="715E4571" w14:textId="77777777" w:rsidR="009A7B00" w:rsidRPr="00850C17" w:rsidRDefault="009A7B00" w:rsidP="003C73A0">
            <w:pPr>
              <w:tabs>
                <w:tab w:val="left" w:pos="720"/>
              </w:tabs>
              <w:suppressAutoHyphens/>
              <w:jc w:val="both"/>
              <w:rPr>
                <w:lang w:val="en-GB"/>
              </w:rPr>
            </w:pPr>
          </w:p>
          <w:p w14:paraId="489AF8AF" w14:textId="77777777" w:rsidR="009A7B00" w:rsidRPr="00850C17" w:rsidRDefault="009A7B00" w:rsidP="003C73A0">
            <w:pPr>
              <w:tabs>
                <w:tab w:val="left" w:pos="720"/>
              </w:tabs>
              <w:suppressAutoHyphens/>
              <w:jc w:val="both"/>
              <w:rPr>
                <w:lang w:val="en-GB"/>
              </w:rPr>
            </w:pPr>
            <w:r w:rsidRPr="00850C17">
              <w:rPr>
                <w:lang w:val="en-GB"/>
              </w:rPr>
              <w:t>MS/MS Parameters:</w:t>
            </w:r>
          </w:p>
          <w:p w14:paraId="7C433C7E" w14:textId="77777777" w:rsidR="009A7B00" w:rsidRPr="00850C17" w:rsidRDefault="009A7B00" w:rsidP="003C73A0">
            <w:pPr>
              <w:tabs>
                <w:tab w:val="left" w:pos="720"/>
              </w:tabs>
              <w:suppressAutoHyphens/>
              <w:jc w:val="both"/>
              <w:rPr>
                <w:lang w:val="en-GB"/>
              </w:rPr>
            </w:pPr>
            <w:r w:rsidRPr="00850C17">
              <w:rPr>
                <w:lang w:val="en-GB"/>
              </w:rPr>
              <w:t>Ionisation type:</w:t>
            </w:r>
          </w:p>
          <w:p w14:paraId="3A74B5B2" w14:textId="77777777" w:rsidR="009A7B00" w:rsidRPr="00850C17" w:rsidRDefault="009A7B00" w:rsidP="003C73A0">
            <w:pPr>
              <w:tabs>
                <w:tab w:val="left" w:pos="720"/>
              </w:tabs>
              <w:suppressAutoHyphens/>
              <w:jc w:val="both"/>
              <w:rPr>
                <w:lang w:val="en-GB"/>
              </w:rPr>
            </w:pPr>
            <w:r w:rsidRPr="00850C17">
              <w:rPr>
                <w:lang w:val="en-GB"/>
              </w:rPr>
              <w:t xml:space="preserve">Transitions monitored:  </w:t>
            </w:r>
          </w:p>
        </w:tc>
        <w:tc>
          <w:tcPr>
            <w:tcW w:w="6654" w:type="dxa"/>
          </w:tcPr>
          <w:p w14:paraId="2A6B3453" w14:textId="77777777" w:rsidR="009A7B00" w:rsidRPr="00F343B1" w:rsidRDefault="009A7B00" w:rsidP="003C73A0">
            <w:pPr>
              <w:tabs>
                <w:tab w:val="left" w:pos="720"/>
              </w:tabs>
              <w:suppressAutoHyphens/>
              <w:jc w:val="both"/>
              <w:rPr>
                <w:lang w:val="fr-BE"/>
              </w:rPr>
            </w:pPr>
          </w:p>
          <w:p w14:paraId="6DC312A4" w14:textId="77777777" w:rsidR="009A7B00" w:rsidRPr="00F343B1" w:rsidRDefault="009A7B00" w:rsidP="003C73A0">
            <w:pPr>
              <w:tabs>
                <w:tab w:val="left" w:pos="720"/>
              </w:tabs>
              <w:suppressAutoHyphens/>
              <w:jc w:val="both"/>
              <w:rPr>
                <w:lang w:val="fr-BE"/>
              </w:rPr>
            </w:pPr>
            <w:r w:rsidRPr="00F343B1">
              <w:rPr>
                <w:lang w:val="fr-BE"/>
              </w:rPr>
              <w:t>AB Sciex API 5500 QTRAP (Triple quadrupole mass spectrometer)</w:t>
            </w:r>
          </w:p>
          <w:p w14:paraId="6FAF0A26" w14:textId="77777777" w:rsidR="009A7B00" w:rsidRPr="00F343B1" w:rsidRDefault="009A7B00" w:rsidP="003C73A0">
            <w:pPr>
              <w:tabs>
                <w:tab w:val="left" w:pos="720"/>
              </w:tabs>
              <w:suppressAutoHyphens/>
              <w:jc w:val="both"/>
              <w:rPr>
                <w:lang w:val="fr-BE"/>
              </w:rPr>
            </w:pPr>
            <w:r w:rsidRPr="00F343B1">
              <w:rPr>
                <w:lang w:val="fr-BE"/>
              </w:rPr>
              <w:t>EI positive</w:t>
            </w:r>
          </w:p>
          <w:p w14:paraId="2925354A" w14:textId="77777777" w:rsidR="009A7B00" w:rsidRPr="00F343B1" w:rsidRDefault="009A7B00" w:rsidP="003C73A0">
            <w:pPr>
              <w:tabs>
                <w:tab w:val="left" w:pos="720"/>
              </w:tabs>
              <w:suppressAutoHyphens/>
              <w:jc w:val="both"/>
              <w:rPr>
                <w:lang w:val="fr-BE"/>
              </w:rPr>
            </w:pPr>
            <w:r w:rsidRPr="00F343B1">
              <w:rPr>
                <w:lang w:val="fr-BE"/>
              </w:rPr>
              <w:t>m/z 223 → 126 (quantification)</w:t>
            </w:r>
          </w:p>
          <w:p w14:paraId="137A1780" w14:textId="77777777" w:rsidR="009A7B00" w:rsidRPr="00850418" w:rsidRDefault="009A7B00" w:rsidP="003C73A0">
            <w:pPr>
              <w:tabs>
                <w:tab w:val="left" w:pos="720"/>
              </w:tabs>
              <w:suppressAutoHyphens/>
              <w:jc w:val="both"/>
              <w:rPr>
                <w:lang w:val="fr-BE"/>
              </w:rPr>
            </w:pPr>
            <w:r w:rsidRPr="00850418">
              <w:rPr>
                <w:lang w:val="fr-BE"/>
              </w:rPr>
              <w:t>m/z 223 → 90 (confirmation)</w:t>
            </w:r>
          </w:p>
          <w:p w14:paraId="4DE44524" w14:textId="77777777" w:rsidR="009A7B00" w:rsidRPr="00850418" w:rsidRDefault="009A7B00" w:rsidP="003C73A0">
            <w:pPr>
              <w:tabs>
                <w:tab w:val="left" w:pos="720"/>
              </w:tabs>
              <w:suppressAutoHyphens/>
              <w:jc w:val="both"/>
              <w:rPr>
                <w:lang w:val="fr-BE"/>
              </w:rPr>
            </w:pPr>
          </w:p>
        </w:tc>
      </w:tr>
    </w:tbl>
    <w:p w14:paraId="538E153F" w14:textId="77777777" w:rsidR="009A7B00" w:rsidRPr="00850C17" w:rsidRDefault="009A7B00" w:rsidP="003C73A0">
      <w:pPr>
        <w:keepNext/>
        <w:keepLines/>
        <w:widowControl w:val="0"/>
        <w:suppressAutoHyphens/>
        <w:spacing w:before="360"/>
        <w:outlineLvl w:val="4"/>
        <w:rPr>
          <w:b/>
          <w:iCs/>
          <w:lang w:val="en-GB"/>
        </w:rPr>
      </w:pPr>
      <w:r w:rsidRPr="00850C17">
        <w:rPr>
          <w:b/>
          <w:iCs/>
          <w:lang w:val="en-GB"/>
        </w:rPr>
        <w:lastRenderedPageBreak/>
        <w:t>Results and discussion</w:t>
      </w:r>
    </w:p>
    <w:p w14:paraId="6AEE6005" w14:textId="56EB5282" w:rsidR="009A7B00" w:rsidRPr="009D4CEB" w:rsidRDefault="009A7B00" w:rsidP="009D4CEB">
      <w:pPr>
        <w:keepNext/>
        <w:keepLines/>
        <w:widowControl w:val="0"/>
        <w:suppressAutoHyphens/>
        <w:jc w:val="both"/>
        <w:outlineLvl w:val="4"/>
        <w:rPr>
          <w:b/>
          <w:iCs/>
          <w:color w:val="5B9BD5" w:themeColor="accent1"/>
          <w:lang w:val="en-GB"/>
        </w:rPr>
      </w:pPr>
      <w:r w:rsidRPr="008C5DC4">
        <w:rPr>
          <w:iCs/>
          <w:lang w:val="en-GB"/>
        </w:rPr>
        <w:t>The analytical method used in the current study was fully validated for the determination of acetamiprid in</w:t>
      </w:r>
      <w:r>
        <w:rPr>
          <w:iCs/>
          <w:lang w:val="en-GB"/>
        </w:rPr>
        <w:t xml:space="preserve"> plant commodities</w:t>
      </w:r>
      <w:r w:rsidRPr="008C5DC4">
        <w:rPr>
          <w:iCs/>
          <w:lang w:val="en-GB"/>
        </w:rPr>
        <w:t xml:space="preserve"> with high water conten</w:t>
      </w:r>
      <w:r>
        <w:rPr>
          <w:iCs/>
          <w:lang w:val="en-GB"/>
        </w:rPr>
        <w:t>t (RAC fruit)</w:t>
      </w:r>
      <w:r w:rsidRPr="008C5DC4">
        <w:rPr>
          <w:iCs/>
          <w:lang w:val="en-GB"/>
        </w:rPr>
        <w:t xml:space="preserve"> according to the requirements of SANCO 3029/99 rev. 4 guidelines. The target analyte was determined using HPLC-MS/MS by monitoring two highly specific mass transitions. The detector response was linear over the range 0.1 – 100.0 µg/L</w:t>
      </w:r>
      <w:r w:rsidRPr="00D83454">
        <w:rPr>
          <w:iCs/>
          <w:color w:val="5B9BD5" w:themeColor="accent1"/>
          <w:lang w:val="en-GB"/>
        </w:rPr>
        <w:t xml:space="preserve"> </w:t>
      </w:r>
      <w:r w:rsidRPr="00053F1F">
        <w:rPr>
          <w:iCs/>
          <w:lang w:val="en-GB"/>
        </w:rPr>
        <w:t>(corresponding to 0.001 – 1 mg/kg</w:t>
      </w:r>
      <w:r>
        <w:rPr>
          <w:iCs/>
          <w:lang w:val="en-GB"/>
        </w:rPr>
        <w:t>)</w:t>
      </w:r>
      <w:r w:rsidRPr="00053F1F">
        <w:rPr>
          <w:iCs/>
          <w:lang w:val="en-GB"/>
        </w:rPr>
        <w:t xml:space="preserve"> with associated correlations coefficients</w:t>
      </w:r>
      <w:r>
        <w:rPr>
          <w:iCs/>
          <w:lang w:val="en-GB"/>
        </w:rPr>
        <w:t xml:space="preserve"> </w:t>
      </w:r>
      <w:r w:rsidRPr="00053F1F">
        <w:rPr>
          <w:iCs/>
          <w:lang w:val="en-GB"/>
        </w:rPr>
        <w:t>r &gt; 0.999</w:t>
      </w:r>
      <w:r>
        <w:rPr>
          <w:iCs/>
          <w:lang w:val="en-GB"/>
        </w:rPr>
        <w:t>)</w:t>
      </w:r>
      <w:r w:rsidRPr="00053F1F">
        <w:rPr>
          <w:iCs/>
          <w:lang w:val="en-GB"/>
        </w:rPr>
        <w:t xml:space="preserve">. </w:t>
      </w:r>
      <w:r w:rsidRPr="008C5DC4">
        <w:rPr>
          <w:iCs/>
          <w:lang w:val="en-GB"/>
        </w:rPr>
        <w:t>The LOQ of the method is 0.01 mg acetamiprid/kg for both matrices. All mean recovery values and associated RSDs for both matrices meet the</w:t>
      </w:r>
      <w:r>
        <w:rPr>
          <w:iCs/>
          <w:lang w:val="en-GB"/>
        </w:rPr>
        <w:t xml:space="preserve"> minimum validation</w:t>
      </w:r>
      <w:r w:rsidRPr="008C5DC4">
        <w:rPr>
          <w:iCs/>
          <w:lang w:val="en-GB"/>
        </w:rPr>
        <w:t xml:space="preserve"> requirements</w:t>
      </w:r>
      <w:r>
        <w:rPr>
          <w:iCs/>
          <w:lang w:val="en-GB"/>
        </w:rPr>
        <w:t xml:space="preserve"> of</w:t>
      </w:r>
      <w:r w:rsidRPr="008C5DC4">
        <w:rPr>
          <w:iCs/>
          <w:lang w:val="en-GB"/>
        </w:rPr>
        <w:t xml:space="preserve"> SANTE/2020/12830 rev.1 guidelines and are summarised in the table below.   </w:t>
      </w:r>
      <w:r w:rsidRPr="00D83454">
        <w:rPr>
          <w:iCs/>
          <w:color w:val="5B9BD5" w:themeColor="accent1"/>
          <w:lang w:val="en-GB"/>
        </w:rPr>
        <w:t xml:space="preserve"> </w:t>
      </w:r>
    </w:p>
    <w:p w14:paraId="55E67D40" w14:textId="7AE22727" w:rsidR="009A7B00" w:rsidRPr="00C077D2" w:rsidRDefault="009A7B00" w:rsidP="003C73A0">
      <w:pPr>
        <w:keepNext/>
        <w:keepLines/>
        <w:widowControl w:val="0"/>
        <w:tabs>
          <w:tab w:val="left" w:pos="1985"/>
        </w:tabs>
        <w:suppressAutoHyphens/>
        <w:spacing w:before="200"/>
        <w:ind w:left="1985" w:hanging="1985"/>
        <w:rPr>
          <w:b/>
          <w:bCs/>
          <w:color w:val="5B9BD5" w:themeColor="accent1"/>
          <w:sz w:val="20"/>
          <w:szCs w:val="20"/>
          <w:lang w:val="en-GB"/>
        </w:rPr>
      </w:pPr>
      <w:r w:rsidRPr="00C077D2">
        <w:rPr>
          <w:b/>
          <w:bCs/>
          <w:sz w:val="20"/>
          <w:szCs w:val="20"/>
          <w:lang w:val="en-GB"/>
        </w:rPr>
        <w:t>Table A </w:t>
      </w:r>
      <w:r w:rsidR="0079554D" w:rsidRPr="00C077D2">
        <w:rPr>
          <w:b/>
          <w:bCs/>
          <w:sz w:val="20"/>
          <w:szCs w:val="20"/>
          <w:lang w:val="en-GB"/>
        </w:rPr>
        <w:t>30</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w:t>
      </w:r>
      <w:r w:rsidRPr="00C077D2">
        <w:rPr>
          <w:b/>
          <w:color w:val="5B9BD5" w:themeColor="accent1"/>
          <w:sz w:val="20"/>
          <w:szCs w:val="20"/>
          <w:lang w:val="en-GB"/>
        </w:rPr>
        <w:t xml:space="preserve"> </w:t>
      </w:r>
      <w:r w:rsidRPr="00C077D2">
        <w:rPr>
          <w:b/>
          <w:sz w:val="20"/>
          <w:szCs w:val="20"/>
          <w:lang w:val="en-GB"/>
        </w:rPr>
        <w:t xml:space="preserve">plum whole fruits and plum flesh reported in study </w:t>
      </w:r>
      <w:r w:rsidRPr="00C077D2">
        <w:rPr>
          <w:b/>
          <w:bCs/>
          <w:sz w:val="20"/>
          <w:szCs w:val="20"/>
          <w:lang w:val="en-GB"/>
        </w:rPr>
        <w:t>EGL-20-46374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4"/>
        <w:gridCol w:w="1150"/>
        <w:gridCol w:w="1404"/>
        <w:gridCol w:w="1789"/>
        <w:gridCol w:w="1380"/>
        <w:gridCol w:w="2371"/>
      </w:tblGrid>
      <w:tr w:rsidR="009A7B00" w:rsidRPr="00C077D2" w14:paraId="4F682CA6" w14:textId="77777777" w:rsidTr="00A77ECB">
        <w:trPr>
          <w:tblHeader/>
        </w:trPr>
        <w:tc>
          <w:tcPr>
            <w:tcW w:w="671" w:type="pct"/>
          </w:tcPr>
          <w:p w14:paraId="065FED93"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615" w:type="pct"/>
          </w:tcPr>
          <w:p w14:paraId="2929D468"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1" w:type="pct"/>
          </w:tcPr>
          <w:p w14:paraId="44C64F81"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p>
        </w:tc>
        <w:tc>
          <w:tcPr>
            <w:tcW w:w="957" w:type="pct"/>
          </w:tcPr>
          <w:p w14:paraId="06E4EAC6"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tc>
        <w:tc>
          <w:tcPr>
            <w:tcW w:w="738" w:type="pct"/>
          </w:tcPr>
          <w:p w14:paraId="170F586B"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68" w:type="pct"/>
          </w:tcPr>
          <w:p w14:paraId="42BFB3F9"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9A7B00" w:rsidRPr="00C077D2" w14:paraId="29AEB854" w14:textId="77777777" w:rsidTr="00A77ECB">
        <w:tc>
          <w:tcPr>
            <w:tcW w:w="5000" w:type="pct"/>
            <w:gridSpan w:val="6"/>
          </w:tcPr>
          <w:p w14:paraId="6A85CA4C"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9A7B00" w:rsidRPr="00C077D2" w14:paraId="4C67EC69" w14:textId="77777777" w:rsidTr="00A77ECB">
        <w:tc>
          <w:tcPr>
            <w:tcW w:w="671" w:type="pct"/>
            <w:vMerge w:val="restart"/>
            <w:vAlign w:val="center"/>
          </w:tcPr>
          <w:p w14:paraId="2EE22584" w14:textId="77777777" w:rsidR="009A7B00" w:rsidRPr="00C077D2" w:rsidRDefault="009A7B00" w:rsidP="003C73A0">
            <w:pPr>
              <w:widowControl w:val="0"/>
              <w:suppressAutoHyphens/>
              <w:rPr>
                <w:noProof/>
                <w:sz w:val="18"/>
                <w:szCs w:val="18"/>
                <w:lang w:val="en-GB"/>
              </w:rPr>
            </w:pPr>
            <w:r w:rsidRPr="00C077D2">
              <w:rPr>
                <w:noProof/>
                <w:sz w:val="18"/>
                <w:szCs w:val="18"/>
                <w:lang w:val="en-GB"/>
              </w:rPr>
              <w:t>Plum whole fruit</w:t>
            </w:r>
          </w:p>
          <w:p w14:paraId="34C5F8DE" w14:textId="77777777" w:rsidR="009A7B00" w:rsidRPr="00C077D2" w:rsidRDefault="009A7B00" w:rsidP="003C73A0">
            <w:pPr>
              <w:widowControl w:val="0"/>
              <w:suppressAutoHyphens/>
              <w:rPr>
                <w:noProof/>
                <w:sz w:val="18"/>
                <w:szCs w:val="18"/>
                <w:lang w:val="en-GB"/>
              </w:rPr>
            </w:pPr>
            <w:r w:rsidRPr="00C077D2">
              <w:rPr>
                <w:noProof/>
                <w:sz w:val="18"/>
                <w:szCs w:val="18"/>
                <w:lang w:val="en-GB"/>
              </w:rPr>
              <w:t>n = 5</w:t>
            </w:r>
          </w:p>
        </w:tc>
        <w:tc>
          <w:tcPr>
            <w:tcW w:w="615" w:type="pct"/>
            <w:vMerge w:val="restart"/>
            <w:vAlign w:val="center"/>
          </w:tcPr>
          <w:p w14:paraId="29E9342B" w14:textId="77777777" w:rsidR="009A7B00" w:rsidRPr="00C077D2" w:rsidRDefault="009A7B00" w:rsidP="003C73A0">
            <w:pPr>
              <w:widowControl w:val="0"/>
              <w:suppressAutoHyphens/>
              <w:rPr>
                <w:noProof/>
                <w:sz w:val="18"/>
                <w:szCs w:val="18"/>
                <w:lang w:val="en-GB"/>
              </w:rPr>
            </w:pPr>
            <w:r w:rsidRPr="00C077D2">
              <w:rPr>
                <w:noProof/>
                <w:sz w:val="18"/>
                <w:szCs w:val="18"/>
                <w:lang w:val="en-GB"/>
              </w:rPr>
              <w:t>Acetamiprid</w:t>
            </w:r>
          </w:p>
        </w:tc>
        <w:tc>
          <w:tcPr>
            <w:tcW w:w="751" w:type="pct"/>
          </w:tcPr>
          <w:p w14:paraId="72830F17"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0.01</w:t>
            </w:r>
          </w:p>
        </w:tc>
        <w:tc>
          <w:tcPr>
            <w:tcW w:w="957" w:type="pct"/>
          </w:tcPr>
          <w:p w14:paraId="28E6CB69"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93</w:t>
            </w:r>
          </w:p>
        </w:tc>
        <w:tc>
          <w:tcPr>
            <w:tcW w:w="738" w:type="pct"/>
          </w:tcPr>
          <w:p w14:paraId="39163DE8"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14.9</w:t>
            </w:r>
          </w:p>
        </w:tc>
        <w:tc>
          <w:tcPr>
            <w:tcW w:w="1268" w:type="pct"/>
            <w:vMerge w:val="restart"/>
          </w:tcPr>
          <w:p w14:paraId="2551C10E"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r>
      <w:tr w:rsidR="009A7B00" w:rsidRPr="00C077D2" w14:paraId="327611C7" w14:textId="77777777" w:rsidTr="00A77ECB">
        <w:tc>
          <w:tcPr>
            <w:tcW w:w="671" w:type="pct"/>
            <w:vMerge/>
          </w:tcPr>
          <w:p w14:paraId="49E54612" w14:textId="77777777" w:rsidR="009A7B00" w:rsidRPr="00C077D2" w:rsidRDefault="009A7B00" w:rsidP="003C73A0">
            <w:pPr>
              <w:widowControl w:val="0"/>
              <w:suppressAutoHyphens/>
              <w:rPr>
                <w:noProof/>
                <w:sz w:val="18"/>
                <w:szCs w:val="18"/>
                <w:lang w:val="en-GB"/>
              </w:rPr>
            </w:pPr>
          </w:p>
        </w:tc>
        <w:tc>
          <w:tcPr>
            <w:tcW w:w="615" w:type="pct"/>
            <w:vMerge/>
          </w:tcPr>
          <w:p w14:paraId="7BBDF6C7" w14:textId="77777777" w:rsidR="009A7B00" w:rsidRPr="00C077D2" w:rsidRDefault="009A7B00" w:rsidP="003C73A0">
            <w:pPr>
              <w:widowControl w:val="0"/>
              <w:suppressAutoHyphens/>
              <w:jc w:val="center"/>
              <w:rPr>
                <w:noProof/>
                <w:sz w:val="18"/>
                <w:szCs w:val="18"/>
                <w:lang w:val="en-GB"/>
              </w:rPr>
            </w:pPr>
          </w:p>
        </w:tc>
        <w:tc>
          <w:tcPr>
            <w:tcW w:w="751" w:type="pct"/>
          </w:tcPr>
          <w:p w14:paraId="41B1331E"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5</w:t>
            </w:r>
          </w:p>
        </w:tc>
        <w:tc>
          <w:tcPr>
            <w:tcW w:w="957" w:type="pct"/>
          </w:tcPr>
          <w:p w14:paraId="4602E56F"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93</w:t>
            </w:r>
          </w:p>
        </w:tc>
        <w:tc>
          <w:tcPr>
            <w:tcW w:w="738" w:type="pct"/>
          </w:tcPr>
          <w:p w14:paraId="78289D8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4.7</w:t>
            </w:r>
          </w:p>
        </w:tc>
        <w:tc>
          <w:tcPr>
            <w:tcW w:w="1268" w:type="pct"/>
            <w:vMerge/>
          </w:tcPr>
          <w:p w14:paraId="492F30F5" w14:textId="77777777" w:rsidR="009A7B00" w:rsidRPr="00C077D2" w:rsidRDefault="009A7B00" w:rsidP="003C73A0">
            <w:pPr>
              <w:widowControl w:val="0"/>
              <w:suppressAutoHyphens/>
              <w:jc w:val="center"/>
              <w:rPr>
                <w:noProof/>
                <w:sz w:val="18"/>
                <w:szCs w:val="18"/>
                <w:lang w:val="en-GB"/>
              </w:rPr>
            </w:pPr>
          </w:p>
        </w:tc>
      </w:tr>
      <w:tr w:rsidR="009A7B00" w:rsidRPr="00C077D2" w14:paraId="466C29C2" w14:textId="77777777" w:rsidTr="00A77ECB">
        <w:tc>
          <w:tcPr>
            <w:tcW w:w="5000" w:type="pct"/>
            <w:gridSpan w:val="6"/>
          </w:tcPr>
          <w:p w14:paraId="7694D2E9"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9A7B00" w:rsidRPr="00C077D2" w14:paraId="4F310C62" w14:textId="77777777" w:rsidTr="00A77ECB">
        <w:tc>
          <w:tcPr>
            <w:tcW w:w="671" w:type="pct"/>
            <w:vMerge w:val="restart"/>
            <w:vAlign w:val="center"/>
          </w:tcPr>
          <w:p w14:paraId="3E8ACDB8" w14:textId="77777777" w:rsidR="009A7B00" w:rsidRPr="00C077D2" w:rsidRDefault="009A7B00" w:rsidP="003C73A0">
            <w:pPr>
              <w:widowControl w:val="0"/>
              <w:suppressAutoHyphens/>
              <w:rPr>
                <w:noProof/>
                <w:sz w:val="18"/>
                <w:szCs w:val="18"/>
                <w:lang w:val="en-GB"/>
              </w:rPr>
            </w:pPr>
            <w:r w:rsidRPr="00C077D2">
              <w:rPr>
                <w:noProof/>
                <w:sz w:val="18"/>
                <w:szCs w:val="18"/>
                <w:lang w:val="en-GB"/>
              </w:rPr>
              <w:t>Plum whole fruit</w:t>
            </w:r>
          </w:p>
          <w:p w14:paraId="6E02E84E" w14:textId="77777777" w:rsidR="009A7B00" w:rsidRPr="00C077D2" w:rsidRDefault="009A7B00" w:rsidP="003C73A0">
            <w:pPr>
              <w:widowControl w:val="0"/>
              <w:suppressAutoHyphens/>
              <w:rPr>
                <w:noProof/>
                <w:sz w:val="18"/>
                <w:szCs w:val="18"/>
                <w:lang w:val="en-GB"/>
              </w:rPr>
            </w:pPr>
            <w:r w:rsidRPr="00C077D2">
              <w:rPr>
                <w:noProof/>
                <w:sz w:val="18"/>
                <w:szCs w:val="18"/>
                <w:lang w:val="en-GB"/>
              </w:rPr>
              <w:t>n = 5</w:t>
            </w:r>
          </w:p>
        </w:tc>
        <w:tc>
          <w:tcPr>
            <w:tcW w:w="615" w:type="pct"/>
            <w:vMerge w:val="restart"/>
            <w:vAlign w:val="center"/>
          </w:tcPr>
          <w:p w14:paraId="0096D7B9" w14:textId="77777777" w:rsidR="009A7B00" w:rsidRPr="00C077D2" w:rsidRDefault="009A7B00" w:rsidP="003C73A0">
            <w:pPr>
              <w:widowControl w:val="0"/>
              <w:suppressAutoHyphens/>
              <w:rPr>
                <w:noProof/>
                <w:sz w:val="18"/>
                <w:szCs w:val="18"/>
                <w:lang w:val="en-GB"/>
              </w:rPr>
            </w:pPr>
            <w:r w:rsidRPr="00C077D2">
              <w:rPr>
                <w:noProof/>
                <w:sz w:val="18"/>
                <w:szCs w:val="18"/>
                <w:lang w:val="en-GB"/>
              </w:rPr>
              <w:t>Acetamiprid</w:t>
            </w:r>
          </w:p>
        </w:tc>
        <w:tc>
          <w:tcPr>
            <w:tcW w:w="751" w:type="pct"/>
          </w:tcPr>
          <w:p w14:paraId="35DE9086"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0.01</w:t>
            </w:r>
          </w:p>
        </w:tc>
        <w:tc>
          <w:tcPr>
            <w:tcW w:w="957" w:type="pct"/>
          </w:tcPr>
          <w:p w14:paraId="365B46FD"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93</w:t>
            </w:r>
          </w:p>
        </w:tc>
        <w:tc>
          <w:tcPr>
            <w:tcW w:w="738" w:type="pct"/>
          </w:tcPr>
          <w:p w14:paraId="66BF22D6"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13.3</w:t>
            </w:r>
          </w:p>
        </w:tc>
        <w:tc>
          <w:tcPr>
            <w:tcW w:w="1268" w:type="pct"/>
            <w:vMerge w:val="restart"/>
          </w:tcPr>
          <w:p w14:paraId="4DA85E28"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r>
      <w:tr w:rsidR="009A7B00" w:rsidRPr="00C077D2" w14:paraId="3267ACD2" w14:textId="77777777" w:rsidTr="00A77ECB">
        <w:tc>
          <w:tcPr>
            <w:tcW w:w="671" w:type="pct"/>
            <w:vMerge/>
          </w:tcPr>
          <w:p w14:paraId="27B4DC00" w14:textId="77777777" w:rsidR="009A7B00" w:rsidRPr="00C077D2" w:rsidRDefault="009A7B00" w:rsidP="003C73A0">
            <w:pPr>
              <w:widowControl w:val="0"/>
              <w:suppressAutoHyphens/>
              <w:rPr>
                <w:noProof/>
                <w:sz w:val="18"/>
                <w:szCs w:val="18"/>
                <w:lang w:val="en-GB"/>
              </w:rPr>
            </w:pPr>
          </w:p>
        </w:tc>
        <w:tc>
          <w:tcPr>
            <w:tcW w:w="615" w:type="pct"/>
            <w:vMerge/>
          </w:tcPr>
          <w:p w14:paraId="6068C204" w14:textId="77777777" w:rsidR="009A7B00" w:rsidRPr="00C077D2" w:rsidRDefault="009A7B00" w:rsidP="003C73A0">
            <w:pPr>
              <w:widowControl w:val="0"/>
              <w:suppressAutoHyphens/>
              <w:jc w:val="center"/>
              <w:rPr>
                <w:noProof/>
                <w:sz w:val="18"/>
                <w:szCs w:val="18"/>
                <w:lang w:val="en-GB"/>
              </w:rPr>
            </w:pPr>
          </w:p>
        </w:tc>
        <w:tc>
          <w:tcPr>
            <w:tcW w:w="751" w:type="pct"/>
          </w:tcPr>
          <w:p w14:paraId="2DE8016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5</w:t>
            </w:r>
          </w:p>
        </w:tc>
        <w:tc>
          <w:tcPr>
            <w:tcW w:w="957" w:type="pct"/>
          </w:tcPr>
          <w:p w14:paraId="38898542"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93</w:t>
            </w:r>
          </w:p>
        </w:tc>
        <w:tc>
          <w:tcPr>
            <w:tcW w:w="738" w:type="pct"/>
          </w:tcPr>
          <w:p w14:paraId="0ECA1676"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5.7</w:t>
            </w:r>
          </w:p>
        </w:tc>
        <w:tc>
          <w:tcPr>
            <w:tcW w:w="1268" w:type="pct"/>
            <w:vMerge/>
          </w:tcPr>
          <w:p w14:paraId="79CC6C67" w14:textId="77777777" w:rsidR="009A7B00" w:rsidRPr="00C077D2" w:rsidRDefault="009A7B00" w:rsidP="003C73A0">
            <w:pPr>
              <w:widowControl w:val="0"/>
              <w:suppressAutoHyphens/>
              <w:jc w:val="center"/>
              <w:rPr>
                <w:noProof/>
                <w:sz w:val="18"/>
                <w:szCs w:val="18"/>
                <w:lang w:val="en-GB"/>
              </w:rPr>
            </w:pPr>
          </w:p>
        </w:tc>
      </w:tr>
      <w:tr w:rsidR="009A7B00" w:rsidRPr="00C077D2" w14:paraId="7DF92DD5" w14:textId="77777777" w:rsidTr="00A77ECB">
        <w:tc>
          <w:tcPr>
            <w:tcW w:w="5000" w:type="pct"/>
            <w:gridSpan w:val="6"/>
          </w:tcPr>
          <w:p w14:paraId="4E5DC27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9A7B00" w:rsidRPr="00C077D2" w14:paraId="12A198A7" w14:textId="77777777" w:rsidTr="00A77ECB">
        <w:tc>
          <w:tcPr>
            <w:tcW w:w="671" w:type="pct"/>
            <w:vMerge w:val="restart"/>
            <w:vAlign w:val="center"/>
          </w:tcPr>
          <w:p w14:paraId="5B603AD7" w14:textId="77777777" w:rsidR="009A7B00" w:rsidRPr="00C077D2" w:rsidRDefault="009A7B00" w:rsidP="003C73A0">
            <w:pPr>
              <w:widowControl w:val="0"/>
              <w:suppressAutoHyphens/>
              <w:rPr>
                <w:noProof/>
                <w:sz w:val="18"/>
                <w:szCs w:val="18"/>
                <w:lang w:val="en-GB"/>
              </w:rPr>
            </w:pPr>
            <w:r w:rsidRPr="00C077D2">
              <w:rPr>
                <w:noProof/>
                <w:sz w:val="18"/>
                <w:szCs w:val="18"/>
                <w:lang w:val="en-GB"/>
              </w:rPr>
              <w:t>Plum flesh</w:t>
            </w:r>
          </w:p>
          <w:p w14:paraId="15BE2AB1" w14:textId="77777777" w:rsidR="009A7B00" w:rsidRPr="00C077D2" w:rsidRDefault="009A7B00" w:rsidP="003C73A0">
            <w:pPr>
              <w:widowControl w:val="0"/>
              <w:suppressAutoHyphens/>
              <w:rPr>
                <w:noProof/>
                <w:sz w:val="18"/>
                <w:szCs w:val="18"/>
                <w:lang w:val="en-GB"/>
              </w:rPr>
            </w:pPr>
            <w:r w:rsidRPr="00C077D2">
              <w:rPr>
                <w:noProof/>
                <w:sz w:val="18"/>
                <w:szCs w:val="18"/>
                <w:lang w:val="en-GB"/>
              </w:rPr>
              <w:t>n = 3</w:t>
            </w:r>
          </w:p>
        </w:tc>
        <w:tc>
          <w:tcPr>
            <w:tcW w:w="615" w:type="pct"/>
            <w:vMerge w:val="restart"/>
            <w:vAlign w:val="center"/>
          </w:tcPr>
          <w:p w14:paraId="3B7880F2"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Acetamiprid</w:t>
            </w:r>
          </w:p>
        </w:tc>
        <w:tc>
          <w:tcPr>
            <w:tcW w:w="751" w:type="pct"/>
          </w:tcPr>
          <w:p w14:paraId="18F7AA0B"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0.01</w:t>
            </w:r>
          </w:p>
        </w:tc>
        <w:tc>
          <w:tcPr>
            <w:tcW w:w="957" w:type="pct"/>
          </w:tcPr>
          <w:p w14:paraId="70433193"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91</w:t>
            </w:r>
          </w:p>
        </w:tc>
        <w:tc>
          <w:tcPr>
            <w:tcW w:w="738" w:type="pct"/>
          </w:tcPr>
          <w:p w14:paraId="5CD1BC7A"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2.3</w:t>
            </w:r>
          </w:p>
        </w:tc>
        <w:tc>
          <w:tcPr>
            <w:tcW w:w="1268" w:type="pct"/>
            <w:vMerge w:val="restart"/>
          </w:tcPr>
          <w:p w14:paraId="753879B2"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r>
      <w:tr w:rsidR="009A7B00" w:rsidRPr="00C077D2" w14:paraId="2E9DE114" w14:textId="77777777" w:rsidTr="00A77ECB">
        <w:tc>
          <w:tcPr>
            <w:tcW w:w="671" w:type="pct"/>
            <w:vMerge/>
          </w:tcPr>
          <w:p w14:paraId="5C6A033A" w14:textId="77777777" w:rsidR="009A7B00" w:rsidRPr="00C077D2" w:rsidRDefault="009A7B00" w:rsidP="003C73A0">
            <w:pPr>
              <w:widowControl w:val="0"/>
              <w:suppressAutoHyphens/>
              <w:rPr>
                <w:noProof/>
                <w:sz w:val="18"/>
                <w:szCs w:val="18"/>
                <w:lang w:val="en-GB"/>
              </w:rPr>
            </w:pPr>
          </w:p>
        </w:tc>
        <w:tc>
          <w:tcPr>
            <w:tcW w:w="615" w:type="pct"/>
            <w:vMerge/>
          </w:tcPr>
          <w:p w14:paraId="6A0AA9A0" w14:textId="77777777" w:rsidR="009A7B00" w:rsidRPr="00C077D2" w:rsidRDefault="009A7B00" w:rsidP="003C73A0">
            <w:pPr>
              <w:widowControl w:val="0"/>
              <w:suppressAutoHyphens/>
              <w:jc w:val="center"/>
              <w:rPr>
                <w:noProof/>
                <w:sz w:val="18"/>
                <w:szCs w:val="18"/>
                <w:lang w:val="en-GB"/>
              </w:rPr>
            </w:pPr>
          </w:p>
        </w:tc>
        <w:tc>
          <w:tcPr>
            <w:tcW w:w="751" w:type="pct"/>
          </w:tcPr>
          <w:p w14:paraId="361A4BFF"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5</w:t>
            </w:r>
          </w:p>
        </w:tc>
        <w:tc>
          <w:tcPr>
            <w:tcW w:w="957" w:type="pct"/>
          </w:tcPr>
          <w:p w14:paraId="29E24C8E"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91</w:t>
            </w:r>
          </w:p>
        </w:tc>
        <w:tc>
          <w:tcPr>
            <w:tcW w:w="738" w:type="pct"/>
          </w:tcPr>
          <w:p w14:paraId="699FB209"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3.9</w:t>
            </w:r>
          </w:p>
        </w:tc>
        <w:tc>
          <w:tcPr>
            <w:tcW w:w="1268" w:type="pct"/>
            <w:vMerge/>
          </w:tcPr>
          <w:p w14:paraId="2E7DE3EE" w14:textId="77777777" w:rsidR="009A7B00" w:rsidRPr="00C077D2" w:rsidRDefault="009A7B00" w:rsidP="003C73A0">
            <w:pPr>
              <w:widowControl w:val="0"/>
              <w:suppressAutoHyphens/>
              <w:jc w:val="center"/>
              <w:rPr>
                <w:noProof/>
                <w:sz w:val="18"/>
                <w:szCs w:val="18"/>
                <w:lang w:val="en-GB"/>
              </w:rPr>
            </w:pPr>
          </w:p>
        </w:tc>
      </w:tr>
      <w:tr w:rsidR="009A7B00" w:rsidRPr="00C077D2" w14:paraId="4D94EF99" w14:textId="77777777" w:rsidTr="00A77ECB">
        <w:tc>
          <w:tcPr>
            <w:tcW w:w="5000" w:type="pct"/>
            <w:gridSpan w:val="6"/>
          </w:tcPr>
          <w:p w14:paraId="79D077E8"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9A7B00" w:rsidRPr="00C077D2" w14:paraId="6B2E488F" w14:textId="77777777" w:rsidTr="00A77ECB">
        <w:tc>
          <w:tcPr>
            <w:tcW w:w="671" w:type="pct"/>
            <w:vMerge w:val="restart"/>
            <w:vAlign w:val="center"/>
          </w:tcPr>
          <w:p w14:paraId="65B8A535" w14:textId="77777777" w:rsidR="009A7B00" w:rsidRPr="00C077D2" w:rsidRDefault="009A7B00" w:rsidP="003C73A0">
            <w:pPr>
              <w:widowControl w:val="0"/>
              <w:suppressAutoHyphens/>
              <w:rPr>
                <w:noProof/>
                <w:sz w:val="18"/>
                <w:szCs w:val="18"/>
                <w:lang w:val="en-GB"/>
              </w:rPr>
            </w:pPr>
            <w:r w:rsidRPr="00C077D2">
              <w:rPr>
                <w:noProof/>
                <w:sz w:val="18"/>
                <w:szCs w:val="18"/>
                <w:lang w:val="en-GB"/>
              </w:rPr>
              <w:t>Plum flesh</w:t>
            </w:r>
          </w:p>
          <w:p w14:paraId="77A6E048" w14:textId="77777777" w:rsidR="009A7B00" w:rsidRPr="00C077D2" w:rsidRDefault="009A7B00" w:rsidP="003C73A0">
            <w:pPr>
              <w:widowControl w:val="0"/>
              <w:suppressAutoHyphens/>
              <w:rPr>
                <w:noProof/>
                <w:sz w:val="18"/>
                <w:szCs w:val="18"/>
                <w:lang w:val="en-GB"/>
              </w:rPr>
            </w:pPr>
            <w:r w:rsidRPr="00C077D2">
              <w:rPr>
                <w:noProof/>
                <w:sz w:val="18"/>
                <w:szCs w:val="18"/>
                <w:lang w:val="en-GB"/>
              </w:rPr>
              <w:t>n = 3</w:t>
            </w:r>
          </w:p>
        </w:tc>
        <w:tc>
          <w:tcPr>
            <w:tcW w:w="615" w:type="pct"/>
            <w:vMerge w:val="restart"/>
            <w:vAlign w:val="center"/>
          </w:tcPr>
          <w:p w14:paraId="57F717ED"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Acetamiprid</w:t>
            </w:r>
          </w:p>
        </w:tc>
        <w:tc>
          <w:tcPr>
            <w:tcW w:w="751" w:type="pct"/>
          </w:tcPr>
          <w:p w14:paraId="3D5DBCFC"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0.01</w:t>
            </w:r>
          </w:p>
        </w:tc>
        <w:tc>
          <w:tcPr>
            <w:tcW w:w="957" w:type="pct"/>
          </w:tcPr>
          <w:p w14:paraId="5027D9E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92</w:t>
            </w:r>
          </w:p>
        </w:tc>
        <w:tc>
          <w:tcPr>
            <w:tcW w:w="738" w:type="pct"/>
          </w:tcPr>
          <w:p w14:paraId="23DE4769"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3.3</w:t>
            </w:r>
          </w:p>
        </w:tc>
        <w:tc>
          <w:tcPr>
            <w:tcW w:w="1268" w:type="pct"/>
            <w:vMerge w:val="restart"/>
          </w:tcPr>
          <w:p w14:paraId="2166433D"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r>
      <w:tr w:rsidR="009A7B00" w:rsidRPr="00C077D2" w14:paraId="44CE053F" w14:textId="77777777" w:rsidTr="00A77ECB">
        <w:tc>
          <w:tcPr>
            <w:tcW w:w="671" w:type="pct"/>
            <w:vMerge/>
          </w:tcPr>
          <w:p w14:paraId="69A28823" w14:textId="77777777" w:rsidR="009A7B00" w:rsidRPr="00C077D2" w:rsidRDefault="009A7B00" w:rsidP="003C73A0">
            <w:pPr>
              <w:widowControl w:val="0"/>
              <w:suppressAutoHyphens/>
              <w:rPr>
                <w:noProof/>
                <w:sz w:val="18"/>
                <w:szCs w:val="18"/>
                <w:lang w:val="en-GB"/>
              </w:rPr>
            </w:pPr>
          </w:p>
        </w:tc>
        <w:tc>
          <w:tcPr>
            <w:tcW w:w="615" w:type="pct"/>
            <w:vMerge/>
          </w:tcPr>
          <w:p w14:paraId="1B4DA007" w14:textId="77777777" w:rsidR="009A7B00" w:rsidRPr="00C077D2" w:rsidRDefault="009A7B00" w:rsidP="003C73A0">
            <w:pPr>
              <w:widowControl w:val="0"/>
              <w:suppressAutoHyphens/>
              <w:jc w:val="center"/>
              <w:rPr>
                <w:noProof/>
                <w:sz w:val="18"/>
                <w:szCs w:val="18"/>
                <w:lang w:val="en-GB"/>
              </w:rPr>
            </w:pPr>
          </w:p>
        </w:tc>
        <w:tc>
          <w:tcPr>
            <w:tcW w:w="751" w:type="pct"/>
          </w:tcPr>
          <w:p w14:paraId="0C00E2F2"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5</w:t>
            </w:r>
          </w:p>
        </w:tc>
        <w:tc>
          <w:tcPr>
            <w:tcW w:w="957" w:type="pct"/>
          </w:tcPr>
          <w:p w14:paraId="190F0C72"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91</w:t>
            </w:r>
          </w:p>
        </w:tc>
        <w:tc>
          <w:tcPr>
            <w:tcW w:w="738" w:type="pct"/>
          </w:tcPr>
          <w:p w14:paraId="715D4388"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2.9</w:t>
            </w:r>
          </w:p>
        </w:tc>
        <w:tc>
          <w:tcPr>
            <w:tcW w:w="1268" w:type="pct"/>
            <w:vMerge/>
          </w:tcPr>
          <w:p w14:paraId="21F4BB9C" w14:textId="77777777" w:rsidR="009A7B00" w:rsidRPr="00C077D2" w:rsidRDefault="009A7B00" w:rsidP="003C73A0">
            <w:pPr>
              <w:widowControl w:val="0"/>
              <w:suppressAutoHyphens/>
              <w:jc w:val="center"/>
              <w:rPr>
                <w:noProof/>
                <w:sz w:val="18"/>
                <w:szCs w:val="18"/>
                <w:lang w:val="en-GB"/>
              </w:rPr>
            </w:pPr>
          </w:p>
        </w:tc>
      </w:tr>
    </w:tbl>
    <w:p w14:paraId="1AF5A8A7" w14:textId="38C86AEC" w:rsidR="009A7B00" w:rsidRPr="00C077D2" w:rsidRDefault="009A7B00"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t>Table A </w:t>
      </w:r>
      <w:r w:rsidR="0079554D" w:rsidRPr="00C077D2">
        <w:rPr>
          <w:b/>
          <w:bCs/>
          <w:sz w:val="20"/>
          <w:szCs w:val="20"/>
          <w:lang w:val="en-GB"/>
        </w:rPr>
        <w:t>31</w:t>
      </w:r>
      <w:r w:rsidRPr="00C077D2">
        <w:rPr>
          <w:b/>
          <w:bCs/>
          <w:sz w:val="20"/>
          <w:szCs w:val="20"/>
          <w:lang w:val="en-GB"/>
        </w:rPr>
        <w:t>:</w:t>
      </w:r>
      <w:r w:rsidRPr="00C077D2">
        <w:rPr>
          <w:b/>
          <w:bCs/>
          <w:sz w:val="20"/>
          <w:szCs w:val="20"/>
          <w:lang w:val="en-GB"/>
        </w:rPr>
        <w:tab/>
        <w:t>Characteristics of the analytical method validated for the determination of acetamiprid in plums (whole fruit and flesh)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9A7B00" w:rsidRPr="00C077D2" w14:paraId="0F681891" w14:textId="77777777" w:rsidTr="00A77ECB">
        <w:trPr>
          <w:tblHeader/>
        </w:trPr>
        <w:tc>
          <w:tcPr>
            <w:tcW w:w="1817" w:type="pct"/>
          </w:tcPr>
          <w:p w14:paraId="5D53C105" w14:textId="77777777" w:rsidR="009A7B00" w:rsidRPr="00C077D2" w:rsidRDefault="009A7B00" w:rsidP="003C73A0">
            <w:pPr>
              <w:keepNext/>
              <w:keepLines/>
              <w:widowControl w:val="0"/>
              <w:suppressAutoHyphens/>
              <w:jc w:val="center"/>
              <w:rPr>
                <w:b/>
                <w:color w:val="5B9BD5" w:themeColor="accent1"/>
                <w:sz w:val="18"/>
                <w:szCs w:val="18"/>
                <w:lang w:val="en-GB"/>
              </w:rPr>
            </w:pPr>
          </w:p>
        </w:tc>
        <w:tc>
          <w:tcPr>
            <w:tcW w:w="3183" w:type="pct"/>
          </w:tcPr>
          <w:p w14:paraId="7120B90D" w14:textId="77777777" w:rsidR="009A7B00" w:rsidRPr="00C077D2" w:rsidRDefault="009A7B00" w:rsidP="003C73A0">
            <w:pPr>
              <w:keepNext/>
              <w:keepLines/>
              <w:widowControl w:val="0"/>
              <w:suppressAutoHyphens/>
              <w:jc w:val="center"/>
              <w:rPr>
                <w:b/>
                <w:color w:val="5B9BD5" w:themeColor="accent1"/>
                <w:sz w:val="18"/>
                <w:szCs w:val="18"/>
                <w:lang w:val="en-GB"/>
              </w:rPr>
            </w:pPr>
            <w:r w:rsidRPr="00C077D2">
              <w:rPr>
                <w:b/>
                <w:sz w:val="18"/>
                <w:szCs w:val="18"/>
                <w:lang w:val="en-GB"/>
              </w:rPr>
              <w:t xml:space="preserve">Acetamiprid </w:t>
            </w:r>
          </w:p>
        </w:tc>
      </w:tr>
      <w:tr w:rsidR="009A7B00" w:rsidRPr="00C077D2" w14:paraId="00596C07" w14:textId="77777777" w:rsidTr="00A77ECB">
        <w:tc>
          <w:tcPr>
            <w:tcW w:w="1817" w:type="pct"/>
          </w:tcPr>
          <w:p w14:paraId="27833B6F" w14:textId="77777777" w:rsidR="009A7B00" w:rsidRPr="00C077D2" w:rsidRDefault="009A7B00" w:rsidP="003C73A0">
            <w:pPr>
              <w:widowControl w:val="0"/>
              <w:suppressAutoHyphens/>
              <w:rPr>
                <w:noProof/>
                <w:color w:val="5B9BD5" w:themeColor="accent1"/>
                <w:sz w:val="18"/>
                <w:szCs w:val="18"/>
                <w:lang w:val="en-GB"/>
              </w:rPr>
            </w:pPr>
            <w:r w:rsidRPr="00C077D2">
              <w:rPr>
                <w:noProof/>
                <w:sz w:val="18"/>
                <w:szCs w:val="18"/>
                <w:lang w:val="en-GB"/>
              </w:rPr>
              <w:t>Specificity</w:t>
            </w:r>
          </w:p>
        </w:tc>
        <w:tc>
          <w:tcPr>
            <w:tcW w:w="3183" w:type="pct"/>
          </w:tcPr>
          <w:p w14:paraId="708BD31C"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3F2EC572" w14:textId="77777777" w:rsidR="009A7B00" w:rsidRPr="00C077D2" w:rsidRDefault="009A7B00" w:rsidP="003C73A0">
            <w:pPr>
              <w:widowControl w:val="0"/>
              <w:suppressAutoHyphens/>
              <w:jc w:val="both"/>
              <w:rPr>
                <w:noProof/>
                <w:color w:val="5B9BD5" w:themeColor="accent1"/>
                <w:sz w:val="18"/>
                <w:szCs w:val="18"/>
                <w:lang w:val="en-GB"/>
              </w:rPr>
            </w:pPr>
            <w:r w:rsidRPr="00C077D2">
              <w:rPr>
                <w:noProof/>
                <w:sz w:val="18"/>
                <w:szCs w:val="18"/>
                <w:lang w:val="en-GB"/>
              </w:rPr>
              <w:t>Target analyte concentrations in controls did not exceed 30% of the method LOQ. No interference from co-eluting components at the retention time of the target analyte was observed.</w:t>
            </w:r>
          </w:p>
        </w:tc>
      </w:tr>
      <w:tr w:rsidR="009A7B00" w:rsidRPr="00C077D2" w14:paraId="6399A461" w14:textId="77777777" w:rsidTr="00A77ECB">
        <w:tc>
          <w:tcPr>
            <w:tcW w:w="1817" w:type="pct"/>
          </w:tcPr>
          <w:p w14:paraId="0191F235" w14:textId="77777777" w:rsidR="009A7B00" w:rsidRPr="00C077D2" w:rsidRDefault="009A7B00" w:rsidP="003C73A0">
            <w:pPr>
              <w:widowControl w:val="0"/>
              <w:suppressAutoHyphens/>
              <w:rPr>
                <w:noProof/>
                <w:color w:val="5B9BD5" w:themeColor="accent1"/>
                <w:sz w:val="18"/>
                <w:szCs w:val="18"/>
                <w:lang w:val="en-GB"/>
              </w:rPr>
            </w:pPr>
            <w:r w:rsidRPr="00C077D2">
              <w:rPr>
                <w:noProof/>
                <w:sz w:val="18"/>
                <w:szCs w:val="18"/>
                <w:lang w:val="en-GB"/>
              </w:rPr>
              <w:t>Calibration (type, number of data points)</w:t>
            </w:r>
          </w:p>
        </w:tc>
        <w:tc>
          <w:tcPr>
            <w:tcW w:w="3183" w:type="pct"/>
          </w:tcPr>
          <w:p w14:paraId="57058E6E" w14:textId="77777777" w:rsidR="009A7B00" w:rsidRPr="00C077D2" w:rsidRDefault="009A7B00" w:rsidP="003C73A0">
            <w:pPr>
              <w:widowControl w:val="0"/>
              <w:suppressAutoHyphens/>
              <w:rPr>
                <w:noProof/>
                <w:sz w:val="18"/>
                <w:szCs w:val="18"/>
                <w:lang w:val="en-GB"/>
              </w:rPr>
            </w:pPr>
            <w:r w:rsidRPr="00C077D2">
              <w:rPr>
                <w:noProof/>
                <w:sz w:val="18"/>
                <w:szCs w:val="18"/>
                <w:lang w:val="en-GB"/>
              </w:rPr>
              <w:t xml:space="preserve">Six-point linear calibration </w:t>
            </w:r>
          </w:p>
          <w:p w14:paraId="0B35FC80" w14:textId="77777777" w:rsidR="009A7B00" w:rsidRPr="00C077D2" w:rsidRDefault="009A7B00" w:rsidP="003C73A0">
            <w:pPr>
              <w:widowControl w:val="0"/>
              <w:suppressAutoHyphens/>
              <w:rPr>
                <w:noProof/>
                <w:sz w:val="18"/>
                <w:szCs w:val="18"/>
                <w:lang w:val="en-GB"/>
              </w:rPr>
            </w:pPr>
            <w:r w:rsidRPr="00C077D2">
              <w:rPr>
                <w:noProof/>
                <w:sz w:val="18"/>
                <w:szCs w:val="18"/>
                <w:lang w:val="en-GB"/>
              </w:rPr>
              <w:t xml:space="preserve">Whole fruit:  </w:t>
            </w:r>
            <w:r w:rsidRPr="00C077D2">
              <w:rPr>
                <w:noProof/>
                <w:sz w:val="18"/>
                <w:szCs w:val="18"/>
                <w:lang w:val="en-GB"/>
              </w:rPr>
              <w:tab/>
            </w:r>
            <w:r w:rsidRPr="00C077D2">
              <w:rPr>
                <w:noProof/>
                <w:sz w:val="18"/>
                <w:szCs w:val="18"/>
                <w:lang w:val="en-GB"/>
              </w:rPr>
              <w:tab/>
              <w:t>y = 45193.8 x, r = 0.99908</w:t>
            </w:r>
          </w:p>
          <w:p w14:paraId="31246DD4" w14:textId="77777777" w:rsidR="009A7B00" w:rsidRPr="00C077D2" w:rsidRDefault="009A7B00" w:rsidP="003C73A0">
            <w:pPr>
              <w:widowControl w:val="0"/>
              <w:suppressAutoHyphens/>
              <w:rPr>
                <w:noProof/>
                <w:sz w:val="18"/>
                <w:szCs w:val="18"/>
                <w:lang w:val="en-GB"/>
              </w:rPr>
            </w:pPr>
            <w:r w:rsidRPr="00C077D2">
              <w:rPr>
                <w:noProof/>
                <w:sz w:val="18"/>
                <w:szCs w:val="18"/>
                <w:lang w:val="en-GB"/>
              </w:rPr>
              <w:t xml:space="preserve">Flesh:  </w:t>
            </w:r>
            <w:r w:rsidRPr="00C077D2">
              <w:rPr>
                <w:noProof/>
                <w:sz w:val="18"/>
                <w:szCs w:val="18"/>
                <w:lang w:val="en-GB"/>
              </w:rPr>
              <w:tab/>
            </w:r>
            <w:r w:rsidRPr="00C077D2">
              <w:rPr>
                <w:noProof/>
                <w:sz w:val="18"/>
                <w:szCs w:val="18"/>
                <w:lang w:val="en-GB"/>
              </w:rPr>
              <w:tab/>
            </w:r>
            <w:r w:rsidRPr="00C077D2">
              <w:rPr>
                <w:noProof/>
                <w:sz w:val="18"/>
                <w:szCs w:val="18"/>
                <w:lang w:val="en-GB"/>
              </w:rPr>
              <w:tab/>
              <w:t>y = 60410.6 x, r = 0.99990</w:t>
            </w:r>
          </w:p>
          <w:p w14:paraId="5D9621C0" w14:textId="77777777" w:rsidR="009A7B00" w:rsidRPr="00C077D2" w:rsidRDefault="009A7B00" w:rsidP="003C73A0">
            <w:pPr>
              <w:widowControl w:val="0"/>
              <w:suppressAutoHyphens/>
              <w:rPr>
                <w:noProof/>
                <w:color w:val="5B9BD5" w:themeColor="accent1"/>
                <w:sz w:val="18"/>
                <w:szCs w:val="18"/>
                <w:lang w:val="en-GB"/>
              </w:rPr>
            </w:pPr>
          </w:p>
        </w:tc>
      </w:tr>
      <w:tr w:rsidR="009A7B00" w:rsidRPr="00C077D2" w14:paraId="45F8D7A3" w14:textId="77777777" w:rsidTr="00A77ECB">
        <w:tc>
          <w:tcPr>
            <w:tcW w:w="1817" w:type="pct"/>
          </w:tcPr>
          <w:p w14:paraId="18441115" w14:textId="77777777" w:rsidR="009A7B00" w:rsidRPr="00C077D2" w:rsidRDefault="009A7B00"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064FFF11" w14:textId="77777777" w:rsidR="009A7B00" w:rsidRPr="00C077D2" w:rsidRDefault="009A7B00" w:rsidP="003C73A0">
            <w:pPr>
              <w:widowControl w:val="0"/>
              <w:suppressAutoHyphens/>
              <w:rPr>
                <w:noProof/>
                <w:sz w:val="18"/>
                <w:szCs w:val="18"/>
                <w:lang w:val="en-GB"/>
              </w:rPr>
            </w:pPr>
            <w:r w:rsidRPr="00C077D2">
              <w:rPr>
                <w:noProof/>
                <w:spacing w:val="-5"/>
                <w:sz w:val="18"/>
                <w:szCs w:val="18"/>
              </w:rPr>
              <w:t>0.1 – 100 µg/L (corresponding to 0.001 – 1 mg/kg)</w:t>
            </w:r>
          </w:p>
        </w:tc>
      </w:tr>
      <w:tr w:rsidR="009A7B00" w:rsidRPr="00C077D2" w14:paraId="63EF1334" w14:textId="77777777" w:rsidTr="00A77ECB">
        <w:tc>
          <w:tcPr>
            <w:tcW w:w="1817" w:type="pct"/>
          </w:tcPr>
          <w:p w14:paraId="76756559" w14:textId="77777777" w:rsidR="009A7B00" w:rsidRPr="00C077D2" w:rsidRDefault="009A7B00" w:rsidP="003C73A0">
            <w:pPr>
              <w:widowControl w:val="0"/>
              <w:suppressAutoHyphens/>
              <w:rPr>
                <w:noProof/>
                <w:color w:val="5B9BD5" w:themeColor="accent1"/>
                <w:sz w:val="18"/>
                <w:szCs w:val="18"/>
                <w:lang w:val="en-GB"/>
              </w:rPr>
            </w:pPr>
            <w:r w:rsidRPr="00C077D2">
              <w:rPr>
                <w:noProof/>
                <w:sz w:val="18"/>
                <w:szCs w:val="18"/>
                <w:lang w:val="en-GB"/>
              </w:rPr>
              <w:t xml:space="preserve">Assessment of matrix effects is presented </w:t>
            </w:r>
          </w:p>
        </w:tc>
        <w:tc>
          <w:tcPr>
            <w:tcW w:w="3183" w:type="pct"/>
          </w:tcPr>
          <w:p w14:paraId="10BDFF12" w14:textId="77777777" w:rsidR="009A7B00" w:rsidRPr="00C077D2" w:rsidRDefault="009A7B00" w:rsidP="003C73A0">
            <w:pPr>
              <w:widowControl w:val="0"/>
              <w:suppressAutoHyphens/>
              <w:rPr>
                <w:noProof/>
                <w:color w:val="5B9BD5" w:themeColor="accent1"/>
                <w:sz w:val="18"/>
                <w:szCs w:val="18"/>
                <w:lang w:val="en-GB"/>
              </w:rPr>
            </w:pPr>
            <w:r w:rsidRPr="00C077D2">
              <w:rPr>
                <w:noProof/>
                <w:sz w:val="18"/>
                <w:szCs w:val="18"/>
                <w:lang w:val="en-GB"/>
              </w:rPr>
              <w:t>Matrix effects were assessed and found to be insignificant (&lt; ± 20%). Still, matrix-matched calibration was used.</w:t>
            </w:r>
            <w:r w:rsidRPr="00C077D2">
              <w:rPr>
                <w:noProof/>
                <w:color w:val="5B9BD5" w:themeColor="accent1"/>
                <w:sz w:val="18"/>
                <w:szCs w:val="18"/>
                <w:lang w:val="en-GB"/>
              </w:rPr>
              <w:t xml:space="preserve"> </w:t>
            </w:r>
          </w:p>
        </w:tc>
      </w:tr>
      <w:tr w:rsidR="009A7B00" w:rsidRPr="00C077D2" w14:paraId="6B0DB125" w14:textId="77777777" w:rsidTr="00A77ECB">
        <w:tc>
          <w:tcPr>
            <w:tcW w:w="1817" w:type="pct"/>
          </w:tcPr>
          <w:p w14:paraId="65C09E89" w14:textId="77777777" w:rsidR="009A7B00" w:rsidRPr="00C077D2" w:rsidRDefault="009A7B00" w:rsidP="003C73A0">
            <w:pPr>
              <w:widowControl w:val="0"/>
              <w:suppressAutoHyphens/>
              <w:rPr>
                <w:noProof/>
                <w:sz w:val="18"/>
                <w:szCs w:val="18"/>
                <w:lang w:val="en-GB"/>
              </w:rPr>
            </w:pPr>
            <w:r w:rsidRPr="00C077D2">
              <w:rPr>
                <w:noProof/>
                <w:sz w:val="18"/>
                <w:szCs w:val="18"/>
                <w:lang w:val="en-GB"/>
              </w:rPr>
              <w:t>Stability of target analyte in standard solutions</w:t>
            </w:r>
          </w:p>
        </w:tc>
        <w:tc>
          <w:tcPr>
            <w:tcW w:w="3183" w:type="pct"/>
          </w:tcPr>
          <w:p w14:paraId="298ED625"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The stability of Acetamiprid in working solutions has been tested in study EGL-20-46375 (KCP 5.1.2/12). The stock solution of Acetamiprid (1000 mg/L) and the fortification solutions were found to be stable</w:t>
            </w:r>
          </w:p>
          <w:p w14:paraId="67BA2441"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for 208 days when prepared in methanol and stored refrigerated in the dark.</w:t>
            </w:r>
          </w:p>
        </w:tc>
      </w:tr>
      <w:tr w:rsidR="009A7B00" w:rsidRPr="00C077D2" w14:paraId="56ADC404" w14:textId="77777777" w:rsidTr="00A77ECB">
        <w:tc>
          <w:tcPr>
            <w:tcW w:w="1817" w:type="pct"/>
          </w:tcPr>
          <w:p w14:paraId="0751C8FD" w14:textId="77777777" w:rsidR="009A7B00" w:rsidRPr="00C077D2" w:rsidRDefault="009A7B00" w:rsidP="003C73A0">
            <w:pPr>
              <w:widowControl w:val="0"/>
              <w:suppressAutoHyphens/>
              <w:rPr>
                <w:noProof/>
                <w:sz w:val="18"/>
                <w:szCs w:val="18"/>
                <w:lang w:val="en-GB"/>
              </w:rPr>
            </w:pPr>
            <w:r w:rsidRPr="00C077D2">
              <w:rPr>
                <w:noProof/>
                <w:sz w:val="18"/>
                <w:szCs w:val="18"/>
                <w:lang w:val="en-GB"/>
              </w:rPr>
              <w:t>Stability of target analyte in final extracts</w:t>
            </w:r>
          </w:p>
        </w:tc>
        <w:tc>
          <w:tcPr>
            <w:tcW w:w="3183" w:type="pct"/>
          </w:tcPr>
          <w:p w14:paraId="67983ECA"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 xml:space="preserve">Not all sample extracts were analysed within 24 h after extraction of Acetamiprid. Therefore, stability testing in final extracts was performed. The matrix-matched calibration was prepared at the day of extraction and stored refrigerated along with the samples. On the day of analysis, one matrix-matched standard solution was freshly prepared and analysed against the stored one. The freshly prepared and </w:t>
            </w:r>
            <w:r w:rsidRPr="00C077D2">
              <w:rPr>
                <w:noProof/>
                <w:sz w:val="18"/>
                <w:szCs w:val="18"/>
                <w:lang w:val="en-GB"/>
              </w:rPr>
              <w:lastRenderedPageBreak/>
              <w:t>stored standard solution differed by no more than 20%, therefore the stability of the analyte in the final extract of plum under refrigerated conditions for at least 28 days is proven.</w:t>
            </w:r>
          </w:p>
        </w:tc>
      </w:tr>
      <w:tr w:rsidR="009A7B00" w:rsidRPr="00C077D2" w14:paraId="016BE5E5" w14:textId="77777777" w:rsidTr="00A77ECB">
        <w:tc>
          <w:tcPr>
            <w:tcW w:w="1817" w:type="pct"/>
          </w:tcPr>
          <w:p w14:paraId="6345B839" w14:textId="77777777" w:rsidR="009A7B00" w:rsidRPr="00C077D2" w:rsidRDefault="009A7B00" w:rsidP="003C73A0">
            <w:pPr>
              <w:widowControl w:val="0"/>
              <w:suppressAutoHyphens/>
              <w:rPr>
                <w:noProof/>
                <w:sz w:val="18"/>
                <w:szCs w:val="18"/>
                <w:lang w:val="en-GB"/>
              </w:rPr>
            </w:pPr>
            <w:r w:rsidRPr="00C077D2">
              <w:rPr>
                <w:noProof/>
                <w:sz w:val="18"/>
                <w:szCs w:val="18"/>
                <w:lang w:val="en-GB"/>
              </w:rPr>
              <w:lastRenderedPageBreak/>
              <w:t>Limit of determination/quantification</w:t>
            </w:r>
          </w:p>
        </w:tc>
        <w:tc>
          <w:tcPr>
            <w:tcW w:w="3183" w:type="pct"/>
          </w:tcPr>
          <w:p w14:paraId="04B95CB2" w14:textId="77777777" w:rsidR="009A7B00" w:rsidRPr="00C077D2" w:rsidRDefault="009A7B00" w:rsidP="003C73A0">
            <w:pPr>
              <w:widowControl w:val="0"/>
              <w:suppressAutoHyphens/>
              <w:rPr>
                <w:noProof/>
                <w:sz w:val="18"/>
                <w:szCs w:val="18"/>
                <w:lang w:val="en-GB"/>
              </w:rPr>
            </w:pPr>
            <w:r w:rsidRPr="00C077D2">
              <w:rPr>
                <w:noProof/>
                <w:sz w:val="18"/>
                <w:szCs w:val="18"/>
                <w:lang w:val="en-GB"/>
              </w:rPr>
              <w:t>LOQ: 0.01 mg/kg (both matrices)</w:t>
            </w:r>
          </w:p>
          <w:p w14:paraId="5625C10D" w14:textId="77777777" w:rsidR="009A7B00" w:rsidRPr="00C077D2" w:rsidRDefault="009A7B00" w:rsidP="003C73A0">
            <w:pPr>
              <w:widowControl w:val="0"/>
              <w:suppressAutoHyphens/>
              <w:rPr>
                <w:noProof/>
                <w:sz w:val="18"/>
                <w:szCs w:val="18"/>
                <w:lang w:val="en-GB"/>
              </w:rPr>
            </w:pPr>
            <w:r w:rsidRPr="00C077D2">
              <w:rPr>
                <w:noProof/>
                <w:sz w:val="18"/>
                <w:szCs w:val="18"/>
                <w:lang w:val="en-GB"/>
              </w:rPr>
              <w:t>LOD: 0.003 mg/kg</w:t>
            </w:r>
          </w:p>
        </w:tc>
      </w:tr>
    </w:tbl>
    <w:p w14:paraId="235F3153" w14:textId="77777777" w:rsidR="009A7B00" w:rsidRPr="000E4D05" w:rsidRDefault="009A7B00" w:rsidP="003C73A0">
      <w:pPr>
        <w:keepNext/>
        <w:keepLines/>
        <w:widowControl w:val="0"/>
        <w:suppressAutoHyphens/>
        <w:spacing w:before="360"/>
        <w:outlineLvl w:val="4"/>
        <w:rPr>
          <w:b/>
          <w:iCs/>
          <w:lang w:val="en-GB"/>
        </w:rPr>
      </w:pPr>
      <w:r w:rsidRPr="000E4D05">
        <w:rPr>
          <w:b/>
          <w:iCs/>
          <w:lang w:val="en-GB"/>
        </w:rPr>
        <w:t>Conclusion</w:t>
      </w:r>
    </w:p>
    <w:p w14:paraId="7478D962" w14:textId="4E1F0174" w:rsidR="009A7B00" w:rsidRDefault="009A7B00" w:rsidP="003C73A0">
      <w:pPr>
        <w:widowControl w:val="0"/>
        <w:suppressAutoHyphens/>
        <w:jc w:val="both"/>
        <w:rPr>
          <w:lang w:val="en-GB"/>
        </w:rPr>
      </w:pPr>
      <w:r w:rsidRPr="000E4D05">
        <w:rPr>
          <w:lang w:val="en-GB"/>
        </w:rPr>
        <w:t xml:space="preserve">An analytical method for the determination of acetamiprid residues in </w:t>
      </w:r>
      <w:r>
        <w:rPr>
          <w:lang w:val="en-GB"/>
        </w:rPr>
        <w:t>plant commodities</w:t>
      </w:r>
      <w:r w:rsidRPr="000E4D05">
        <w:rPr>
          <w:lang w:val="en-GB"/>
        </w:rPr>
        <w:t xml:space="preserve"> with high water content (</w:t>
      </w:r>
      <w:r>
        <w:rPr>
          <w:lang w:val="en-GB"/>
        </w:rPr>
        <w:t xml:space="preserve">RAC fruit; </w:t>
      </w:r>
      <w:r w:rsidRPr="000E4D05">
        <w:rPr>
          <w:lang w:val="en-GB"/>
        </w:rPr>
        <w:t>plum whole fruit and flesh) was fully validated according to SANCO/3029/99 guidelines prior to March 21</w:t>
      </w:r>
      <w:r w:rsidRPr="000E4D05">
        <w:rPr>
          <w:vertAlign w:val="superscript"/>
          <w:lang w:val="en-GB"/>
        </w:rPr>
        <w:t>st</w:t>
      </w:r>
      <w:r w:rsidRPr="000E4D05">
        <w:rPr>
          <w:lang w:val="en-GB"/>
        </w:rPr>
        <w:t xml:space="preserve"> 2021.</w:t>
      </w:r>
      <w:r w:rsidRPr="00D83454">
        <w:rPr>
          <w:color w:val="5B9BD5" w:themeColor="accent1"/>
          <w:lang w:val="en-GB"/>
        </w:rPr>
        <w:t xml:space="preserve"> </w:t>
      </w:r>
      <w:r w:rsidRPr="008C5DC4">
        <w:rPr>
          <w:lang w:val="en-GB"/>
        </w:rPr>
        <w:t>The data provided exceed the minimum validation requirements given in Section 4.2 of SANTE/2020/12830 Rev. 1. The method should therefore be considered suitable for its intended purpose and acceptable for the determination of acetamiprid in</w:t>
      </w:r>
      <w:r>
        <w:rPr>
          <w:lang w:val="en-GB"/>
        </w:rPr>
        <w:t xml:space="preserve"> plant commodities with</w:t>
      </w:r>
      <w:r w:rsidRPr="00D83454">
        <w:rPr>
          <w:color w:val="5B9BD5" w:themeColor="accent1"/>
          <w:lang w:val="en-GB"/>
        </w:rPr>
        <w:t xml:space="preserve"> </w:t>
      </w:r>
      <w:r w:rsidRPr="008C5DC4">
        <w:rPr>
          <w:lang w:val="en-GB"/>
        </w:rPr>
        <w:t>high water conten</w:t>
      </w:r>
      <w:r>
        <w:rPr>
          <w:lang w:val="en-GB"/>
        </w:rPr>
        <w:t>t.</w:t>
      </w:r>
    </w:p>
    <w:p w14:paraId="4761AFC9" w14:textId="77777777" w:rsidR="00CA6938" w:rsidRDefault="00CA6938" w:rsidP="003C73A0">
      <w:pPr>
        <w:widowControl w:val="0"/>
        <w:suppressAutoHyphens/>
        <w:jc w:val="both"/>
        <w:rPr>
          <w:lang w:val="en-GB"/>
        </w:rPr>
      </w:pPr>
    </w:p>
    <w:p w14:paraId="50812E6B" w14:textId="77777777" w:rsidR="00CA6938" w:rsidRDefault="00CA6938" w:rsidP="003C73A0">
      <w:pPr>
        <w:widowControl w:val="0"/>
        <w:suppressAutoHyphens/>
        <w:jc w:val="both"/>
        <w:rPr>
          <w:lang w:val="en-GB"/>
        </w:rPr>
      </w:pPr>
    </w:p>
    <w:p w14:paraId="0FF53CDD" w14:textId="77777777" w:rsidR="009A7B00" w:rsidRDefault="009A7B00" w:rsidP="00CA6938">
      <w:pPr>
        <w:pStyle w:val="RepAppendix5"/>
        <w:suppressAutoHyphens/>
        <w:spacing w:before="0" w:after="0"/>
      </w:pPr>
      <w:r>
        <w:t xml:space="preserve">Analytical method </w:t>
      </w:r>
      <w:r w:rsidRPr="00CA765F">
        <w:t>DMC-13-16126</w:t>
      </w:r>
    </w:p>
    <w:p w14:paraId="16CCB998" w14:textId="77777777" w:rsidR="00CA6938" w:rsidRPr="00CA6938" w:rsidRDefault="00CA6938" w:rsidP="00CA6938">
      <w:pPr>
        <w:pStyle w:val="RepStandard"/>
      </w:pPr>
    </w:p>
    <w:p w14:paraId="4E2CA567" w14:textId="77777777" w:rsidR="009A7B00" w:rsidRPr="00CA765F" w:rsidRDefault="009A7B00" w:rsidP="00CA6938">
      <w:pPr>
        <w:pStyle w:val="RepAppendix6"/>
        <w:tabs>
          <w:tab w:val="clear" w:pos="1701"/>
          <w:tab w:val="num" w:pos="2410"/>
        </w:tabs>
        <w:suppressAutoHyphens/>
        <w:spacing w:before="0" w:after="0"/>
        <w:ind w:left="2410"/>
      </w:pPr>
      <w:r w:rsidRPr="00867654">
        <w:t>Method validation</w:t>
      </w:r>
      <w:r>
        <w:t xml:space="preserve"> </w:t>
      </w:r>
      <w:r w:rsidRPr="00CA765F">
        <w:t>DMC-13-16126 &amp; 13M06017-01-VMPL</w:t>
      </w:r>
    </w:p>
    <w:p w14:paraId="21D24653" w14:textId="77777777" w:rsidR="009A7B00" w:rsidRPr="002D012E" w:rsidRDefault="009A7B00" w:rsidP="003C73A0">
      <w:pPr>
        <w:widowControl w:val="0"/>
        <w:suppressAutoHyphens/>
        <w:jc w:val="both"/>
        <w:rPr>
          <w:color w:val="0070C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A7B00" w:rsidRPr="005045D6" w14:paraId="6C305F88" w14:textId="77777777" w:rsidTr="00CA6938">
        <w:tc>
          <w:tcPr>
            <w:tcW w:w="1094" w:type="pct"/>
            <w:shd w:val="clear" w:color="auto" w:fill="D9D9D9" w:themeFill="background1" w:themeFillShade="D9"/>
          </w:tcPr>
          <w:p w14:paraId="1AE092D4" w14:textId="77777777" w:rsidR="009A7B00" w:rsidRPr="00CA6938" w:rsidRDefault="009A7B00" w:rsidP="003C73A0">
            <w:pPr>
              <w:widowControl w:val="0"/>
              <w:suppressAutoHyphens/>
              <w:jc w:val="both"/>
              <w:rPr>
                <w:rFonts w:eastAsia="Batang"/>
                <w:sz w:val="20"/>
                <w:szCs w:val="20"/>
                <w:lang w:val="en-GB"/>
              </w:rPr>
            </w:pPr>
            <w:r w:rsidRPr="00CA6938">
              <w:rPr>
                <w:sz w:val="20"/>
                <w:szCs w:val="20"/>
                <w:lang w:val="en-GB"/>
              </w:rPr>
              <w:t xml:space="preserve">Comments of </w:t>
            </w:r>
            <w:proofErr w:type="spellStart"/>
            <w:r w:rsidRPr="00CA6938">
              <w:rPr>
                <w:sz w:val="20"/>
                <w:szCs w:val="20"/>
                <w:lang w:val="en-GB"/>
              </w:rPr>
              <w:t>zRMS</w:t>
            </w:r>
            <w:proofErr w:type="spellEnd"/>
            <w:r w:rsidRPr="00CA6938">
              <w:rPr>
                <w:sz w:val="20"/>
                <w:szCs w:val="20"/>
                <w:lang w:val="en-GB"/>
              </w:rPr>
              <w:t>:</w:t>
            </w:r>
          </w:p>
        </w:tc>
        <w:tc>
          <w:tcPr>
            <w:tcW w:w="3906" w:type="pct"/>
            <w:shd w:val="clear" w:color="auto" w:fill="D9D9D9" w:themeFill="background1" w:themeFillShade="D9"/>
          </w:tcPr>
          <w:p w14:paraId="04C5C341" w14:textId="6A01B9DE" w:rsidR="00CA6938" w:rsidRPr="00CA6938" w:rsidRDefault="00CA6938" w:rsidP="00CA6938">
            <w:pPr>
              <w:rPr>
                <w:rFonts w:eastAsia="Batang"/>
                <w:sz w:val="20"/>
                <w:szCs w:val="20"/>
              </w:rPr>
            </w:pPr>
            <w:r w:rsidRPr="00CA6938">
              <w:rPr>
                <w:rFonts w:eastAsia="Batang"/>
                <w:sz w:val="20"/>
                <w:szCs w:val="20"/>
              </w:rPr>
              <w:t xml:space="preserve">The study has been evaluated and accepted in Registration Report, Section 5 for </w:t>
            </w:r>
            <w:r w:rsidRPr="00CA6938">
              <w:rPr>
                <w:sz w:val="20"/>
                <w:szCs w:val="20"/>
              </w:rPr>
              <w:t xml:space="preserve">CA3573 / </w:t>
            </w:r>
            <w:proofErr w:type="spellStart"/>
            <w:r w:rsidRPr="00CA6938">
              <w:rPr>
                <w:sz w:val="20"/>
                <w:szCs w:val="20"/>
              </w:rPr>
              <w:t>Carnadine</w:t>
            </w:r>
            <w:proofErr w:type="spellEnd"/>
            <w:r w:rsidRPr="00CA6938">
              <w:rPr>
                <w:sz w:val="20"/>
                <w:szCs w:val="20"/>
              </w:rPr>
              <w:t xml:space="preserve"> / Kestrel</w:t>
            </w:r>
            <w:r w:rsidRPr="00CA6938">
              <w:rPr>
                <w:rFonts w:eastAsia="Batang"/>
                <w:sz w:val="20"/>
                <w:szCs w:val="20"/>
              </w:rPr>
              <w:t>, Nufarm</w:t>
            </w:r>
            <w:r w:rsidR="00220A3C">
              <w:rPr>
                <w:rFonts w:eastAsia="Batang"/>
                <w:sz w:val="20"/>
                <w:szCs w:val="20"/>
              </w:rPr>
              <w:t xml:space="preserve"> </w:t>
            </w:r>
            <w:r w:rsidRPr="00CA6938">
              <w:rPr>
                <w:rFonts w:eastAsia="Batang"/>
                <w:sz w:val="20"/>
                <w:szCs w:val="20"/>
              </w:rPr>
              <w:t>(August 2021).</w:t>
            </w:r>
          </w:p>
          <w:p w14:paraId="31E055F4" w14:textId="77777777" w:rsidR="00CA6938" w:rsidRPr="00CA6938" w:rsidRDefault="00CA6938" w:rsidP="00CA6938">
            <w:pPr>
              <w:rPr>
                <w:rFonts w:eastAsia="Batang"/>
                <w:sz w:val="20"/>
                <w:szCs w:val="20"/>
              </w:rPr>
            </w:pPr>
          </w:p>
          <w:p w14:paraId="064E341B" w14:textId="77777777" w:rsidR="00CA6938" w:rsidRPr="00CA6938" w:rsidRDefault="00CA6938" w:rsidP="00CA6938">
            <w:pPr>
              <w:rPr>
                <w:rFonts w:eastAsia="Batang"/>
                <w:sz w:val="20"/>
                <w:szCs w:val="20"/>
                <w:u w:val="single"/>
              </w:rPr>
            </w:pPr>
            <w:r w:rsidRPr="00CA6938">
              <w:rPr>
                <w:rFonts w:eastAsia="Batang"/>
                <w:sz w:val="20"/>
                <w:szCs w:val="20"/>
                <w:u w:val="single"/>
              </w:rPr>
              <w:t>Conclusions:</w:t>
            </w:r>
          </w:p>
          <w:p w14:paraId="5CA3B6D0" w14:textId="77777777" w:rsidR="00CA6938" w:rsidRPr="00CA6938" w:rsidRDefault="00CA6938" w:rsidP="00CA6938">
            <w:pPr>
              <w:pStyle w:val="RepStandard"/>
              <w:suppressAutoHyphens/>
              <w:rPr>
                <w:i/>
                <w:iCs/>
                <w:sz w:val="20"/>
                <w:szCs w:val="20"/>
              </w:rPr>
            </w:pPr>
            <w:r w:rsidRPr="00CA6938">
              <w:rPr>
                <w:i/>
                <w:iCs/>
                <w:sz w:val="20"/>
                <w:szCs w:val="20"/>
              </w:rPr>
              <w:t xml:space="preserve">The analytical method was derived from the </w:t>
            </w:r>
            <w:proofErr w:type="spellStart"/>
            <w:r w:rsidRPr="00CA6938">
              <w:rPr>
                <w:i/>
                <w:iCs/>
                <w:sz w:val="20"/>
                <w:szCs w:val="20"/>
              </w:rPr>
              <w:t>QuEChERS</w:t>
            </w:r>
            <w:proofErr w:type="spellEnd"/>
            <w:r w:rsidRPr="00CA6938">
              <w:rPr>
                <w:i/>
                <w:iCs/>
                <w:sz w:val="20"/>
                <w:szCs w:val="20"/>
              </w:rPr>
              <w:t xml:space="preserve"> multi-residue method and based on an extraction procedure with final analysis by HPLC with MS/MS detection.</w:t>
            </w:r>
          </w:p>
          <w:p w14:paraId="0FA93C48" w14:textId="77777777" w:rsidR="00CA6938" w:rsidRPr="00CA6938" w:rsidRDefault="00CA6938" w:rsidP="00CA6938">
            <w:pPr>
              <w:suppressAutoHyphens/>
              <w:autoSpaceDE w:val="0"/>
              <w:autoSpaceDN w:val="0"/>
              <w:adjustRightInd w:val="0"/>
              <w:jc w:val="both"/>
              <w:rPr>
                <w:i/>
                <w:iCs/>
                <w:sz w:val="20"/>
                <w:szCs w:val="20"/>
                <w:lang w:val="en-GB"/>
              </w:rPr>
            </w:pPr>
            <w:r w:rsidRPr="00CA6938">
              <w:rPr>
                <w:i/>
                <w:iCs/>
                <w:sz w:val="20"/>
                <w:szCs w:val="20"/>
                <w:lang w:val="en-GB"/>
              </w:rPr>
              <w:t xml:space="preserve">The analytical method was fully validated </w:t>
            </w:r>
            <w:r w:rsidRPr="00CA6938">
              <w:rPr>
                <w:i/>
                <w:iCs/>
                <w:sz w:val="20"/>
                <w:szCs w:val="20"/>
              </w:rPr>
              <w:t>according to guideline SANCO/3029/99.</w:t>
            </w:r>
            <w:r w:rsidRPr="00CA6938">
              <w:rPr>
                <w:i/>
                <w:iCs/>
                <w:sz w:val="20"/>
                <w:szCs w:val="20"/>
                <w:lang w:val="en-GB"/>
              </w:rPr>
              <w:t>during a previous study performed in 2013 by CIP on head cabbage, apple fruits, potato tubers and peach fruits (</w:t>
            </w:r>
            <w:r w:rsidRPr="00CA6938">
              <w:rPr>
                <w:i/>
                <w:iCs/>
                <w:sz w:val="20"/>
                <w:szCs w:val="20"/>
              </w:rPr>
              <w:t xml:space="preserve">Lang, A. 2014; </w:t>
            </w:r>
            <w:r w:rsidRPr="00CA6938">
              <w:rPr>
                <w:i/>
                <w:iCs/>
                <w:sz w:val="20"/>
                <w:szCs w:val="20"/>
                <w:lang w:val="en-GB"/>
              </w:rPr>
              <w:t>CIP Study code : 13M06017-01-VMPL).</w:t>
            </w:r>
          </w:p>
          <w:p w14:paraId="6A7A4D27" w14:textId="77777777" w:rsidR="00CA6938" w:rsidRPr="00CA6938" w:rsidRDefault="00CA6938" w:rsidP="00CA6938">
            <w:pPr>
              <w:suppressAutoHyphens/>
              <w:autoSpaceDE w:val="0"/>
              <w:autoSpaceDN w:val="0"/>
              <w:adjustRightInd w:val="0"/>
              <w:jc w:val="both"/>
              <w:rPr>
                <w:i/>
                <w:iCs/>
                <w:sz w:val="20"/>
                <w:szCs w:val="20"/>
                <w:lang w:val="en-GB"/>
              </w:rPr>
            </w:pPr>
            <w:r w:rsidRPr="00CA6938">
              <w:rPr>
                <w:i/>
                <w:iCs/>
                <w:sz w:val="20"/>
                <w:szCs w:val="20"/>
                <w:lang w:val="en-GB"/>
              </w:rPr>
              <w:t>Therefore, in the current study only a procedural recovery was performed for the LOQ (level of quantification; 0.01 mg/kg) by fortifying control (untreated) specimen. A higher fortification level for residues of acetamiprid (5 mg/kg) was introduced and fully validated in the current study.</w:t>
            </w:r>
          </w:p>
          <w:p w14:paraId="70EEB771" w14:textId="77777777" w:rsidR="00CA6938" w:rsidRPr="00CA6938" w:rsidRDefault="00CA6938" w:rsidP="00CA6938">
            <w:pPr>
              <w:suppressAutoHyphens/>
              <w:autoSpaceDE w:val="0"/>
              <w:autoSpaceDN w:val="0"/>
              <w:adjustRightInd w:val="0"/>
              <w:jc w:val="both"/>
              <w:rPr>
                <w:i/>
                <w:iCs/>
                <w:sz w:val="20"/>
                <w:szCs w:val="20"/>
                <w:lang w:val="en-GB"/>
              </w:rPr>
            </w:pPr>
            <w:r w:rsidRPr="00CA6938">
              <w:rPr>
                <w:i/>
                <w:iCs/>
                <w:sz w:val="20"/>
                <w:szCs w:val="20"/>
                <w:lang w:val="en-GB"/>
              </w:rPr>
              <w:t xml:space="preserve">The samples of the </w:t>
            </w:r>
            <w:proofErr w:type="spellStart"/>
            <w:r w:rsidRPr="00CA6938">
              <w:rPr>
                <w:i/>
                <w:iCs/>
                <w:sz w:val="20"/>
                <w:szCs w:val="20"/>
                <w:lang w:val="en-GB"/>
              </w:rPr>
              <w:t>Staphyt</w:t>
            </w:r>
            <w:proofErr w:type="spellEnd"/>
            <w:r w:rsidRPr="00CA6938">
              <w:rPr>
                <w:i/>
                <w:iCs/>
                <w:sz w:val="20"/>
                <w:szCs w:val="20"/>
                <w:lang w:val="en-GB"/>
              </w:rPr>
              <w:t xml:space="preserve"> Studies DMC-13-16126 and DMC-13-16134 were analysed together and therefore, the results of the recoveries and the validation data will be reported in both studies.</w:t>
            </w:r>
          </w:p>
          <w:p w14:paraId="110067EF" w14:textId="77777777" w:rsidR="00CA6938" w:rsidRPr="00CA6938" w:rsidRDefault="00CA6938" w:rsidP="00CA6938">
            <w:pPr>
              <w:suppressAutoHyphens/>
              <w:autoSpaceDE w:val="0"/>
              <w:autoSpaceDN w:val="0"/>
              <w:adjustRightInd w:val="0"/>
              <w:jc w:val="both"/>
              <w:rPr>
                <w:i/>
                <w:iCs/>
                <w:sz w:val="20"/>
                <w:szCs w:val="20"/>
                <w:lang w:val="en-GB"/>
              </w:rPr>
            </w:pPr>
            <w:r w:rsidRPr="00CA6938">
              <w:rPr>
                <w:i/>
                <w:iCs/>
                <w:sz w:val="20"/>
                <w:szCs w:val="20"/>
                <w:lang w:val="en-GB"/>
              </w:rPr>
              <w:t>The method achieves a limit of quantification (LOQ) of 0.01 mg/kg. Limit of detection (LOD) is 0.003 mg/kg.</w:t>
            </w:r>
          </w:p>
          <w:p w14:paraId="579FF54B" w14:textId="77777777" w:rsidR="00CA6938" w:rsidRPr="00CA6938" w:rsidRDefault="00CA6938" w:rsidP="00CA6938">
            <w:pPr>
              <w:suppressAutoHyphens/>
              <w:autoSpaceDE w:val="0"/>
              <w:autoSpaceDN w:val="0"/>
              <w:adjustRightInd w:val="0"/>
              <w:jc w:val="both"/>
              <w:rPr>
                <w:i/>
                <w:iCs/>
                <w:sz w:val="20"/>
                <w:szCs w:val="20"/>
                <w:lang w:val="en-GB"/>
              </w:rPr>
            </w:pPr>
            <w:r w:rsidRPr="00CA6938">
              <w:rPr>
                <w:i/>
                <w:iCs/>
                <w:sz w:val="20"/>
                <w:szCs w:val="20"/>
                <w:lang w:val="en-GB"/>
              </w:rPr>
              <w:t>Acceptance criteria for method validation were met, with average recoveries ranging from 70% to 110% and relative standard deviations ≤20%:</w:t>
            </w:r>
          </w:p>
          <w:p w14:paraId="346D9D18" w14:textId="2E92244D" w:rsidR="009A7B00" w:rsidRPr="00CA6938" w:rsidRDefault="00CA6938" w:rsidP="00CA6938">
            <w:pPr>
              <w:widowControl w:val="0"/>
              <w:suppressAutoHyphens/>
              <w:jc w:val="both"/>
              <w:rPr>
                <w:rFonts w:eastAsia="Batang"/>
                <w:sz w:val="20"/>
                <w:szCs w:val="20"/>
                <w:lang w:val="en-GB"/>
              </w:rPr>
            </w:pPr>
            <w:r w:rsidRPr="00CA6938">
              <w:rPr>
                <w:i/>
                <w:iCs/>
                <w:sz w:val="20"/>
                <w:szCs w:val="20"/>
              </w:rPr>
              <w:t>The study is acceptable.</w:t>
            </w:r>
          </w:p>
        </w:tc>
      </w:tr>
    </w:tbl>
    <w:p w14:paraId="16CDDEFE" w14:textId="77777777" w:rsidR="009A7B00" w:rsidRPr="002D012E" w:rsidRDefault="009A7B00"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A7B00" w:rsidRPr="002D012E" w14:paraId="68051396" w14:textId="77777777" w:rsidTr="00A77ECB">
        <w:tc>
          <w:tcPr>
            <w:tcW w:w="2520" w:type="dxa"/>
          </w:tcPr>
          <w:p w14:paraId="72F0700A" w14:textId="77777777" w:rsidR="009A7B00" w:rsidRPr="002D012E" w:rsidRDefault="009A7B00" w:rsidP="003C73A0">
            <w:pPr>
              <w:widowControl w:val="0"/>
              <w:suppressAutoHyphens/>
              <w:jc w:val="both"/>
              <w:rPr>
                <w:color w:val="0070C0"/>
                <w:lang w:val="en-GB"/>
              </w:rPr>
            </w:pPr>
            <w:r w:rsidRPr="00304796">
              <w:rPr>
                <w:lang w:val="en-GB"/>
              </w:rPr>
              <w:t>Reference:</w:t>
            </w:r>
          </w:p>
        </w:tc>
        <w:tc>
          <w:tcPr>
            <w:tcW w:w="6859" w:type="dxa"/>
          </w:tcPr>
          <w:p w14:paraId="0D073190" w14:textId="0B5C590C" w:rsidR="009A7B00" w:rsidRPr="002D012E" w:rsidRDefault="009A7B00" w:rsidP="003C73A0">
            <w:pPr>
              <w:widowControl w:val="0"/>
              <w:suppressAutoHyphens/>
              <w:jc w:val="both"/>
              <w:rPr>
                <w:color w:val="0070C0"/>
                <w:highlight w:val="yellow"/>
                <w:lang w:val="en-GB"/>
              </w:rPr>
            </w:pPr>
            <w:r w:rsidRPr="00304796">
              <w:rPr>
                <w:lang w:val="en-GB"/>
              </w:rPr>
              <w:t>KCP 5.1.2/</w:t>
            </w:r>
            <w:r>
              <w:rPr>
                <w:lang w:val="en-GB"/>
              </w:rPr>
              <w:t>1</w:t>
            </w:r>
            <w:r w:rsidR="00E52B94">
              <w:rPr>
                <w:lang w:val="en-GB"/>
              </w:rPr>
              <w:t>6</w:t>
            </w:r>
            <w:r w:rsidRPr="00304796">
              <w:rPr>
                <w:lang w:val="en-GB"/>
              </w:rPr>
              <w:t xml:space="preserve"> </w:t>
            </w:r>
          </w:p>
        </w:tc>
      </w:tr>
      <w:tr w:rsidR="009A7B00" w:rsidRPr="002D012E" w14:paraId="3C3D704D" w14:textId="77777777" w:rsidTr="00A77ECB">
        <w:tc>
          <w:tcPr>
            <w:tcW w:w="2520" w:type="dxa"/>
          </w:tcPr>
          <w:p w14:paraId="25CD5D20" w14:textId="77777777" w:rsidR="009A7B00" w:rsidRPr="00CA351D" w:rsidRDefault="009A7B00" w:rsidP="003C73A0">
            <w:pPr>
              <w:widowControl w:val="0"/>
              <w:suppressAutoHyphens/>
              <w:jc w:val="both"/>
              <w:rPr>
                <w:lang w:val="en-GB"/>
              </w:rPr>
            </w:pPr>
            <w:r w:rsidRPr="00CA351D">
              <w:rPr>
                <w:lang w:val="en-GB"/>
              </w:rPr>
              <w:t>Report</w:t>
            </w:r>
          </w:p>
        </w:tc>
        <w:tc>
          <w:tcPr>
            <w:tcW w:w="6859" w:type="dxa"/>
          </w:tcPr>
          <w:p w14:paraId="527A6339" w14:textId="77777777" w:rsidR="009A7B00" w:rsidRPr="00CA351D" w:rsidRDefault="009A7B00" w:rsidP="003C73A0">
            <w:pPr>
              <w:widowControl w:val="0"/>
              <w:suppressAutoHyphens/>
              <w:jc w:val="both"/>
              <w:rPr>
                <w:lang w:val="en-GB"/>
              </w:rPr>
            </w:pPr>
            <w:r w:rsidRPr="00CA351D">
              <w:rPr>
                <w:lang w:val="en-GB"/>
              </w:rPr>
              <w:t>Magnitude of the residues of acetamiprid in peaches (</w:t>
            </w:r>
            <w:proofErr w:type="spellStart"/>
            <w:r w:rsidRPr="00CA351D">
              <w:rPr>
                <w:lang w:val="en-GB"/>
              </w:rPr>
              <w:t>rac</w:t>
            </w:r>
            <w:proofErr w:type="spellEnd"/>
            <w:r w:rsidRPr="00CA351D">
              <w:rPr>
                <w:lang w:val="en-GB"/>
              </w:rPr>
              <w:t xml:space="preserve"> fruits), following two applications of mcw-2222 in three trials (1 </w:t>
            </w:r>
            <w:proofErr w:type="spellStart"/>
            <w:r w:rsidRPr="00CA351D">
              <w:rPr>
                <w:lang w:val="en-GB"/>
              </w:rPr>
              <w:t>dcs</w:t>
            </w:r>
            <w:proofErr w:type="spellEnd"/>
            <w:r w:rsidRPr="00CA351D">
              <w:rPr>
                <w:lang w:val="en-GB"/>
              </w:rPr>
              <w:t xml:space="preserve"> + 2 </w:t>
            </w:r>
            <w:proofErr w:type="spellStart"/>
            <w:r w:rsidRPr="00CA351D">
              <w:rPr>
                <w:lang w:val="en-GB"/>
              </w:rPr>
              <w:t>hs</w:t>
            </w:r>
            <w:proofErr w:type="spellEnd"/>
            <w:r w:rsidRPr="00CA351D">
              <w:rPr>
                <w:lang w:val="en-GB"/>
              </w:rPr>
              <w:t xml:space="preserve">), southern </w:t>
            </w:r>
            <w:proofErr w:type="spellStart"/>
            <w:r w:rsidRPr="00CA351D">
              <w:rPr>
                <w:lang w:val="en-GB"/>
              </w:rPr>
              <w:t>europe</w:t>
            </w:r>
            <w:proofErr w:type="spellEnd"/>
            <w:r w:rsidRPr="00CA351D">
              <w:rPr>
                <w:lang w:val="en-GB"/>
              </w:rPr>
              <w:t xml:space="preserve"> (southern </w:t>
            </w:r>
            <w:proofErr w:type="spellStart"/>
            <w:r w:rsidRPr="00CA351D">
              <w:rPr>
                <w:lang w:val="en-GB"/>
              </w:rPr>
              <w:t>france</w:t>
            </w:r>
            <w:proofErr w:type="spellEnd"/>
            <w:r w:rsidRPr="00CA351D">
              <w:rPr>
                <w:lang w:val="en-GB"/>
              </w:rPr>
              <w:t xml:space="preserve"> and </w:t>
            </w:r>
            <w:proofErr w:type="spellStart"/>
            <w:r w:rsidRPr="00CA351D">
              <w:rPr>
                <w:lang w:val="en-GB"/>
              </w:rPr>
              <w:t>italy</w:t>
            </w:r>
            <w:proofErr w:type="spellEnd"/>
            <w:r w:rsidRPr="00CA351D">
              <w:rPr>
                <w:lang w:val="en-GB"/>
              </w:rPr>
              <w:t xml:space="preserve">) – 2013. </w:t>
            </w:r>
            <w:proofErr w:type="spellStart"/>
            <w:r w:rsidRPr="00CA351D">
              <w:rPr>
                <w:lang w:val="en-GB"/>
              </w:rPr>
              <w:t>Méric</w:t>
            </w:r>
            <w:proofErr w:type="spellEnd"/>
            <w:r w:rsidRPr="00CA351D">
              <w:rPr>
                <w:lang w:val="en-GB"/>
              </w:rPr>
              <w:t>, D., 2014, Study No.</w:t>
            </w:r>
            <w:r w:rsidRPr="00CA351D">
              <w:t xml:space="preserve"> </w:t>
            </w:r>
            <w:r w:rsidRPr="00CA351D">
              <w:rPr>
                <w:lang w:val="en-GB"/>
              </w:rPr>
              <w:t>DMC-13-16126. Adama Report No. R-33596</w:t>
            </w:r>
          </w:p>
        </w:tc>
      </w:tr>
      <w:tr w:rsidR="009A7B00" w:rsidRPr="002D012E" w14:paraId="08DC2D81" w14:textId="77777777" w:rsidTr="00A77ECB">
        <w:tc>
          <w:tcPr>
            <w:tcW w:w="2520" w:type="dxa"/>
          </w:tcPr>
          <w:p w14:paraId="1C0A17B6" w14:textId="77777777" w:rsidR="009A7B00" w:rsidRPr="00CA351D" w:rsidRDefault="009A7B00" w:rsidP="003C73A0">
            <w:pPr>
              <w:widowControl w:val="0"/>
              <w:suppressAutoHyphens/>
              <w:jc w:val="both"/>
              <w:rPr>
                <w:lang w:val="en-GB"/>
              </w:rPr>
            </w:pPr>
            <w:r w:rsidRPr="00CA351D">
              <w:rPr>
                <w:lang w:val="en-GB"/>
              </w:rPr>
              <w:t>Guideline(s):</w:t>
            </w:r>
          </w:p>
        </w:tc>
        <w:tc>
          <w:tcPr>
            <w:tcW w:w="6859" w:type="dxa"/>
          </w:tcPr>
          <w:p w14:paraId="4A3C5D82" w14:textId="77777777" w:rsidR="009A7B00" w:rsidRPr="00CA351D" w:rsidRDefault="009A7B00" w:rsidP="003C73A0">
            <w:pPr>
              <w:widowControl w:val="0"/>
              <w:suppressAutoHyphens/>
              <w:jc w:val="both"/>
              <w:rPr>
                <w:lang w:val="en-GB"/>
              </w:rPr>
            </w:pPr>
            <w:r w:rsidRPr="00CA351D">
              <w:rPr>
                <w:lang w:val="en-GB"/>
              </w:rPr>
              <w:t xml:space="preserve">SANCO 3029/99 rev. 4 </w:t>
            </w:r>
          </w:p>
        </w:tc>
      </w:tr>
      <w:tr w:rsidR="009A7B00" w:rsidRPr="002D012E" w14:paraId="3562A3B5" w14:textId="77777777" w:rsidTr="00A77ECB">
        <w:tc>
          <w:tcPr>
            <w:tcW w:w="2520" w:type="dxa"/>
          </w:tcPr>
          <w:p w14:paraId="01CA6936" w14:textId="77777777" w:rsidR="009A7B00" w:rsidRPr="00CA351D" w:rsidRDefault="009A7B00" w:rsidP="003C73A0">
            <w:pPr>
              <w:widowControl w:val="0"/>
              <w:suppressAutoHyphens/>
              <w:jc w:val="both"/>
              <w:rPr>
                <w:lang w:val="en-GB"/>
              </w:rPr>
            </w:pPr>
            <w:r w:rsidRPr="00CA351D">
              <w:rPr>
                <w:lang w:val="en-GB"/>
              </w:rPr>
              <w:t>Deviations:</w:t>
            </w:r>
          </w:p>
        </w:tc>
        <w:tc>
          <w:tcPr>
            <w:tcW w:w="6859" w:type="dxa"/>
          </w:tcPr>
          <w:p w14:paraId="4D32EAB3" w14:textId="77777777" w:rsidR="009A7B00" w:rsidRPr="00CA351D" w:rsidRDefault="009A7B00" w:rsidP="003C73A0">
            <w:pPr>
              <w:widowControl w:val="0"/>
              <w:suppressAutoHyphens/>
              <w:jc w:val="both"/>
              <w:rPr>
                <w:lang w:val="en-GB"/>
              </w:rPr>
            </w:pPr>
            <w:r w:rsidRPr="00CA351D">
              <w:rPr>
                <w:lang w:val="en-GB"/>
              </w:rPr>
              <w:t xml:space="preserve">None </w:t>
            </w:r>
          </w:p>
        </w:tc>
      </w:tr>
      <w:tr w:rsidR="009A7B00" w:rsidRPr="002D012E" w14:paraId="55B86428" w14:textId="77777777" w:rsidTr="00A77ECB">
        <w:tc>
          <w:tcPr>
            <w:tcW w:w="2520" w:type="dxa"/>
          </w:tcPr>
          <w:p w14:paraId="242F1698" w14:textId="77777777" w:rsidR="009A7B00" w:rsidRPr="00CA351D" w:rsidRDefault="009A7B00" w:rsidP="003C73A0">
            <w:pPr>
              <w:widowControl w:val="0"/>
              <w:suppressAutoHyphens/>
              <w:jc w:val="both"/>
              <w:rPr>
                <w:lang w:val="en-GB"/>
              </w:rPr>
            </w:pPr>
            <w:r w:rsidRPr="00CA351D">
              <w:rPr>
                <w:lang w:val="en-GB"/>
              </w:rPr>
              <w:t>GLP:</w:t>
            </w:r>
          </w:p>
        </w:tc>
        <w:tc>
          <w:tcPr>
            <w:tcW w:w="6859" w:type="dxa"/>
          </w:tcPr>
          <w:p w14:paraId="3D8295C4" w14:textId="77777777" w:rsidR="009A7B00" w:rsidRPr="00CA351D" w:rsidRDefault="009A7B00" w:rsidP="003C73A0">
            <w:pPr>
              <w:widowControl w:val="0"/>
              <w:suppressAutoHyphens/>
              <w:jc w:val="both"/>
              <w:rPr>
                <w:lang w:val="en-GB"/>
              </w:rPr>
            </w:pPr>
            <w:r w:rsidRPr="00CA351D">
              <w:rPr>
                <w:lang w:val="en-GB"/>
              </w:rPr>
              <w:t xml:space="preserve">Yes </w:t>
            </w:r>
          </w:p>
        </w:tc>
      </w:tr>
      <w:tr w:rsidR="009A7B00" w:rsidRPr="002D012E" w14:paraId="016EE131" w14:textId="77777777" w:rsidTr="00A77ECB">
        <w:tc>
          <w:tcPr>
            <w:tcW w:w="2520" w:type="dxa"/>
          </w:tcPr>
          <w:p w14:paraId="1DE73836" w14:textId="77777777" w:rsidR="009A7B00" w:rsidRPr="00CA351D" w:rsidRDefault="009A7B00" w:rsidP="003C73A0">
            <w:pPr>
              <w:widowControl w:val="0"/>
              <w:suppressAutoHyphens/>
              <w:jc w:val="both"/>
              <w:rPr>
                <w:lang w:val="en-GB"/>
              </w:rPr>
            </w:pPr>
            <w:r w:rsidRPr="00CA351D">
              <w:rPr>
                <w:lang w:val="en-GB"/>
              </w:rPr>
              <w:t>Acceptability:</w:t>
            </w:r>
          </w:p>
        </w:tc>
        <w:tc>
          <w:tcPr>
            <w:tcW w:w="6859" w:type="dxa"/>
          </w:tcPr>
          <w:p w14:paraId="4A6435C0" w14:textId="77777777" w:rsidR="009A7B00" w:rsidRPr="00CA351D" w:rsidRDefault="009A7B00" w:rsidP="003C73A0">
            <w:pPr>
              <w:widowControl w:val="0"/>
              <w:suppressAutoHyphens/>
              <w:jc w:val="both"/>
              <w:rPr>
                <w:lang w:val="en-GB"/>
              </w:rPr>
            </w:pPr>
            <w:r w:rsidRPr="00CA351D">
              <w:rPr>
                <w:lang w:val="en-GB"/>
              </w:rPr>
              <w:t xml:space="preserve">Yes </w:t>
            </w:r>
          </w:p>
        </w:tc>
      </w:tr>
    </w:tbl>
    <w:p w14:paraId="15C1D17F" w14:textId="77777777" w:rsidR="009A7B00" w:rsidRPr="00CA351D" w:rsidRDefault="009A7B00" w:rsidP="003C73A0">
      <w:pPr>
        <w:keepNext/>
        <w:keepLines/>
        <w:widowControl w:val="0"/>
        <w:suppressAutoHyphens/>
        <w:spacing w:before="360" w:after="120"/>
        <w:jc w:val="both"/>
        <w:outlineLvl w:val="4"/>
        <w:rPr>
          <w:iCs/>
          <w:lang w:val="en-GB"/>
        </w:rPr>
      </w:pPr>
      <w:r w:rsidRPr="00CA351D">
        <w:rPr>
          <w:iCs/>
          <w:lang w:val="en-GB"/>
        </w:rPr>
        <w:lastRenderedPageBreak/>
        <w:t xml:space="preserve">The multi-residue </w:t>
      </w:r>
      <w:proofErr w:type="spellStart"/>
      <w:r w:rsidRPr="00CA351D">
        <w:rPr>
          <w:iCs/>
          <w:lang w:val="en-GB"/>
        </w:rPr>
        <w:t>QuEChERS</w:t>
      </w:r>
      <w:proofErr w:type="spellEnd"/>
      <w:r w:rsidRPr="00CA351D">
        <w:rPr>
          <w:iCs/>
          <w:lang w:val="en-GB"/>
        </w:rPr>
        <w:t>-based analytical method used in the current study was fully validated for the determination of acetamiprid in peach fruits according to the requirements of SANCO 3029/99 rev. 4 guidelines in a previous study prior to 1st March 2021 (</w:t>
      </w:r>
      <w:r w:rsidRPr="009E4ED7">
        <w:rPr>
          <w:iCs/>
          <w:lang w:val="en-GB"/>
        </w:rPr>
        <w:t>Lang, A. 2014, Study No. 13M06017-01-VMPL</w:t>
      </w:r>
      <w:r w:rsidRPr="00666B1F">
        <w:rPr>
          <w:iCs/>
          <w:lang w:val="en-GB"/>
        </w:rPr>
        <w:t>, KCP 5.1.2/0</w:t>
      </w:r>
      <w:r>
        <w:rPr>
          <w:iCs/>
          <w:lang w:val="en-GB"/>
        </w:rPr>
        <w:t>6</w:t>
      </w:r>
      <w:r w:rsidRPr="00666B1F">
        <w:rPr>
          <w:iCs/>
          <w:lang w:val="en-GB"/>
        </w:rPr>
        <w:t xml:space="preserve">). </w:t>
      </w:r>
      <w:r w:rsidRPr="00CA351D">
        <w:rPr>
          <w:iCs/>
          <w:lang w:val="en-GB"/>
        </w:rPr>
        <w:t>A higher fortification level (5.0 mg/kg) was validated</w:t>
      </w:r>
      <w:r>
        <w:rPr>
          <w:iCs/>
          <w:lang w:val="en-GB"/>
        </w:rPr>
        <w:t xml:space="preserve"> in peach fruits</w:t>
      </w:r>
      <w:r w:rsidRPr="00CA351D">
        <w:rPr>
          <w:iCs/>
          <w:lang w:val="en-GB"/>
        </w:rPr>
        <w:t xml:space="preserve"> according to the requirements of SANCO 3029/99 rev. 4 guidelines </w:t>
      </w:r>
      <w:r>
        <w:rPr>
          <w:iCs/>
          <w:lang w:val="en-GB"/>
        </w:rPr>
        <w:t>in the current study</w:t>
      </w:r>
      <w:r w:rsidRPr="00CA351D">
        <w:rPr>
          <w:iCs/>
          <w:lang w:val="en-GB"/>
        </w:rPr>
        <w:t xml:space="preserve">. The </w:t>
      </w:r>
      <w:r>
        <w:rPr>
          <w:iCs/>
          <w:lang w:val="en-GB"/>
        </w:rPr>
        <w:t xml:space="preserve">analytical </w:t>
      </w:r>
      <w:r w:rsidRPr="00CA351D">
        <w:rPr>
          <w:iCs/>
          <w:lang w:val="en-GB"/>
        </w:rPr>
        <w:t xml:space="preserve">method was used to support </w:t>
      </w:r>
      <w:r>
        <w:rPr>
          <w:iCs/>
          <w:lang w:val="en-GB"/>
        </w:rPr>
        <w:t>several</w:t>
      </w:r>
      <w:r w:rsidRPr="00CA351D">
        <w:rPr>
          <w:iCs/>
          <w:lang w:val="en-GB"/>
        </w:rPr>
        <w:t xml:space="preserve"> residue stud</w:t>
      </w:r>
      <w:r>
        <w:rPr>
          <w:iCs/>
          <w:lang w:val="en-GB"/>
        </w:rPr>
        <w:t>ies</w:t>
      </w:r>
      <w:r w:rsidRPr="00CA351D">
        <w:rPr>
          <w:iCs/>
          <w:lang w:val="en-GB"/>
        </w:rPr>
        <w:t>.</w:t>
      </w:r>
    </w:p>
    <w:p w14:paraId="478EAD8F" w14:textId="77777777" w:rsidR="009A7B00" w:rsidRPr="00FA5322" w:rsidRDefault="009A7B00" w:rsidP="003C73A0">
      <w:pPr>
        <w:keepNext/>
        <w:keepLines/>
        <w:widowControl w:val="0"/>
        <w:suppressAutoHyphens/>
        <w:spacing w:before="360" w:after="120"/>
        <w:jc w:val="both"/>
        <w:outlineLvl w:val="4"/>
        <w:rPr>
          <w:b/>
          <w:iCs/>
          <w:lang w:val="en-GB"/>
        </w:rPr>
      </w:pPr>
      <w:r w:rsidRPr="00FA5322">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A7B00" w:rsidRPr="00FA5322" w14:paraId="7DFBEA54" w14:textId="77777777" w:rsidTr="00A77ECB">
        <w:tc>
          <w:tcPr>
            <w:tcW w:w="2552" w:type="dxa"/>
          </w:tcPr>
          <w:p w14:paraId="47A523AC" w14:textId="77777777" w:rsidR="009A7B00" w:rsidRPr="005B6811" w:rsidRDefault="009A7B00" w:rsidP="003C73A0">
            <w:pPr>
              <w:widowControl w:val="0"/>
              <w:suppressAutoHyphens/>
              <w:jc w:val="both"/>
              <w:rPr>
                <w:sz w:val="20"/>
                <w:szCs w:val="20"/>
                <w:lang w:val="en-GB"/>
              </w:rPr>
            </w:pPr>
            <w:r w:rsidRPr="005B6811">
              <w:rPr>
                <w:sz w:val="20"/>
                <w:szCs w:val="20"/>
                <w:lang w:val="en-GB"/>
              </w:rPr>
              <w:t>1. Standards</w:t>
            </w:r>
          </w:p>
        </w:tc>
        <w:tc>
          <w:tcPr>
            <w:tcW w:w="6796" w:type="dxa"/>
          </w:tcPr>
          <w:p w14:paraId="2556620A" w14:textId="77777777" w:rsidR="009A7B00" w:rsidRPr="005B6811" w:rsidRDefault="009A7B00" w:rsidP="003C73A0">
            <w:pPr>
              <w:widowControl w:val="0"/>
              <w:suppressAutoHyphens/>
              <w:jc w:val="both"/>
              <w:rPr>
                <w:sz w:val="20"/>
                <w:szCs w:val="20"/>
                <w:lang w:val="en-GB"/>
              </w:rPr>
            </w:pPr>
          </w:p>
        </w:tc>
      </w:tr>
      <w:tr w:rsidR="009A7B00" w:rsidRPr="00FA5322" w14:paraId="68AC4C39" w14:textId="77777777" w:rsidTr="00A77ECB">
        <w:tc>
          <w:tcPr>
            <w:tcW w:w="2552" w:type="dxa"/>
          </w:tcPr>
          <w:p w14:paraId="44598A68" w14:textId="77777777" w:rsidR="009A7B00" w:rsidRPr="005B6811" w:rsidRDefault="009A7B00" w:rsidP="003C73A0">
            <w:pPr>
              <w:widowControl w:val="0"/>
              <w:suppressAutoHyphens/>
              <w:jc w:val="both"/>
              <w:rPr>
                <w:sz w:val="20"/>
                <w:szCs w:val="20"/>
                <w:lang w:val="en-GB"/>
              </w:rPr>
            </w:pPr>
            <w:r w:rsidRPr="005B6811">
              <w:rPr>
                <w:sz w:val="20"/>
                <w:szCs w:val="20"/>
                <w:lang w:val="en-GB"/>
              </w:rPr>
              <w:t xml:space="preserve">Reference item: </w:t>
            </w:r>
          </w:p>
        </w:tc>
        <w:tc>
          <w:tcPr>
            <w:tcW w:w="6796" w:type="dxa"/>
          </w:tcPr>
          <w:p w14:paraId="3A1F9538" w14:textId="77777777" w:rsidR="009A7B00" w:rsidRPr="005B6811" w:rsidRDefault="009A7B00" w:rsidP="003C73A0">
            <w:pPr>
              <w:widowControl w:val="0"/>
              <w:suppressAutoHyphens/>
              <w:jc w:val="both"/>
              <w:rPr>
                <w:sz w:val="20"/>
                <w:szCs w:val="20"/>
                <w:lang w:val="en-GB"/>
              </w:rPr>
            </w:pPr>
            <w:r w:rsidRPr="005B6811">
              <w:rPr>
                <w:sz w:val="20"/>
                <w:szCs w:val="20"/>
                <w:lang w:val="en-GB"/>
              </w:rPr>
              <w:t xml:space="preserve">Acetamiprid </w:t>
            </w:r>
          </w:p>
        </w:tc>
      </w:tr>
      <w:tr w:rsidR="009A7B00" w:rsidRPr="00FA5322" w14:paraId="71398C37" w14:textId="77777777" w:rsidTr="00A77ECB">
        <w:tc>
          <w:tcPr>
            <w:tcW w:w="2552" w:type="dxa"/>
          </w:tcPr>
          <w:p w14:paraId="34F52077" w14:textId="77777777" w:rsidR="009A7B00" w:rsidRPr="005B6811" w:rsidRDefault="009A7B00" w:rsidP="003C73A0">
            <w:pPr>
              <w:widowControl w:val="0"/>
              <w:suppressAutoHyphens/>
              <w:jc w:val="both"/>
              <w:rPr>
                <w:sz w:val="20"/>
                <w:szCs w:val="20"/>
                <w:lang w:val="en-GB"/>
              </w:rPr>
            </w:pPr>
            <w:r w:rsidRPr="005B6811">
              <w:rPr>
                <w:sz w:val="20"/>
                <w:szCs w:val="20"/>
                <w:lang w:val="en-GB"/>
              </w:rPr>
              <w:t xml:space="preserve">Lot/Batch number: </w:t>
            </w:r>
          </w:p>
        </w:tc>
        <w:tc>
          <w:tcPr>
            <w:tcW w:w="6796" w:type="dxa"/>
          </w:tcPr>
          <w:p w14:paraId="3AEB5570" w14:textId="77777777" w:rsidR="009A7B00" w:rsidRPr="005B6811" w:rsidRDefault="009A7B00" w:rsidP="003C73A0">
            <w:pPr>
              <w:widowControl w:val="0"/>
              <w:suppressAutoHyphens/>
              <w:jc w:val="both"/>
              <w:rPr>
                <w:sz w:val="20"/>
                <w:szCs w:val="20"/>
                <w:lang w:val="en-GB"/>
              </w:rPr>
            </w:pPr>
            <w:r w:rsidRPr="005B6811">
              <w:rPr>
                <w:sz w:val="20"/>
                <w:szCs w:val="20"/>
                <w:lang w:val="en-GB"/>
              </w:rPr>
              <w:t>20203</w:t>
            </w:r>
          </w:p>
        </w:tc>
      </w:tr>
      <w:tr w:rsidR="009A7B00" w:rsidRPr="00FA5322" w14:paraId="35ED5C80" w14:textId="77777777" w:rsidTr="00A77ECB">
        <w:tc>
          <w:tcPr>
            <w:tcW w:w="2552" w:type="dxa"/>
          </w:tcPr>
          <w:p w14:paraId="47C514B6" w14:textId="77777777" w:rsidR="009A7B00" w:rsidRPr="005B6811" w:rsidRDefault="009A7B00" w:rsidP="003C73A0">
            <w:pPr>
              <w:widowControl w:val="0"/>
              <w:suppressAutoHyphens/>
              <w:jc w:val="both"/>
              <w:rPr>
                <w:sz w:val="20"/>
                <w:szCs w:val="20"/>
                <w:lang w:val="en-GB"/>
              </w:rPr>
            </w:pPr>
            <w:r w:rsidRPr="005B6811">
              <w:rPr>
                <w:sz w:val="20"/>
                <w:szCs w:val="20"/>
                <w:lang w:val="en-GB"/>
              </w:rPr>
              <w:t xml:space="preserve">Purity: </w:t>
            </w:r>
          </w:p>
        </w:tc>
        <w:tc>
          <w:tcPr>
            <w:tcW w:w="6796" w:type="dxa"/>
          </w:tcPr>
          <w:p w14:paraId="6EB87856" w14:textId="77777777" w:rsidR="009A7B00" w:rsidRPr="005B6811" w:rsidRDefault="009A7B00" w:rsidP="003C73A0">
            <w:pPr>
              <w:widowControl w:val="0"/>
              <w:suppressAutoHyphens/>
              <w:jc w:val="both"/>
              <w:rPr>
                <w:sz w:val="20"/>
                <w:szCs w:val="20"/>
                <w:lang w:val="en-GB"/>
              </w:rPr>
            </w:pPr>
            <w:r w:rsidRPr="005B6811">
              <w:rPr>
                <w:sz w:val="20"/>
                <w:szCs w:val="20"/>
                <w:lang w:val="en-GB"/>
              </w:rPr>
              <w:t>99.0 %</w:t>
            </w:r>
          </w:p>
        </w:tc>
      </w:tr>
      <w:tr w:rsidR="009A7B00" w:rsidRPr="00FA5322" w14:paraId="0DA72505" w14:textId="77777777" w:rsidTr="00A77ECB">
        <w:tc>
          <w:tcPr>
            <w:tcW w:w="2552" w:type="dxa"/>
          </w:tcPr>
          <w:p w14:paraId="6E026BA5"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CAS No.: </w:t>
            </w:r>
          </w:p>
        </w:tc>
        <w:tc>
          <w:tcPr>
            <w:tcW w:w="6796" w:type="dxa"/>
          </w:tcPr>
          <w:p w14:paraId="6DE88E47"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135410-20-7 </w:t>
            </w:r>
          </w:p>
        </w:tc>
      </w:tr>
      <w:tr w:rsidR="009A7B00" w:rsidRPr="00FA5322" w14:paraId="53BC46B2" w14:textId="77777777" w:rsidTr="00A77ECB">
        <w:tc>
          <w:tcPr>
            <w:tcW w:w="2552" w:type="dxa"/>
          </w:tcPr>
          <w:p w14:paraId="6043E198"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Expiry date: </w:t>
            </w:r>
          </w:p>
        </w:tc>
        <w:tc>
          <w:tcPr>
            <w:tcW w:w="6796" w:type="dxa"/>
          </w:tcPr>
          <w:p w14:paraId="27326793"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02 February 2016 </w:t>
            </w:r>
          </w:p>
        </w:tc>
      </w:tr>
      <w:tr w:rsidR="009A7B00" w:rsidRPr="00FA5322" w14:paraId="3F0A03EC" w14:textId="77777777" w:rsidTr="00A77ECB">
        <w:tc>
          <w:tcPr>
            <w:tcW w:w="2552" w:type="dxa"/>
          </w:tcPr>
          <w:p w14:paraId="35026B8D"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Standards for calibration </w:t>
            </w:r>
          </w:p>
        </w:tc>
        <w:tc>
          <w:tcPr>
            <w:tcW w:w="6796" w:type="dxa"/>
          </w:tcPr>
          <w:p w14:paraId="38E4DD49" w14:textId="77777777" w:rsidR="009A7B00" w:rsidRPr="005B6811" w:rsidRDefault="009A7B00" w:rsidP="00CA6938">
            <w:pPr>
              <w:widowControl w:val="0"/>
              <w:suppressAutoHyphens/>
              <w:jc w:val="both"/>
              <w:rPr>
                <w:sz w:val="20"/>
                <w:szCs w:val="20"/>
                <w:lang w:val="en-GB"/>
              </w:rPr>
            </w:pPr>
            <w:r w:rsidRPr="005B6811">
              <w:rPr>
                <w:sz w:val="20"/>
                <w:szCs w:val="20"/>
                <w:lang w:val="en-GB"/>
              </w:rPr>
              <w:t xml:space="preserve">As above </w:t>
            </w:r>
          </w:p>
        </w:tc>
      </w:tr>
      <w:tr w:rsidR="009A7B00" w:rsidRPr="002D012E" w14:paraId="5AEF5C9D" w14:textId="77777777" w:rsidTr="00A77ECB">
        <w:trPr>
          <w:trHeight w:val="403"/>
        </w:trPr>
        <w:tc>
          <w:tcPr>
            <w:tcW w:w="2552" w:type="dxa"/>
          </w:tcPr>
          <w:p w14:paraId="096DB2AB" w14:textId="77777777" w:rsidR="009A7B00" w:rsidRPr="005B6811" w:rsidRDefault="009A7B00" w:rsidP="00CA6938">
            <w:pPr>
              <w:widowControl w:val="0"/>
              <w:suppressAutoHyphens/>
              <w:jc w:val="both"/>
              <w:rPr>
                <w:sz w:val="20"/>
                <w:szCs w:val="20"/>
                <w:lang w:val="en-GB"/>
              </w:rPr>
            </w:pPr>
            <w:r w:rsidRPr="005B6811">
              <w:rPr>
                <w:sz w:val="20"/>
                <w:szCs w:val="20"/>
                <w:lang w:val="en-GB"/>
              </w:rPr>
              <w:t>Matrix:</w:t>
            </w:r>
          </w:p>
        </w:tc>
        <w:tc>
          <w:tcPr>
            <w:tcW w:w="6796" w:type="dxa"/>
          </w:tcPr>
          <w:p w14:paraId="506C0457" w14:textId="77777777" w:rsidR="009A7B00" w:rsidRPr="005B6811" w:rsidRDefault="009A7B00" w:rsidP="00CA6938">
            <w:pPr>
              <w:widowControl w:val="0"/>
              <w:suppressAutoHyphens/>
              <w:jc w:val="both"/>
              <w:rPr>
                <w:sz w:val="20"/>
                <w:szCs w:val="20"/>
                <w:lang w:val="en-GB"/>
              </w:rPr>
            </w:pPr>
            <w:r w:rsidRPr="005B6811">
              <w:rPr>
                <w:sz w:val="20"/>
                <w:szCs w:val="20"/>
                <w:lang w:val="en-GB"/>
              </w:rPr>
              <w:t>Peach (fruits)</w:t>
            </w:r>
          </w:p>
        </w:tc>
      </w:tr>
    </w:tbl>
    <w:p w14:paraId="67B29ED1" w14:textId="77777777" w:rsidR="009A7B00" w:rsidRPr="00FA5322" w:rsidRDefault="009A7B00" w:rsidP="00F243F8">
      <w:pPr>
        <w:pStyle w:val="Akapitzlist"/>
        <w:numPr>
          <w:ilvl w:val="0"/>
          <w:numId w:val="74"/>
        </w:numPr>
        <w:tabs>
          <w:tab w:val="left" w:pos="284"/>
        </w:tabs>
        <w:suppressAutoHyphens/>
        <w:spacing w:after="0" w:line="240" w:lineRule="auto"/>
        <w:jc w:val="both"/>
        <w:rPr>
          <w:rFonts w:ascii="Times New Roman" w:eastAsia="Times New Roman" w:hAnsi="Times New Roman" w:cs="Times New Roman"/>
          <w:b/>
          <w:lang w:val="en-GB"/>
        </w:rPr>
      </w:pPr>
      <w:r w:rsidRPr="00FA5322">
        <w:rPr>
          <w:rFonts w:ascii="Times New Roman" w:eastAsia="Times New Roman" w:hAnsi="Times New Roman" w:cs="Times New Roman"/>
          <w:b/>
          <w:lang w:val="en-GB"/>
        </w:rPr>
        <w:t xml:space="preserve">Sample preparation and processing </w:t>
      </w:r>
    </w:p>
    <w:p w14:paraId="4A839D3A" w14:textId="77777777" w:rsidR="009A7B00" w:rsidRPr="00FA5322" w:rsidRDefault="009A7B00" w:rsidP="00CA6938">
      <w:pPr>
        <w:tabs>
          <w:tab w:val="left" w:pos="720"/>
        </w:tabs>
        <w:suppressAutoHyphens/>
        <w:jc w:val="both"/>
        <w:rPr>
          <w:lang w:val="en-GB"/>
        </w:rPr>
      </w:pPr>
      <w:r w:rsidRPr="00FA5322">
        <w:rPr>
          <w:lang w:val="en-GB"/>
        </w:rPr>
        <w:t xml:space="preserve">10 g of each sample were weighed into 50 mL centrifuge tubes. Recovery samples were fortified at this stage. 10 mL of acetonitrile were added and the samples were extracted applying homogenisation for at least 2 min at high speed. 4.0 g of magnesium sulphate, 1.0 g of sodium chloride, 1.0 g of sodium citrate and 0.50 g of sodium </w:t>
      </w:r>
      <w:proofErr w:type="spellStart"/>
      <w:r w:rsidRPr="00FA5322">
        <w:rPr>
          <w:lang w:val="en-GB"/>
        </w:rPr>
        <w:t>hydrogencitrate</w:t>
      </w:r>
      <w:proofErr w:type="spellEnd"/>
      <w:r w:rsidRPr="00FA5322">
        <w:rPr>
          <w:lang w:val="en-GB"/>
        </w:rPr>
        <w:t xml:space="preserve"> sesquihydrate were added. The tube was shaken by hand and mixed on a mixer for at least 1 min. The samples were then centrifuged at 3500 min</w:t>
      </w:r>
      <w:r w:rsidRPr="00FA5322">
        <w:rPr>
          <w:vertAlign w:val="superscript"/>
          <w:lang w:val="en-GB"/>
        </w:rPr>
        <w:t>-1</w:t>
      </w:r>
      <w:r w:rsidRPr="00FA5322">
        <w:rPr>
          <w:lang w:val="en-GB"/>
        </w:rPr>
        <w:t xml:space="preserve"> for at least 10 min. An aliquot of 1 mL of the supernatant was transferred into a 2 mL tube containing 25 mg of PSA and 150 mg anhydrous magnesium sulphate and 2.5 mg of GCB. The tube was shaken on a mixer for 30 seconds and the extract was filtered through a single-use syringe filter (0.45 </w:t>
      </w:r>
      <w:proofErr w:type="spellStart"/>
      <w:r w:rsidRPr="00FA5322">
        <w:rPr>
          <w:lang w:val="en-GB"/>
        </w:rPr>
        <w:t>μm</w:t>
      </w:r>
      <w:proofErr w:type="spellEnd"/>
      <w:r w:rsidRPr="00FA5322">
        <w:rPr>
          <w:lang w:val="en-GB"/>
        </w:rPr>
        <w:t xml:space="preserve">) into a vial. The final extracts were diluted 1:10 (100 </w:t>
      </w:r>
      <w:proofErr w:type="spellStart"/>
      <w:r w:rsidRPr="00FA5322">
        <w:rPr>
          <w:lang w:val="en-GB"/>
        </w:rPr>
        <w:t>μL</w:t>
      </w:r>
      <w:proofErr w:type="spellEnd"/>
      <w:r w:rsidRPr="00FA5322">
        <w:rPr>
          <w:lang w:val="en-GB"/>
        </w:rPr>
        <w:t xml:space="preserve"> sample + 900 </w:t>
      </w:r>
      <w:proofErr w:type="spellStart"/>
      <w:r w:rsidRPr="00FA5322">
        <w:rPr>
          <w:lang w:val="en-GB"/>
        </w:rPr>
        <w:t>μL</w:t>
      </w:r>
      <w:proofErr w:type="spellEnd"/>
      <w:r w:rsidRPr="00FA5322">
        <w:rPr>
          <w:lang w:val="en-GB"/>
        </w:rPr>
        <w:t xml:space="preserve"> ACN) and analysed by HPLC-MS/MS.</w:t>
      </w:r>
    </w:p>
    <w:p w14:paraId="3633AA17" w14:textId="77777777" w:rsidR="009A7B00" w:rsidRPr="002D012E" w:rsidRDefault="009A7B00" w:rsidP="003C73A0">
      <w:pPr>
        <w:tabs>
          <w:tab w:val="left" w:pos="720"/>
        </w:tabs>
        <w:suppressAutoHyphens/>
        <w:jc w:val="both"/>
        <w:rPr>
          <w:color w:val="0070C0"/>
          <w:lang w:val="en-GB"/>
        </w:rPr>
      </w:pPr>
    </w:p>
    <w:p w14:paraId="7710FD08" w14:textId="77777777" w:rsidR="009A7B00" w:rsidRPr="00A809F0" w:rsidRDefault="009A7B00" w:rsidP="00F243F8">
      <w:pPr>
        <w:numPr>
          <w:ilvl w:val="0"/>
          <w:numId w:val="74"/>
        </w:numPr>
        <w:suppressAutoHyphens/>
        <w:ind w:left="284" w:hanging="284"/>
        <w:jc w:val="both"/>
        <w:rPr>
          <w:b/>
          <w:lang w:val="en-GB"/>
        </w:rPr>
      </w:pPr>
      <w:r w:rsidRPr="00A809F0">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9A7B00" w:rsidRPr="00A809F0" w14:paraId="148EB404" w14:textId="77777777" w:rsidTr="00A77ECB">
        <w:tc>
          <w:tcPr>
            <w:tcW w:w="2694" w:type="dxa"/>
          </w:tcPr>
          <w:p w14:paraId="61C82373"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HPLC- parameters: </w:t>
            </w:r>
          </w:p>
        </w:tc>
        <w:tc>
          <w:tcPr>
            <w:tcW w:w="6654" w:type="dxa"/>
          </w:tcPr>
          <w:p w14:paraId="5604E33E" w14:textId="77777777" w:rsidR="009A7B00" w:rsidRPr="005B6811" w:rsidRDefault="009A7B00" w:rsidP="003C73A0">
            <w:pPr>
              <w:tabs>
                <w:tab w:val="left" w:pos="720"/>
              </w:tabs>
              <w:suppressAutoHyphens/>
              <w:jc w:val="both"/>
              <w:rPr>
                <w:sz w:val="20"/>
                <w:szCs w:val="20"/>
                <w:lang w:val="en-GB"/>
              </w:rPr>
            </w:pPr>
            <w:proofErr w:type="spellStart"/>
            <w:r w:rsidRPr="005B6811">
              <w:rPr>
                <w:sz w:val="20"/>
                <w:szCs w:val="20"/>
                <w:lang w:val="en-GB"/>
              </w:rPr>
              <w:t>Dionex</w:t>
            </w:r>
            <w:proofErr w:type="spellEnd"/>
            <w:r w:rsidRPr="005B6811">
              <w:rPr>
                <w:sz w:val="20"/>
                <w:szCs w:val="20"/>
                <w:lang w:val="en-GB"/>
              </w:rPr>
              <w:t xml:space="preserve"> Ultimate 3000</w:t>
            </w:r>
          </w:p>
        </w:tc>
      </w:tr>
      <w:tr w:rsidR="009A7B00" w:rsidRPr="00A809F0" w14:paraId="4D10FF20" w14:textId="77777777" w:rsidTr="00A77ECB">
        <w:tc>
          <w:tcPr>
            <w:tcW w:w="2694" w:type="dxa"/>
          </w:tcPr>
          <w:p w14:paraId="419CC5E9"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Column: </w:t>
            </w:r>
          </w:p>
        </w:tc>
        <w:tc>
          <w:tcPr>
            <w:tcW w:w="6654" w:type="dxa"/>
          </w:tcPr>
          <w:p w14:paraId="366147EC"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Phenomenex Luna C18 (2), 100A 150 mm × 2.0 mm, 5.0 </w:t>
            </w:r>
            <w:proofErr w:type="spellStart"/>
            <w:r w:rsidRPr="005B6811">
              <w:rPr>
                <w:sz w:val="20"/>
                <w:szCs w:val="20"/>
                <w:lang w:val="en-GB"/>
              </w:rPr>
              <w:t>μm</w:t>
            </w:r>
            <w:proofErr w:type="spellEnd"/>
          </w:p>
        </w:tc>
      </w:tr>
      <w:tr w:rsidR="009A7B00" w:rsidRPr="00A809F0" w14:paraId="1639DABD" w14:textId="77777777" w:rsidTr="00A77ECB">
        <w:tc>
          <w:tcPr>
            <w:tcW w:w="2694" w:type="dxa"/>
          </w:tcPr>
          <w:p w14:paraId="20185907"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Mobile phase: </w:t>
            </w:r>
          </w:p>
        </w:tc>
        <w:tc>
          <w:tcPr>
            <w:tcW w:w="6654" w:type="dxa"/>
          </w:tcPr>
          <w:p w14:paraId="611C1252"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A: Water/MeOH (90/10; v/v) +0.1% Formic acid + 5 mmol Ammonium </w:t>
            </w:r>
            <w:proofErr w:type="spellStart"/>
            <w:r w:rsidRPr="005B6811">
              <w:rPr>
                <w:sz w:val="20"/>
                <w:szCs w:val="20"/>
                <w:lang w:val="en-GB"/>
              </w:rPr>
              <w:t>formate</w:t>
            </w:r>
            <w:proofErr w:type="spellEnd"/>
          </w:p>
          <w:p w14:paraId="0CF7B726"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D: MeOH/Water (90/10; v/v) +0.1% Formic acid + 5 mmol Ammonium </w:t>
            </w:r>
            <w:proofErr w:type="spellStart"/>
            <w:r w:rsidRPr="005B6811">
              <w:rPr>
                <w:sz w:val="20"/>
                <w:szCs w:val="20"/>
                <w:lang w:val="en-GB"/>
              </w:rPr>
              <w:t>formate</w:t>
            </w:r>
            <w:proofErr w:type="spellEnd"/>
          </w:p>
        </w:tc>
      </w:tr>
      <w:tr w:rsidR="009A7B00" w:rsidRPr="00A809F0" w14:paraId="43CFAE00" w14:textId="77777777" w:rsidTr="00A77ECB">
        <w:tc>
          <w:tcPr>
            <w:tcW w:w="2694" w:type="dxa"/>
          </w:tcPr>
          <w:p w14:paraId="44894566"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Flow rate: </w:t>
            </w:r>
          </w:p>
        </w:tc>
        <w:tc>
          <w:tcPr>
            <w:tcW w:w="6654" w:type="dxa"/>
          </w:tcPr>
          <w:p w14:paraId="6138317F"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300 </w:t>
            </w:r>
            <w:proofErr w:type="spellStart"/>
            <w:r w:rsidRPr="005B6811">
              <w:rPr>
                <w:sz w:val="20"/>
                <w:szCs w:val="20"/>
                <w:lang w:val="en-GB"/>
              </w:rPr>
              <w:t>μL</w:t>
            </w:r>
            <w:proofErr w:type="spellEnd"/>
            <w:r w:rsidRPr="005B6811">
              <w:rPr>
                <w:sz w:val="20"/>
                <w:szCs w:val="20"/>
                <w:lang w:val="en-GB"/>
              </w:rPr>
              <w:t>/min</w:t>
            </w:r>
          </w:p>
        </w:tc>
      </w:tr>
      <w:tr w:rsidR="009A7B00" w:rsidRPr="00A809F0" w14:paraId="2F1CE3D9" w14:textId="77777777" w:rsidTr="00A77ECB">
        <w:tc>
          <w:tcPr>
            <w:tcW w:w="2694" w:type="dxa"/>
          </w:tcPr>
          <w:p w14:paraId="1153202D"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Injection volume: </w:t>
            </w:r>
          </w:p>
        </w:tc>
        <w:tc>
          <w:tcPr>
            <w:tcW w:w="6654" w:type="dxa"/>
          </w:tcPr>
          <w:p w14:paraId="3D062096"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10 µL</w:t>
            </w:r>
          </w:p>
        </w:tc>
      </w:tr>
      <w:tr w:rsidR="009A7B00" w:rsidRPr="00E52B94" w14:paraId="1F50F06F" w14:textId="77777777" w:rsidTr="00A77ECB">
        <w:tc>
          <w:tcPr>
            <w:tcW w:w="2694" w:type="dxa"/>
          </w:tcPr>
          <w:p w14:paraId="025DCF02" w14:textId="77777777" w:rsidR="009A7B00" w:rsidRPr="005B6811" w:rsidRDefault="009A7B00" w:rsidP="003C73A0">
            <w:pPr>
              <w:tabs>
                <w:tab w:val="left" w:pos="720"/>
              </w:tabs>
              <w:suppressAutoHyphens/>
              <w:jc w:val="both"/>
              <w:rPr>
                <w:sz w:val="20"/>
                <w:szCs w:val="20"/>
                <w:lang w:val="en-GB"/>
              </w:rPr>
            </w:pPr>
          </w:p>
          <w:p w14:paraId="63DB24AA"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MS/MS Parameters:</w:t>
            </w:r>
          </w:p>
          <w:p w14:paraId="691A7CA7"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Ionisation type:</w:t>
            </w:r>
          </w:p>
          <w:p w14:paraId="382CFCEB" w14:textId="77777777" w:rsidR="009A7B00" w:rsidRPr="005B6811" w:rsidRDefault="009A7B00" w:rsidP="003C73A0">
            <w:pPr>
              <w:tabs>
                <w:tab w:val="left" w:pos="720"/>
              </w:tabs>
              <w:suppressAutoHyphens/>
              <w:jc w:val="both"/>
              <w:rPr>
                <w:sz w:val="20"/>
                <w:szCs w:val="20"/>
                <w:lang w:val="en-GB"/>
              </w:rPr>
            </w:pPr>
            <w:r w:rsidRPr="005B6811">
              <w:rPr>
                <w:sz w:val="20"/>
                <w:szCs w:val="20"/>
                <w:lang w:val="en-GB"/>
              </w:rPr>
              <w:t xml:space="preserve">Transitions monitored:  </w:t>
            </w:r>
          </w:p>
        </w:tc>
        <w:tc>
          <w:tcPr>
            <w:tcW w:w="6654" w:type="dxa"/>
          </w:tcPr>
          <w:p w14:paraId="30EF8C94" w14:textId="77777777" w:rsidR="009A7B00" w:rsidRPr="00AD57E2" w:rsidRDefault="009A7B00" w:rsidP="003C73A0">
            <w:pPr>
              <w:tabs>
                <w:tab w:val="left" w:pos="720"/>
              </w:tabs>
              <w:suppressAutoHyphens/>
              <w:jc w:val="both"/>
              <w:rPr>
                <w:sz w:val="20"/>
                <w:szCs w:val="20"/>
                <w:lang w:val="fr-BE"/>
              </w:rPr>
            </w:pPr>
          </w:p>
          <w:p w14:paraId="70F0CEFF" w14:textId="77777777" w:rsidR="009A7B00" w:rsidRPr="00AD57E2" w:rsidRDefault="009A7B00" w:rsidP="003C73A0">
            <w:pPr>
              <w:tabs>
                <w:tab w:val="left" w:pos="720"/>
              </w:tabs>
              <w:suppressAutoHyphens/>
              <w:jc w:val="both"/>
              <w:rPr>
                <w:sz w:val="20"/>
                <w:szCs w:val="20"/>
                <w:lang w:val="fr-BE"/>
              </w:rPr>
            </w:pPr>
            <w:r w:rsidRPr="00AD57E2">
              <w:rPr>
                <w:sz w:val="20"/>
                <w:szCs w:val="20"/>
                <w:lang w:val="fr-BE"/>
              </w:rPr>
              <w:t xml:space="preserve">AB Sciex API 5500 QTRAP </w:t>
            </w:r>
          </w:p>
          <w:p w14:paraId="6142068B" w14:textId="77777777" w:rsidR="009A7B00" w:rsidRPr="00AD57E2" w:rsidRDefault="009A7B00" w:rsidP="003C73A0">
            <w:pPr>
              <w:tabs>
                <w:tab w:val="left" w:pos="720"/>
              </w:tabs>
              <w:suppressAutoHyphens/>
              <w:jc w:val="both"/>
              <w:rPr>
                <w:sz w:val="20"/>
                <w:szCs w:val="20"/>
                <w:lang w:val="fr-BE"/>
              </w:rPr>
            </w:pPr>
            <w:r w:rsidRPr="00AD57E2">
              <w:rPr>
                <w:sz w:val="20"/>
                <w:szCs w:val="20"/>
                <w:lang w:val="fr-BE"/>
              </w:rPr>
              <w:t>ESI positive</w:t>
            </w:r>
          </w:p>
          <w:p w14:paraId="3D01F0B7" w14:textId="77777777" w:rsidR="009A7B00" w:rsidRPr="00AD57E2" w:rsidRDefault="009A7B00" w:rsidP="003C73A0">
            <w:pPr>
              <w:tabs>
                <w:tab w:val="left" w:pos="720"/>
              </w:tabs>
              <w:suppressAutoHyphens/>
              <w:jc w:val="both"/>
              <w:rPr>
                <w:sz w:val="20"/>
                <w:szCs w:val="20"/>
                <w:lang w:val="fr-BE"/>
              </w:rPr>
            </w:pPr>
            <w:r w:rsidRPr="00AD57E2">
              <w:rPr>
                <w:sz w:val="20"/>
                <w:szCs w:val="20"/>
                <w:lang w:val="fr-BE"/>
              </w:rPr>
              <w:t>m/z 223→126 (quantification)</w:t>
            </w:r>
          </w:p>
          <w:p w14:paraId="0E7C7DBE" w14:textId="77777777" w:rsidR="009A7B00" w:rsidRPr="00AD57E2" w:rsidRDefault="009A7B00" w:rsidP="003C73A0">
            <w:pPr>
              <w:tabs>
                <w:tab w:val="left" w:pos="720"/>
              </w:tabs>
              <w:suppressAutoHyphens/>
              <w:jc w:val="both"/>
              <w:rPr>
                <w:sz w:val="20"/>
                <w:szCs w:val="20"/>
                <w:lang w:val="fr-BE"/>
              </w:rPr>
            </w:pPr>
            <w:r w:rsidRPr="00AD57E2">
              <w:rPr>
                <w:sz w:val="20"/>
                <w:szCs w:val="20"/>
                <w:lang w:val="fr-BE"/>
              </w:rPr>
              <w:t>m/z 223→90 (confirmation)</w:t>
            </w:r>
          </w:p>
          <w:p w14:paraId="58F08CA8" w14:textId="77777777" w:rsidR="009A7B00" w:rsidRPr="00AD57E2" w:rsidRDefault="009A7B00" w:rsidP="003C73A0">
            <w:pPr>
              <w:tabs>
                <w:tab w:val="left" w:pos="720"/>
              </w:tabs>
              <w:suppressAutoHyphens/>
              <w:jc w:val="both"/>
              <w:rPr>
                <w:sz w:val="20"/>
                <w:szCs w:val="20"/>
                <w:lang w:val="fr-BE"/>
              </w:rPr>
            </w:pPr>
          </w:p>
        </w:tc>
      </w:tr>
    </w:tbl>
    <w:p w14:paraId="7F249F46" w14:textId="77777777" w:rsidR="009A7B00" w:rsidRPr="00A809F0" w:rsidRDefault="009A7B00" w:rsidP="00CA6938">
      <w:pPr>
        <w:keepNext/>
        <w:keepLines/>
        <w:widowControl w:val="0"/>
        <w:suppressAutoHyphens/>
        <w:outlineLvl w:val="4"/>
        <w:rPr>
          <w:b/>
          <w:iCs/>
          <w:lang w:val="en-GB"/>
        </w:rPr>
      </w:pPr>
      <w:r w:rsidRPr="00A809F0">
        <w:rPr>
          <w:b/>
          <w:iCs/>
          <w:lang w:val="en-GB"/>
        </w:rPr>
        <w:t>Results and discussion</w:t>
      </w:r>
    </w:p>
    <w:p w14:paraId="3AFF2F2D" w14:textId="77777777" w:rsidR="009A7B00" w:rsidRPr="002D012E" w:rsidRDefault="009A7B00" w:rsidP="00CA6938">
      <w:pPr>
        <w:keepNext/>
        <w:keepLines/>
        <w:widowControl w:val="0"/>
        <w:suppressAutoHyphens/>
        <w:jc w:val="both"/>
        <w:outlineLvl w:val="4"/>
        <w:rPr>
          <w:iCs/>
          <w:color w:val="0070C0"/>
          <w:lang w:val="en-GB"/>
        </w:rPr>
      </w:pPr>
      <w:r w:rsidRPr="00A809F0">
        <w:rPr>
          <w:iCs/>
          <w:lang w:val="en-GB"/>
        </w:rPr>
        <w:t xml:space="preserve">The analytical method used in the current study was fully validated for the determination of acetamiprid in peach fruits according to the requirements of SANCO 3029/99 rev. 4 guidelines in a previous study prior to 1st March 2021 (see </w:t>
      </w:r>
      <w:r w:rsidRPr="00666B1F">
        <w:rPr>
          <w:iCs/>
          <w:lang w:val="en-GB"/>
        </w:rPr>
        <w:t xml:space="preserve">KCP 5.1.2/02). </w:t>
      </w:r>
      <w:r w:rsidRPr="00A809F0">
        <w:rPr>
          <w:iCs/>
          <w:lang w:val="en-GB"/>
        </w:rPr>
        <w:t>A higher fortification level (5.0 mg/kg) was validated in peach fruits according to the requirements of SANCO 3029/99 rev. 4 guidelines in the current study. The</w:t>
      </w:r>
      <w:r>
        <w:rPr>
          <w:iCs/>
          <w:lang w:val="en-GB"/>
        </w:rPr>
        <w:t xml:space="preserve"> </w:t>
      </w:r>
      <w:r w:rsidRPr="00A809F0">
        <w:rPr>
          <w:iCs/>
          <w:lang w:val="en-GB"/>
        </w:rPr>
        <w:t xml:space="preserve">target analyte was determined using HPLC-MS/MS by monitoring two highly specific mass transitions. The detector response was linear over the range 0.25 </w:t>
      </w:r>
      <w:proofErr w:type="spellStart"/>
      <w:r w:rsidRPr="00A809F0">
        <w:rPr>
          <w:iCs/>
          <w:lang w:val="en-GB"/>
        </w:rPr>
        <w:t>μg</w:t>
      </w:r>
      <w:proofErr w:type="spellEnd"/>
      <w:r w:rsidRPr="00A809F0">
        <w:rPr>
          <w:iCs/>
          <w:lang w:val="en-GB"/>
        </w:rPr>
        <w:t xml:space="preserve">/L to 20 </w:t>
      </w:r>
      <w:proofErr w:type="spellStart"/>
      <w:r w:rsidRPr="00A809F0">
        <w:rPr>
          <w:iCs/>
          <w:lang w:val="en-GB"/>
        </w:rPr>
        <w:t>μg</w:t>
      </w:r>
      <w:proofErr w:type="spellEnd"/>
      <w:r w:rsidRPr="00A809F0">
        <w:rPr>
          <w:iCs/>
          <w:lang w:val="en-GB"/>
        </w:rPr>
        <w:t xml:space="preserve">/L with associated correlation coefficient (r) ≥ 0.9996. The LOQ of the method is 0.01 mg/kg. Mean recovery values and associated RSDs meet the requirements of SANCO/3029/99 rev. 4 and the minimum validation requirements given in Section 4.2 of SANTE/2020/12830 rev.1 guidelines and are summarised in the table below.    </w:t>
      </w:r>
    </w:p>
    <w:p w14:paraId="6AC196CE" w14:textId="77777777" w:rsidR="009A7B00" w:rsidRPr="002D012E" w:rsidRDefault="009A7B00" w:rsidP="003C73A0">
      <w:pPr>
        <w:widowControl w:val="0"/>
        <w:suppressAutoHyphens/>
        <w:jc w:val="both"/>
        <w:rPr>
          <w:color w:val="0070C0"/>
          <w:lang w:val="en-GB"/>
        </w:rPr>
      </w:pPr>
    </w:p>
    <w:p w14:paraId="1FC3454A" w14:textId="5033875D" w:rsidR="009A7B00" w:rsidRPr="00C077D2" w:rsidRDefault="009A7B00"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lastRenderedPageBreak/>
        <w:t>Table A </w:t>
      </w:r>
      <w:r w:rsidR="0079554D" w:rsidRPr="00C077D2">
        <w:rPr>
          <w:b/>
          <w:bCs/>
          <w:sz w:val="20"/>
          <w:szCs w:val="20"/>
          <w:lang w:val="en-GB"/>
        </w:rPr>
        <w:t>32</w:t>
      </w:r>
      <w:r w:rsidRPr="00C077D2">
        <w:rPr>
          <w:b/>
          <w:bCs/>
          <w:sz w:val="20"/>
          <w:szCs w:val="20"/>
          <w:lang w:val="en-GB"/>
        </w:rPr>
        <w:t>:</w:t>
      </w:r>
      <w:r w:rsidRPr="00C077D2">
        <w:rPr>
          <w:b/>
          <w:bCs/>
          <w:color w:val="0070C0"/>
          <w:sz w:val="20"/>
          <w:szCs w:val="20"/>
          <w:lang w:val="en-GB"/>
        </w:rPr>
        <w:tab/>
      </w:r>
      <w:r w:rsidRPr="00C077D2">
        <w:rPr>
          <w:b/>
          <w:sz w:val="20"/>
          <w:szCs w:val="20"/>
          <w:lang w:val="en-GB"/>
        </w:rPr>
        <w:t>Method validation recovery data for the determination of acetamiprid in peach fruits reported in study DMC-13-16126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3"/>
        <w:gridCol w:w="534"/>
        <w:gridCol w:w="621"/>
        <w:gridCol w:w="1236"/>
        <w:gridCol w:w="1453"/>
        <w:gridCol w:w="1453"/>
        <w:gridCol w:w="1109"/>
        <w:gridCol w:w="1939"/>
      </w:tblGrid>
      <w:tr w:rsidR="009A7B00" w:rsidRPr="00C077D2" w14:paraId="49828001" w14:textId="77777777" w:rsidTr="00A77ECB">
        <w:trPr>
          <w:tblHeader/>
        </w:trPr>
        <w:tc>
          <w:tcPr>
            <w:tcW w:w="537" w:type="pct"/>
          </w:tcPr>
          <w:p w14:paraId="2145E34E"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618" w:type="pct"/>
            <w:gridSpan w:val="2"/>
          </w:tcPr>
          <w:p w14:paraId="112DDC63"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661" w:type="pct"/>
          </w:tcPr>
          <w:p w14:paraId="276C8C85"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 xml:space="preserve">Fortification level </w:t>
            </w:r>
          </w:p>
          <w:p w14:paraId="0A5799E5"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(mg/kg)</w:t>
            </w:r>
          </w:p>
        </w:tc>
        <w:tc>
          <w:tcPr>
            <w:tcW w:w="777" w:type="pct"/>
          </w:tcPr>
          <w:p w14:paraId="5DB795EB"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Recovery values (%)</w:t>
            </w:r>
          </w:p>
        </w:tc>
        <w:tc>
          <w:tcPr>
            <w:tcW w:w="777" w:type="pct"/>
          </w:tcPr>
          <w:p w14:paraId="66FF4D42"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tc>
        <w:tc>
          <w:tcPr>
            <w:tcW w:w="593" w:type="pct"/>
          </w:tcPr>
          <w:p w14:paraId="6B43C49A"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037" w:type="pct"/>
          </w:tcPr>
          <w:p w14:paraId="21DA29CE"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9A7B00" w:rsidRPr="00C077D2" w14:paraId="487467AF" w14:textId="77777777" w:rsidTr="00A77ECB">
        <w:trPr>
          <w:tblHeader/>
        </w:trPr>
        <w:tc>
          <w:tcPr>
            <w:tcW w:w="823" w:type="pct"/>
            <w:gridSpan w:val="2"/>
          </w:tcPr>
          <w:p w14:paraId="2E757ABC" w14:textId="77777777" w:rsidR="009A7B00" w:rsidRPr="00C077D2" w:rsidRDefault="009A7B00" w:rsidP="003C73A0">
            <w:pPr>
              <w:keepNext/>
              <w:keepLines/>
              <w:widowControl w:val="0"/>
              <w:suppressAutoHyphens/>
              <w:spacing w:before="60" w:after="60"/>
              <w:jc w:val="center"/>
              <w:rPr>
                <w:b/>
                <w:sz w:val="18"/>
                <w:szCs w:val="18"/>
                <w:lang w:val="en-GB"/>
              </w:rPr>
            </w:pPr>
          </w:p>
        </w:tc>
        <w:tc>
          <w:tcPr>
            <w:tcW w:w="4177" w:type="pct"/>
            <w:gridSpan w:val="6"/>
          </w:tcPr>
          <w:p w14:paraId="6BF24600" w14:textId="77777777" w:rsidR="009A7B00" w:rsidRPr="00C077D2" w:rsidRDefault="009A7B00" w:rsidP="003C73A0">
            <w:pPr>
              <w:keepNext/>
              <w:keepLines/>
              <w:widowControl w:val="0"/>
              <w:suppressAutoHyphens/>
              <w:spacing w:before="60" w:after="60"/>
              <w:jc w:val="center"/>
              <w:rPr>
                <w:b/>
                <w:sz w:val="18"/>
                <w:szCs w:val="18"/>
                <w:lang w:val="en-GB"/>
              </w:rPr>
            </w:pPr>
            <w:r w:rsidRPr="00C077D2">
              <w:rPr>
                <w:b/>
                <w:sz w:val="18"/>
                <w:szCs w:val="18"/>
                <w:lang w:val="en-GB"/>
              </w:rPr>
              <w:t>m/z 223→126 (quantification)</w:t>
            </w:r>
          </w:p>
        </w:tc>
      </w:tr>
      <w:tr w:rsidR="009A7B00" w:rsidRPr="00C077D2" w14:paraId="176591F5" w14:textId="77777777" w:rsidTr="00A77ECB">
        <w:tc>
          <w:tcPr>
            <w:tcW w:w="537" w:type="pct"/>
            <w:vMerge w:val="restart"/>
            <w:vAlign w:val="center"/>
          </w:tcPr>
          <w:p w14:paraId="34BA7DD1" w14:textId="77777777" w:rsidR="009A7B00" w:rsidRPr="00C077D2" w:rsidRDefault="009A7B00" w:rsidP="003C73A0">
            <w:pPr>
              <w:widowControl w:val="0"/>
              <w:suppressAutoHyphens/>
              <w:rPr>
                <w:noProof/>
                <w:sz w:val="18"/>
                <w:szCs w:val="18"/>
                <w:lang w:val="en-GB"/>
              </w:rPr>
            </w:pPr>
            <w:r w:rsidRPr="00C077D2">
              <w:rPr>
                <w:noProof/>
                <w:sz w:val="18"/>
                <w:szCs w:val="18"/>
                <w:lang w:val="en-GB"/>
              </w:rPr>
              <w:t>Peach (fruits)</w:t>
            </w:r>
          </w:p>
        </w:tc>
        <w:tc>
          <w:tcPr>
            <w:tcW w:w="618" w:type="pct"/>
            <w:gridSpan w:val="2"/>
            <w:vMerge w:val="restart"/>
            <w:vAlign w:val="center"/>
          </w:tcPr>
          <w:p w14:paraId="71797B36" w14:textId="77777777" w:rsidR="009A7B00" w:rsidRPr="00C077D2" w:rsidRDefault="009A7B00" w:rsidP="003C73A0">
            <w:pPr>
              <w:widowControl w:val="0"/>
              <w:suppressAutoHyphens/>
              <w:rPr>
                <w:noProof/>
                <w:sz w:val="18"/>
                <w:szCs w:val="18"/>
                <w:lang w:val="en-GB"/>
              </w:rPr>
            </w:pPr>
            <w:r w:rsidRPr="00C077D2">
              <w:rPr>
                <w:noProof/>
                <w:sz w:val="18"/>
                <w:szCs w:val="18"/>
                <w:lang w:val="en-GB"/>
              </w:rPr>
              <w:t>Acetamiprid</w:t>
            </w:r>
          </w:p>
        </w:tc>
        <w:tc>
          <w:tcPr>
            <w:tcW w:w="661" w:type="pct"/>
          </w:tcPr>
          <w:p w14:paraId="5C78C0F9"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 xml:space="preserve">0.01 </w:t>
            </w:r>
            <w:r w:rsidRPr="00C077D2">
              <w:rPr>
                <w:bCs/>
                <w:sz w:val="18"/>
                <w:szCs w:val="18"/>
                <w:lang w:val="en-GB"/>
              </w:rPr>
              <w:t>(n=2)</w:t>
            </w:r>
          </w:p>
        </w:tc>
        <w:tc>
          <w:tcPr>
            <w:tcW w:w="777" w:type="pct"/>
          </w:tcPr>
          <w:p w14:paraId="1F90022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99, 95</w:t>
            </w:r>
          </w:p>
        </w:tc>
        <w:tc>
          <w:tcPr>
            <w:tcW w:w="777" w:type="pct"/>
          </w:tcPr>
          <w:p w14:paraId="72AE4E27"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c>
          <w:tcPr>
            <w:tcW w:w="593" w:type="pct"/>
          </w:tcPr>
          <w:p w14:paraId="23F927C7"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c>
          <w:tcPr>
            <w:tcW w:w="1037" w:type="pct"/>
            <w:vMerge w:val="restart"/>
          </w:tcPr>
          <w:p w14:paraId="2877CFA4"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r>
      <w:tr w:rsidR="009A7B00" w:rsidRPr="00C077D2" w14:paraId="47115124" w14:textId="77777777" w:rsidTr="00A77ECB">
        <w:tc>
          <w:tcPr>
            <w:tcW w:w="537" w:type="pct"/>
            <w:vMerge/>
          </w:tcPr>
          <w:p w14:paraId="2E9D3381" w14:textId="77777777" w:rsidR="009A7B00" w:rsidRPr="00C077D2" w:rsidRDefault="009A7B00" w:rsidP="003C73A0">
            <w:pPr>
              <w:widowControl w:val="0"/>
              <w:suppressAutoHyphens/>
              <w:rPr>
                <w:noProof/>
                <w:sz w:val="18"/>
                <w:szCs w:val="18"/>
                <w:lang w:val="en-GB"/>
              </w:rPr>
            </w:pPr>
          </w:p>
        </w:tc>
        <w:tc>
          <w:tcPr>
            <w:tcW w:w="618" w:type="pct"/>
            <w:gridSpan w:val="2"/>
            <w:vMerge/>
          </w:tcPr>
          <w:p w14:paraId="5FCDAAFC" w14:textId="77777777" w:rsidR="009A7B00" w:rsidRPr="00C077D2" w:rsidRDefault="009A7B00" w:rsidP="003C73A0">
            <w:pPr>
              <w:widowControl w:val="0"/>
              <w:suppressAutoHyphens/>
              <w:jc w:val="center"/>
              <w:rPr>
                <w:noProof/>
                <w:sz w:val="18"/>
                <w:szCs w:val="18"/>
                <w:lang w:val="en-GB"/>
              </w:rPr>
            </w:pPr>
          </w:p>
        </w:tc>
        <w:tc>
          <w:tcPr>
            <w:tcW w:w="661" w:type="pct"/>
          </w:tcPr>
          <w:p w14:paraId="70257E8E"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 xml:space="preserve">5.0 </w:t>
            </w:r>
            <w:r w:rsidRPr="00C077D2">
              <w:rPr>
                <w:sz w:val="18"/>
                <w:szCs w:val="18"/>
                <w:lang w:val="en-GB"/>
              </w:rPr>
              <w:t>(n=6)</w:t>
            </w:r>
          </w:p>
        </w:tc>
        <w:tc>
          <w:tcPr>
            <w:tcW w:w="777" w:type="pct"/>
          </w:tcPr>
          <w:p w14:paraId="6974F4D6"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99, 96, 91, 93, 100, 91</w:t>
            </w:r>
          </w:p>
        </w:tc>
        <w:tc>
          <w:tcPr>
            <w:tcW w:w="777" w:type="pct"/>
          </w:tcPr>
          <w:p w14:paraId="46E19B45"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95</w:t>
            </w:r>
          </w:p>
        </w:tc>
        <w:tc>
          <w:tcPr>
            <w:tcW w:w="593" w:type="pct"/>
          </w:tcPr>
          <w:p w14:paraId="580E84A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4.2</w:t>
            </w:r>
          </w:p>
        </w:tc>
        <w:tc>
          <w:tcPr>
            <w:tcW w:w="1037" w:type="pct"/>
            <w:vMerge/>
          </w:tcPr>
          <w:p w14:paraId="4002D0CE" w14:textId="77777777" w:rsidR="009A7B00" w:rsidRPr="00C077D2" w:rsidRDefault="009A7B00" w:rsidP="003C73A0">
            <w:pPr>
              <w:widowControl w:val="0"/>
              <w:suppressAutoHyphens/>
              <w:jc w:val="center"/>
              <w:rPr>
                <w:noProof/>
                <w:sz w:val="18"/>
                <w:szCs w:val="18"/>
                <w:lang w:val="en-GB"/>
              </w:rPr>
            </w:pPr>
          </w:p>
        </w:tc>
      </w:tr>
      <w:tr w:rsidR="009A7B00" w:rsidRPr="00C077D2" w14:paraId="3191360B" w14:textId="77777777" w:rsidTr="00A77ECB">
        <w:tc>
          <w:tcPr>
            <w:tcW w:w="823" w:type="pct"/>
            <w:gridSpan w:val="2"/>
          </w:tcPr>
          <w:p w14:paraId="7E62B7E7" w14:textId="77777777" w:rsidR="009A7B00" w:rsidRPr="00C077D2" w:rsidRDefault="009A7B00" w:rsidP="003C73A0">
            <w:pPr>
              <w:widowControl w:val="0"/>
              <w:suppressAutoHyphens/>
              <w:jc w:val="center"/>
              <w:rPr>
                <w:b/>
                <w:sz w:val="18"/>
                <w:szCs w:val="18"/>
                <w:lang w:val="en-GB"/>
              </w:rPr>
            </w:pPr>
          </w:p>
        </w:tc>
        <w:tc>
          <w:tcPr>
            <w:tcW w:w="4177" w:type="pct"/>
            <w:gridSpan w:val="6"/>
          </w:tcPr>
          <w:p w14:paraId="2C36135A" w14:textId="77777777" w:rsidR="009A7B00" w:rsidRPr="00C077D2" w:rsidRDefault="009A7B00" w:rsidP="003C73A0">
            <w:pPr>
              <w:widowControl w:val="0"/>
              <w:suppressAutoHyphens/>
              <w:jc w:val="center"/>
              <w:rPr>
                <w:noProof/>
                <w:sz w:val="18"/>
                <w:szCs w:val="18"/>
                <w:lang w:val="en-GB"/>
              </w:rPr>
            </w:pPr>
            <w:r w:rsidRPr="00C077D2">
              <w:rPr>
                <w:b/>
                <w:sz w:val="18"/>
                <w:szCs w:val="18"/>
                <w:lang w:val="en-GB"/>
              </w:rPr>
              <w:t>m/z 223→90 (confirmation)</w:t>
            </w:r>
          </w:p>
        </w:tc>
      </w:tr>
      <w:tr w:rsidR="009A7B00" w:rsidRPr="00C077D2" w14:paraId="1DA54BCE" w14:textId="77777777" w:rsidTr="00A77ECB">
        <w:tc>
          <w:tcPr>
            <w:tcW w:w="537" w:type="pct"/>
            <w:vMerge w:val="restart"/>
            <w:vAlign w:val="center"/>
          </w:tcPr>
          <w:p w14:paraId="2AD30F60" w14:textId="77777777" w:rsidR="009A7B00" w:rsidRPr="00C077D2" w:rsidRDefault="009A7B00" w:rsidP="003C73A0">
            <w:pPr>
              <w:widowControl w:val="0"/>
              <w:suppressAutoHyphens/>
              <w:rPr>
                <w:noProof/>
                <w:sz w:val="18"/>
                <w:szCs w:val="18"/>
                <w:lang w:val="en-GB"/>
              </w:rPr>
            </w:pPr>
            <w:r w:rsidRPr="00C077D2">
              <w:rPr>
                <w:noProof/>
                <w:sz w:val="18"/>
                <w:szCs w:val="18"/>
                <w:lang w:val="en-GB"/>
              </w:rPr>
              <w:t>Peach (fruits)</w:t>
            </w:r>
          </w:p>
        </w:tc>
        <w:tc>
          <w:tcPr>
            <w:tcW w:w="618" w:type="pct"/>
            <w:gridSpan w:val="2"/>
            <w:vMerge w:val="restart"/>
            <w:vAlign w:val="center"/>
          </w:tcPr>
          <w:p w14:paraId="7E01A55F" w14:textId="77777777" w:rsidR="009A7B00" w:rsidRPr="00C077D2" w:rsidRDefault="009A7B00" w:rsidP="003C73A0">
            <w:pPr>
              <w:widowControl w:val="0"/>
              <w:suppressAutoHyphens/>
              <w:rPr>
                <w:noProof/>
                <w:sz w:val="18"/>
                <w:szCs w:val="18"/>
                <w:lang w:val="en-GB"/>
              </w:rPr>
            </w:pPr>
            <w:r w:rsidRPr="00C077D2">
              <w:rPr>
                <w:noProof/>
                <w:sz w:val="18"/>
                <w:szCs w:val="18"/>
                <w:lang w:val="en-GB"/>
              </w:rPr>
              <w:t>Acetamiprid</w:t>
            </w:r>
          </w:p>
        </w:tc>
        <w:tc>
          <w:tcPr>
            <w:tcW w:w="661" w:type="pct"/>
          </w:tcPr>
          <w:p w14:paraId="20322300"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 xml:space="preserve">0.01 </w:t>
            </w:r>
            <w:r w:rsidRPr="00C077D2">
              <w:rPr>
                <w:bCs/>
                <w:sz w:val="18"/>
                <w:szCs w:val="18"/>
                <w:lang w:val="en-GB"/>
              </w:rPr>
              <w:t>(n=2)</w:t>
            </w:r>
          </w:p>
        </w:tc>
        <w:tc>
          <w:tcPr>
            <w:tcW w:w="777" w:type="pct"/>
          </w:tcPr>
          <w:p w14:paraId="3E7589A5"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98, 95</w:t>
            </w:r>
          </w:p>
        </w:tc>
        <w:tc>
          <w:tcPr>
            <w:tcW w:w="777" w:type="pct"/>
          </w:tcPr>
          <w:p w14:paraId="3E2E6631"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c>
          <w:tcPr>
            <w:tcW w:w="593" w:type="pct"/>
          </w:tcPr>
          <w:p w14:paraId="15134B2F"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w:t>
            </w:r>
          </w:p>
        </w:tc>
        <w:tc>
          <w:tcPr>
            <w:tcW w:w="1037" w:type="pct"/>
            <w:vMerge w:val="restart"/>
          </w:tcPr>
          <w:p w14:paraId="2037F456" w14:textId="77777777" w:rsidR="009A7B00" w:rsidRPr="00C077D2" w:rsidRDefault="009A7B00" w:rsidP="003C73A0">
            <w:pPr>
              <w:widowControl w:val="0"/>
              <w:suppressAutoHyphens/>
              <w:jc w:val="center"/>
              <w:rPr>
                <w:noProof/>
                <w:color w:val="0070C0"/>
                <w:sz w:val="18"/>
                <w:szCs w:val="18"/>
                <w:lang w:val="en-GB"/>
              </w:rPr>
            </w:pPr>
            <w:r w:rsidRPr="00C077D2">
              <w:rPr>
                <w:noProof/>
                <w:color w:val="0070C0"/>
                <w:sz w:val="18"/>
                <w:szCs w:val="18"/>
                <w:lang w:val="en-GB"/>
              </w:rPr>
              <w:t>-</w:t>
            </w:r>
          </w:p>
        </w:tc>
      </w:tr>
      <w:tr w:rsidR="009A7B00" w:rsidRPr="00C077D2" w14:paraId="6480EC40" w14:textId="77777777" w:rsidTr="00A77ECB">
        <w:tc>
          <w:tcPr>
            <w:tcW w:w="537" w:type="pct"/>
            <w:vMerge/>
          </w:tcPr>
          <w:p w14:paraId="6959D907" w14:textId="77777777" w:rsidR="009A7B00" w:rsidRPr="00C077D2" w:rsidRDefault="009A7B00" w:rsidP="003C73A0">
            <w:pPr>
              <w:widowControl w:val="0"/>
              <w:suppressAutoHyphens/>
              <w:rPr>
                <w:noProof/>
                <w:sz w:val="18"/>
                <w:szCs w:val="18"/>
                <w:lang w:val="en-GB"/>
              </w:rPr>
            </w:pPr>
          </w:p>
        </w:tc>
        <w:tc>
          <w:tcPr>
            <w:tcW w:w="618" w:type="pct"/>
            <w:gridSpan w:val="2"/>
            <w:vMerge/>
          </w:tcPr>
          <w:p w14:paraId="36E7CE6A" w14:textId="77777777" w:rsidR="009A7B00" w:rsidRPr="00C077D2" w:rsidRDefault="009A7B00" w:rsidP="003C73A0">
            <w:pPr>
              <w:widowControl w:val="0"/>
              <w:suppressAutoHyphens/>
              <w:jc w:val="center"/>
              <w:rPr>
                <w:noProof/>
                <w:sz w:val="18"/>
                <w:szCs w:val="18"/>
                <w:lang w:val="en-GB"/>
              </w:rPr>
            </w:pPr>
          </w:p>
        </w:tc>
        <w:tc>
          <w:tcPr>
            <w:tcW w:w="661" w:type="pct"/>
          </w:tcPr>
          <w:p w14:paraId="75E68F6C"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 xml:space="preserve">5.0 </w:t>
            </w:r>
            <w:r w:rsidRPr="00C077D2">
              <w:rPr>
                <w:sz w:val="18"/>
                <w:szCs w:val="18"/>
                <w:lang w:val="en-GB"/>
              </w:rPr>
              <w:t>(n=6)</w:t>
            </w:r>
          </w:p>
        </w:tc>
        <w:tc>
          <w:tcPr>
            <w:tcW w:w="777" w:type="pct"/>
          </w:tcPr>
          <w:p w14:paraId="2919170D"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97, 95, 89, 94, 100, 91</w:t>
            </w:r>
          </w:p>
        </w:tc>
        <w:tc>
          <w:tcPr>
            <w:tcW w:w="777" w:type="pct"/>
          </w:tcPr>
          <w:p w14:paraId="42960818"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94</w:t>
            </w:r>
          </w:p>
        </w:tc>
        <w:tc>
          <w:tcPr>
            <w:tcW w:w="593" w:type="pct"/>
          </w:tcPr>
          <w:p w14:paraId="10C1474E" w14:textId="77777777" w:rsidR="009A7B00" w:rsidRPr="00C077D2" w:rsidRDefault="009A7B00" w:rsidP="003C73A0">
            <w:pPr>
              <w:widowControl w:val="0"/>
              <w:suppressAutoHyphens/>
              <w:jc w:val="center"/>
              <w:rPr>
                <w:noProof/>
                <w:sz w:val="18"/>
                <w:szCs w:val="18"/>
                <w:lang w:val="en-GB"/>
              </w:rPr>
            </w:pPr>
            <w:r w:rsidRPr="00C077D2">
              <w:rPr>
                <w:noProof/>
                <w:sz w:val="18"/>
                <w:szCs w:val="18"/>
                <w:lang w:val="en-GB"/>
              </w:rPr>
              <w:t>4.2</w:t>
            </w:r>
          </w:p>
        </w:tc>
        <w:tc>
          <w:tcPr>
            <w:tcW w:w="1037" w:type="pct"/>
            <w:vMerge/>
          </w:tcPr>
          <w:p w14:paraId="61D932DB" w14:textId="77777777" w:rsidR="009A7B00" w:rsidRPr="00C077D2" w:rsidRDefault="009A7B00" w:rsidP="003C73A0">
            <w:pPr>
              <w:widowControl w:val="0"/>
              <w:suppressAutoHyphens/>
              <w:jc w:val="center"/>
              <w:rPr>
                <w:noProof/>
                <w:color w:val="0070C0"/>
                <w:sz w:val="18"/>
                <w:szCs w:val="18"/>
                <w:lang w:val="en-GB"/>
              </w:rPr>
            </w:pPr>
          </w:p>
        </w:tc>
      </w:tr>
    </w:tbl>
    <w:p w14:paraId="7386909C" w14:textId="56CF4BCE" w:rsidR="009A7B00" w:rsidRPr="00C077D2" w:rsidRDefault="009A7B00"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t>Table A </w:t>
      </w:r>
      <w:r w:rsidR="0079554D" w:rsidRPr="00C077D2">
        <w:rPr>
          <w:b/>
          <w:bCs/>
          <w:sz w:val="20"/>
          <w:szCs w:val="20"/>
          <w:lang w:val="en-GB"/>
        </w:rPr>
        <w:t>33</w:t>
      </w:r>
      <w:r w:rsidRPr="00C077D2">
        <w:rPr>
          <w:b/>
          <w:bCs/>
          <w:sz w:val="20"/>
          <w:szCs w:val="20"/>
          <w:lang w:val="en-GB"/>
        </w:rPr>
        <w:t>:</w:t>
      </w:r>
      <w:r w:rsidRPr="00C077D2">
        <w:rPr>
          <w:b/>
          <w:bCs/>
          <w:color w:val="0070C0"/>
          <w:sz w:val="20"/>
          <w:szCs w:val="20"/>
          <w:lang w:val="en-GB"/>
        </w:rPr>
        <w:tab/>
      </w:r>
      <w:r w:rsidRPr="00C077D2">
        <w:rPr>
          <w:b/>
          <w:bCs/>
          <w:sz w:val="20"/>
          <w:szCs w:val="20"/>
          <w:lang w:val="en-GB"/>
        </w:rPr>
        <w:t>Characteristics of the analytical method validated for the determination of acetamiprid in peach fruits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9A7B00" w:rsidRPr="00C077D2" w14:paraId="388502C5" w14:textId="77777777" w:rsidTr="00A77ECB">
        <w:trPr>
          <w:tblHeader/>
        </w:trPr>
        <w:tc>
          <w:tcPr>
            <w:tcW w:w="1817" w:type="pct"/>
          </w:tcPr>
          <w:p w14:paraId="0C66A471" w14:textId="77777777" w:rsidR="009A7B00" w:rsidRPr="00C077D2" w:rsidRDefault="009A7B00" w:rsidP="003C73A0">
            <w:pPr>
              <w:keepNext/>
              <w:keepLines/>
              <w:widowControl w:val="0"/>
              <w:suppressAutoHyphens/>
              <w:jc w:val="center"/>
              <w:rPr>
                <w:b/>
                <w:sz w:val="18"/>
                <w:szCs w:val="18"/>
                <w:lang w:val="en-GB"/>
              </w:rPr>
            </w:pPr>
          </w:p>
        </w:tc>
        <w:tc>
          <w:tcPr>
            <w:tcW w:w="3183" w:type="pct"/>
          </w:tcPr>
          <w:p w14:paraId="58BF2897" w14:textId="77777777" w:rsidR="009A7B00" w:rsidRPr="00C077D2" w:rsidRDefault="009A7B00" w:rsidP="003C73A0">
            <w:pPr>
              <w:keepNext/>
              <w:keepLines/>
              <w:widowControl w:val="0"/>
              <w:suppressAutoHyphens/>
              <w:jc w:val="center"/>
              <w:rPr>
                <w:b/>
                <w:sz w:val="18"/>
                <w:szCs w:val="18"/>
                <w:lang w:val="en-GB"/>
              </w:rPr>
            </w:pPr>
            <w:r w:rsidRPr="00C077D2">
              <w:rPr>
                <w:b/>
                <w:sz w:val="18"/>
                <w:szCs w:val="18"/>
                <w:lang w:val="en-GB"/>
              </w:rPr>
              <w:t xml:space="preserve">Acetamiprid </w:t>
            </w:r>
          </w:p>
        </w:tc>
      </w:tr>
      <w:tr w:rsidR="009A7B00" w:rsidRPr="00C077D2" w14:paraId="2EE1F763" w14:textId="77777777" w:rsidTr="00A77ECB">
        <w:tc>
          <w:tcPr>
            <w:tcW w:w="1817" w:type="pct"/>
          </w:tcPr>
          <w:p w14:paraId="61C81834" w14:textId="77777777" w:rsidR="009A7B00" w:rsidRPr="00C077D2" w:rsidRDefault="009A7B00" w:rsidP="003C73A0">
            <w:pPr>
              <w:widowControl w:val="0"/>
              <w:suppressAutoHyphens/>
              <w:rPr>
                <w:noProof/>
                <w:sz w:val="18"/>
                <w:szCs w:val="18"/>
                <w:lang w:val="en-GB"/>
              </w:rPr>
            </w:pPr>
            <w:r w:rsidRPr="00C077D2">
              <w:rPr>
                <w:noProof/>
                <w:sz w:val="18"/>
                <w:szCs w:val="18"/>
                <w:lang w:val="en-GB"/>
              </w:rPr>
              <w:t>Specificity</w:t>
            </w:r>
          </w:p>
        </w:tc>
        <w:tc>
          <w:tcPr>
            <w:tcW w:w="3183" w:type="pct"/>
          </w:tcPr>
          <w:p w14:paraId="54557E85"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6EE3A947" w14:textId="77777777" w:rsidR="009A7B00" w:rsidRPr="00C077D2" w:rsidRDefault="009A7B00" w:rsidP="003C73A0">
            <w:pPr>
              <w:widowControl w:val="0"/>
              <w:suppressAutoHyphens/>
              <w:jc w:val="both"/>
              <w:rPr>
                <w:noProof/>
                <w:sz w:val="18"/>
                <w:szCs w:val="18"/>
                <w:lang w:val="en-GB"/>
              </w:rPr>
            </w:pPr>
            <w:r w:rsidRPr="00C077D2">
              <w:rPr>
                <w:noProof/>
                <w:sz w:val="18"/>
                <w:szCs w:val="18"/>
                <w:lang w:val="en-GB"/>
              </w:rPr>
              <w:t xml:space="preserve">Target analyte concentrations in controls did not exceed 30% of the method LOQ. No interference from co-eluting components at the retention time of the target analyte.  </w:t>
            </w:r>
          </w:p>
        </w:tc>
      </w:tr>
      <w:tr w:rsidR="009A7B00" w:rsidRPr="00C077D2" w14:paraId="39EA1EBE" w14:textId="77777777" w:rsidTr="00A77ECB">
        <w:tc>
          <w:tcPr>
            <w:tcW w:w="1817" w:type="pct"/>
          </w:tcPr>
          <w:p w14:paraId="2DDC6EB4" w14:textId="77777777" w:rsidR="009A7B00" w:rsidRPr="00C077D2" w:rsidRDefault="009A7B00" w:rsidP="003C73A0">
            <w:pPr>
              <w:widowControl w:val="0"/>
              <w:suppressAutoHyphens/>
              <w:rPr>
                <w:noProof/>
                <w:sz w:val="18"/>
                <w:szCs w:val="18"/>
                <w:lang w:val="en-GB"/>
              </w:rPr>
            </w:pPr>
            <w:r w:rsidRPr="00C077D2">
              <w:rPr>
                <w:noProof/>
                <w:sz w:val="18"/>
                <w:szCs w:val="18"/>
                <w:lang w:val="en-GB"/>
              </w:rPr>
              <w:t>Calibration (type, number of data points)</w:t>
            </w:r>
          </w:p>
        </w:tc>
        <w:tc>
          <w:tcPr>
            <w:tcW w:w="3183" w:type="pct"/>
          </w:tcPr>
          <w:p w14:paraId="7C8FABC8" w14:textId="77777777" w:rsidR="009A7B00" w:rsidRPr="00C077D2" w:rsidRDefault="009A7B00" w:rsidP="003C73A0">
            <w:pPr>
              <w:widowControl w:val="0"/>
              <w:suppressAutoHyphens/>
              <w:rPr>
                <w:noProof/>
                <w:sz w:val="18"/>
                <w:szCs w:val="18"/>
                <w:lang w:val="fr-BE"/>
              </w:rPr>
            </w:pPr>
            <w:r w:rsidRPr="00C077D2">
              <w:rPr>
                <w:noProof/>
                <w:sz w:val="18"/>
                <w:szCs w:val="18"/>
                <w:lang w:val="fr-BE"/>
              </w:rPr>
              <w:t>Seven-point linear calibration</w:t>
            </w:r>
          </w:p>
          <w:p w14:paraId="2EBE00EF" w14:textId="77777777" w:rsidR="009A7B00" w:rsidRPr="00C077D2" w:rsidRDefault="009A7B00" w:rsidP="003C73A0">
            <w:pPr>
              <w:widowControl w:val="0"/>
              <w:suppressAutoHyphens/>
              <w:rPr>
                <w:noProof/>
                <w:sz w:val="18"/>
                <w:szCs w:val="18"/>
                <w:lang w:val="fr-BE"/>
              </w:rPr>
            </w:pPr>
            <w:r w:rsidRPr="00C077D2">
              <w:rPr>
                <w:noProof/>
                <w:sz w:val="18"/>
                <w:szCs w:val="18"/>
                <w:lang w:val="fr-BE"/>
              </w:rPr>
              <w:t xml:space="preserve"> </w:t>
            </w:r>
          </w:p>
          <w:p w14:paraId="4A368C3E" w14:textId="77777777" w:rsidR="009A7B00" w:rsidRPr="00C077D2" w:rsidRDefault="009A7B00" w:rsidP="003C73A0">
            <w:pPr>
              <w:widowControl w:val="0"/>
              <w:suppressAutoHyphens/>
              <w:rPr>
                <w:noProof/>
                <w:sz w:val="18"/>
                <w:szCs w:val="18"/>
                <w:lang w:val="fr-BE"/>
              </w:rPr>
            </w:pPr>
            <w:r w:rsidRPr="00C077D2">
              <w:rPr>
                <w:noProof/>
                <w:sz w:val="18"/>
                <w:szCs w:val="18"/>
                <w:lang w:val="fr-BE"/>
              </w:rPr>
              <w:t>Quantification transistion: y = 141683x, R</w:t>
            </w:r>
            <w:r w:rsidRPr="00C077D2">
              <w:rPr>
                <w:noProof/>
                <w:sz w:val="18"/>
                <w:szCs w:val="18"/>
                <w:vertAlign w:val="superscript"/>
                <w:lang w:val="fr-BE"/>
              </w:rPr>
              <w:t xml:space="preserve">2 </w:t>
            </w:r>
            <w:r w:rsidRPr="00C077D2">
              <w:rPr>
                <w:noProof/>
                <w:sz w:val="18"/>
                <w:szCs w:val="18"/>
                <w:lang w:val="fr-BE"/>
              </w:rPr>
              <w:t>= 0.9992</w:t>
            </w:r>
          </w:p>
          <w:p w14:paraId="29AF01F0" w14:textId="77777777" w:rsidR="009A7B00" w:rsidRPr="00C077D2" w:rsidRDefault="009A7B00" w:rsidP="003C73A0">
            <w:pPr>
              <w:widowControl w:val="0"/>
              <w:suppressAutoHyphens/>
              <w:rPr>
                <w:noProof/>
                <w:sz w:val="18"/>
                <w:szCs w:val="18"/>
                <w:lang w:val="fr-BE"/>
              </w:rPr>
            </w:pPr>
            <w:r w:rsidRPr="00C077D2">
              <w:rPr>
                <w:noProof/>
                <w:sz w:val="18"/>
                <w:szCs w:val="18"/>
                <w:lang w:val="fr-BE"/>
              </w:rPr>
              <w:t>Confirmation transition: y = 46343x, R</w:t>
            </w:r>
            <w:r w:rsidRPr="00C077D2">
              <w:rPr>
                <w:noProof/>
                <w:sz w:val="18"/>
                <w:szCs w:val="18"/>
                <w:vertAlign w:val="superscript"/>
                <w:lang w:val="fr-BE"/>
              </w:rPr>
              <w:t xml:space="preserve">2 </w:t>
            </w:r>
            <w:r w:rsidRPr="00C077D2">
              <w:rPr>
                <w:noProof/>
                <w:sz w:val="18"/>
                <w:szCs w:val="18"/>
                <w:lang w:val="fr-BE"/>
              </w:rPr>
              <w:t>= 0.9994</w:t>
            </w:r>
          </w:p>
        </w:tc>
      </w:tr>
      <w:tr w:rsidR="009A7B00" w:rsidRPr="00C077D2" w14:paraId="0EAAB060" w14:textId="77777777" w:rsidTr="00A77ECB">
        <w:tc>
          <w:tcPr>
            <w:tcW w:w="1817" w:type="pct"/>
          </w:tcPr>
          <w:p w14:paraId="65AA2E98" w14:textId="77777777" w:rsidR="009A7B00" w:rsidRPr="00C077D2" w:rsidRDefault="009A7B00"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4CCA79AD" w14:textId="77777777" w:rsidR="009A7B00" w:rsidRPr="00C077D2" w:rsidRDefault="009A7B00" w:rsidP="003C73A0">
            <w:pPr>
              <w:widowControl w:val="0"/>
              <w:suppressAutoHyphens/>
              <w:rPr>
                <w:noProof/>
                <w:sz w:val="18"/>
                <w:szCs w:val="18"/>
                <w:lang w:val="en-GB"/>
              </w:rPr>
            </w:pPr>
            <w:r w:rsidRPr="00C077D2">
              <w:rPr>
                <w:iCs/>
                <w:sz w:val="18"/>
                <w:szCs w:val="18"/>
                <w:lang w:val="en-GB"/>
              </w:rPr>
              <w:t xml:space="preserve">0.25 </w:t>
            </w:r>
            <w:proofErr w:type="spellStart"/>
            <w:r w:rsidRPr="00C077D2">
              <w:rPr>
                <w:iCs/>
                <w:sz w:val="18"/>
                <w:szCs w:val="18"/>
                <w:lang w:val="en-GB"/>
              </w:rPr>
              <w:t>μg</w:t>
            </w:r>
            <w:proofErr w:type="spellEnd"/>
            <w:r w:rsidRPr="00C077D2">
              <w:rPr>
                <w:iCs/>
                <w:sz w:val="18"/>
                <w:szCs w:val="18"/>
                <w:lang w:val="en-GB"/>
              </w:rPr>
              <w:t xml:space="preserve">/L - 20 </w:t>
            </w:r>
            <w:proofErr w:type="spellStart"/>
            <w:r w:rsidRPr="00C077D2">
              <w:rPr>
                <w:iCs/>
                <w:sz w:val="18"/>
                <w:szCs w:val="18"/>
                <w:lang w:val="en-GB"/>
              </w:rPr>
              <w:t>μg</w:t>
            </w:r>
            <w:proofErr w:type="spellEnd"/>
            <w:r w:rsidRPr="00C077D2">
              <w:rPr>
                <w:iCs/>
                <w:sz w:val="18"/>
                <w:szCs w:val="18"/>
                <w:lang w:val="en-GB"/>
              </w:rPr>
              <w:t>/L</w:t>
            </w:r>
          </w:p>
        </w:tc>
      </w:tr>
      <w:tr w:rsidR="009A7B00" w:rsidRPr="00C077D2" w14:paraId="0231176D" w14:textId="77777777" w:rsidTr="00A77ECB">
        <w:trPr>
          <w:trHeight w:val="435"/>
        </w:trPr>
        <w:tc>
          <w:tcPr>
            <w:tcW w:w="1817" w:type="pct"/>
          </w:tcPr>
          <w:p w14:paraId="453D1423" w14:textId="77777777" w:rsidR="009A7B00" w:rsidRPr="00C077D2" w:rsidRDefault="009A7B00"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533A6492" w14:textId="77777777" w:rsidR="009A7B00" w:rsidRPr="00C077D2" w:rsidRDefault="009A7B00" w:rsidP="003C73A0">
            <w:pPr>
              <w:widowControl w:val="0"/>
              <w:suppressAutoHyphens/>
              <w:rPr>
                <w:noProof/>
                <w:sz w:val="18"/>
                <w:szCs w:val="18"/>
                <w:lang w:val="en-GB"/>
              </w:rPr>
            </w:pPr>
            <w:r w:rsidRPr="00C077D2">
              <w:rPr>
                <w:noProof/>
                <w:sz w:val="18"/>
                <w:szCs w:val="18"/>
                <w:lang w:val="en-GB"/>
              </w:rPr>
              <w:t>Matrix effects were assessed and found to be insignificant (&lt; ± 20%) for all matrices. Nevertheless, matrix-matched calibration was used throughout the study.</w:t>
            </w:r>
          </w:p>
        </w:tc>
      </w:tr>
      <w:tr w:rsidR="009A7B00" w:rsidRPr="00C077D2" w14:paraId="03105BC1" w14:textId="77777777" w:rsidTr="00CA6938">
        <w:trPr>
          <w:trHeight w:val="437"/>
        </w:trPr>
        <w:tc>
          <w:tcPr>
            <w:tcW w:w="1817" w:type="pct"/>
          </w:tcPr>
          <w:p w14:paraId="305C50AB" w14:textId="77777777" w:rsidR="009A7B00" w:rsidRPr="00C077D2" w:rsidRDefault="009A7B00"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608F8012" w14:textId="77777777" w:rsidR="009A7B00" w:rsidRPr="00C077D2" w:rsidRDefault="009A7B00" w:rsidP="003C73A0">
            <w:pPr>
              <w:widowControl w:val="0"/>
              <w:suppressAutoHyphens/>
              <w:rPr>
                <w:noProof/>
                <w:sz w:val="18"/>
                <w:szCs w:val="18"/>
                <w:lang w:val="en-GB"/>
              </w:rPr>
            </w:pPr>
            <w:r w:rsidRPr="00C077D2">
              <w:rPr>
                <w:noProof/>
                <w:sz w:val="18"/>
                <w:szCs w:val="18"/>
                <w:lang w:val="en-GB"/>
              </w:rPr>
              <w:t>LOQ: 0.01 mg/kg</w:t>
            </w:r>
          </w:p>
          <w:p w14:paraId="7C311C1C" w14:textId="77777777" w:rsidR="009A7B00" w:rsidRPr="00C077D2" w:rsidRDefault="009A7B00" w:rsidP="003C73A0">
            <w:pPr>
              <w:widowControl w:val="0"/>
              <w:suppressAutoHyphens/>
              <w:rPr>
                <w:noProof/>
                <w:sz w:val="18"/>
                <w:szCs w:val="18"/>
                <w:lang w:val="en-GB"/>
              </w:rPr>
            </w:pPr>
            <w:r w:rsidRPr="00C077D2">
              <w:rPr>
                <w:noProof/>
                <w:sz w:val="18"/>
                <w:szCs w:val="18"/>
                <w:lang w:val="en-GB"/>
              </w:rPr>
              <w:t xml:space="preserve">LOD: 0.003 mg/kg </w:t>
            </w:r>
          </w:p>
        </w:tc>
      </w:tr>
    </w:tbl>
    <w:p w14:paraId="259CBF13" w14:textId="77777777" w:rsidR="009A7B00" w:rsidRPr="00D277A1" w:rsidRDefault="009A7B00" w:rsidP="003C73A0">
      <w:pPr>
        <w:keepNext/>
        <w:keepLines/>
        <w:widowControl w:val="0"/>
        <w:suppressAutoHyphens/>
        <w:spacing w:before="360"/>
        <w:outlineLvl w:val="4"/>
        <w:rPr>
          <w:b/>
          <w:iCs/>
          <w:lang w:val="en-GB"/>
        </w:rPr>
      </w:pPr>
      <w:r w:rsidRPr="00D277A1">
        <w:rPr>
          <w:b/>
          <w:iCs/>
          <w:lang w:val="en-GB"/>
        </w:rPr>
        <w:t>Conclusion</w:t>
      </w:r>
    </w:p>
    <w:p w14:paraId="2305D0A8" w14:textId="14C2C66C" w:rsidR="0079554D" w:rsidRDefault="009A7B00" w:rsidP="009D4CEB">
      <w:pPr>
        <w:widowControl w:val="0"/>
        <w:suppressAutoHyphens/>
        <w:jc w:val="both"/>
        <w:rPr>
          <w:lang w:val="en-GB"/>
        </w:rPr>
      </w:pPr>
      <w:r w:rsidRPr="00D277A1">
        <w:rPr>
          <w:lang w:val="en-GB"/>
        </w:rPr>
        <w:t>An analytical method for the determination of acetamiprid in peach fruits</w:t>
      </w:r>
      <w:r>
        <w:rPr>
          <w:lang w:val="en-GB"/>
        </w:rPr>
        <w:t xml:space="preserve"> was fully validated</w:t>
      </w:r>
      <w:r w:rsidRPr="00D277A1">
        <w:rPr>
          <w:lang w:val="en-GB"/>
        </w:rPr>
        <w:t xml:space="preserve"> according to the requirements of SANCO 3029/99 rev. 4 guidelines in a previous study prior to 1st March 2021 (see </w:t>
      </w:r>
      <w:r w:rsidRPr="00666B1F">
        <w:rPr>
          <w:lang w:val="en-GB"/>
        </w:rPr>
        <w:t>KCP 5.1.2/02</w:t>
      </w:r>
      <w:r w:rsidRPr="00D277A1">
        <w:rPr>
          <w:lang w:val="en-GB"/>
        </w:rPr>
        <w:t>). A higher fortification level (5.0 mg/kg) was validated in peach fruits according to the requirements of SANCO 3029/99 rev. 4 guidelines in the current study. The data provided exceed the minimum validation requirements given in Section 4.2 of SANTE/2020/12830 Rev. 1. The method should therefore be considered suitable for its intended purpose and acceptable for the determination of acetamiprid in peach fruits.</w:t>
      </w:r>
    </w:p>
    <w:p w14:paraId="295FAB9F" w14:textId="77777777" w:rsidR="009D4CEB" w:rsidRDefault="009D4CEB" w:rsidP="009D4CEB">
      <w:pPr>
        <w:widowControl w:val="0"/>
        <w:suppressAutoHyphens/>
        <w:jc w:val="both"/>
        <w:rPr>
          <w:lang w:val="en-GB"/>
        </w:rPr>
      </w:pPr>
    </w:p>
    <w:p w14:paraId="3CA51CB4" w14:textId="25A94943" w:rsidR="002F4085" w:rsidRDefault="002F4085" w:rsidP="009D4CEB">
      <w:pPr>
        <w:pStyle w:val="RepAppendix5"/>
        <w:suppressAutoHyphens/>
        <w:spacing w:before="0" w:after="0"/>
      </w:pPr>
      <w:r>
        <w:t xml:space="preserve">Analytical method </w:t>
      </w:r>
      <w:r w:rsidRPr="002F4085">
        <w:t>21A14030-01-VMHN</w:t>
      </w:r>
    </w:p>
    <w:p w14:paraId="188FE381" w14:textId="77777777" w:rsidR="009D4CEB" w:rsidRPr="009D4CEB" w:rsidRDefault="009D4CEB" w:rsidP="009D4CEB">
      <w:pPr>
        <w:pStyle w:val="RepStandard"/>
      </w:pPr>
    </w:p>
    <w:p w14:paraId="254AF890" w14:textId="03468B5D" w:rsidR="002F4085" w:rsidRDefault="002F4085" w:rsidP="009D4CEB">
      <w:pPr>
        <w:pStyle w:val="RepAppendix6"/>
        <w:suppressAutoHyphens/>
        <w:spacing w:before="0" w:after="0"/>
      </w:pPr>
      <w:r w:rsidRPr="00867654">
        <w:t>Method validation</w:t>
      </w:r>
      <w:r>
        <w:t xml:space="preserve"> </w:t>
      </w:r>
      <w:bookmarkStart w:id="352" w:name="_Hlk111795500"/>
      <w:r w:rsidRPr="002F4085">
        <w:t>21A14030-01-VMHN</w:t>
      </w:r>
      <w:bookmarkEnd w:id="352"/>
    </w:p>
    <w:p w14:paraId="1840757C" w14:textId="77777777" w:rsidR="009D4CEB" w:rsidRPr="009D4CEB" w:rsidRDefault="009D4CEB" w:rsidP="009D4CE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2F4085" w:rsidRPr="00867654" w14:paraId="0659C413" w14:textId="77777777" w:rsidTr="00136CA7">
        <w:tc>
          <w:tcPr>
            <w:tcW w:w="1094" w:type="pct"/>
            <w:shd w:val="clear" w:color="auto" w:fill="D9D9D9" w:themeFill="background1" w:themeFillShade="D9"/>
          </w:tcPr>
          <w:p w14:paraId="0CDEBB33" w14:textId="77777777" w:rsidR="002F4085" w:rsidRPr="00136CA7" w:rsidRDefault="002F4085" w:rsidP="003C73A0">
            <w:pPr>
              <w:pStyle w:val="RepStandard"/>
              <w:suppressAutoHyphens/>
              <w:rPr>
                <w:rFonts w:eastAsia="Batang"/>
                <w:sz w:val="20"/>
                <w:szCs w:val="20"/>
              </w:rPr>
            </w:pPr>
            <w:r w:rsidRPr="00136CA7">
              <w:rPr>
                <w:sz w:val="20"/>
                <w:szCs w:val="20"/>
              </w:rPr>
              <w:t xml:space="preserve">Comments of </w:t>
            </w:r>
            <w:proofErr w:type="spellStart"/>
            <w:r w:rsidRPr="00136CA7">
              <w:rPr>
                <w:sz w:val="20"/>
                <w:szCs w:val="20"/>
              </w:rPr>
              <w:t>zRMS</w:t>
            </w:r>
            <w:proofErr w:type="spellEnd"/>
            <w:r w:rsidRPr="00136CA7">
              <w:rPr>
                <w:sz w:val="20"/>
                <w:szCs w:val="20"/>
              </w:rPr>
              <w:t>:</w:t>
            </w:r>
          </w:p>
        </w:tc>
        <w:tc>
          <w:tcPr>
            <w:tcW w:w="3906" w:type="pct"/>
            <w:shd w:val="clear" w:color="auto" w:fill="D9D9D9" w:themeFill="background1" w:themeFillShade="D9"/>
          </w:tcPr>
          <w:p w14:paraId="00363455" w14:textId="66F48E9B" w:rsidR="00DE082B" w:rsidRPr="005C505F" w:rsidRDefault="00DE082B" w:rsidP="00136CA7">
            <w:pPr>
              <w:pStyle w:val="RepStandard"/>
              <w:suppressAutoHyphens/>
              <w:rPr>
                <w:sz w:val="20"/>
                <w:szCs w:val="20"/>
              </w:rPr>
            </w:pPr>
            <w:r w:rsidRPr="005C505F">
              <w:rPr>
                <w:sz w:val="20"/>
                <w:szCs w:val="20"/>
              </w:rPr>
              <w:t>The analytical method for the determination of acetamiprid was fully validated in samples of matrix honey according to SANTE/2020/12830 with a limit of quantification of 0.01 mg/kg</w:t>
            </w:r>
            <w:r w:rsidR="00136CA7" w:rsidRPr="005C505F">
              <w:rPr>
                <w:sz w:val="20"/>
                <w:szCs w:val="20"/>
              </w:rPr>
              <w:t xml:space="preserve"> using HPLC-MS/MS for quantification and confirmation</w:t>
            </w:r>
            <w:r w:rsidRPr="005C505F">
              <w:rPr>
                <w:sz w:val="20"/>
                <w:szCs w:val="20"/>
              </w:rPr>
              <w:t>.</w:t>
            </w:r>
          </w:p>
          <w:p w14:paraId="57C04667" w14:textId="445FEF0B" w:rsidR="002F4085" w:rsidRPr="00136CA7" w:rsidRDefault="00136CA7" w:rsidP="00DE082B">
            <w:pPr>
              <w:pStyle w:val="RepStandard"/>
              <w:suppressAutoHyphens/>
              <w:rPr>
                <w:rFonts w:eastAsia="Batang"/>
                <w:sz w:val="20"/>
                <w:szCs w:val="20"/>
              </w:rPr>
            </w:pPr>
            <w:r w:rsidRPr="005C505F">
              <w:rPr>
                <w:rFonts w:eastAsia="Batang"/>
                <w:sz w:val="20"/>
                <w:szCs w:val="20"/>
              </w:rPr>
              <w:t xml:space="preserve">Acceptance criteria for method validations according to guideline SANTE/2020/12830 rev.1 were met. </w:t>
            </w:r>
            <w:r w:rsidRPr="00136CA7">
              <w:rPr>
                <w:rFonts w:eastAsia="Batang"/>
                <w:sz w:val="20"/>
                <w:szCs w:val="20"/>
                <w:lang w:val="pl-PL"/>
              </w:rPr>
              <w:t xml:space="preserve">The </w:t>
            </w:r>
            <w:proofErr w:type="spellStart"/>
            <w:r w:rsidRPr="00136CA7">
              <w:rPr>
                <w:rFonts w:eastAsia="Batang"/>
                <w:sz w:val="20"/>
                <w:szCs w:val="20"/>
                <w:lang w:val="pl-PL"/>
              </w:rPr>
              <w:t>method</w:t>
            </w:r>
            <w:proofErr w:type="spellEnd"/>
            <w:r w:rsidRPr="00136CA7">
              <w:rPr>
                <w:rFonts w:eastAsia="Batang"/>
                <w:sz w:val="20"/>
                <w:szCs w:val="20"/>
                <w:lang w:val="pl-PL"/>
              </w:rPr>
              <w:t xml:space="preserve"> </w:t>
            </w:r>
            <w:proofErr w:type="spellStart"/>
            <w:r w:rsidRPr="00136CA7">
              <w:rPr>
                <w:rFonts w:eastAsia="Batang"/>
                <w:sz w:val="20"/>
                <w:szCs w:val="20"/>
                <w:lang w:val="pl-PL"/>
              </w:rPr>
              <w:t>is</w:t>
            </w:r>
            <w:proofErr w:type="spellEnd"/>
            <w:r w:rsidRPr="00136CA7">
              <w:rPr>
                <w:rFonts w:eastAsia="Batang"/>
                <w:sz w:val="20"/>
                <w:szCs w:val="20"/>
                <w:lang w:val="pl-PL"/>
              </w:rPr>
              <w:t xml:space="preserve"> </w:t>
            </w:r>
            <w:proofErr w:type="spellStart"/>
            <w:r w:rsidRPr="00136CA7">
              <w:rPr>
                <w:rFonts w:eastAsia="Batang"/>
                <w:sz w:val="20"/>
                <w:szCs w:val="20"/>
                <w:lang w:val="pl-PL"/>
              </w:rPr>
              <w:t>acceptable</w:t>
            </w:r>
            <w:proofErr w:type="spellEnd"/>
          </w:p>
        </w:tc>
      </w:tr>
    </w:tbl>
    <w:p w14:paraId="5D508067" w14:textId="482E779E" w:rsidR="002F4085" w:rsidRPr="002F4085" w:rsidRDefault="002F4085"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2F4085" w:rsidRPr="003B4908" w14:paraId="4B66005C" w14:textId="77777777" w:rsidTr="00A77ECB">
        <w:tc>
          <w:tcPr>
            <w:tcW w:w="2520" w:type="dxa"/>
          </w:tcPr>
          <w:p w14:paraId="5613DA45" w14:textId="77777777" w:rsidR="002F4085" w:rsidRPr="00051A7D" w:rsidRDefault="002F4085" w:rsidP="003C73A0">
            <w:pPr>
              <w:widowControl w:val="0"/>
              <w:suppressAutoHyphens/>
              <w:jc w:val="both"/>
              <w:rPr>
                <w:lang w:val="en-GB"/>
              </w:rPr>
            </w:pPr>
            <w:r w:rsidRPr="00051A7D">
              <w:rPr>
                <w:lang w:val="en-GB"/>
              </w:rPr>
              <w:lastRenderedPageBreak/>
              <w:t>Reference:</w:t>
            </w:r>
          </w:p>
        </w:tc>
        <w:tc>
          <w:tcPr>
            <w:tcW w:w="6859" w:type="dxa"/>
          </w:tcPr>
          <w:p w14:paraId="52A97E7A" w14:textId="15205753" w:rsidR="002F4085" w:rsidRPr="003B4908" w:rsidRDefault="002F4085" w:rsidP="003C73A0">
            <w:pPr>
              <w:widowControl w:val="0"/>
              <w:suppressAutoHyphens/>
              <w:jc w:val="both"/>
              <w:rPr>
                <w:color w:val="0070C0"/>
                <w:highlight w:val="yellow"/>
                <w:lang w:val="en-GB"/>
              </w:rPr>
            </w:pPr>
            <w:r w:rsidRPr="00936C4E">
              <w:rPr>
                <w:lang w:val="en-GB"/>
              </w:rPr>
              <w:t>KCP 5.</w:t>
            </w:r>
            <w:r w:rsidR="00936C4E" w:rsidRPr="00936C4E">
              <w:rPr>
                <w:lang w:val="en-GB"/>
              </w:rPr>
              <w:t>1.</w:t>
            </w:r>
            <w:r w:rsidRPr="00936C4E">
              <w:rPr>
                <w:lang w:val="en-GB"/>
              </w:rPr>
              <w:t>2/</w:t>
            </w:r>
            <w:r w:rsidR="00936C4E" w:rsidRPr="00936C4E">
              <w:rPr>
                <w:lang w:val="en-GB"/>
              </w:rPr>
              <w:t>1</w:t>
            </w:r>
            <w:r w:rsidR="00E52B94">
              <w:rPr>
                <w:lang w:val="en-GB"/>
              </w:rPr>
              <w:t>7</w:t>
            </w:r>
            <w:r w:rsidRPr="00936C4E">
              <w:rPr>
                <w:lang w:val="en-GB"/>
              </w:rPr>
              <w:t xml:space="preserve"> </w:t>
            </w:r>
          </w:p>
        </w:tc>
      </w:tr>
      <w:tr w:rsidR="002F4085" w:rsidRPr="003B4908" w14:paraId="7D7F136D" w14:textId="77777777" w:rsidTr="00A77ECB">
        <w:tc>
          <w:tcPr>
            <w:tcW w:w="2520" w:type="dxa"/>
          </w:tcPr>
          <w:p w14:paraId="2328B4CC" w14:textId="77777777" w:rsidR="002F4085" w:rsidRPr="00051A7D" w:rsidRDefault="002F4085" w:rsidP="003C73A0">
            <w:pPr>
              <w:widowControl w:val="0"/>
              <w:suppressAutoHyphens/>
              <w:jc w:val="both"/>
              <w:rPr>
                <w:lang w:val="en-GB"/>
              </w:rPr>
            </w:pPr>
            <w:r w:rsidRPr="00051A7D">
              <w:rPr>
                <w:lang w:val="en-GB"/>
              </w:rPr>
              <w:t>Report</w:t>
            </w:r>
          </w:p>
        </w:tc>
        <w:tc>
          <w:tcPr>
            <w:tcW w:w="6859" w:type="dxa"/>
          </w:tcPr>
          <w:p w14:paraId="6BACB4BF" w14:textId="77777777" w:rsidR="002F4085" w:rsidRPr="00051A7D" w:rsidRDefault="002F4085" w:rsidP="003C73A0">
            <w:pPr>
              <w:widowControl w:val="0"/>
              <w:suppressAutoHyphens/>
              <w:jc w:val="both"/>
              <w:rPr>
                <w:lang w:val="en-GB"/>
              </w:rPr>
            </w:pPr>
            <w:r w:rsidRPr="00051A7D">
              <w:rPr>
                <w:lang w:val="en-GB"/>
              </w:rPr>
              <w:t>Validation of an Analytical Method for the Determination of Residues of</w:t>
            </w:r>
          </w:p>
          <w:p w14:paraId="5B9EFDE5" w14:textId="77777777" w:rsidR="002F4085" w:rsidRPr="00051A7D" w:rsidRDefault="002F4085" w:rsidP="003C73A0">
            <w:pPr>
              <w:widowControl w:val="0"/>
              <w:suppressAutoHyphens/>
              <w:jc w:val="both"/>
              <w:rPr>
                <w:lang w:val="en-GB"/>
              </w:rPr>
            </w:pPr>
            <w:r w:rsidRPr="00051A7D">
              <w:rPr>
                <w:lang w:val="en-GB"/>
              </w:rPr>
              <w:t>Acetamiprid in Honey</w:t>
            </w:r>
            <w:r>
              <w:rPr>
                <w:lang w:val="en-GB"/>
              </w:rPr>
              <w:t xml:space="preserve"> -</w:t>
            </w:r>
            <w:r w:rsidRPr="00051A7D">
              <w:rPr>
                <w:lang w:val="en-GB"/>
              </w:rPr>
              <w:t xml:space="preserve"> Schrag, K. 2022, Report No. </w:t>
            </w:r>
            <w:r w:rsidRPr="004152B7">
              <w:rPr>
                <w:lang w:val="en-GB"/>
              </w:rPr>
              <w:t>21A14030-01-VMHN</w:t>
            </w:r>
            <w:r>
              <w:rPr>
                <w:lang w:val="en-GB"/>
              </w:rPr>
              <w:t xml:space="preserve">, Sponsor Reference No. </w:t>
            </w:r>
            <w:r w:rsidRPr="004152B7">
              <w:rPr>
                <w:lang w:val="en-GB"/>
              </w:rPr>
              <w:t>000107274</w:t>
            </w:r>
          </w:p>
        </w:tc>
      </w:tr>
      <w:tr w:rsidR="002F4085" w:rsidRPr="003B4908" w14:paraId="598A1DE0" w14:textId="77777777" w:rsidTr="00A77ECB">
        <w:tc>
          <w:tcPr>
            <w:tcW w:w="2520" w:type="dxa"/>
          </w:tcPr>
          <w:p w14:paraId="0F19499E" w14:textId="77777777" w:rsidR="002F4085" w:rsidRPr="00051A7D" w:rsidRDefault="002F4085" w:rsidP="003C73A0">
            <w:pPr>
              <w:widowControl w:val="0"/>
              <w:suppressAutoHyphens/>
              <w:jc w:val="both"/>
              <w:rPr>
                <w:lang w:val="en-GB"/>
              </w:rPr>
            </w:pPr>
            <w:r w:rsidRPr="00051A7D">
              <w:rPr>
                <w:lang w:val="en-GB"/>
              </w:rPr>
              <w:t>Guideline(s):</w:t>
            </w:r>
          </w:p>
        </w:tc>
        <w:tc>
          <w:tcPr>
            <w:tcW w:w="6859" w:type="dxa"/>
          </w:tcPr>
          <w:p w14:paraId="5829E02E" w14:textId="77777777" w:rsidR="002F4085" w:rsidRPr="00051A7D" w:rsidRDefault="002F4085" w:rsidP="003C73A0">
            <w:pPr>
              <w:widowControl w:val="0"/>
              <w:suppressAutoHyphens/>
              <w:jc w:val="both"/>
              <w:rPr>
                <w:lang w:val="en-GB"/>
              </w:rPr>
            </w:pPr>
            <w:r w:rsidRPr="00051A7D">
              <w:rPr>
                <w:lang w:val="en-GB"/>
              </w:rPr>
              <w:t>SANTE/2020/12830 rev.1</w:t>
            </w:r>
          </w:p>
        </w:tc>
      </w:tr>
      <w:tr w:rsidR="002F4085" w:rsidRPr="003B4908" w14:paraId="2A462A88" w14:textId="77777777" w:rsidTr="00A77ECB">
        <w:tc>
          <w:tcPr>
            <w:tcW w:w="2520" w:type="dxa"/>
          </w:tcPr>
          <w:p w14:paraId="22A8FA0F" w14:textId="77777777" w:rsidR="002F4085" w:rsidRPr="00051A7D" w:rsidRDefault="002F4085" w:rsidP="003C73A0">
            <w:pPr>
              <w:widowControl w:val="0"/>
              <w:suppressAutoHyphens/>
              <w:jc w:val="both"/>
              <w:rPr>
                <w:lang w:val="en-GB"/>
              </w:rPr>
            </w:pPr>
            <w:r w:rsidRPr="00051A7D">
              <w:rPr>
                <w:lang w:val="en-GB"/>
              </w:rPr>
              <w:t>Deviations:</w:t>
            </w:r>
          </w:p>
        </w:tc>
        <w:tc>
          <w:tcPr>
            <w:tcW w:w="6859" w:type="dxa"/>
          </w:tcPr>
          <w:p w14:paraId="478DE991" w14:textId="77777777" w:rsidR="002F4085" w:rsidRPr="006652DF" w:rsidRDefault="002F4085" w:rsidP="003C73A0">
            <w:pPr>
              <w:widowControl w:val="0"/>
              <w:suppressAutoHyphens/>
              <w:jc w:val="both"/>
              <w:rPr>
                <w:lang w:val="en-GB"/>
              </w:rPr>
            </w:pPr>
            <w:r w:rsidRPr="006652DF">
              <w:rPr>
                <w:lang w:val="en-GB"/>
              </w:rPr>
              <w:t xml:space="preserve">None </w:t>
            </w:r>
          </w:p>
        </w:tc>
      </w:tr>
      <w:tr w:rsidR="002F4085" w:rsidRPr="003B4908" w14:paraId="0AA8D2A1" w14:textId="77777777" w:rsidTr="00A77ECB">
        <w:tc>
          <w:tcPr>
            <w:tcW w:w="2520" w:type="dxa"/>
          </w:tcPr>
          <w:p w14:paraId="60DA687D" w14:textId="77777777" w:rsidR="002F4085" w:rsidRPr="00051A7D" w:rsidRDefault="002F4085" w:rsidP="003C73A0">
            <w:pPr>
              <w:widowControl w:val="0"/>
              <w:suppressAutoHyphens/>
              <w:jc w:val="both"/>
              <w:rPr>
                <w:lang w:val="en-GB"/>
              </w:rPr>
            </w:pPr>
            <w:r w:rsidRPr="00051A7D">
              <w:rPr>
                <w:lang w:val="en-GB"/>
              </w:rPr>
              <w:t>GLP:</w:t>
            </w:r>
          </w:p>
        </w:tc>
        <w:tc>
          <w:tcPr>
            <w:tcW w:w="6859" w:type="dxa"/>
          </w:tcPr>
          <w:p w14:paraId="35E76F62" w14:textId="77777777" w:rsidR="002F4085" w:rsidRPr="006652DF" w:rsidRDefault="002F4085" w:rsidP="003C73A0">
            <w:pPr>
              <w:widowControl w:val="0"/>
              <w:suppressAutoHyphens/>
              <w:jc w:val="both"/>
              <w:rPr>
                <w:lang w:val="en-GB"/>
              </w:rPr>
            </w:pPr>
            <w:r w:rsidRPr="006652DF">
              <w:rPr>
                <w:lang w:val="en-GB"/>
              </w:rPr>
              <w:t xml:space="preserve">Yes </w:t>
            </w:r>
          </w:p>
        </w:tc>
      </w:tr>
      <w:tr w:rsidR="002F4085" w:rsidRPr="003B4908" w14:paraId="44C7C73F" w14:textId="77777777" w:rsidTr="00A77ECB">
        <w:tc>
          <w:tcPr>
            <w:tcW w:w="2520" w:type="dxa"/>
          </w:tcPr>
          <w:p w14:paraId="09A51DAB" w14:textId="77777777" w:rsidR="002F4085" w:rsidRPr="00051A7D" w:rsidRDefault="002F4085" w:rsidP="003C73A0">
            <w:pPr>
              <w:widowControl w:val="0"/>
              <w:suppressAutoHyphens/>
              <w:jc w:val="both"/>
              <w:rPr>
                <w:lang w:val="en-GB"/>
              </w:rPr>
            </w:pPr>
            <w:r w:rsidRPr="00051A7D">
              <w:rPr>
                <w:lang w:val="en-GB"/>
              </w:rPr>
              <w:t>Acceptability:</w:t>
            </w:r>
          </w:p>
        </w:tc>
        <w:tc>
          <w:tcPr>
            <w:tcW w:w="6859" w:type="dxa"/>
          </w:tcPr>
          <w:p w14:paraId="1E6FDEEC" w14:textId="77777777" w:rsidR="002F4085" w:rsidRPr="006652DF" w:rsidRDefault="002F4085" w:rsidP="003C73A0">
            <w:pPr>
              <w:widowControl w:val="0"/>
              <w:suppressAutoHyphens/>
              <w:jc w:val="both"/>
              <w:rPr>
                <w:lang w:val="en-GB"/>
              </w:rPr>
            </w:pPr>
            <w:r w:rsidRPr="006652DF">
              <w:rPr>
                <w:lang w:val="en-GB"/>
              </w:rPr>
              <w:t xml:space="preserve">Yes </w:t>
            </w:r>
          </w:p>
        </w:tc>
      </w:tr>
    </w:tbl>
    <w:p w14:paraId="3F33889D" w14:textId="71B80581" w:rsidR="002F4085" w:rsidRPr="00051A7D" w:rsidRDefault="002F4085" w:rsidP="003C73A0">
      <w:pPr>
        <w:keepNext/>
        <w:keepLines/>
        <w:widowControl w:val="0"/>
        <w:suppressAutoHyphens/>
        <w:spacing w:before="360" w:after="120"/>
        <w:jc w:val="both"/>
        <w:outlineLvl w:val="4"/>
        <w:rPr>
          <w:iCs/>
          <w:lang w:val="en-GB"/>
        </w:rPr>
      </w:pPr>
      <w:r w:rsidRPr="006652DF">
        <w:rPr>
          <w:iCs/>
          <w:lang w:val="en-GB"/>
        </w:rPr>
        <w:t xml:space="preserve">A multi-residue </w:t>
      </w:r>
      <w:proofErr w:type="spellStart"/>
      <w:r w:rsidRPr="006652DF">
        <w:rPr>
          <w:iCs/>
          <w:lang w:val="en-GB"/>
        </w:rPr>
        <w:t>QuEChERS</w:t>
      </w:r>
      <w:proofErr w:type="spellEnd"/>
      <w:r w:rsidRPr="006652DF">
        <w:rPr>
          <w:iCs/>
          <w:lang w:val="en-GB"/>
        </w:rPr>
        <w:t>-based analytical method</w:t>
      </w:r>
      <w:r w:rsidRPr="00051A7D">
        <w:rPr>
          <w:iCs/>
          <w:lang w:val="en-GB"/>
        </w:rPr>
        <w:t xml:space="preserve"> for the determination of acetamiprid residues in honey was fully validated according to the requirements of SANTE/2020/12830 rev.1</w:t>
      </w:r>
      <w:r w:rsidR="007A4CF4">
        <w:rPr>
          <w:iCs/>
          <w:lang w:val="en-GB"/>
        </w:rPr>
        <w:t xml:space="preserve"> and used in support of a storage stability study</w:t>
      </w:r>
      <w:r w:rsidRPr="00051A7D">
        <w:rPr>
          <w:iCs/>
          <w:lang w:val="en-GB"/>
        </w:rPr>
        <w:t>.</w:t>
      </w:r>
    </w:p>
    <w:p w14:paraId="370CC8E0" w14:textId="77777777" w:rsidR="002F4085" w:rsidRPr="006469D1" w:rsidRDefault="002F4085" w:rsidP="003C73A0">
      <w:pPr>
        <w:keepNext/>
        <w:keepLines/>
        <w:widowControl w:val="0"/>
        <w:suppressAutoHyphens/>
        <w:spacing w:before="360" w:after="120"/>
        <w:outlineLvl w:val="4"/>
        <w:rPr>
          <w:b/>
          <w:iCs/>
          <w:lang w:val="en-GB"/>
        </w:rPr>
      </w:pPr>
      <w:r w:rsidRPr="006469D1">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2F4085" w:rsidRPr="006469D1" w14:paraId="76FC27F9" w14:textId="77777777" w:rsidTr="00A77ECB">
        <w:tc>
          <w:tcPr>
            <w:tcW w:w="2552" w:type="dxa"/>
          </w:tcPr>
          <w:p w14:paraId="00830B0D" w14:textId="77777777" w:rsidR="002F4085" w:rsidRPr="006469D1" w:rsidRDefault="002F4085" w:rsidP="003C73A0">
            <w:pPr>
              <w:widowControl w:val="0"/>
              <w:suppressAutoHyphens/>
              <w:jc w:val="both"/>
              <w:rPr>
                <w:lang w:val="en-GB"/>
              </w:rPr>
            </w:pPr>
            <w:r w:rsidRPr="006469D1">
              <w:rPr>
                <w:lang w:val="en-GB"/>
              </w:rPr>
              <w:t>1. Standards</w:t>
            </w:r>
          </w:p>
        </w:tc>
        <w:tc>
          <w:tcPr>
            <w:tcW w:w="6796" w:type="dxa"/>
          </w:tcPr>
          <w:p w14:paraId="3E4BA4C0" w14:textId="77777777" w:rsidR="002F4085" w:rsidRPr="006469D1" w:rsidRDefault="002F4085" w:rsidP="003C73A0">
            <w:pPr>
              <w:widowControl w:val="0"/>
              <w:suppressAutoHyphens/>
              <w:jc w:val="both"/>
              <w:rPr>
                <w:lang w:val="en-GB"/>
              </w:rPr>
            </w:pPr>
          </w:p>
        </w:tc>
      </w:tr>
      <w:tr w:rsidR="002F4085" w:rsidRPr="006469D1" w14:paraId="33BDEF65" w14:textId="77777777" w:rsidTr="00A77ECB">
        <w:tc>
          <w:tcPr>
            <w:tcW w:w="2552" w:type="dxa"/>
          </w:tcPr>
          <w:p w14:paraId="42967909" w14:textId="77777777" w:rsidR="002F4085" w:rsidRPr="006469D1" w:rsidRDefault="002F4085" w:rsidP="003C73A0">
            <w:pPr>
              <w:widowControl w:val="0"/>
              <w:suppressAutoHyphens/>
              <w:jc w:val="both"/>
              <w:rPr>
                <w:lang w:val="en-GB"/>
              </w:rPr>
            </w:pPr>
            <w:r w:rsidRPr="006469D1">
              <w:rPr>
                <w:lang w:val="en-GB"/>
              </w:rPr>
              <w:t xml:space="preserve">Reference item: </w:t>
            </w:r>
          </w:p>
        </w:tc>
        <w:tc>
          <w:tcPr>
            <w:tcW w:w="6796" w:type="dxa"/>
          </w:tcPr>
          <w:p w14:paraId="21AE3898" w14:textId="77777777" w:rsidR="002F4085" w:rsidRPr="006469D1" w:rsidRDefault="002F4085" w:rsidP="003C73A0">
            <w:pPr>
              <w:widowControl w:val="0"/>
              <w:suppressAutoHyphens/>
              <w:jc w:val="both"/>
              <w:rPr>
                <w:lang w:val="en-GB"/>
              </w:rPr>
            </w:pPr>
            <w:r w:rsidRPr="006469D1">
              <w:rPr>
                <w:lang w:val="en-GB"/>
              </w:rPr>
              <w:t xml:space="preserve">Acetamiprid </w:t>
            </w:r>
          </w:p>
        </w:tc>
      </w:tr>
      <w:tr w:rsidR="002F4085" w:rsidRPr="006469D1" w14:paraId="155F66BD" w14:textId="77777777" w:rsidTr="00A77ECB">
        <w:tc>
          <w:tcPr>
            <w:tcW w:w="2552" w:type="dxa"/>
          </w:tcPr>
          <w:p w14:paraId="1895B6CF" w14:textId="77777777" w:rsidR="002F4085" w:rsidRPr="006469D1" w:rsidRDefault="002F4085" w:rsidP="003C73A0">
            <w:pPr>
              <w:widowControl w:val="0"/>
              <w:suppressAutoHyphens/>
              <w:jc w:val="both"/>
              <w:rPr>
                <w:lang w:val="en-GB"/>
              </w:rPr>
            </w:pPr>
            <w:r w:rsidRPr="006469D1">
              <w:rPr>
                <w:lang w:val="en-GB"/>
              </w:rPr>
              <w:t xml:space="preserve">Lot/Batch number: </w:t>
            </w:r>
          </w:p>
        </w:tc>
        <w:tc>
          <w:tcPr>
            <w:tcW w:w="6796" w:type="dxa"/>
          </w:tcPr>
          <w:p w14:paraId="4292D0C1" w14:textId="77777777" w:rsidR="002F4085" w:rsidRPr="006469D1" w:rsidRDefault="002F4085" w:rsidP="003C73A0">
            <w:pPr>
              <w:widowControl w:val="0"/>
              <w:suppressAutoHyphens/>
              <w:jc w:val="both"/>
              <w:rPr>
                <w:lang w:val="en-GB"/>
              </w:rPr>
            </w:pPr>
            <w:r w:rsidRPr="006469D1">
              <w:rPr>
                <w:lang w:val="en-GB"/>
              </w:rPr>
              <w:t>BCBT9185</w:t>
            </w:r>
          </w:p>
        </w:tc>
      </w:tr>
      <w:tr w:rsidR="002F4085" w:rsidRPr="006469D1" w14:paraId="6712B6C9" w14:textId="77777777" w:rsidTr="00A77ECB">
        <w:tc>
          <w:tcPr>
            <w:tcW w:w="2552" w:type="dxa"/>
          </w:tcPr>
          <w:p w14:paraId="07F52659" w14:textId="77777777" w:rsidR="002F4085" w:rsidRPr="006469D1" w:rsidRDefault="002F4085" w:rsidP="003C73A0">
            <w:pPr>
              <w:widowControl w:val="0"/>
              <w:suppressAutoHyphens/>
              <w:jc w:val="both"/>
              <w:rPr>
                <w:lang w:val="en-GB"/>
              </w:rPr>
            </w:pPr>
            <w:r w:rsidRPr="006469D1">
              <w:rPr>
                <w:lang w:val="en-GB"/>
              </w:rPr>
              <w:t xml:space="preserve">Purity: </w:t>
            </w:r>
          </w:p>
        </w:tc>
        <w:tc>
          <w:tcPr>
            <w:tcW w:w="6796" w:type="dxa"/>
          </w:tcPr>
          <w:p w14:paraId="62CCD4F5" w14:textId="77777777" w:rsidR="002F4085" w:rsidRPr="006469D1" w:rsidRDefault="002F4085" w:rsidP="003C73A0">
            <w:pPr>
              <w:widowControl w:val="0"/>
              <w:suppressAutoHyphens/>
              <w:jc w:val="both"/>
              <w:rPr>
                <w:lang w:val="en-GB"/>
              </w:rPr>
            </w:pPr>
            <w:r w:rsidRPr="006469D1">
              <w:rPr>
                <w:lang w:val="en-GB"/>
              </w:rPr>
              <w:t>100 %</w:t>
            </w:r>
          </w:p>
        </w:tc>
      </w:tr>
      <w:tr w:rsidR="002F4085" w:rsidRPr="006469D1" w14:paraId="01E4CFAD" w14:textId="77777777" w:rsidTr="00A77ECB">
        <w:tc>
          <w:tcPr>
            <w:tcW w:w="2552" w:type="dxa"/>
          </w:tcPr>
          <w:p w14:paraId="53FB198E" w14:textId="77777777" w:rsidR="002F4085" w:rsidRPr="006469D1" w:rsidRDefault="002F4085" w:rsidP="003C73A0">
            <w:pPr>
              <w:widowControl w:val="0"/>
              <w:suppressAutoHyphens/>
              <w:jc w:val="both"/>
              <w:rPr>
                <w:lang w:val="en-GB"/>
              </w:rPr>
            </w:pPr>
            <w:r w:rsidRPr="006469D1">
              <w:rPr>
                <w:lang w:val="en-GB"/>
              </w:rPr>
              <w:t xml:space="preserve">CAS No.: </w:t>
            </w:r>
          </w:p>
        </w:tc>
        <w:tc>
          <w:tcPr>
            <w:tcW w:w="6796" w:type="dxa"/>
          </w:tcPr>
          <w:p w14:paraId="631042F0" w14:textId="77777777" w:rsidR="002F4085" w:rsidRPr="006469D1" w:rsidRDefault="002F4085" w:rsidP="003C73A0">
            <w:pPr>
              <w:widowControl w:val="0"/>
              <w:suppressAutoHyphens/>
              <w:jc w:val="both"/>
              <w:rPr>
                <w:lang w:val="en-GB"/>
              </w:rPr>
            </w:pPr>
            <w:r w:rsidRPr="006469D1">
              <w:rPr>
                <w:lang w:val="en-GB"/>
              </w:rPr>
              <w:t>160430-64-8</w:t>
            </w:r>
          </w:p>
        </w:tc>
      </w:tr>
      <w:tr w:rsidR="002F4085" w:rsidRPr="006469D1" w14:paraId="15832E50" w14:textId="77777777" w:rsidTr="00A77ECB">
        <w:tc>
          <w:tcPr>
            <w:tcW w:w="2552" w:type="dxa"/>
          </w:tcPr>
          <w:p w14:paraId="41FFD532" w14:textId="77777777" w:rsidR="002F4085" w:rsidRPr="006469D1" w:rsidRDefault="002F4085" w:rsidP="003C73A0">
            <w:pPr>
              <w:widowControl w:val="0"/>
              <w:suppressAutoHyphens/>
              <w:jc w:val="both"/>
              <w:rPr>
                <w:lang w:val="en-GB"/>
              </w:rPr>
            </w:pPr>
            <w:r w:rsidRPr="006469D1">
              <w:rPr>
                <w:lang w:val="en-GB"/>
              </w:rPr>
              <w:t xml:space="preserve">Expiry date: </w:t>
            </w:r>
          </w:p>
        </w:tc>
        <w:tc>
          <w:tcPr>
            <w:tcW w:w="6796" w:type="dxa"/>
          </w:tcPr>
          <w:p w14:paraId="0EA2C599" w14:textId="77777777" w:rsidR="002F4085" w:rsidRPr="006469D1" w:rsidRDefault="002F4085" w:rsidP="003C73A0">
            <w:pPr>
              <w:widowControl w:val="0"/>
              <w:suppressAutoHyphens/>
              <w:jc w:val="both"/>
              <w:rPr>
                <w:lang w:val="en-GB"/>
              </w:rPr>
            </w:pPr>
            <w:r w:rsidRPr="006469D1">
              <w:rPr>
                <w:lang w:val="en-GB"/>
              </w:rPr>
              <w:t>28 February 2022</w:t>
            </w:r>
          </w:p>
        </w:tc>
      </w:tr>
      <w:tr w:rsidR="002F4085" w:rsidRPr="006469D1" w14:paraId="1CDDBE3B" w14:textId="77777777" w:rsidTr="00A77ECB">
        <w:tc>
          <w:tcPr>
            <w:tcW w:w="2552" w:type="dxa"/>
          </w:tcPr>
          <w:p w14:paraId="5F96237B" w14:textId="77777777" w:rsidR="002F4085" w:rsidRPr="006469D1" w:rsidRDefault="002F4085" w:rsidP="003C73A0">
            <w:pPr>
              <w:widowControl w:val="0"/>
              <w:suppressAutoHyphens/>
              <w:jc w:val="both"/>
              <w:rPr>
                <w:lang w:val="en-GB"/>
              </w:rPr>
            </w:pPr>
            <w:r w:rsidRPr="006469D1">
              <w:rPr>
                <w:lang w:val="en-GB"/>
              </w:rPr>
              <w:t xml:space="preserve">Standards for calibration </w:t>
            </w:r>
          </w:p>
        </w:tc>
        <w:tc>
          <w:tcPr>
            <w:tcW w:w="6796" w:type="dxa"/>
          </w:tcPr>
          <w:p w14:paraId="1DDC05F8" w14:textId="77777777" w:rsidR="002F4085" w:rsidRPr="006469D1" w:rsidRDefault="002F4085" w:rsidP="003C73A0">
            <w:pPr>
              <w:widowControl w:val="0"/>
              <w:suppressAutoHyphens/>
              <w:jc w:val="both"/>
              <w:rPr>
                <w:lang w:val="en-GB"/>
              </w:rPr>
            </w:pPr>
            <w:r w:rsidRPr="006469D1">
              <w:rPr>
                <w:lang w:val="en-GB"/>
              </w:rPr>
              <w:t xml:space="preserve">As above </w:t>
            </w:r>
          </w:p>
        </w:tc>
      </w:tr>
      <w:tr w:rsidR="002F4085" w:rsidRPr="006469D1" w14:paraId="0BC160DC" w14:textId="77777777" w:rsidTr="00A77ECB">
        <w:tc>
          <w:tcPr>
            <w:tcW w:w="2552" w:type="dxa"/>
          </w:tcPr>
          <w:p w14:paraId="171C7D05" w14:textId="77777777" w:rsidR="002F4085" w:rsidRPr="006469D1" w:rsidRDefault="002F4085" w:rsidP="003C73A0">
            <w:pPr>
              <w:widowControl w:val="0"/>
              <w:suppressAutoHyphens/>
              <w:jc w:val="both"/>
              <w:rPr>
                <w:lang w:val="en-GB"/>
              </w:rPr>
            </w:pPr>
            <w:r w:rsidRPr="006469D1">
              <w:rPr>
                <w:lang w:val="en-GB"/>
              </w:rPr>
              <w:t xml:space="preserve">Matrix: </w:t>
            </w:r>
          </w:p>
        </w:tc>
        <w:tc>
          <w:tcPr>
            <w:tcW w:w="6796" w:type="dxa"/>
          </w:tcPr>
          <w:p w14:paraId="3AF4E1EA" w14:textId="77777777" w:rsidR="002F4085" w:rsidRPr="006469D1" w:rsidRDefault="002F4085" w:rsidP="003C73A0">
            <w:pPr>
              <w:widowControl w:val="0"/>
              <w:suppressAutoHyphens/>
              <w:jc w:val="both"/>
              <w:rPr>
                <w:lang w:val="en-GB"/>
              </w:rPr>
            </w:pPr>
            <w:r w:rsidRPr="006469D1">
              <w:rPr>
                <w:lang w:val="en-GB"/>
              </w:rPr>
              <w:t>Honey</w:t>
            </w:r>
          </w:p>
          <w:p w14:paraId="5F8BA838" w14:textId="77777777" w:rsidR="002F4085" w:rsidRPr="006469D1" w:rsidRDefault="002F4085" w:rsidP="003C73A0">
            <w:pPr>
              <w:widowControl w:val="0"/>
              <w:suppressAutoHyphens/>
              <w:jc w:val="both"/>
              <w:rPr>
                <w:lang w:val="en-GB"/>
              </w:rPr>
            </w:pPr>
          </w:p>
        </w:tc>
      </w:tr>
    </w:tbl>
    <w:p w14:paraId="32A4DAB4" w14:textId="77777777" w:rsidR="002F4085" w:rsidRPr="00D830FB" w:rsidRDefault="002F4085" w:rsidP="003C73A0">
      <w:pPr>
        <w:numPr>
          <w:ilvl w:val="0"/>
          <w:numId w:val="40"/>
        </w:numPr>
        <w:tabs>
          <w:tab w:val="left" w:pos="284"/>
        </w:tabs>
        <w:suppressAutoHyphens/>
        <w:ind w:hanging="720"/>
        <w:jc w:val="both"/>
        <w:rPr>
          <w:b/>
          <w:lang w:val="en-GB"/>
        </w:rPr>
      </w:pPr>
      <w:r w:rsidRPr="00D830FB">
        <w:rPr>
          <w:b/>
          <w:lang w:val="en-GB"/>
        </w:rPr>
        <w:t xml:space="preserve">Sample preparation and processing </w:t>
      </w:r>
    </w:p>
    <w:p w14:paraId="7967036E" w14:textId="77777777" w:rsidR="002F4085" w:rsidRPr="006652DF" w:rsidRDefault="002F4085" w:rsidP="003C73A0">
      <w:pPr>
        <w:tabs>
          <w:tab w:val="left" w:pos="720"/>
        </w:tabs>
        <w:suppressAutoHyphens/>
        <w:jc w:val="both"/>
        <w:rPr>
          <w:lang w:val="en-GB"/>
        </w:rPr>
      </w:pPr>
      <w:r w:rsidRPr="002E79FD">
        <w:rPr>
          <w:lang w:val="en-GB"/>
        </w:rPr>
        <w:t xml:space="preserve">Following homogenisation, 5 g were weighed into a 50 mL centrifuge tube. 10.0 mL water and 10 mL acetonitrile were added and the tubes were homogenised for at least 2 min using a vortex mixer. 1 g sodium citrate, 0.5 g sodium </w:t>
      </w:r>
      <w:proofErr w:type="spellStart"/>
      <w:r w:rsidRPr="002E79FD">
        <w:rPr>
          <w:lang w:val="en-GB"/>
        </w:rPr>
        <w:t>hydrogencitrate</w:t>
      </w:r>
      <w:proofErr w:type="spellEnd"/>
      <w:r w:rsidRPr="002E79FD">
        <w:rPr>
          <w:lang w:val="en-GB"/>
        </w:rPr>
        <w:t xml:space="preserve"> </w:t>
      </w:r>
      <w:proofErr w:type="spellStart"/>
      <w:r w:rsidRPr="002E79FD">
        <w:rPr>
          <w:lang w:val="en-GB"/>
        </w:rPr>
        <w:t>sequihydrate</w:t>
      </w:r>
      <w:proofErr w:type="spellEnd"/>
      <w:r w:rsidRPr="002E79FD">
        <w:rPr>
          <w:lang w:val="en-GB"/>
        </w:rPr>
        <w:t>, 4 g magnesium sulphate, 1 g sodium chloride were added</w:t>
      </w:r>
      <w:r>
        <w:rPr>
          <w:lang w:val="en-GB"/>
        </w:rPr>
        <w:t xml:space="preserve">, </w:t>
      </w:r>
      <w:r w:rsidRPr="006652DF">
        <w:rPr>
          <w:lang w:val="en-GB"/>
        </w:rPr>
        <w:t>thoroughly shaken and mixed again on a vortex mixer for at least 1 minute and then centrifuged at 4000 min</w:t>
      </w:r>
      <w:r w:rsidRPr="006652DF">
        <w:rPr>
          <w:vertAlign w:val="superscript"/>
          <w:lang w:val="en-GB"/>
        </w:rPr>
        <w:t>-1</w:t>
      </w:r>
      <w:r w:rsidRPr="006652DF">
        <w:rPr>
          <w:lang w:val="en-GB"/>
        </w:rPr>
        <w:t xml:space="preserve"> for at least 5 minutes. The supernatant was transferred into a 15 mL centrifuge tube.</w:t>
      </w:r>
    </w:p>
    <w:p w14:paraId="7FFB7D35" w14:textId="77777777" w:rsidR="002F4085" w:rsidRPr="006652DF" w:rsidRDefault="002F4085" w:rsidP="003C73A0">
      <w:pPr>
        <w:tabs>
          <w:tab w:val="left" w:pos="720"/>
        </w:tabs>
        <w:suppressAutoHyphens/>
        <w:jc w:val="both"/>
        <w:rPr>
          <w:lang w:val="en-GB"/>
        </w:rPr>
      </w:pPr>
      <w:r w:rsidRPr="006652DF">
        <w:rPr>
          <w:lang w:val="en-GB"/>
        </w:rPr>
        <w:t>An aliquot of 1 mL of the supernatant was transferred into a tube (2 mL) prepared with 25 mg PSA</w:t>
      </w:r>
    </w:p>
    <w:p w14:paraId="6DFF49F8" w14:textId="77777777" w:rsidR="002F4085" w:rsidRPr="006652DF" w:rsidRDefault="002F4085" w:rsidP="003C73A0">
      <w:pPr>
        <w:tabs>
          <w:tab w:val="left" w:pos="720"/>
        </w:tabs>
        <w:suppressAutoHyphens/>
        <w:jc w:val="both"/>
        <w:rPr>
          <w:lang w:val="en-GB"/>
        </w:rPr>
      </w:pPr>
      <w:r w:rsidRPr="006652DF">
        <w:rPr>
          <w:lang w:val="en-GB"/>
        </w:rPr>
        <w:t>and 150 mg anhydrous magnesia sulphate and 25 mg C18e</w:t>
      </w:r>
      <w:r>
        <w:rPr>
          <w:lang w:val="en-GB"/>
        </w:rPr>
        <w:t xml:space="preserve">, </w:t>
      </w:r>
      <w:r w:rsidRPr="006652DF">
        <w:rPr>
          <w:lang w:val="en-GB"/>
        </w:rPr>
        <w:t>shaken on a</w:t>
      </w:r>
      <w:r>
        <w:rPr>
          <w:lang w:val="en-GB"/>
        </w:rPr>
        <w:t xml:space="preserve"> </w:t>
      </w:r>
      <w:r w:rsidRPr="006652DF">
        <w:rPr>
          <w:lang w:val="en-GB"/>
        </w:rPr>
        <w:t xml:space="preserve">vortex mixer for 30 s, centrifuged for 5 min (12 000 rpm) and transferred into an autosampler vial of 1.8 </w:t>
      </w:r>
      <w:proofErr w:type="spellStart"/>
      <w:r w:rsidRPr="006652DF">
        <w:rPr>
          <w:lang w:val="en-GB"/>
        </w:rPr>
        <w:t>mL.</w:t>
      </w:r>
      <w:proofErr w:type="spellEnd"/>
      <w:r w:rsidRPr="006652DF">
        <w:rPr>
          <w:lang w:val="en-GB"/>
        </w:rPr>
        <w:t xml:space="preserve">  The final extracts were diluted 1:10 with </w:t>
      </w:r>
      <w:r>
        <w:rPr>
          <w:lang w:val="en-GB"/>
        </w:rPr>
        <w:t xml:space="preserve">acetonitrile </w:t>
      </w:r>
      <w:r w:rsidRPr="006652DF">
        <w:rPr>
          <w:lang w:val="en-GB"/>
        </w:rPr>
        <w:t>into an autosampler vial (1.8 mL) and directly analysed by LC-MS/MS</w:t>
      </w:r>
      <w:r>
        <w:rPr>
          <w:lang w:val="en-GB"/>
        </w:rPr>
        <w:t>. Eventually final extracts would</w:t>
      </w:r>
      <w:r w:rsidRPr="006652DF">
        <w:rPr>
          <w:lang w:val="en-GB"/>
        </w:rPr>
        <w:t xml:space="preserve"> be further diluted in final extract of the</w:t>
      </w:r>
      <w:r>
        <w:rPr>
          <w:lang w:val="en-GB"/>
        </w:rPr>
        <w:t xml:space="preserve"> </w:t>
      </w:r>
      <w:r w:rsidRPr="006652DF">
        <w:rPr>
          <w:lang w:val="en-GB"/>
        </w:rPr>
        <w:t xml:space="preserve">matrix, if necessary to obtain a concentration falling within the linear range of the calibration curve. </w:t>
      </w:r>
    </w:p>
    <w:p w14:paraId="75C5A8B3" w14:textId="77777777" w:rsidR="002F4085" w:rsidRPr="003B4908" w:rsidRDefault="002F4085" w:rsidP="003C73A0">
      <w:pPr>
        <w:tabs>
          <w:tab w:val="left" w:pos="720"/>
        </w:tabs>
        <w:suppressAutoHyphens/>
        <w:jc w:val="both"/>
        <w:rPr>
          <w:color w:val="0070C0"/>
          <w:lang w:val="en-GB"/>
        </w:rPr>
      </w:pPr>
    </w:p>
    <w:p w14:paraId="1DF8C51E" w14:textId="77777777" w:rsidR="002F4085" w:rsidRPr="00D434AB" w:rsidRDefault="002F4085" w:rsidP="003C73A0">
      <w:pPr>
        <w:numPr>
          <w:ilvl w:val="0"/>
          <w:numId w:val="40"/>
        </w:numPr>
        <w:suppressAutoHyphens/>
        <w:ind w:left="284" w:hanging="284"/>
        <w:jc w:val="both"/>
        <w:rPr>
          <w:b/>
          <w:lang w:val="en-GB"/>
        </w:rPr>
      </w:pPr>
      <w:r w:rsidRPr="00D434AB">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2F4085" w:rsidRPr="00D434AB" w14:paraId="2A89363F" w14:textId="77777777" w:rsidTr="00A77ECB">
        <w:tc>
          <w:tcPr>
            <w:tcW w:w="2694" w:type="dxa"/>
          </w:tcPr>
          <w:p w14:paraId="6BAEC000" w14:textId="77777777" w:rsidR="002F4085" w:rsidRPr="00D434AB" w:rsidRDefault="002F4085" w:rsidP="003C73A0">
            <w:pPr>
              <w:tabs>
                <w:tab w:val="left" w:pos="720"/>
              </w:tabs>
              <w:suppressAutoHyphens/>
              <w:jc w:val="both"/>
              <w:rPr>
                <w:lang w:val="en-GB"/>
              </w:rPr>
            </w:pPr>
            <w:r w:rsidRPr="00D434AB">
              <w:rPr>
                <w:lang w:val="en-GB"/>
              </w:rPr>
              <w:t xml:space="preserve">HPLC- parameters: </w:t>
            </w:r>
          </w:p>
        </w:tc>
        <w:tc>
          <w:tcPr>
            <w:tcW w:w="6654" w:type="dxa"/>
          </w:tcPr>
          <w:p w14:paraId="2A08B15E" w14:textId="77777777" w:rsidR="002F4085" w:rsidRPr="00D434AB" w:rsidRDefault="002F4085" w:rsidP="003C73A0">
            <w:pPr>
              <w:tabs>
                <w:tab w:val="left" w:pos="720"/>
              </w:tabs>
              <w:suppressAutoHyphens/>
              <w:jc w:val="both"/>
              <w:rPr>
                <w:lang w:val="en-GB"/>
              </w:rPr>
            </w:pPr>
            <w:r w:rsidRPr="00D434AB">
              <w:rPr>
                <w:lang w:val="en-GB"/>
              </w:rPr>
              <w:t>Shimadzu LC-40</w:t>
            </w:r>
          </w:p>
        </w:tc>
      </w:tr>
      <w:tr w:rsidR="002F4085" w:rsidRPr="00D434AB" w14:paraId="5A33E25E" w14:textId="77777777" w:rsidTr="00A77ECB">
        <w:tc>
          <w:tcPr>
            <w:tcW w:w="2694" w:type="dxa"/>
          </w:tcPr>
          <w:p w14:paraId="6CF2D338" w14:textId="77777777" w:rsidR="002F4085" w:rsidRPr="00D434AB" w:rsidRDefault="002F4085" w:rsidP="003C73A0">
            <w:pPr>
              <w:tabs>
                <w:tab w:val="left" w:pos="720"/>
              </w:tabs>
              <w:suppressAutoHyphens/>
              <w:jc w:val="both"/>
              <w:rPr>
                <w:lang w:val="en-GB"/>
              </w:rPr>
            </w:pPr>
            <w:r w:rsidRPr="00D434AB">
              <w:rPr>
                <w:lang w:val="en-GB"/>
              </w:rPr>
              <w:t xml:space="preserve">Column: </w:t>
            </w:r>
          </w:p>
        </w:tc>
        <w:tc>
          <w:tcPr>
            <w:tcW w:w="6654" w:type="dxa"/>
          </w:tcPr>
          <w:p w14:paraId="3A9DFE5C" w14:textId="77777777" w:rsidR="002F4085" w:rsidRPr="00D434AB" w:rsidRDefault="002F4085" w:rsidP="003C73A0">
            <w:pPr>
              <w:tabs>
                <w:tab w:val="left" w:pos="720"/>
              </w:tabs>
              <w:suppressAutoHyphens/>
              <w:jc w:val="both"/>
              <w:rPr>
                <w:lang w:val="en-GB"/>
              </w:rPr>
            </w:pPr>
            <w:r w:rsidRPr="00D434AB">
              <w:rPr>
                <w:lang w:val="en-GB"/>
              </w:rPr>
              <w:t xml:space="preserve">Phenomenex Luna C18 (2) 100 A, 150 mm x 2.0 mm, 5.0 </w:t>
            </w:r>
            <w:proofErr w:type="spellStart"/>
            <w:r w:rsidRPr="00D434AB">
              <w:rPr>
                <w:lang w:val="en-GB"/>
              </w:rPr>
              <w:t>μm</w:t>
            </w:r>
            <w:proofErr w:type="spellEnd"/>
          </w:p>
        </w:tc>
      </w:tr>
      <w:tr w:rsidR="002F4085" w:rsidRPr="00D434AB" w14:paraId="57A24D73" w14:textId="77777777" w:rsidTr="00A77ECB">
        <w:tc>
          <w:tcPr>
            <w:tcW w:w="2694" w:type="dxa"/>
          </w:tcPr>
          <w:p w14:paraId="13800CEA" w14:textId="77777777" w:rsidR="002F4085" w:rsidRPr="00D434AB" w:rsidRDefault="002F4085" w:rsidP="003C73A0">
            <w:pPr>
              <w:tabs>
                <w:tab w:val="left" w:pos="720"/>
              </w:tabs>
              <w:suppressAutoHyphens/>
              <w:jc w:val="both"/>
              <w:rPr>
                <w:lang w:val="en-GB"/>
              </w:rPr>
            </w:pPr>
            <w:r w:rsidRPr="00D434AB">
              <w:rPr>
                <w:lang w:val="en-GB"/>
              </w:rPr>
              <w:t xml:space="preserve">Mobile phase: </w:t>
            </w:r>
          </w:p>
        </w:tc>
        <w:tc>
          <w:tcPr>
            <w:tcW w:w="6654" w:type="dxa"/>
          </w:tcPr>
          <w:p w14:paraId="327C1B8A" w14:textId="77777777" w:rsidR="002F4085" w:rsidRPr="00D434AB" w:rsidRDefault="002F4085" w:rsidP="003C73A0">
            <w:pPr>
              <w:tabs>
                <w:tab w:val="left" w:pos="720"/>
              </w:tabs>
              <w:suppressAutoHyphens/>
              <w:jc w:val="both"/>
              <w:rPr>
                <w:lang w:val="en-GB"/>
              </w:rPr>
            </w:pPr>
            <w:r w:rsidRPr="00D434AB">
              <w:rPr>
                <w:lang w:val="en-GB"/>
              </w:rPr>
              <w:t>A: Water containing 1 % formic acid (v/v)</w:t>
            </w:r>
          </w:p>
          <w:p w14:paraId="5E394F41" w14:textId="77777777" w:rsidR="002F4085" w:rsidRPr="00D434AB" w:rsidRDefault="002F4085" w:rsidP="003C73A0">
            <w:pPr>
              <w:tabs>
                <w:tab w:val="left" w:pos="720"/>
              </w:tabs>
              <w:suppressAutoHyphens/>
              <w:jc w:val="both"/>
              <w:rPr>
                <w:lang w:val="en-GB"/>
              </w:rPr>
            </w:pPr>
            <w:r w:rsidRPr="00D434AB">
              <w:rPr>
                <w:lang w:val="en-GB"/>
              </w:rPr>
              <w:t>B: Acetonitrile</w:t>
            </w:r>
          </w:p>
        </w:tc>
      </w:tr>
      <w:tr w:rsidR="002F4085" w:rsidRPr="00D434AB" w14:paraId="280BD7FA" w14:textId="77777777" w:rsidTr="00A77ECB">
        <w:tc>
          <w:tcPr>
            <w:tcW w:w="2694" w:type="dxa"/>
          </w:tcPr>
          <w:p w14:paraId="088210A5" w14:textId="77777777" w:rsidR="002F4085" w:rsidRPr="00D434AB" w:rsidRDefault="002F4085" w:rsidP="003C73A0">
            <w:pPr>
              <w:tabs>
                <w:tab w:val="left" w:pos="720"/>
              </w:tabs>
              <w:suppressAutoHyphens/>
              <w:jc w:val="both"/>
              <w:rPr>
                <w:lang w:val="en-GB"/>
              </w:rPr>
            </w:pPr>
            <w:r w:rsidRPr="00D434AB">
              <w:rPr>
                <w:lang w:val="en-GB"/>
              </w:rPr>
              <w:t xml:space="preserve">Flow rate: </w:t>
            </w:r>
          </w:p>
        </w:tc>
        <w:tc>
          <w:tcPr>
            <w:tcW w:w="6654" w:type="dxa"/>
          </w:tcPr>
          <w:p w14:paraId="00C53195" w14:textId="77777777" w:rsidR="002F4085" w:rsidRPr="00D434AB" w:rsidRDefault="002F4085" w:rsidP="003C73A0">
            <w:pPr>
              <w:tabs>
                <w:tab w:val="left" w:pos="720"/>
              </w:tabs>
              <w:suppressAutoHyphens/>
              <w:jc w:val="both"/>
              <w:rPr>
                <w:lang w:val="en-GB"/>
              </w:rPr>
            </w:pPr>
            <w:r w:rsidRPr="00D434AB">
              <w:rPr>
                <w:lang w:val="en-GB"/>
              </w:rPr>
              <w:t xml:space="preserve">0.5 mL/min </w:t>
            </w:r>
          </w:p>
        </w:tc>
      </w:tr>
      <w:tr w:rsidR="002F4085" w:rsidRPr="00D434AB" w14:paraId="7265CFDC" w14:textId="77777777" w:rsidTr="00A77ECB">
        <w:tc>
          <w:tcPr>
            <w:tcW w:w="2694" w:type="dxa"/>
          </w:tcPr>
          <w:p w14:paraId="69696A29" w14:textId="77777777" w:rsidR="002F4085" w:rsidRPr="00D434AB" w:rsidRDefault="002F4085" w:rsidP="003C73A0">
            <w:pPr>
              <w:tabs>
                <w:tab w:val="left" w:pos="720"/>
              </w:tabs>
              <w:suppressAutoHyphens/>
              <w:jc w:val="both"/>
              <w:rPr>
                <w:lang w:val="en-GB"/>
              </w:rPr>
            </w:pPr>
            <w:r w:rsidRPr="00D434AB">
              <w:rPr>
                <w:lang w:val="en-GB"/>
              </w:rPr>
              <w:t xml:space="preserve">Injection volume: </w:t>
            </w:r>
          </w:p>
        </w:tc>
        <w:tc>
          <w:tcPr>
            <w:tcW w:w="6654" w:type="dxa"/>
          </w:tcPr>
          <w:p w14:paraId="0C1A9228" w14:textId="77777777" w:rsidR="002F4085" w:rsidRPr="00D434AB" w:rsidRDefault="002F4085" w:rsidP="003C73A0">
            <w:pPr>
              <w:tabs>
                <w:tab w:val="left" w:pos="720"/>
              </w:tabs>
              <w:suppressAutoHyphens/>
              <w:jc w:val="both"/>
              <w:rPr>
                <w:lang w:val="en-GB"/>
              </w:rPr>
            </w:pPr>
            <w:r w:rsidRPr="00D434AB">
              <w:rPr>
                <w:lang w:val="en-GB"/>
              </w:rPr>
              <w:t xml:space="preserve">10 µL </w:t>
            </w:r>
          </w:p>
        </w:tc>
      </w:tr>
      <w:tr w:rsidR="002F4085" w:rsidRPr="0079554D" w14:paraId="7244A914" w14:textId="77777777" w:rsidTr="00A77ECB">
        <w:tc>
          <w:tcPr>
            <w:tcW w:w="2694" w:type="dxa"/>
          </w:tcPr>
          <w:p w14:paraId="46E42821" w14:textId="77777777" w:rsidR="002F4085" w:rsidRPr="00D434AB" w:rsidRDefault="002F4085" w:rsidP="003C73A0">
            <w:pPr>
              <w:tabs>
                <w:tab w:val="left" w:pos="720"/>
              </w:tabs>
              <w:suppressAutoHyphens/>
              <w:jc w:val="both"/>
              <w:rPr>
                <w:lang w:val="en-GB"/>
              </w:rPr>
            </w:pPr>
          </w:p>
          <w:p w14:paraId="39E4418C" w14:textId="77777777" w:rsidR="002F4085" w:rsidRPr="00D434AB" w:rsidRDefault="002F4085" w:rsidP="003C73A0">
            <w:pPr>
              <w:tabs>
                <w:tab w:val="left" w:pos="720"/>
              </w:tabs>
              <w:suppressAutoHyphens/>
              <w:jc w:val="both"/>
              <w:rPr>
                <w:lang w:val="en-GB"/>
              </w:rPr>
            </w:pPr>
            <w:r w:rsidRPr="00D434AB">
              <w:rPr>
                <w:lang w:val="en-GB"/>
              </w:rPr>
              <w:t>MS/MS Parameters:</w:t>
            </w:r>
          </w:p>
          <w:p w14:paraId="04B35D3F" w14:textId="77777777" w:rsidR="002F4085" w:rsidRPr="00D434AB" w:rsidRDefault="002F4085" w:rsidP="003C73A0">
            <w:pPr>
              <w:tabs>
                <w:tab w:val="left" w:pos="720"/>
              </w:tabs>
              <w:suppressAutoHyphens/>
              <w:jc w:val="both"/>
              <w:rPr>
                <w:lang w:val="en-GB"/>
              </w:rPr>
            </w:pPr>
            <w:r w:rsidRPr="00D434AB">
              <w:rPr>
                <w:lang w:val="en-GB"/>
              </w:rPr>
              <w:t>Ionisation type:</w:t>
            </w:r>
          </w:p>
          <w:p w14:paraId="700CF501" w14:textId="77777777" w:rsidR="002F4085" w:rsidRPr="00D434AB" w:rsidRDefault="002F4085" w:rsidP="003C73A0">
            <w:pPr>
              <w:tabs>
                <w:tab w:val="left" w:pos="720"/>
              </w:tabs>
              <w:suppressAutoHyphens/>
              <w:jc w:val="both"/>
              <w:rPr>
                <w:lang w:val="en-GB"/>
              </w:rPr>
            </w:pPr>
            <w:r w:rsidRPr="00D434AB">
              <w:rPr>
                <w:lang w:val="en-GB"/>
              </w:rPr>
              <w:t xml:space="preserve">Transitions monitored:  </w:t>
            </w:r>
          </w:p>
        </w:tc>
        <w:tc>
          <w:tcPr>
            <w:tcW w:w="6654" w:type="dxa"/>
          </w:tcPr>
          <w:p w14:paraId="3C200D44" w14:textId="77777777" w:rsidR="002F4085" w:rsidRPr="00AD57E2" w:rsidRDefault="002F4085" w:rsidP="003C73A0">
            <w:pPr>
              <w:tabs>
                <w:tab w:val="left" w:pos="720"/>
              </w:tabs>
              <w:suppressAutoHyphens/>
              <w:jc w:val="both"/>
              <w:rPr>
                <w:lang w:val="fr-BE"/>
              </w:rPr>
            </w:pPr>
          </w:p>
          <w:p w14:paraId="34A9C4BE" w14:textId="77777777" w:rsidR="002F4085" w:rsidRPr="00AD57E2" w:rsidRDefault="002F4085" w:rsidP="003C73A0">
            <w:pPr>
              <w:tabs>
                <w:tab w:val="left" w:pos="720"/>
              </w:tabs>
              <w:suppressAutoHyphens/>
              <w:jc w:val="both"/>
              <w:rPr>
                <w:lang w:val="fr-BE"/>
              </w:rPr>
            </w:pPr>
            <w:r w:rsidRPr="00AD57E2">
              <w:rPr>
                <w:lang w:val="fr-BE"/>
              </w:rPr>
              <w:t>AB Sciex QTRAP 5500</w:t>
            </w:r>
          </w:p>
          <w:p w14:paraId="6FED7B19" w14:textId="77777777" w:rsidR="002F4085" w:rsidRPr="00AD57E2" w:rsidRDefault="002F4085" w:rsidP="003C73A0">
            <w:pPr>
              <w:tabs>
                <w:tab w:val="left" w:pos="720"/>
              </w:tabs>
              <w:suppressAutoHyphens/>
              <w:jc w:val="both"/>
              <w:rPr>
                <w:lang w:val="fr-BE"/>
              </w:rPr>
            </w:pPr>
            <w:r w:rsidRPr="00AD57E2">
              <w:rPr>
                <w:lang w:val="fr-BE"/>
              </w:rPr>
              <w:t>ESI positive</w:t>
            </w:r>
          </w:p>
          <w:p w14:paraId="04985244" w14:textId="77777777" w:rsidR="002F4085" w:rsidRPr="00AD57E2" w:rsidRDefault="002F4085" w:rsidP="003C73A0">
            <w:pPr>
              <w:tabs>
                <w:tab w:val="left" w:pos="720"/>
              </w:tabs>
              <w:suppressAutoHyphens/>
              <w:jc w:val="both"/>
              <w:rPr>
                <w:lang w:val="fr-BE"/>
              </w:rPr>
            </w:pPr>
            <w:r w:rsidRPr="00AD57E2">
              <w:rPr>
                <w:lang w:val="fr-BE"/>
              </w:rPr>
              <w:t>m/z 223→126 (quantification)</w:t>
            </w:r>
          </w:p>
          <w:p w14:paraId="6298A8A2" w14:textId="77777777" w:rsidR="002F4085" w:rsidRPr="00AD57E2" w:rsidRDefault="002F4085" w:rsidP="003C73A0">
            <w:pPr>
              <w:tabs>
                <w:tab w:val="left" w:pos="720"/>
              </w:tabs>
              <w:suppressAutoHyphens/>
              <w:jc w:val="both"/>
              <w:rPr>
                <w:lang w:val="fr-BE"/>
              </w:rPr>
            </w:pPr>
            <w:r w:rsidRPr="00AD57E2">
              <w:rPr>
                <w:lang w:val="fr-BE"/>
              </w:rPr>
              <w:t>m/z 223→90 (confirmation)</w:t>
            </w:r>
          </w:p>
          <w:p w14:paraId="158A35F5" w14:textId="77777777" w:rsidR="002F4085" w:rsidRPr="00AD57E2" w:rsidRDefault="002F4085" w:rsidP="003C73A0">
            <w:pPr>
              <w:tabs>
                <w:tab w:val="left" w:pos="720"/>
              </w:tabs>
              <w:suppressAutoHyphens/>
              <w:jc w:val="both"/>
              <w:rPr>
                <w:lang w:val="fr-BE"/>
              </w:rPr>
            </w:pPr>
          </w:p>
        </w:tc>
      </w:tr>
    </w:tbl>
    <w:p w14:paraId="4F17637E" w14:textId="77777777" w:rsidR="002F4085" w:rsidRPr="00374BE9" w:rsidRDefault="002F4085" w:rsidP="003C73A0">
      <w:pPr>
        <w:keepNext/>
        <w:keepLines/>
        <w:widowControl w:val="0"/>
        <w:suppressAutoHyphens/>
        <w:spacing w:before="360"/>
        <w:outlineLvl w:val="4"/>
        <w:rPr>
          <w:b/>
          <w:iCs/>
          <w:lang w:val="en-GB"/>
        </w:rPr>
      </w:pPr>
      <w:r w:rsidRPr="00374BE9">
        <w:rPr>
          <w:b/>
          <w:iCs/>
          <w:lang w:val="en-GB"/>
        </w:rPr>
        <w:lastRenderedPageBreak/>
        <w:t>Results and discussion</w:t>
      </w:r>
    </w:p>
    <w:p w14:paraId="68596641" w14:textId="31CB30D1" w:rsidR="002F4085" w:rsidRPr="009D4CEB" w:rsidRDefault="002F4085" w:rsidP="009D4CEB">
      <w:pPr>
        <w:keepNext/>
        <w:keepLines/>
        <w:widowControl w:val="0"/>
        <w:suppressAutoHyphens/>
        <w:jc w:val="both"/>
        <w:outlineLvl w:val="4"/>
        <w:rPr>
          <w:b/>
          <w:iCs/>
          <w:color w:val="0070C0"/>
          <w:lang w:val="en-GB"/>
        </w:rPr>
      </w:pPr>
      <w:r w:rsidRPr="00374BE9">
        <w:rPr>
          <w:iCs/>
          <w:lang w:val="en-GB"/>
        </w:rPr>
        <w:t xml:space="preserve">The analytical method used in the current study was fully validated for the determination of acetamiprid in honey according to the requirements of SANTE/2020/12830 rev.1. guidelines. The target analyte was determined using HPLC-MS/MS by monitoring two highly specific mass transitions. The detector response was linear over the range 0.15 - 100 </w:t>
      </w:r>
      <w:proofErr w:type="spellStart"/>
      <w:r w:rsidRPr="00374BE9">
        <w:rPr>
          <w:iCs/>
          <w:lang w:val="en-GB"/>
        </w:rPr>
        <w:t>μg</w:t>
      </w:r>
      <w:proofErr w:type="spellEnd"/>
      <w:r w:rsidRPr="00374BE9">
        <w:rPr>
          <w:iCs/>
          <w:lang w:val="en-GB"/>
        </w:rPr>
        <w:t xml:space="preserve">/L (corresponding to 0.003 mg/kg to 2 mg/kg) with associated correlation coefficient (r) ≥ 0.9959. </w:t>
      </w:r>
      <w:r w:rsidRPr="0088282F">
        <w:rPr>
          <w:iCs/>
          <w:lang w:val="en-GB"/>
        </w:rPr>
        <w:t>The LOQ of the method is 0.01 mg/kg.</w:t>
      </w:r>
      <w:r w:rsidRPr="003B4908">
        <w:rPr>
          <w:iCs/>
          <w:color w:val="0070C0"/>
          <w:lang w:val="en-GB"/>
        </w:rPr>
        <w:t xml:space="preserve"> </w:t>
      </w:r>
      <w:r w:rsidRPr="0088282F">
        <w:rPr>
          <w:iCs/>
          <w:lang w:val="en-GB"/>
        </w:rPr>
        <w:t xml:space="preserve">All mean recovery values and associated RSDs meet the requirements of SANTE/2020/12830 rev.1 guidelines and are summarised in the table below.    </w:t>
      </w:r>
    </w:p>
    <w:p w14:paraId="48B4B317" w14:textId="2BC8F8F3" w:rsidR="002F4085" w:rsidRPr="00C077D2" w:rsidRDefault="002F4085" w:rsidP="003C73A0">
      <w:pPr>
        <w:keepNext/>
        <w:keepLines/>
        <w:widowControl w:val="0"/>
        <w:tabs>
          <w:tab w:val="left" w:pos="1985"/>
        </w:tabs>
        <w:suppressAutoHyphens/>
        <w:spacing w:before="200"/>
        <w:ind w:left="1985" w:hanging="1985"/>
        <w:rPr>
          <w:b/>
          <w:bCs/>
          <w:color w:val="0070C0"/>
          <w:sz w:val="20"/>
          <w:szCs w:val="20"/>
          <w:lang w:val="en-GB"/>
        </w:rPr>
      </w:pPr>
      <w:r w:rsidRPr="00C077D2">
        <w:rPr>
          <w:b/>
          <w:bCs/>
          <w:sz w:val="20"/>
          <w:szCs w:val="20"/>
          <w:lang w:val="en-GB"/>
        </w:rPr>
        <w:t>Table A </w:t>
      </w:r>
      <w:r w:rsidR="0079554D" w:rsidRPr="00C077D2">
        <w:rPr>
          <w:b/>
          <w:bCs/>
          <w:sz w:val="20"/>
          <w:szCs w:val="20"/>
          <w:lang w:val="en-GB"/>
        </w:rPr>
        <w:t>34</w:t>
      </w:r>
      <w:r w:rsidRPr="00C077D2">
        <w:rPr>
          <w:b/>
          <w:bCs/>
          <w:sz w:val="20"/>
          <w:szCs w:val="20"/>
          <w:lang w:val="en-GB"/>
        </w:rPr>
        <w:t>:</w:t>
      </w:r>
      <w:r w:rsidRPr="00C077D2">
        <w:rPr>
          <w:b/>
          <w:bCs/>
          <w:color w:val="0070C0"/>
          <w:sz w:val="20"/>
          <w:szCs w:val="20"/>
          <w:lang w:val="en-GB"/>
        </w:rPr>
        <w:tab/>
      </w:r>
      <w:r w:rsidRPr="00C077D2">
        <w:rPr>
          <w:b/>
          <w:sz w:val="20"/>
          <w:szCs w:val="20"/>
          <w:lang w:val="en-GB"/>
        </w:rPr>
        <w:t>Method validation recovery data for the determination of acetamiprid in honey reported in study 21A14030-01-VMHN.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2F4085" w:rsidRPr="00C077D2" w14:paraId="3AF57BED" w14:textId="77777777" w:rsidTr="00A77ECB">
        <w:trPr>
          <w:tblHeader/>
        </w:trPr>
        <w:tc>
          <w:tcPr>
            <w:tcW w:w="676" w:type="pct"/>
          </w:tcPr>
          <w:p w14:paraId="57474D46"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656C610D"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09D41BC6"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t>(n=5)</w:t>
            </w:r>
          </w:p>
        </w:tc>
        <w:tc>
          <w:tcPr>
            <w:tcW w:w="961" w:type="pct"/>
          </w:tcPr>
          <w:p w14:paraId="293A2B8F"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tc>
        <w:tc>
          <w:tcPr>
            <w:tcW w:w="742" w:type="pct"/>
          </w:tcPr>
          <w:p w14:paraId="37A5E25E"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71EA0CAF" w14:textId="77777777" w:rsidR="002F4085" w:rsidRPr="00C077D2" w:rsidRDefault="002F4085"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2F4085" w:rsidRPr="00C077D2" w14:paraId="75D51C94" w14:textId="77777777" w:rsidTr="00A77ECB">
        <w:tc>
          <w:tcPr>
            <w:tcW w:w="5000" w:type="pct"/>
            <w:gridSpan w:val="6"/>
          </w:tcPr>
          <w:p w14:paraId="76A011BB"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2F4085" w:rsidRPr="00C077D2" w14:paraId="6DB5BEEF" w14:textId="77777777" w:rsidTr="00A77ECB">
        <w:tc>
          <w:tcPr>
            <w:tcW w:w="676" w:type="pct"/>
            <w:vMerge w:val="restart"/>
            <w:vAlign w:val="center"/>
          </w:tcPr>
          <w:p w14:paraId="0BB65E78" w14:textId="77777777" w:rsidR="002F4085" w:rsidRPr="00C077D2" w:rsidRDefault="002F4085" w:rsidP="003C73A0">
            <w:pPr>
              <w:widowControl w:val="0"/>
              <w:suppressAutoHyphens/>
              <w:rPr>
                <w:noProof/>
                <w:sz w:val="18"/>
                <w:szCs w:val="18"/>
                <w:lang w:val="en-GB"/>
              </w:rPr>
            </w:pPr>
            <w:r w:rsidRPr="00C077D2">
              <w:rPr>
                <w:noProof/>
                <w:sz w:val="18"/>
                <w:szCs w:val="18"/>
                <w:lang w:val="en-GB"/>
              </w:rPr>
              <w:t>Honey</w:t>
            </w:r>
          </w:p>
        </w:tc>
        <w:tc>
          <w:tcPr>
            <w:tcW w:w="593" w:type="pct"/>
            <w:vMerge w:val="restart"/>
            <w:vAlign w:val="center"/>
          </w:tcPr>
          <w:p w14:paraId="6E52C914" w14:textId="77777777" w:rsidR="002F4085" w:rsidRPr="00C077D2" w:rsidRDefault="002F4085" w:rsidP="003C73A0">
            <w:pPr>
              <w:widowControl w:val="0"/>
              <w:suppressAutoHyphens/>
              <w:rPr>
                <w:noProof/>
                <w:sz w:val="18"/>
                <w:szCs w:val="18"/>
                <w:lang w:val="en-GB"/>
              </w:rPr>
            </w:pPr>
            <w:r w:rsidRPr="00C077D2">
              <w:rPr>
                <w:noProof/>
                <w:sz w:val="18"/>
                <w:szCs w:val="18"/>
                <w:lang w:val="en-GB"/>
              </w:rPr>
              <w:t>Acetamiprid</w:t>
            </w:r>
          </w:p>
        </w:tc>
        <w:tc>
          <w:tcPr>
            <w:tcW w:w="756" w:type="pct"/>
          </w:tcPr>
          <w:p w14:paraId="78F8F9E6"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0297F3A8"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98</w:t>
            </w:r>
          </w:p>
        </w:tc>
        <w:tc>
          <w:tcPr>
            <w:tcW w:w="742" w:type="pct"/>
          </w:tcPr>
          <w:p w14:paraId="1A6B1454"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1.5</w:t>
            </w:r>
          </w:p>
        </w:tc>
        <w:tc>
          <w:tcPr>
            <w:tcW w:w="1272" w:type="pct"/>
            <w:vMerge w:val="restart"/>
          </w:tcPr>
          <w:p w14:paraId="18F79903"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w:t>
            </w:r>
          </w:p>
        </w:tc>
      </w:tr>
      <w:tr w:rsidR="002F4085" w:rsidRPr="00C077D2" w14:paraId="4D8FA2E5" w14:textId="77777777" w:rsidTr="00A77ECB">
        <w:tc>
          <w:tcPr>
            <w:tcW w:w="676" w:type="pct"/>
            <w:vMerge/>
          </w:tcPr>
          <w:p w14:paraId="706AD586" w14:textId="77777777" w:rsidR="002F4085" w:rsidRPr="00C077D2" w:rsidRDefault="002F4085" w:rsidP="003C73A0">
            <w:pPr>
              <w:widowControl w:val="0"/>
              <w:suppressAutoHyphens/>
              <w:rPr>
                <w:noProof/>
                <w:sz w:val="18"/>
                <w:szCs w:val="18"/>
                <w:lang w:val="en-GB"/>
              </w:rPr>
            </w:pPr>
          </w:p>
        </w:tc>
        <w:tc>
          <w:tcPr>
            <w:tcW w:w="593" w:type="pct"/>
            <w:vMerge/>
          </w:tcPr>
          <w:p w14:paraId="4D8E7BE0" w14:textId="77777777" w:rsidR="002F4085" w:rsidRPr="00C077D2" w:rsidRDefault="002F4085" w:rsidP="003C73A0">
            <w:pPr>
              <w:widowControl w:val="0"/>
              <w:suppressAutoHyphens/>
              <w:jc w:val="center"/>
              <w:rPr>
                <w:noProof/>
                <w:sz w:val="18"/>
                <w:szCs w:val="18"/>
                <w:lang w:val="en-GB"/>
              </w:rPr>
            </w:pPr>
          </w:p>
        </w:tc>
        <w:tc>
          <w:tcPr>
            <w:tcW w:w="756" w:type="pct"/>
          </w:tcPr>
          <w:p w14:paraId="6E332680"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3B58EC72"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97</w:t>
            </w:r>
          </w:p>
        </w:tc>
        <w:tc>
          <w:tcPr>
            <w:tcW w:w="742" w:type="pct"/>
          </w:tcPr>
          <w:p w14:paraId="5D739346"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0.9</w:t>
            </w:r>
          </w:p>
        </w:tc>
        <w:tc>
          <w:tcPr>
            <w:tcW w:w="1272" w:type="pct"/>
            <w:vMerge/>
          </w:tcPr>
          <w:p w14:paraId="35E5D7AC" w14:textId="77777777" w:rsidR="002F4085" w:rsidRPr="00C077D2" w:rsidRDefault="002F4085" w:rsidP="003C73A0">
            <w:pPr>
              <w:widowControl w:val="0"/>
              <w:suppressAutoHyphens/>
              <w:jc w:val="center"/>
              <w:rPr>
                <w:noProof/>
                <w:sz w:val="18"/>
                <w:szCs w:val="18"/>
                <w:lang w:val="en-GB"/>
              </w:rPr>
            </w:pPr>
          </w:p>
        </w:tc>
      </w:tr>
      <w:tr w:rsidR="002F4085" w:rsidRPr="00C077D2" w14:paraId="4D3D0FAF" w14:textId="77777777" w:rsidTr="00A77ECB">
        <w:tc>
          <w:tcPr>
            <w:tcW w:w="5000" w:type="pct"/>
            <w:gridSpan w:val="6"/>
          </w:tcPr>
          <w:p w14:paraId="1A691AFD"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2F4085" w:rsidRPr="00C077D2" w14:paraId="2EB71B43" w14:textId="77777777" w:rsidTr="00A77ECB">
        <w:tc>
          <w:tcPr>
            <w:tcW w:w="676" w:type="pct"/>
            <w:vMerge w:val="restart"/>
            <w:vAlign w:val="center"/>
          </w:tcPr>
          <w:p w14:paraId="3A8F9A1F" w14:textId="77777777" w:rsidR="002F4085" w:rsidRPr="00C077D2" w:rsidRDefault="002F4085" w:rsidP="003C73A0">
            <w:pPr>
              <w:widowControl w:val="0"/>
              <w:suppressAutoHyphens/>
              <w:rPr>
                <w:noProof/>
                <w:sz w:val="18"/>
                <w:szCs w:val="18"/>
                <w:lang w:val="en-GB"/>
              </w:rPr>
            </w:pPr>
            <w:r w:rsidRPr="00C077D2">
              <w:rPr>
                <w:noProof/>
                <w:sz w:val="18"/>
                <w:szCs w:val="18"/>
                <w:lang w:val="en-GB"/>
              </w:rPr>
              <w:t>Honey</w:t>
            </w:r>
          </w:p>
        </w:tc>
        <w:tc>
          <w:tcPr>
            <w:tcW w:w="593" w:type="pct"/>
            <w:vMerge w:val="restart"/>
            <w:vAlign w:val="center"/>
          </w:tcPr>
          <w:p w14:paraId="3218602B" w14:textId="77777777" w:rsidR="002F4085" w:rsidRPr="00C077D2" w:rsidRDefault="002F4085" w:rsidP="003C73A0">
            <w:pPr>
              <w:widowControl w:val="0"/>
              <w:suppressAutoHyphens/>
              <w:rPr>
                <w:noProof/>
                <w:sz w:val="18"/>
                <w:szCs w:val="18"/>
                <w:lang w:val="en-GB"/>
              </w:rPr>
            </w:pPr>
            <w:r w:rsidRPr="00C077D2">
              <w:rPr>
                <w:noProof/>
                <w:sz w:val="18"/>
                <w:szCs w:val="18"/>
                <w:lang w:val="en-GB"/>
              </w:rPr>
              <w:t>Acetamiprid</w:t>
            </w:r>
          </w:p>
        </w:tc>
        <w:tc>
          <w:tcPr>
            <w:tcW w:w="756" w:type="pct"/>
          </w:tcPr>
          <w:p w14:paraId="6C2E2158"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40C21100"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97</w:t>
            </w:r>
          </w:p>
        </w:tc>
        <w:tc>
          <w:tcPr>
            <w:tcW w:w="742" w:type="pct"/>
          </w:tcPr>
          <w:p w14:paraId="7012F35B"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3.0</w:t>
            </w:r>
          </w:p>
        </w:tc>
        <w:tc>
          <w:tcPr>
            <w:tcW w:w="1272" w:type="pct"/>
            <w:vMerge w:val="restart"/>
          </w:tcPr>
          <w:p w14:paraId="220ED967"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w:t>
            </w:r>
          </w:p>
        </w:tc>
      </w:tr>
      <w:tr w:rsidR="002F4085" w:rsidRPr="00C077D2" w14:paraId="29D90D66" w14:textId="77777777" w:rsidTr="00A77ECB">
        <w:tc>
          <w:tcPr>
            <w:tcW w:w="676" w:type="pct"/>
            <w:vMerge/>
          </w:tcPr>
          <w:p w14:paraId="419DA0D2" w14:textId="77777777" w:rsidR="002F4085" w:rsidRPr="00C077D2" w:rsidRDefault="002F4085" w:rsidP="003C73A0">
            <w:pPr>
              <w:widowControl w:val="0"/>
              <w:suppressAutoHyphens/>
              <w:rPr>
                <w:noProof/>
                <w:sz w:val="18"/>
                <w:szCs w:val="18"/>
                <w:lang w:val="en-GB"/>
              </w:rPr>
            </w:pPr>
          </w:p>
        </w:tc>
        <w:tc>
          <w:tcPr>
            <w:tcW w:w="593" w:type="pct"/>
            <w:vMerge/>
          </w:tcPr>
          <w:p w14:paraId="572F7D11" w14:textId="77777777" w:rsidR="002F4085" w:rsidRPr="00C077D2" w:rsidRDefault="002F4085" w:rsidP="003C73A0">
            <w:pPr>
              <w:widowControl w:val="0"/>
              <w:suppressAutoHyphens/>
              <w:jc w:val="center"/>
              <w:rPr>
                <w:noProof/>
                <w:sz w:val="18"/>
                <w:szCs w:val="18"/>
                <w:lang w:val="en-GB"/>
              </w:rPr>
            </w:pPr>
          </w:p>
        </w:tc>
        <w:tc>
          <w:tcPr>
            <w:tcW w:w="756" w:type="pct"/>
          </w:tcPr>
          <w:p w14:paraId="53DDDAC7"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011EE9D3"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96</w:t>
            </w:r>
          </w:p>
        </w:tc>
        <w:tc>
          <w:tcPr>
            <w:tcW w:w="742" w:type="pct"/>
          </w:tcPr>
          <w:p w14:paraId="19FCFBDA" w14:textId="77777777" w:rsidR="002F4085" w:rsidRPr="00C077D2" w:rsidRDefault="002F4085" w:rsidP="003C73A0">
            <w:pPr>
              <w:widowControl w:val="0"/>
              <w:suppressAutoHyphens/>
              <w:jc w:val="center"/>
              <w:rPr>
                <w:noProof/>
                <w:sz w:val="18"/>
                <w:szCs w:val="18"/>
                <w:lang w:val="en-GB"/>
              </w:rPr>
            </w:pPr>
            <w:r w:rsidRPr="00C077D2">
              <w:rPr>
                <w:noProof/>
                <w:sz w:val="18"/>
                <w:szCs w:val="18"/>
                <w:lang w:val="en-GB"/>
              </w:rPr>
              <w:t>1.5</w:t>
            </w:r>
          </w:p>
        </w:tc>
        <w:tc>
          <w:tcPr>
            <w:tcW w:w="1272" w:type="pct"/>
            <w:vMerge/>
          </w:tcPr>
          <w:p w14:paraId="19569684" w14:textId="77777777" w:rsidR="002F4085" w:rsidRPr="00C077D2" w:rsidRDefault="002F4085" w:rsidP="003C73A0">
            <w:pPr>
              <w:widowControl w:val="0"/>
              <w:suppressAutoHyphens/>
              <w:jc w:val="center"/>
              <w:rPr>
                <w:noProof/>
                <w:sz w:val="18"/>
                <w:szCs w:val="18"/>
                <w:lang w:val="en-GB"/>
              </w:rPr>
            </w:pPr>
          </w:p>
        </w:tc>
      </w:tr>
    </w:tbl>
    <w:p w14:paraId="6CB5D61A" w14:textId="08D46262" w:rsidR="002F4085" w:rsidRPr="00C077D2" w:rsidRDefault="002F4085" w:rsidP="003C73A0">
      <w:pPr>
        <w:keepNext/>
        <w:keepLines/>
        <w:widowControl w:val="0"/>
        <w:tabs>
          <w:tab w:val="left" w:pos="1985"/>
        </w:tabs>
        <w:suppressAutoHyphens/>
        <w:spacing w:before="200"/>
        <w:ind w:left="1985" w:hanging="1985"/>
        <w:rPr>
          <w:b/>
          <w:color w:val="0070C0"/>
          <w:sz w:val="20"/>
          <w:szCs w:val="20"/>
          <w:lang w:val="en-GB"/>
        </w:rPr>
      </w:pPr>
      <w:r w:rsidRPr="00C077D2">
        <w:rPr>
          <w:b/>
          <w:bCs/>
          <w:sz w:val="20"/>
          <w:szCs w:val="20"/>
          <w:lang w:val="en-GB"/>
        </w:rPr>
        <w:t>Table A </w:t>
      </w:r>
      <w:r w:rsidR="0079554D" w:rsidRPr="00C077D2">
        <w:rPr>
          <w:b/>
          <w:bCs/>
          <w:sz w:val="20"/>
          <w:szCs w:val="20"/>
          <w:lang w:val="en-GB"/>
        </w:rPr>
        <w:t>35</w:t>
      </w:r>
      <w:r w:rsidRPr="00C077D2">
        <w:rPr>
          <w:b/>
          <w:bCs/>
          <w:sz w:val="20"/>
          <w:szCs w:val="20"/>
          <w:lang w:val="en-GB"/>
        </w:rPr>
        <w:t>:</w:t>
      </w:r>
      <w:r w:rsidRPr="00C077D2">
        <w:rPr>
          <w:b/>
          <w:bCs/>
          <w:color w:val="0070C0"/>
          <w:sz w:val="20"/>
          <w:szCs w:val="20"/>
          <w:lang w:val="en-GB"/>
        </w:rPr>
        <w:tab/>
      </w:r>
      <w:r w:rsidRPr="00C077D2">
        <w:rPr>
          <w:b/>
          <w:bCs/>
          <w:sz w:val="20"/>
          <w:szCs w:val="20"/>
          <w:lang w:val="en-GB"/>
        </w:rPr>
        <w:t>Characteristics of the analytical method validated for the determination of acetamiprid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2F4085" w:rsidRPr="00C077D2" w14:paraId="47A49E37" w14:textId="77777777" w:rsidTr="00A77ECB">
        <w:trPr>
          <w:tblHeader/>
        </w:trPr>
        <w:tc>
          <w:tcPr>
            <w:tcW w:w="1817" w:type="pct"/>
          </w:tcPr>
          <w:p w14:paraId="16E388CA" w14:textId="77777777" w:rsidR="002F4085" w:rsidRPr="00C077D2" w:rsidRDefault="002F4085" w:rsidP="003C73A0">
            <w:pPr>
              <w:keepNext/>
              <w:keepLines/>
              <w:widowControl w:val="0"/>
              <w:suppressAutoHyphens/>
              <w:jc w:val="center"/>
              <w:rPr>
                <w:b/>
                <w:sz w:val="18"/>
                <w:szCs w:val="18"/>
                <w:lang w:val="en-GB"/>
              </w:rPr>
            </w:pPr>
          </w:p>
        </w:tc>
        <w:tc>
          <w:tcPr>
            <w:tcW w:w="3183" w:type="pct"/>
          </w:tcPr>
          <w:p w14:paraId="32036774" w14:textId="77777777" w:rsidR="002F4085" w:rsidRPr="00C077D2" w:rsidRDefault="002F4085" w:rsidP="003C73A0">
            <w:pPr>
              <w:keepNext/>
              <w:keepLines/>
              <w:widowControl w:val="0"/>
              <w:suppressAutoHyphens/>
              <w:jc w:val="center"/>
              <w:rPr>
                <w:b/>
                <w:sz w:val="18"/>
                <w:szCs w:val="18"/>
                <w:lang w:val="en-GB"/>
              </w:rPr>
            </w:pPr>
            <w:r w:rsidRPr="00C077D2">
              <w:rPr>
                <w:b/>
                <w:sz w:val="18"/>
                <w:szCs w:val="18"/>
                <w:lang w:val="en-GB"/>
              </w:rPr>
              <w:t xml:space="preserve">Acetamiprid </w:t>
            </w:r>
          </w:p>
        </w:tc>
      </w:tr>
      <w:tr w:rsidR="002F4085" w:rsidRPr="00C077D2" w14:paraId="3A4D3072" w14:textId="77777777" w:rsidTr="00A77ECB">
        <w:tc>
          <w:tcPr>
            <w:tcW w:w="1817" w:type="pct"/>
          </w:tcPr>
          <w:p w14:paraId="11566BFD" w14:textId="77777777" w:rsidR="002F4085" w:rsidRPr="00C077D2" w:rsidRDefault="002F4085" w:rsidP="003C73A0">
            <w:pPr>
              <w:widowControl w:val="0"/>
              <w:suppressAutoHyphens/>
              <w:rPr>
                <w:noProof/>
                <w:sz w:val="18"/>
                <w:szCs w:val="18"/>
                <w:lang w:val="en-GB"/>
              </w:rPr>
            </w:pPr>
            <w:r w:rsidRPr="00C077D2">
              <w:rPr>
                <w:noProof/>
                <w:sz w:val="18"/>
                <w:szCs w:val="18"/>
                <w:lang w:val="en-GB"/>
              </w:rPr>
              <w:t>Specificity</w:t>
            </w:r>
          </w:p>
        </w:tc>
        <w:tc>
          <w:tcPr>
            <w:tcW w:w="3183" w:type="pct"/>
          </w:tcPr>
          <w:p w14:paraId="3B7991BE" w14:textId="77777777" w:rsidR="002F4085" w:rsidRPr="00C077D2" w:rsidRDefault="002F4085"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41D8EEC7" w14:textId="77777777" w:rsidR="002F4085" w:rsidRPr="00C077D2" w:rsidRDefault="002F4085" w:rsidP="003C73A0">
            <w:pPr>
              <w:widowControl w:val="0"/>
              <w:suppressAutoHyphens/>
              <w:jc w:val="both"/>
              <w:rPr>
                <w:noProof/>
                <w:sz w:val="18"/>
                <w:szCs w:val="18"/>
                <w:lang w:val="en-GB"/>
              </w:rPr>
            </w:pPr>
            <w:r w:rsidRPr="00C077D2">
              <w:rPr>
                <w:noProof/>
                <w:sz w:val="18"/>
                <w:szCs w:val="18"/>
                <w:lang w:val="en-GB"/>
              </w:rPr>
              <w:t xml:space="preserve">Target analyte concentrations in controls did not exceed 30% of the method LOQ. No interference from co-eluting components at the retention time of the target analyte.  </w:t>
            </w:r>
          </w:p>
        </w:tc>
      </w:tr>
      <w:tr w:rsidR="002F4085" w:rsidRPr="00C077D2" w14:paraId="5F73EF12" w14:textId="77777777" w:rsidTr="00A77ECB">
        <w:tc>
          <w:tcPr>
            <w:tcW w:w="1817" w:type="pct"/>
          </w:tcPr>
          <w:p w14:paraId="3E484B53" w14:textId="77777777" w:rsidR="002F4085" w:rsidRPr="00C077D2" w:rsidRDefault="002F4085" w:rsidP="003C73A0">
            <w:pPr>
              <w:widowControl w:val="0"/>
              <w:suppressAutoHyphens/>
              <w:rPr>
                <w:noProof/>
                <w:sz w:val="18"/>
                <w:szCs w:val="18"/>
                <w:lang w:val="en-GB"/>
              </w:rPr>
            </w:pPr>
            <w:r w:rsidRPr="00C077D2">
              <w:rPr>
                <w:noProof/>
                <w:sz w:val="18"/>
                <w:szCs w:val="18"/>
                <w:lang w:val="en-GB"/>
              </w:rPr>
              <w:t>Calibration (type, number of data points)</w:t>
            </w:r>
          </w:p>
        </w:tc>
        <w:tc>
          <w:tcPr>
            <w:tcW w:w="3183" w:type="pct"/>
          </w:tcPr>
          <w:p w14:paraId="767E74AF" w14:textId="77777777" w:rsidR="002F4085" w:rsidRPr="00C077D2" w:rsidRDefault="002F4085" w:rsidP="003C73A0">
            <w:pPr>
              <w:widowControl w:val="0"/>
              <w:suppressAutoHyphens/>
              <w:rPr>
                <w:noProof/>
                <w:sz w:val="18"/>
                <w:szCs w:val="18"/>
                <w:lang w:val="en-GB"/>
              </w:rPr>
            </w:pPr>
            <w:r w:rsidRPr="00C077D2">
              <w:rPr>
                <w:noProof/>
                <w:sz w:val="18"/>
                <w:szCs w:val="18"/>
                <w:lang w:val="en-GB"/>
              </w:rPr>
              <w:t>Eight-point matrix-matched linear calibration</w:t>
            </w:r>
          </w:p>
          <w:p w14:paraId="6C4F4CFD" w14:textId="77777777" w:rsidR="002F4085" w:rsidRPr="00C077D2" w:rsidRDefault="002F4085" w:rsidP="003C73A0">
            <w:pPr>
              <w:widowControl w:val="0"/>
              <w:suppressAutoHyphens/>
              <w:rPr>
                <w:noProof/>
                <w:sz w:val="18"/>
                <w:szCs w:val="18"/>
                <w:lang w:val="en-GB"/>
              </w:rPr>
            </w:pPr>
            <w:r w:rsidRPr="00C077D2">
              <w:rPr>
                <w:noProof/>
                <w:sz w:val="18"/>
                <w:szCs w:val="18"/>
                <w:lang w:val="en-GB"/>
              </w:rPr>
              <w:t xml:space="preserve"> </w:t>
            </w:r>
          </w:p>
          <w:p w14:paraId="39498A02" w14:textId="77777777" w:rsidR="002F4085" w:rsidRPr="00C077D2" w:rsidRDefault="002F4085" w:rsidP="003C73A0">
            <w:pPr>
              <w:widowControl w:val="0"/>
              <w:suppressAutoHyphens/>
              <w:rPr>
                <w:noProof/>
                <w:sz w:val="18"/>
                <w:szCs w:val="18"/>
                <w:lang w:val="fr-BE"/>
              </w:rPr>
            </w:pPr>
            <w:r w:rsidRPr="00C077D2">
              <w:rPr>
                <w:noProof/>
                <w:sz w:val="18"/>
                <w:szCs w:val="18"/>
                <w:lang w:val="fr-BE"/>
              </w:rPr>
              <w:t>Calibration range 0.15 - 15</w:t>
            </w:r>
            <w:r w:rsidRPr="00C077D2">
              <w:rPr>
                <w:sz w:val="18"/>
                <w:szCs w:val="18"/>
                <w:lang w:val="fr-BE"/>
              </w:rPr>
              <w:t xml:space="preserve"> </w:t>
            </w:r>
            <w:r w:rsidRPr="00C077D2">
              <w:rPr>
                <w:noProof/>
                <w:sz w:val="18"/>
                <w:szCs w:val="18"/>
                <w:lang w:val="en-GB"/>
              </w:rPr>
              <w:t>μ</w:t>
            </w:r>
            <w:r w:rsidRPr="00C077D2">
              <w:rPr>
                <w:noProof/>
                <w:sz w:val="18"/>
                <w:szCs w:val="18"/>
                <w:lang w:val="fr-BE"/>
              </w:rPr>
              <w:t>g/L:</w:t>
            </w:r>
          </w:p>
          <w:p w14:paraId="5540518E" w14:textId="77777777" w:rsidR="002F4085" w:rsidRPr="00C077D2" w:rsidRDefault="002F4085" w:rsidP="003C73A0">
            <w:pPr>
              <w:widowControl w:val="0"/>
              <w:suppressAutoHyphens/>
              <w:rPr>
                <w:noProof/>
                <w:sz w:val="18"/>
                <w:szCs w:val="18"/>
                <w:lang w:val="fr-BE"/>
              </w:rPr>
            </w:pPr>
            <w:r w:rsidRPr="00C077D2">
              <w:rPr>
                <w:noProof/>
                <w:sz w:val="18"/>
                <w:szCs w:val="18"/>
                <w:lang w:val="fr-BE"/>
              </w:rPr>
              <w:t>quantifier mass transition:    y = 659027.76x + 0.00, r ≥ 0.9959</w:t>
            </w:r>
          </w:p>
          <w:p w14:paraId="1F85A4D5" w14:textId="77777777" w:rsidR="002F4085" w:rsidRPr="00C077D2" w:rsidRDefault="002F4085" w:rsidP="003C73A0">
            <w:pPr>
              <w:widowControl w:val="0"/>
              <w:suppressAutoHyphens/>
              <w:rPr>
                <w:noProof/>
                <w:sz w:val="18"/>
                <w:szCs w:val="18"/>
                <w:lang w:val="fr-BE"/>
              </w:rPr>
            </w:pPr>
            <w:r w:rsidRPr="00C077D2">
              <w:rPr>
                <w:noProof/>
                <w:sz w:val="18"/>
                <w:szCs w:val="18"/>
                <w:lang w:val="fr-BE"/>
              </w:rPr>
              <w:t>qualifier mass transition:      y = 194316.75x - 0.00, r ≥ 0.9959</w:t>
            </w:r>
          </w:p>
          <w:p w14:paraId="65113699" w14:textId="77777777" w:rsidR="002F4085" w:rsidRPr="00C077D2" w:rsidRDefault="002F4085" w:rsidP="003C73A0">
            <w:pPr>
              <w:widowControl w:val="0"/>
              <w:suppressAutoHyphens/>
              <w:rPr>
                <w:noProof/>
                <w:sz w:val="18"/>
                <w:szCs w:val="18"/>
                <w:lang w:val="fr-BE"/>
              </w:rPr>
            </w:pPr>
          </w:p>
          <w:p w14:paraId="606886C3" w14:textId="77777777" w:rsidR="002F4085" w:rsidRPr="00C077D2" w:rsidRDefault="002F4085" w:rsidP="003C73A0">
            <w:pPr>
              <w:widowControl w:val="0"/>
              <w:suppressAutoHyphens/>
              <w:rPr>
                <w:noProof/>
                <w:sz w:val="18"/>
                <w:szCs w:val="18"/>
                <w:lang w:val="fr-BE"/>
              </w:rPr>
            </w:pPr>
            <w:r w:rsidRPr="00C077D2">
              <w:rPr>
                <w:noProof/>
                <w:sz w:val="18"/>
                <w:szCs w:val="18"/>
                <w:lang w:val="fr-BE"/>
              </w:rPr>
              <w:t xml:space="preserve">                                              </w:t>
            </w:r>
          </w:p>
          <w:p w14:paraId="2506D85C" w14:textId="77777777" w:rsidR="002F4085" w:rsidRPr="00C077D2" w:rsidRDefault="002F4085" w:rsidP="003C73A0">
            <w:pPr>
              <w:widowControl w:val="0"/>
              <w:suppressAutoHyphens/>
              <w:rPr>
                <w:noProof/>
                <w:sz w:val="18"/>
                <w:szCs w:val="18"/>
                <w:lang w:val="fr-BE"/>
              </w:rPr>
            </w:pPr>
            <w:r w:rsidRPr="00C077D2">
              <w:rPr>
                <w:noProof/>
                <w:sz w:val="18"/>
                <w:szCs w:val="18"/>
                <w:lang w:val="fr-BE"/>
              </w:rPr>
              <w:t xml:space="preserve">Calibration range 5 – 100 </w:t>
            </w:r>
            <w:r w:rsidRPr="00C077D2">
              <w:rPr>
                <w:noProof/>
                <w:sz w:val="18"/>
                <w:szCs w:val="18"/>
                <w:lang w:val="en-GB"/>
              </w:rPr>
              <w:t>μ</w:t>
            </w:r>
            <w:r w:rsidRPr="00C077D2">
              <w:rPr>
                <w:noProof/>
                <w:sz w:val="18"/>
                <w:szCs w:val="18"/>
                <w:lang w:val="fr-BE"/>
              </w:rPr>
              <w:t>g/L:</w:t>
            </w:r>
          </w:p>
          <w:p w14:paraId="12A6FC05" w14:textId="77777777" w:rsidR="002F4085" w:rsidRPr="00C077D2" w:rsidRDefault="002F4085" w:rsidP="003C73A0">
            <w:pPr>
              <w:widowControl w:val="0"/>
              <w:suppressAutoHyphens/>
              <w:rPr>
                <w:noProof/>
                <w:sz w:val="18"/>
                <w:szCs w:val="18"/>
                <w:lang w:val="fr-BE"/>
              </w:rPr>
            </w:pPr>
            <w:r w:rsidRPr="00C077D2">
              <w:rPr>
                <w:noProof/>
                <w:sz w:val="18"/>
                <w:szCs w:val="18"/>
                <w:lang w:val="fr-BE"/>
              </w:rPr>
              <w:t>quantifier mass transition:    y= 580319.83x -0.00, r ≥ 0.9959</w:t>
            </w:r>
          </w:p>
          <w:p w14:paraId="2B1F00F1" w14:textId="77777777" w:rsidR="002F4085" w:rsidRPr="00C077D2" w:rsidRDefault="002F4085" w:rsidP="003C73A0">
            <w:pPr>
              <w:widowControl w:val="0"/>
              <w:suppressAutoHyphens/>
              <w:rPr>
                <w:noProof/>
                <w:sz w:val="18"/>
                <w:szCs w:val="18"/>
                <w:lang w:val="fr-BE"/>
              </w:rPr>
            </w:pPr>
            <w:r w:rsidRPr="00C077D2">
              <w:rPr>
                <w:noProof/>
                <w:sz w:val="18"/>
                <w:szCs w:val="18"/>
                <w:lang w:val="fr-BE"/>
              </w:rPr>
              <w:t>qualifier mass transition:      y = 179691.75x - 0.00, r ≥ 0.9959</w:t>
            </w:r>
          </w:p>
        </w:tc>
      </w:tr>
      <w:tr w:rsidR="002F4085" w:rsidRPr="00C077D2" w14:paraId="760C6A31" w14:textId="77777777" w:rsidTr="00A77ECB">
        <w:tc>
          <w:tcPr>
            <w:tcW w:w="1817" w:type="pct"/>
          </w:tcPr>
          <w:p w14:paraId="7DA7775A" w14:textId="77777777" w:rsidR="002F4085" w:rsidRPr="00C077D2" w:rsidRDefault="002F4085"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1C9AB487" w14:textId="77777777" w:rsidR="002F4085" w:rsidRPr="00C077D2" w:rsidRDefault="002F4085" w:rsidP="003C73A0">
            <w:pPr>
              <w:widowControl w:val="0"/>
              <w:suppressAutoHyphens/>
              <w:rPr>
                <w:noProof/>
                <w:sz w:val="18"/>
                <w:szCs w:val="18"/>
                <w:lang w:val="en-GB"/>
              </w:rPr>
            </w:pPr>
            <w:r w:rsidRPr="00C077D2">
              <w:rPr>
                <w:noProof/>
                <w:spacing w:val="-5"/>
                <w:sz w:val="18"/>
                <w:szCs w:val="18"/>
              </w:rPr>
              <w:t>0.15 - 100 μg/L (corresponding to 0.003 mg/kg to 2 mg/kg)</w:t>
            </w:r>
          </w:p>
        </w:tc>
      </w:tr>
      <w:tr w:rsidR="002F4085" w:rsidRPr="00C077D2" w14:paraId="16BA8004" w14:textId="77777777" w:rsidTr="00A77ECB">
        <w:tc>
          <w:tcPr>
            <w:tcW w:w="1817" w:type="pct"/>
          </w:tcPr>
          <w:p w14:paraId="5552E11F" w14:textId="77777777" w:rsidR="002F4085" w:rsidRPr="00C077D2" w:rsidRDefault="002F4085"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67933DE6" w14:textId="77777777" w:rsidR="002F4085" w:rsidRPr="00C077D2" w:rsidRDefault="002F4085" w:rsidP="003C73A0">
            <w:pPr>
              <w:widowControl w:val="0"/>
              <w:suppressAutoHyphens/>
              <w:rPr>
                <w:noProof/>
                <w:sz w:val="18"/>
                <w:szCs w:val="18"/>
                <w:lang w:val="en-GB"/>
              </w:rPr>
            </w:pPr>
            <w:r w:rsidRPr="00C077D2">
              <w:rPr>
                <w:noProof/>
                <w:sz w:val="18"/>
                <w:szCs w:val="18"/>
                <w:lang w:val="en-GB"/>
              </w:rPr>
              <w:t xml:space="preserve">Matrix effects were assessed and found to be insignificant (&lt; ± 20%)  for honey. Nevertheless, matrix matched calibrations were used for target analyte quantification. </w:t>
            </w:r>
          </w:p>
        </w:tc>
      </w:tr>
      <w:tr w:rsidR="002F4085" w:rsidRPr="00C077D2" w14:paraId="1E0FF6E8" w14:textId="77777777" w:rsidTr="00A77ECB">
        <w:tc>
          <w:tcPr>
            <w:tcW w:w="1817" w:type="pct"/>
          </w:tcPr>
          <w:p w14:paraId="0BCDDCAB" w14:textId="77777777" w:rsidR="002F4085" w:rsidRPr="00C077D2" w:rsidRDefault="002F4085"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73973CF9" w14:textId="77777777" w:rsidR="002F4085" w:rsidRPr="00C077D2" w:rsidRDefault="002F4085" w:rsidP="003C73A0">
            <w:pPr>
              <w:widowControl w:val="0"/>
              <w:suppressAutoHyphens/>
              <w:rPr>
                <w:noProof/>
                <w:sz w:val="18"/>
                <w:szCs w:val="18"/>
                <w:lang w:val="da-DK"/>
              </w:rPr>
            </w:pPr>
            <w:r w:rsidRPr="00C077D2">
              <w:rPr>
                <w:noProof/>
                <w:sz w:val="18"/>
                <w:szCs w:val="18"/>
                <w:lang w:val="da-DK"/>
              </w:rPr>
              <w:t>LOQ: 0.01 mg/kg</w:t>
            </w:r>
          </w:p>
          <w:p w14:paraId="0C0B06C9" w14:textId="77777777" w:rsidR="002F4085" w:rsidRPr="00C077D2" w:rsidRDefault="002F4085" w:rsidP="003C73A0">
            <w:pPr>
              <w:widowControl w:val="0"/>
              <w:suppressAutoHyphens/>
              <w:rPr>
                <w:noProof/>
                <w:sz w:val="18"/>
                <w:szCs w:val="18"/>
                <w:lang w:val="da-DK"/>
              </w:rPr>
            </w:pPr>
            <w:r w:rsidRPr="00C077D2">
              <w:rPr>
                <w:noProof/>
                <w:sz w:val="18"/>
                <w:szCs w:val="18"/>
                <w:lang w:val="da-DK"/>
              </w:rPr>
              <w:t>LOD: 0.003 mg/kg</w:t>
            </w:r>
          </w:p>
        </w:tc>
      </w:tr>
      <w:tr w:rsidR="002F4085" w:rsidRPr="00C077D2" w14:paraId="23655C21" w14:textId="77777777" w:rsidTr="00A77ECB">
        <w:trPr>
          <w:trHeight w:val="552"/>
        </w:trPr>
        <w:tc>
          <w:tcPr>
            <w:tcW w:w="1817" w:type="pct"/>
          </w:tcPr>
          <w:p w14:paraId="657FEA5C" w14:textId="77777777" w:rsidR="002F4085" w:rsidRPr="00C077D2" w:rsidRDefault="002F4085" w:rsidP="003C73A0">
            <w:pPr>
              <w:widowControl w:val="0"/>
              <w:suppressAutoHyphens/>
              <w:rPr>
                <w:noProof/>
                <w:sz w:val="18"/>
                <w:szCs w:val="18"/>
                <w:lang w:val="en-GB"/>
              </w:rPr>
            </w:pPr>
            <w:r w:rsidRPr="00C077D2">
              <w:rPr>
                <w:noProof/>
                <w:sz w:val="18"/>
                <w:szCs w:val="18"/>
                <w:lang w:val="en-GB"/>
              </w:rPr>
              <w:t>Stability of the target analyte in standards</w:t>
            </w:r>
          </w:p>
        </w:tc>
        <w:tc>
          <w:tcPr>
            <w:tcW w:w="3183" w:type="pct"/>
          </w:tcPr>
          <w:p w14:paraId="774EC195" w14:textId="77777777" w:rsidR="002F4085" w:rsidRPr="00C077D2" w:rsidRDefault="002F4085" w:rsidP="003C73A0">
            <w:pPr>
              <w:widowControl w:val="0"/>
              <w:suppressAutoHyphens/>
              <w:rPr>
                <w:noProof/>
                <w:sz w:val="18"/>
                <w:szCs w:val="18"/>
                <w:lang w:val="en-GB"/>
              </w:rPr>
            </w:pPr>
            <w:r w:rsidRPr="00C077D2">
              <w:rPr>
                <w:noProof/>
                <w:sz w:val="18"/>
                <w:szCs w:val="18"/>
                <w:lang w:val="en-GB"/>
              </w:rPr>
              <w:t>The stability of the analyte in stock and working solutions was examined by comparison of stored stock and working solutions against freshly prepared standard solutions. Stock and working solutions were found to be stable, as the difference in the means from six (6) replicates (for each solution tested) to the reference solution was below 10% for up to 145 days of refrigerated storage.</w:t>
            </w:r>
          </w:p>
        </w:tc>
      </w:tr>
      <w:tr w:rsidR="002F4085" w:rsidRPr="00C077D2" w14:paraId="076530E2" w14:textId="77777777" w:rsidTr="00A77ECB">
        <w:tc>
          <w:tcPr>
            <w:tcW w:w="1817" w:type="pct"/>
          </w:tcPr>
          <w:p w14:paraId="028C2027" w14:textId="12A22929" w:rsidR="002F4085" w:rsidRPr="00C077D2" w:rsidRDefault="002F4085" w:rsidP="003C73A0">
            <w:pPr>
              <w:widowControl w:val="0"/>
              <w:suppressAutoHyphens/>
              <w:rPr>
                <w:noProof/>
                <w:sz w:val="18"/>
                <w:szCs w:val="18"/>
                <w:lang w:val="en-GB"/>
              </w:rPr>
            </w:pPr>
            <w:r w:rsidRPr="00C077D2">
              <w:rPr>
                <w:noProof/>
                <w:sz w:val="18"/>
                <w:szCs w:val="18"/>
                <w:lang w:val="en-GB"/>
              </w:rPr>
              <w:t>Stability of the target analyte in final extracts</w:t>
            </w:r>
          </w:p>
        </w:tc>
        <w:tc>
          <w:tcPr>
            <w:tcW w:w="3183" w:type="pct"/>
          </w:tcPr>
          <w:p w14:paraId="54BA3A8E" w14:textId="77777777" w:rsidR="002F4085" w:rsidRPr="00C077D2" w:rsidRDefault="002F4085" w:rsidP="003C73A0">
            <w:pPr>
              <w:widowControl w:val="0"/>
              <w:suppressAutoHyphens/>
              <w:rPr>
                <w:noProof/>
                <w:sz w:val="18"/>
                <w:szCs w:val="18"/>
                <w:lang w:val="en-GB"/>
              </w:rPr>
            </w:pPr>
            <w:r w:rsidRPr="00C077D2">
              <w:rPr>
                <w:noProof/>
                <w:sz w:val="18"/>
                <w:szCs w:val="18"/>
                <w:lang w:val="en-GB"/>
              </w:rPr>
              <w:t>All sample extracts were analysed within 24 hours after extraction, therefore the stability of the analyte is sufficiently proven.</w:t>
            </w:r>
          </w:p>
        </w:tc>
      </w:tr>
      <w:tr w:rsidR="00955D2E" w:rsidRPr="00C077D2" w14:paraId="603BE446" w14:textId="77777777" w:rsidTr="00A77ECB">
        <w:tc>
          <w:tcPr>
            <w:tcW w:w="1817" w:type="pct"/>
          </w:tcPr>
          <w:p w14:paraId="0109A73F" w14:textId="57150F78" w:rsidR="007269F6" w:rsidRPr="00C077D2" w:rsidRDefault="007269F6" w:rsidP="003C73A0">
            <w:pPr>
              <w:widowControl w:val="0"/>
              <w:suppressAutoHyphens/>
              <w:rPr>
                <w:noProof/>
                <w:sz w:val="18"/>
                <w:szCs w:val="18"/>
                <w:lang w:val="en-GB"/>
              </w:rPr>
            </w:pPr>
            <w:r w:rsidRPr="00C077D2">
              <w:rPr>
                <w:noProof/>
                <w:sz w:val="18"/>
                <w:szCs w:val="18"/>
                <w:lang w:val="en-GB"/>
              </w:rPr>
              <w:t>Storage stability</w:t>
            </w:r>
          </w:p>
        </w:tc>
        <w:tc>
          <w:tcPr>
            <w:tcW w:w="3183" w:type="pct"/>
          </w:tcPr>
          <w:p w14:paraId="6A61DCB3" w14:textId="50A0F7F8" w:rsidR="007269F6" w:rsidRPr="00C077D2" w:rsidRDefault="007269F6" w:rsidP="003C73A0">
            <w:pPr>
              <w:widowControl w:val="0"/>
              <w:suppressAutoHyphens/>
              <w:rPr>
                <w:noProof/>
                <w:sz w:val="18"/>
                <w:szCs w:val="18"/>
                <w:lang w:val="en-GB"/>
              </w:rPr>
            </w:pPr>
            <w:r w:rsidRPr="00C077D2">
              <w:rPr>
                <w:noProof/>
                <w:sz w:val="18"/>
                <w:szCs w:val="18"/>
                <w:lang w:val="en-GB"/>
              </w:rPr>
              <w:t xml:space="preserve">A storage stability experiment was conducted in study </w:t>
            </w:r>
            <w:r w:rsidRPr="00C077D2">
              <w:rPr>
                <w:sz w:val="18"/>
                <w:szCs w:val="18"/>
              </w:rPr>
              <w:t>GBU-21-48185 (see KCP 5.1.2/1</w:t>
            </w:r>
            <w:r w:rsidR="00840BF4" w:rsidRPr="00C077D2">
              <w:rPr>
                <w:sz w:val="18"/>
                <w:szCs w:val="18"/>
              </w:rPr>
              <w:t>5</w:t>
            </w:r>
            <w:r w:rsidRPr="00C077D2">
              <w:rPr>
                <w:sz w:val="18"/>
                <w:szCs w:val="18"/>
              </w:rPr>
              <w:t>)</w:t>
            </w:r>
            <w:r w:rsidRPr="00C077D2">
              <w:rPr>
                <w:noProof/>
                <w:sz w:val="18"/>
                <w:szCs w:val="18"/>
                <w:lang w:val="en-GB"/>
              </w:rPr>
              <w:t xml:space="preserve"> and demonstrated that acetamiprid residues in freshly fortified samples at day 7 were within 70-120% and residues in the control sample were &lt; 30% of </w:t>
            </w:r>
            <w:r w:rsidRPr="00C077D2">
              <w:rPr>
                <w:noProof/>
                <w:sz w:val="18"/>
                <w:szCs w:val="18"/>
                <w:lang w:val="en-GB"/>
              </w:rPr>
              <w:lastRenderedPageBreak/>
              <w:t>the LOQ. Therefore, acetamiprid can be regarded as stable for up to 7 days after storage at 30°C</w:t>
            </w:r>
          </w:p>
        </w:tc>
      </w:tr>
    </w:tbl>
    <w:p w14:paraId="501109AB" w14:textId="77777777" w:rsidR="002F4085" w:rsidRPr="009A693F" w:rsidRDefault="002F4085" w:rsidP="003C73A0">
      <w:pPr>
        <w:keepNext/>
        <w:keepLines/>
        <w:widowControl w:val="0"/>
        <w:suppressAutoHyphens/>
        <w:spacing w:before="360"/>
        <w:outlineLvl w:val="4"/>
        <w:rPr>
          <w:b/>
          <w:iCs/>
          <w:lang w:val="en-GB"/>
        </w:rPr>
      </w:pPr>
      <w:r w:rsidRPr="009A693F">
        <w:rPr>
          <w:b/>
          <w:iCs/>
          <w:lang w:val="en-GB"/>
        </w:rPr>
        <w:lastRenderedPageBreak/>
        <w:t>Conclusion</w:t>
      </w:r>
    </w:p>
    <w:p w14:paraId="73673B67" w14:textId="0F42EAB7" w:rsidR="0079554D" w:rsidRDefault="002F4085" w:rsidP="003C73A0">
      <w:pPr>
        <w:widowControl w:val="0"/>
        <w:suppressAutoHyphens/>
        <w:jc w:val="both"/>
        <w:rPr>
          <w:lang w:val="en-GB"/>
        </w:rPr>
      </w:pPr>
      <w:r w:rsidRPr="009A693F">
        <w:rPr>
          <w:lang w:val="en-GB"/>
        </w:rPr>
        <w:t>An analytical method for the determination of acetamiprid residues in honey was fully validated according to SANTE/2020/12830 rev.1. guidelines. The method was sufficiently accurate and precise to be able to provide reliable data on target analyte concentrations in honey and should therefore be considered acceptable.</w:t>
      </w:r>
    </w:p>
    <w:p w14:paraId="034D59FF" w14:textId="77777777" w:rsidR="0079554D" w:rsidRDefault="0079554D" w:rsidP="009D4CEB">
      <w:pPr>
        <w:widowControl w:val="0"/>
        <w:suppressAutoHyphens/>
        <w:jc w:val="both"/>
        <w:rPr>
          <w:lang w:val="en-GB"/>
        </w:rPr>
      </w:pPr>
    </w:p>
    <w:p w14:paraId="3ACF3C80" w14:textId="77777777" w:rsidR="009D4CEB" w:rsidRDefault="009D4CEB" w:rsidP="009D4CEB">
      <w:pPr>
        <w:widowControl w:val="0"/>
        <w:suppressAutoHyphens/>
        <w:jc w:val="both"/>
        <w:rPr>
          <w:lang w:val="en-GB"/>
        </w:rPr>
      </w:pPr>
    </w:p>
    <w:p w14:paraId="25EBFC9F" w14:textId="7FC4F4C1" w:rsidR="006D270C" w:rsidRDefault="006D270C" w:rsidP="009D4CEB">
      <w:pPr>
        <w:pStyle w:val="RepAppendix5"/>
        <w:suppressAutoHyphens/>
        <w:spacing w:before="0" w:after="0"/>
      </w:pPr>
      <w:r>
        <w:t xml:space="preserve">Analytical method </w:t>
      </w:r>
      <w:r w:rsidR="00F328E8" w:rsidRPr="00F328E8">
        <w:t>GBU-21-48185</w:t>
      </w:r>
    </w:p>
    <w:p w14:paraId="24C4183D" w14:textId="77777777" w:rsidR="009D4CEB" w:rsidRPr="009D4CEB" w:rsidRDefault="009D4CEB" w:rsidP="009D4CEB">
      <w:pPr>
        <w:pStyle w:val="RepStandard"/>
      </w:pPr>
    </w:p>
    <w:p w14:paraId="69472EA9" w14:textId="56AF78F0" w:rsidR="006D270C" w:rsidRDefault="006D270C" w:rsidP="009D4CEB">
      <w:pPr>
        <w:pStyle w:val="RepAppendix6"/>
        <w:suppressAutoHyphens/>
        <w:spacing w:before="0" w:after="0"/>
      </w:pPr>
      <w:r w:rsidRPr="00867654">
        <w:t>Method validation</w:t>
      </w:r>
      <w:r>
        <w:t xml:space="preserve"> </w:t>
      </w:r>
      <w:r w:rsidR="00F328E8" w:rsidRPr="00F328E8">
        <w:t>GBU-21-48185</w:t>
      </w:r>
    </w:p>
    <w:p w14:paraId="3FD1E22A" w14:textId="77777777" w:rsidR="009D4CEB" w:rsidRPr="009D4CEB" w:rsidRDefault="009D4CEB" w:rsidP="009D4CE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6D270C" w:rsidRPr="00823D79" w14:paraId="0B87BDEE" w14:textId="77777777" w:rsidTr="00136CA7">
        <w:tc>
          <w:tcPr>
            <w:tcW w:w="1094" w:type="pct"/>
            <w:shd w:val="clear" w:color="auto" w:fill="D9D9D9" w:themeFill="background1" w:themeFillShade="D9"/>
          </w:tcPr>
          <w:p w14:paraId="1E9F220E" w14:textId="77777777" w:rsidR="006D270C" w:rsidRPr="00136CA7" w:rsidRDefault="006D270C" w:rsidP="003C73A0">
            <w:pPr>
              <w:pStyle w:val="RepStandard"/>
              <w:suppressAutoHyphens/>
              <w:rPr>
                <w:rFonts w:eastAsia="Batang"/>
                <w:sz w:val="20"/>
                <w:szCs w:val="20"/>
              </w:rPr>
            </w:pPr>
            <w:r w:rsidRPr="00136CA7">
              <w:rPr>
                <w:sz w:val="20"/>
                <w:szCs w:val="20"/>
              </w:rPr>
              <w:t xml:space="preserve">Comments of </w:t>
            </w:r>
            <w:proofErr w:type="spellStart"/>
            <w:r w:rsidRPr="00136CA7">
              <w:rPr>
                <w:sz w:val="20"/>
                <w:szCs w:val="20"/>
              </w:rPr>
              <w:t>zRMS</w:t>
            </w:r>
            <w:proofErr w:type="spellEnd"/>
            <w:r w:rsidRPr="00136CA7">
              <w:rPr>
                <w:sz w:val="20"/>
                <w:szCs w:val="20"/>
              </w:rPr>
              <w:t>:</w:t>
            </w:r>
          </w:p>
        </w:tc>
        <w:tc>
          <w:tcPr>
            <w:tcW w:w="3906" w:type="pct"/>
            <w:shd w:val="clear" w:color="auto" w:fill="D9D9D9" w:themeFill="background1" w:themeFillShade="D9"/>
          </w:tcPr>
          <w:p w14:paraId="5EF84EBA" w14:textId="77777777" w:rsidR="006D270C" w:rsidRPr="005C505F" w:rsidRDefault="00136CA7" w:rsidP="00136CA7">
            <w:pPr>
              <w:pStyle w:val="RepStandard"/>
              <w:suppressAutoHyphens/>
              <w:rPr>
                <w:sz w:val="20"/>
                <w:szCs w:val="20"/>
              </w:rPr>
            </w:pPr>
            <w:r w:rsidRPr="005C505F">
              <w:rPr>
                <w:sz w:val="20"/>
                <w:szCs w:val="20"/>
              </w:rPr>
              <w:t>The method for the determination of acetamiprid in honey was fully validated in this study, together with ADAMA study CIP Study Code 21A14030-01-VMHN according to SANTE/2020/12830 rev.1 in matrix honey.</w:t>
            </w:r>
          </w:p>
          <w:p w14:paraId="01C45D73" w14:textId="2134EB72" w:rsidR="00136CA7" w:rsidRPr="005C505F" w:rsidRDefault="00136CA7" w:rsidP="00136CA7">
            <w:pPr>
              <w:pStyle w:val="RepStandard"/>
              <w:suppressAutoHyphens/>
              <w:rPr>
                <w:sz w:val="20"/>
                <w:szCs w:val="20"/>
              </w:rPr>
            </w:pPr>
            <w:r w:rsidRPr="005C505F">
              <w:rPr>
                <w:sz w:val="20"/>
                <w:szCs w:val="20"/>
              </w:rPr>
              <w:t>LOQ was 0.01 mg/kg for acetamiprid</w:t>
            </w:r>
          </w:p>
          <w:p w14:paraId="59EA45E1" w14:textId="76F12BE1" w:rsidR="00136CA7" w:rsidRPr="00136CA7" w:rsidRDefault="00136CA7" w:rsidP="00136CA7">
            <w:pPr>
              <w:pStyle w:val="RepStandard"/>
              <w:suppressAutoHyphens/>
              <w:rPr>
                <w:sz w:val="20"/>
                <w:szCs w:val="20"/>
                <w:lang w:val="pl-PL"/>
              </w:rPr>
            </w:pPr>
            <w:r w:rsidRPr="005C505F">
              <w:rPr>
                <w:rFonts w:eastAsia="Batang"/>
                <w:sz w:val="20"/>
                <w:szCs w:val="20"/>
              </w:rPr>
              <w:t xml:space="preserve">Acceptance criteria for method validations according to guideline SANTE/2020/12830 rev.1 were met. </w:t>
            </w:r>
            <w:r w:rsidRPr="00136CA7">
              <w:rPr>
                <w:rFonts w:eastAsia="Batang"/>
                <w:sz w:val="20"/>
                <w:szCs w:val="20"/>
                <w:lang w:val="pl-PL"/>
              </w:rPr>
              <w:t xml:space="preserve">The </w:t>
            </w:r>
            <w:proofErr w:type="spellStart"/>
            <w:r w:rsidRPr="00136CA7">
              <w:rPr>
                <w:rFonts w:eastAsia="Batang"/>
                <w:sz w:val="20"/>
                <w:szCs w:val="20"/>
                <w:lang w:val="pl-PL"/>
              </w:rPr>
              <w:t>method</w:t>
            </w:r>
            <w:proofErr w:type="spellEnd"/>
            <w:r w:rsidRPr="00136CA7">
              <w:rPr>
                <w:rFonts w:eastAsia="Batang"/>
                <w:sz w:val="20"/>
                <w:szCs w:val="20"/>
                <w:lang w:val="pl-PL"/>
              </w:rPr>
              <w:t xml:space="preserve"> </w:t>
            </w:r>
            <w:proofErr w:type="spellStart"/>
            <w:r w:rsidRPr="00136CA7">
              <w:rPr>
                <w:rFonts w:eastAsia="Batang"/>
                <w:sz w:val="20"/>
                <w:szCs w:val="20"/>
                <w:lang w:val="pl-PL"/>
              </w:rPr>
              <w:t>is</w:t>
            </w:r>
            <w:proofErr w:type="spellEnd"/>
            <w:r w:rsidRPr="00136CA7">
              <w:rPr>
                <w:rFonts w:eastAsia="Batang"/>
                <w:sz w:val="20"/>
                <w:szCs w:val="20"/>
                <w:lang w:val="pl-PL"/>
              </w:rPr>
              <w:t xml:space="preserve"> </w:t>
            </w:r>
            <w:proofErr w:type="spellStart"/>
            <w:r w:rsidRPr="00136CA7">
              <w:rPr>
                <w:rFonts w:eastAsia="Batang"/>
                <w:sz w:val="20"/>
                <w:szCs w:val="20"/>
                <w:lang w:val="pl-PL"/>
              </w:rPr>
              <w:t>acceptable</w:t>
            </w:r>
            <w:proofErr w:type="spellEnd"/>
          </w:p>
        </w:tc>
      </w:tr>
    </w:tbl>
    <w:p w14:paraId="718E0A3B" w14:textId="77777777" w:rsidR="006D270C" w:rsidRPr="00823D79" w:rsidRDefault="006D270C" w:rsidP="003C73A0">
      <w:pPr>
        <w:pStyle w:val="RepStandard"/>
        <w:suppressAutoHyphens/>
        <w:rPr>
          <w:color w:val="0070C0"/>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6D270C" w:rsidRPr="00823D79" w14:paraId="0C526707" w14:textId="77777777" w:rsidTr="00A77ECB">
        <w:tc>
          <w:tcPr>
            <w:tcW w:w="2520" w:type="dxa"/>
          </w:tcPr>
          <w:p w14:paraId="712B712B" w14:textId="77777777" w:rsidR="006D270C" w:rsidRPr="00823D79" w:rsidRDefault="006D270C" w:rsidP="003C73A0">
            <w:pPr>
              <w:pStyle w:val="RepStandard"/>
              <w:keepNext/>
              <w:suppressAutoHyphens/>
              <w:rPr>
                <w:color w:val="0070C0"/>
              </w:rPr>
            </w:pPr>
            <w:r w:rsidRPr="00823D79">
              <w:t>Reference:</w:t>
            </w:r>
          </w:p>
        </w:tc>
        <w:tc>
          <w:tcPr>
            <w:tcW w:w="6859" w:type="dxa"/>
          </w:tcPr>
          <w:p w14:paraId="2AA162A7" w14:textId="649C51D5" w:rsidR="006D270C" w:rsidRPr="00823D79" w:rsidRDefault="006D270C" w:rsidP="003C73A0">
            <w:pPr>
              <w:pStyle w:val="RepStandard"/>
              <w:keepNext/>
              <w:suppressAutoHyphens/>
              <w:rPr>
                <w:color w:val="0070C0"/>
              </w:rPr>
            </w:pPr>
            <w:r w:rsidRPr="00575B8D">
              <w:t>KCP 5.1.2/1</w:t>
            </w:r>
            <w:r w:rsidR="00E52B94">
              <w:t>8</w:t>
            </w:r>
          </w:p>
        </w:tc>
      </w:tr>
      <w:tr w:rsidR="006D270C" w:rsidRPr="00823D79" w14:paraId="3B23BB6C" w14:textId="77777777" w:rsidTr="00A77ECB">
        <w:tc>
          <w:tcPr>
            <w:tcW w:w="2520" w:type="dxa"/>
          </w:tcPr>
          <w:p w14:paraId="50474086" w14:textId="77777777" w:rsidR="006D270C" w:rsidRPr="00823D79" w:rsidRDefault="006D270C" w:rsidP="003C73A0">
            <w:pPr>
              <w:pStyle w:val="RepStandard"/>
              <w:keepNext/>
              <w:suppressAutoHyphens/>
            </w:pPr>
            <w:r w:rsidRPr="00823D79">
              <w:t>Report</w:t>
            </w:r>
          </w:p>
        </w:tc>
        <w:tc>
          <w:tcPr>
            <w:tcW w:w="6859" w:type="dxa"/>
          </w:tcPr>
          <w:p w14:paraId="58832B5F" w14:textId="77777777" w:rsidR="006D270C" w:rsidRPr="00823D79" w:rsidRDefault="006D270C" w:rsidP="003C73A0">
            <w:pPr>
              <w:pStyle w:val="RepStandard"/>
              <w:keepNext/>
              <w:suppressAutoHyphens/>
            </w:pPr>
            <w:r w:rsidRPr="00823D79">
              <w:t xml:space="preserve">Magnitude of the residues of acetamiprid after application of ACETAMIPRID 200 SL in honey of phacelia in Northern and Southern Europe – 2021-2022. Boileau, G., 2022, Study No. GBU-21-48185, Sponsor No. 000107273.  </w:t>
            </w:r>
          </w:p>
        </w:tc>
      </w:tr>
      <w:tr w:rsidR="006D270C" w:rsidRPr="00823D79" w14:paraId="1FE176C9" w14:textId="77777777" w:rsidTr="00A77ECB">
        <w:tc>
          <w:tcPr>
            <w:tcW w:w="2520" w:type="dxa"/>
          </w:tcPr>
          <w:p w14:paraId="64D9E4E4" w14:textId="77777777" w:rsidR="006D270C" w:rsidRPr="00823D79" w:rsidRDefault="006D270C" w:rsidP="003C73A0">
            <w:pPr>
              <w:pStyle w:val="RepStandard"/>
              <w:keepNext/>
              <w:suppressAutoHyphens/>
            </w:pPr>
            <w:r w:rsidRPr="00823D79">
              <w:t>Guideline(s):</w:t>
            </w:r>
          </w:p>
        </w:tc>
        <w:tc>
          <w:tcPr>
            <w:tcW w:w="6859" w:type="dxa"/>
          </w:tcPr>
          <w:p w14:paraId="162EE3AF" w14:textId="77777777" w:rsidR="006D270C" w:rsidRPr="00823D79" w:rsidRDefault="006D270C" w:rsidP="003C73A0">
            <w:pPr>
              <w:pStyle w:val="RepStandard"/>
              <w:keepNext/>
              <w:suppressAutoHyphens/>
            </w:pPr>
            <w:r w:rsidRPr="00823D79">
              <w:t xml:space="preserve">Yes, SANTE/2020/12830 rev. 1 </w:t>
            </w:r>
          </w:p>
        </w:tc>
      </w:tr>
      <w:tr w:rsidR="006D270C" w:rsidRPr="00823D79" w14:paraId="56FBAA8B" w14:textId="77777777" w:rsidTr="00A77ECB">
        <w:tc>
          <w:tcPr>
            <w:tcW w:w="2520" w:type="dxa"/>
          </w:tcPr>
          <w:p w14:paraId="2796B811" w14:textId="77777777" w:rsidR="006D270C" w:rsidRPr="00823D79" w:rsidRDefault="006D270C" w:rsidP="003C73A0">
            <w:pPr>
              <w:pStyle w:val="RepStandard"/>
              <w:keepNext/>
              <w:suppressAutoHyphens/>
            </w:pPr>
            <w:r w:rsidRPr="00823D79">
              <w:t>Deviations:</w:t>
            </w:r>
          </w:p>
        </w:tc>
        <w:tc>
          <w:tcPr>
            <w:tcW w:w="6859" w:type="dxa"/>
          </w:tcPr>
          <w:p w14:paraId="5C201CBF" w14:textId="77777777" w:rsidR="006D270C" w:rsidRPr="00823D79" w:rsidRDefault="006D270C" w:rsidP="003C73A0">
            <w:pPr>
              <w:pStyle w:val="RepStandard"/>
              <w:keepNext/>
              <w:suppressAutoHyphens/>
            </w:pPr>
            <w:r w:rsidRPr="00823D79">
              <w:t xml:space="preserve">None </w:t>
            </w:r>
          </w:p>
        </w:tc>
      </w:tr>
      <w:tr w:rsidR="006D270C" w:rsidRPr="00823D79" w14:paraId="73250420" w14:textId="77777777" w:rsidTr="00A77ECB">
        <w:tc>
          <w:tcPr>
            <w:tcW w:w="2520" w:type="dxa"/>
          </w:tcPr>
          <w:p w14:paraId="0FCA8A90" w14:textId="77777777" w:rsidR="006D270C" w:rsidRPr="00823D79" w:rsidRDefault="006D270C" w:rsidP="003C73A0">
            <w:pPr>
              <w:pStyle w:val="RepStandard"/>
              <w:keepNext/>
              <w:suppressAutoHyphens/>
            </w:pPr>
            <w:r w:rsidRPr="00823D79">
              <w:t>GLP:</w:t>
            </w:r>
          </w:p>
        </w:tc>
        <w:tc>
          <w:tcPr>
            <w:tcW w:w="6859" w:type="dxa"/>
          </w:tcPr>
          <w:p w14:paraId="683277A6" w14:textId="77777777" w:rsidR="006D270C" w:rsidRPr="00823D79" w:rsidRDefault="006D270C" w:rsidP="003C73A0">
            <w:pPr>
              <w:pStyle w:val="RepStandard"/>
              <w:keepNext/>
              <w:suppressAutoHyphens/>
            </w:pPr>
            <w:r w:rsidRPr="00823D79">
              <w:t xml:space="preserve">Yes </w:t>
            </w:r>
          </w:p>
        </w:tc>
      </w:tr>
      <w:tr w:rsidR="006D270C" w:rsidRPr="00823D79" w14:paraId="528E55B1" w14:textId="77777777" w:rsidTr="00A77ECB">
        <w:tc>
          <w:tcPr>
            <w:tcW w:w="2520" w:type="dxa"/>
          </w:tcPr>
          <w:p w14:paraId="6E1C443F" w14:textId="77777777" w:rsidR="006D270C" w:rsidRPr="00823D79" w:rsidRDefault="006D270C" w:rsidP="003C73A0">
            <w:pPr>
              <w:pStyle w:val="RepStandard"/>
              <w:keepNext/>
              <w:suppressAutoHyphens/>
            </w:pPr>
            <w:r w:rsidRPr="00823D79">
              <w:t>Acceptability:</w:t>
            </w:r>
          </w:p>
        </w:tc>
        <w:tc>
          <w:tcPr>
            <w:tcW w:w="6859" w:type="dxa"/>
          </w:tcPr>
          <w:p w14:paraId="4D731235" w14:textId="77777777" w:rsidR="006D270C" w:rsidRPr="00823D79" w:rsidRDefault="006D270C" w:rsidP="003C73A0">
            <w:pPr>
              <w:pStyle w:val="RepStandard"/>
              <w:keepNext/>
              <w:suppressAutoHyphens/>
            </w:pPr>
            <w:r w:rsidRPr="00823D79">
              <w:t xml:space="preserve">Yes </w:t>
            </w:r>
          </w:p>
        </w:tc>
      </w:tr>
    </w:tbl>
    <w:p w14:paraId="397A4A5B" w14:textId="77777777" w:rsidR="006D270C" w:rsidRDefault="006D270C" w:rsidP="003C73A0">
      <w:pPr>
        <w:pStyle w:val="RepNewPart"/>
        <w:suppressAutoHyphens/>
        <w:jc w:val="both"/>
        <w:rPr>
          <w:b w:val="0"/>
          <w:bCs/>
        </w:rPr>
      </w:pPr>
      <w:r w:rsidRPr="00561016">
        <w:rPr>
          <w:b w:val="0"/>
          <w:bCs/>
        </w:rPr>
        <w:t xml:space="preserve">A multi-residue </w:t>
      </w:r>
      <w:proofErr w:type="spellStart"/>
      <w:r w:rsidRPr="00561016">
        <w:rPr>
          <w:b w:val="0"/>
          <w:bCs/>
        </w:rPr>
        <w:t>QuEChERS</w:t>
      </w:r>
      <w:proofErr w:type="spellEnd"/>
      <w:r w:rsidRPr="00561016">
        <w:rPr>
          <w:b w:val="0"/>
          <w:bCs/>
        </w:rPr>
        <w:t xml:space="preserve">-based analytical method </w:t>
      </w:r>
      <w:r w:rsidRPr="00DE2578">
        <w:rPr>
          <w:b w:val="0"/>
          <w:bCs/>
        </w:rPr>
        <w:t xml:space="preserve">for the determination of </w:t>
      </w:r>
      <w:r>
        <w:rPr>
          <w:b w:val="0"/>
          <w:bCs/>
        </w:rPr>
        <w:t>acetamiprid</w:t>
      </w:r>
      <w:r w:rsidRPr="00DE2578">
        <w:rPr>
          <w:b w:val="0"/>
          <w:bCs/>
        </w:rPr>
        <w:t xml:space="preserve"> in </w:t>
      </w:r>
      <w:r>
        <w:rPr>
          <w:b w:val="0"/>
          <w:bCs/>
        </w:rPr>
        <w:t>honey</w:t>
      </w:r>
      <w:r w:rsidRPr="00DE2578">
        <w:rPr>
          <w:b w:val="0"/>
          <w:bCs/>
        </w:rPr>
        <w:t xml:space="preserve"> was </w:t>
      </w:r>
      <w:r>
        <w:rPr>
          <w:b w:val="0"/>
          <w:bCs/>
        </w:rPr>
        <w:t xml:space="preserve">validated </w:t>
      </w:r>
      <w:r w:rsidRPr="00DE2578">
        <w:rPr>
          <w:b w:val="0"/>
          <w:bCs/>
        </w:rPr>
        <w:t>and used to support</w:t>
      </w:r>
      <w:r>
        <w:rPr>
          <w:b w:val="0"/>
          <w:bCs/>
        </w:rPr>
        <w:t xml:space="preserve"> a magnitude of residues study</w:t>
      </w:r>
      <w:r w:rsidRPr="00DE2578">
        <w:rPr>
          <w:b w:val="0"/>
          <w:bCs/>
        </w:rPr>
        <w:t>. The method was fully validated according to the requirements of SANTE/2020/12830 rev. 1 Guidelines</w:t>
      </w:r>
      <w:r>
        <w:rPr>
          <w:b w:val="0"/>
          <w:bCs/>
        </w:rPr>
        <w:t>.</w:t>
      </w:r>
    </w:p>
    <w:p w14:paraId="238363D8" w14:textId="1834C2EE" w:rsidR="006D270C" w:rsidRPr="00407160" w:rsidRDefault="006D270C" w:rsidP="003C73A0">
      <w:pPr>
        <w:pStyle w:val="RepStandard"/>
        <w:suppressAutoHyphens/>
      </w:pPr>
      <w:r>
        <w:t xml:space="preserve">Method validation took place together with the validation in matrix honey of study </w:t>
      </w:r>
      <w:r w:rsidRPr="00407160">
        <w:t>21A14030-01-VMHN</w:t>
      </w:r>
      <w:r>
        <w:t xml:space="preserve"> (see </w:t>
      </w:r>
      <w:r w:rsidRPr="006D270C">
        <w:t>KCP 5.1.2/12</w:t>
      </w:r>
      <w:r>
        <w:t>).</w:t>
      </w:r>
    </w:p>
    <w:p w14:paraId="029A26B2" w14:textId="77777777" w:rsidR="006D270C" w:rsidRPr="00561016" w:rsidRDefault="006D270C" w:rsidP="003C73A0">
      <w:pPr>
        <w:pStyle w:val="RepNewPart"/>
        <w:suppressAutoHyphens/>
      </w:pPr>
      <w:r w:rsidRPr="00561016">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850"/>
        <w:gridCol w:w="5624"/>
        <w:gridCol w:w="322"/>
      </w:tblGrid>
      <w:tr w:rsidR="006D270C" w:rsidRPr="00823D79" w14:paraId="6C4D7BF2" w14:textId="77777777" w:rsidTr="00A77ECB">
        <w:trPr>
          <w:gridAfter w:val="1"/>
          <w:wAfter w:w="322" w:type="dxa"/>
        </w:trPr>
        <w:tc>
          <w:tcPr>
            <w:tcW w:w="3402" w:type="dxa"/>
            <w:gridSpan w:val="2"/>
          </w:tcPr>
          <w:p w14:paraId="4BD24FEE" w14:textId="77777777" w:rsidR="006D270C" w:rsidRPr="00823D79" w:rsidRDefault="006D270C" w:rsidP="003C73A0">
            <w:pPr>
              <w:pStyle w:val="RepStandard"/>
              <w:suppressAutoHyphens/>
              <w:rPr>
                <w:color w:val="0070C0"/>
              </w:rPr>
            </w:pPr>
            <w:r w:rsidRPr="00753E7C">
              <w:t xml:space="preserve">Reference item 1: </w:t>
            </w:r>
          </w:p>
        </w:tc>
        <w:tc>
          <w:tcPr>
            <w:tcW w:w="5624" w:type="dxa"/>
          </w:tcPr>
          <w:p w14:paraId="5E51343A" w14:textId="77777777" w:rsidR="006D270C" w:rsidRPr="00823D79" w:rsidRDefault="006D270C" w:rsidP="003C73A0">
            <w:pPr>
              <w:pStyle w:val="RepStandard"/>
              <w:suppressAutoHyphens/>
              <w:rPr>
                <w:color w:val="0070C0"/>
              </w:rPr>
            </w:pPr>
          </w:p>
        </w:tc>
      </w:tr>
      <w:tr w:rsidR="006D270C" w:rsidRPr="00823D79" w14:paraId="063FF183" w14:textId="77777777" w:rsidTr="00A77ECB">
        <w:trPr>
          <w:gridAfter w:val="1"/>
          <w:wAfter w:w="322" w:type="dxa"/>
        </w:trPr>
        <w:tc>
          <w:tcPr>
            <w:tcW w:w="3402" w:type="dxa"/>
            <w:gridSpan w:val="2"/>
          </w:tcPr>
          <w:p w14:paraId="7398DBD0" w14:textId="77777777" w:rsidR="006D270C" w:rsidRPr="00823D79" w:rsidRDefault="006D270C" w:rsidP="003C73A0">
            <w:pPr>
              <w:pStyle w:val="RepStandard"/>
              <w:suppressAutoHyphens/>
              <w:rPr>
                <w:color w:val="0070C0"/>
              </w:rPr>
            </w:pPr>
            <w:r w:rsidRPr="001F62A1">
              <w:t xml:space="preserve">Lot/Batch number: </w:t>
            </w:r>
          </w:p>
        </w:tc>
        <w:tc>
          <w:tcPr>
            <w:tcW w:w="5624" w:type="dxa"/>
          </w:tcPr>
          <w:p w14:paraId="4A359FCA" w14:textId="77777777" w:rsidR="006D270C" w:rsidRDefault="006D270C" w:rsidP="003C73A0">
            <w:pPr>
              <w:pStyle w:val="RepStandard"/>
              <w:suppressAutoHyphens/>
              <w:rPr>
                <w:color w:val="0070C0"/>
              </w:rPr>
            </w:pPr>
            <w:r w:rsidRPr="001F62A1">
              <w:rPr>
                <w:iCs/>
                <w:sz w:val="18"/>
                <w:szCs w:val="18"/>
              </w:rPr>
              <w:t>BCCG5809</w:t>
            </w:r>
          </w:p>
        </w:tc>
      </w:tr>
      <w:tr w:rsidR="006D270C" w:rsidRPr="00823D79" w14:paraId="1FF41814" w14:textId="77777777" w:rsidTr="00A77ECB">
        <w:trPr>
          <w:gridAfter w:val="1"/>
          <w:wAfter w:w="322" w:type="dxa"/>
        </w:trPr>
        <w:tc>
          <w:tcPr>
            <w:tcW w:w="3402" w:type="dxa"/>
            <w:gridSpan w:val="2"/>
          </w:tcPr>
          <w:p w14:paraId="5E20DBFF" w14:textId="77777777" w:rsidR="006D270C" w:rsidRPr="00823D79" w:rsidRDefault="006D270C" w:rsidP="003C73A0">
            <w:pPr>
              <w:pStyle w:val="RepStandard"/>
              <w:suppressAutoHyphens/>
              <w:rPr>
                <w:color w:val="0070C0"/>
              </w:rPr>
            </w:pPr>
            <w:r w:rsidRPr="001F62A1">
              <w:t xml:space="preserve">Purity: </w:t>
            </w:r>
          </w:p>
        </w:tc>
        <w:tc>
          <w:tcPr>
            <w:tcW w:w="5624" w:type="dxa"/>
          </w:tcPr>
          <w:p w14:paraId="2DA4A253" w14:textId="77777777" w:rsidR="006D270C" w:rsidRDefault="006D270C" w:rsidP="003C73A0">
            <w:pPr>
              <w:pStyle w:val="RepStandard"/>
              <w:suppressAutoHyphens/>
              <w:rPr>
                <w:color w:val="0070C0"/>
              </w:rPr>
            </w:pPr>
            <w:r w:rsidRPr="001F62A1">
              <w:t xml:space="preserve">99.9 % </w:t>
            </w:r>
          </w:p>
        </w:tc>
      </w:tr>
      <w:tr w:rsidR="006D270C" w:rsidRPr="00823D79" w14:paraId="38048F79" w14:textId="77777777" w:rsidTr="00A77ECB">
        <w:trPr>
          <w:gridAfter w:val="1"/>
          <w:wAfter w:w="322" w:type="dxa"/>
        </w:trPr>
        <w:tc>
          <w:tcPr>
            <w:tcW w:w="3402" w:type="dxa"/>
            <w:gridSpan w:val="2"/>
          </w:tcPr>
          <w:p w14:paraId="724C8D81" w14:textId="77777777" w:rsidR="006D270C" w:rsidRPr="00823D79" w:rsidRDefault="006D270C" w:rsidP="003C73A0">
            <w:pPr>
              <w:pStyle w:val="RepStandard"/>
              <w:suppressAutoHyphens/>
              <w:rPr>
                <w:color w:val="0070C0"/>
              </w:rPr>
            </w:pPr>
            <w:r w:rsidRPr="001F62A1">
              <w:t xml:space="preserve">CAS No.: </w:t>
            </w:r>
          </w:p>
        </w:tc>
        <w:tc>
          <w:tcPr>
            <w:tcW w:w="5624" w:type="dxa"/>
          </w:tcPr>
          <w:p w14:paraId="7DDD90AF" w14:textId="77777777" w:rsidR="006D270C" w:rsidRDefault="006D270C" w:rsidP="003C73A0">
            <w:pPr>
              <w:pStyle w:val="RepStandard"/>
              <w:suppressAutoHyphens/>
              <w:rPr>
                <w:color w:val="0070C0"/>
              </w:rPr>
            </w:pPr>
            <w:r>
              <w:rPr>
                <w:shd w:val="clear" w:color="auto" w:fill="F9F9F9"/>
              </w:rPr>
              <w:t>160430-64-8</w:t>
            </w:r>
          </w:p>
        </w:tc>
      </w:tr>
      <w:tr w:rsidR="006D270C" w:rsidRPr="00823D79" w14:paraId="45DA9DCA" w14:textId="77777777" w:rsidTr="00A77ECB">
        <w:trPr>
          <w:gridAfter w:val="1"/>
          <w:wAfter w:w="322" w:type="dxa"/>
        </w:trPr>
        <w:tc>
          <w:tcPr>
            <w:tcW w:w="3402" w:type="dxa"/>
            <w:gridSpan w:val="2"/>
          </w:tcPr>
          <w:p w14:paraId="2200DF37" w14:textId="77777777" w:rsidR="006D270C" w:rsidRPr="00823D79" w:rsidRDefault="006D270C" w:rsidP="003C73A0">
            <w:pPr>
              <w:pStyle w:val="RepStandard"/>
              <w:suppressAutoHyphens/>
              <w:rPr>
                <w:color w:val="0070C0"/>
              </w:rPr>
            </w:pPr>
            <w:r w:rsidRPr="001F62A1">
              <w:t xml:space="preserve">Expiry date: </w:t>
            </w:r>
          </w:p>
        </w:tc>
        <w:tc>
          <w:tcPr>
            <w:tcW w:w="5624" w:type="dxa"/>
          </w:tcPr>
          <w:p w14:paraId="167FF4AF" w14:textId="77777777" w:rsidR="006D270C" w:rsidRDefault="006D270C" w:rsidP="003C73A0">
            <w:pPr>
              <w:pStyle w:val="RepStandard"/>
              <w:suppressAutoHyphens/>
              <w:rPr>
                <w:color w:val="0070C0"/>
              </w:rPr>
            </w:pPr>
            <w:r w:rsidRPr="001F62A1">
              <w:t>31 August 2026</w:t>
            </w:r>
          </w:p>
        </w:tc>
      </w:tr>
      <w:tr w:rsidR="006D270C" w:rsidRPr="00823D79" w14:paraId="4F287B66" w14:textId="77777777" w:rsidTr="00A77ECB">
        <w:trPr>
          <w:gridAfter w:val="1"/>
          <w:wAfter w:w="322" w:type="dxa"/>
        </w:trPr>
        <w:tc>
          <w:tcPr>
            <w:tcW w:w="3402" w:type="dxa"/>
            <w:gridSpan w:val="2"/>
          </w:tcPr>
          <w:p w14:paraId="6EE41B68" w14:textId="77777777" w:rsidR="006D270C" w:rsidRPr="00823D79" w:rsidRDefault="006D270C" w:rsidP="003C73A0">
            <w:pPr>
              <w:pStyle w:val="RepStandard"/>
              <w:suppressAutoHyphens/>
              <w:rPr>
                <w:color w:val="0070C0"/>
              </w:rPr>
            </w:pPr>
            <w:r w:rsidRPr="00753E7C">
              <w:t xml:space="preserve">Reference item </w:t>
            </w:r>
            <w:r>
              <w:t>2</w:t>
            </w:r>
            <w:r w:rsidRPr="00753E7C">
              <w:t xml:space="preserve">: </w:t>
            </w:r>
          </w:p>
        </w:tc>
        <w:tc>
          <w:tcPr>
            <w:tcW w:w="5624" w:type="dxa"/>
          </w:tcPr>
          <w:p w14:paraId="3FFC5A7E" w14:textId="77777777" w:rsidR="006D270C" w:rsidRPr="00823D79" w:rsidRDefault="006D270C" w:rsidP="003C73A0">
            <w:pPr>
              <w:pStyle w:val="RepStandard"/>
              <w:suppressAutoHyphens/>
              <w:rPr>
                <w:color w:val="0070C0"/>
              </w:rPr>
            </w:pPr>
          </w:p>
        </w:tc>
      </w:tr>
      <w:tr w:rsidR="006D270C" w:rsidRPr="00823D79" w14:paraId="0ADAACFB" w14:textId="77777777" w:rsidTr="00A77ECB">
        <w:trPr>
          <w:gridAfter w:val="1"/>
          <w:wAfter w:w="322" w:type="dxa"/>
        </w:trPr>
        <w:tc>
          <w:tcPr>
            <w:tcW w:w="3402" w:type="dxa"/>
            <w:gridSpan w:val="2"/>
          </w:tcPr>
          <w:p w14:paraId="5F12D9E9" w14:textId="77777777" w:rsidR="006D270C" w:rsidRPr="00823D79" w:rsidRDefault="006D270C" w:rsidP="003C73A0">
            <w:pPr>
              <w:pStyle w:val="RepStandard"/>
              <w:suppressAutoHyphens/>
              <w:rPr>
                <w:color w:val="0070C0"/>
              </w:rPr>
            </w:pPr>
            <w:r w:rsidRPr="001F62A1">
              <w:t xml:space="preserve">Lot/Batch number: </w:t>
            </w:r>
          </w:p>
        </w:tc>
        <w:tc>
          <w:tcPr>
            <w:tcW w:w="5624" w:type="dxa"/>
          </w:tcPr>
          <w:p w14:paraId="713EA206" w14:textId="77777777" w:rsidR="006D270C" w:rsidRPr="00823D79" w:rsidRDefault="006D270C" w:rsidP="003C73A0">
            <w:pPr>
              <w:pStyle w:val="RepStandard"/>
              <w:suppressAutoHyphens/>
              <w:rPr>
                <w:color w:val="0070C0"/>
              </w:rPr>
            </w:pPr>
            <w:r w:rsidRPr="00753E7C">
              <w:rPr>
                <w:iCs/>
                <w:sz w:val="18"/>
                <w:szCs w:val="18"/>
              </w:rPr>
              <w:t>BCBT9185</w:t>
            </w:r>
          </w:p>
        </w:tc>
      </w:tr>
      <w:tr w:rsidR="006D270C" w:rsidRPr="00823D79" w14:paraId="45506900" w14:textId="77777777" w:rsidTr="00A77ECB">
        <w:trPr>
          <w:gridAfter w:val="1"/>
          <w:wAfter w:w="322" w:type="dxa"/>
        </w:trPr>
        <w:tc>
          <w:tcPr>
            <w:tcW w:w="3402" w:type="dxa"/>
            <w:gridSpan w:val="2"/>
          </w:tcPr>
          <w:p w14:paraId="022AC2C6" w14:textId="77777777" w:rsidR="006D270C" w:rsidRPr="00823D79" w:rsidRDefault="006D270C" w:rsidP="003C73A0">
            <w:pPr>
              <w:pStyle w:val="RepStandard"/>
              <w:suppressAutoHyphens/>
              <w:rPr>
                <w:color w:val="0070C0"/>
              </w:rPr>
            </w:pPr>
            <w:r w:rsidRPr="001F62A1">
              <w:t xml:space="preserve">Purity: </w:t>
            </w:r>
          </w:p>
        </w:tc>
        <w:tc>
          <w:tcPr>
            <w:tcW w:w="5624" w:type="dxa"/>
          </w:tcPr>
          <w:p w14:paraId="3D7ED223" w14:textId="77777777" w:rsidR="006D270C" w:rsidRPr="00823D79" w:rsidRDefault="006D270C" w:rsidP="003C73A0">
            <w:pPr>
              <w:pStyle w:val="RepStandard"/>
              <w:suppressAutoHyphens/>
              <w:rPr>
                <w:color w:val="0070C0"/>
              </w:rPr>
            </w:pPr>
            <w:r>
              <w:t>100</w:t>
            </w:r>
            <w:r w:rsidRPr="001F62A1">
              <w:t xml:space="preserve"> % </w:t>
            </w:r>
          </w:p>
        </w:tc>
      </w:tr>
      <w:tr w:rsidR="006D270C" w:rsidRPr="00823D79" w14:paraId="3ADC063F" w14:textId="77777777" w:rsidTr="00A77ECB">
        <w:trPr>
          <w:gridAfter w:val="1"/>
          <w:wAfter w:w="322" w:type="dxa"/>
        </w:trPr>
        <w:tc>
          <w:tcPr>
            <w:tcW w:w="3402" w:type="dxa"/>
            <w:gridSpan w:val="2"/>
          </w:tcPr>
          <w:p w14:paraId="38D8FF24" w14:textId="77777777" w:rsidR="006D270C" w:rsidRPr="00823D79" w:rsidRDefault="006D270C" w:rsidP="003C73A0">
            <w:pPr>
              <w:pStyle w:val="RepStandard"/>
              <w:suppressAutoHyphens/>
              <w:rPr>
                <w:color w:val="0070C0"/>
              </w:rPr>
            </w:pPr>
            <w:r w:rsidRPr="001F62A1">
              <w:t xml:space="preserve">CAS No.: </w:t>
            </w:r>
          </w:p>
        </w:tc>
        <w:tc>
          <w:tcPr>
            <w:tcW w:w="5624" w:type="dxa"/>
          </w:tcPr>
          <w:p w14:paraId="77C0CF42" w14:textId="77777777" w:rsidR="006D270C" w:rsidRPr="00823D79" w:rsidRDefault="006D270C" w:rsidP="003C73A0">
            <w:pPr>
              <w:pStyle w:val="RepStandard"/>
              <w:suppressAutoHyphens/>
              <w:rPr>
                <w:color w:val="0070C0"/>
              </w:rPr>
            </w:pPr>
            <w:r w:rsidRPr="00753E7C">
              <w:rPr>
                <w:shd w:val="clear" w:color="auto" w:fill="F9F9F9"/>
              </w:rPr>
              <w:t>160430-64-8</w:t>
            </w:r>
          </w:p>
        </w:tc>
      </w:tr>
      <w:tr w:rsidR="006D270C" w:rsidRPr="00823D79" w14:paraId="36673B91" w14:textId="77777777" w:rsidTr="00A77ECB">
        <w:trPr>
          <w:gridAfter w:val="1"/>
          <w:wAfter w:w="322" w:type="dxa"/>
          <w:trHeight w:val="60"/>
        </w:trPr>
        <w:tc>
          <w:tcPr>
            <w:tcW w:w="3402" w:type="dxa"/>
            <w:gridSpan w:val="2"/>
          </w:tcPr>
          <w:p w14:paraId="25E86EB0" w14:textId="77777777" w:rsidR="006D270C" w:rsidRPr="00823D79" w:rsidRDefault="006D270C" w:rsidP="003C73A0">
            <w:pPr>
              <w:pStyle w:val="RepStandard"/>
              <w:suppressAutoHyphens/>
              <w:rPr>
                <w:color w:val="0070C0"/>
              </w:rPr>
            </w:pPr>
            <w:r w:rsidRPr="001F62A1">
              <w:t xml:space="preserve">Expiry date: </w:t>
            </w:r>
          </w:p>
        </w:tc>
        <w:tc>
          <w:tcPr>
            <w:tcW w:w="5624" w:type="dxa"/>
          </w:tcPr>
          <w:p w14:paraId="60EB1A92" w14:textId="77777777" w:rsidR="006D270C" w:rsidRPr="00823D79" w:rsidRDefault="006D270C" w:rsidP="003C73A0">
            <w:pPr>
              <w:pStyle w:val="RepStandard"/>
              <w:suppressAutoHyphens/>
              <w:rPr>
                <w:color w:val="0070C0"/>
              </w:rPr>
            </w:pPr>
            <w:r>
              <w:t>28 February 2022</w:t>
            </w:r>
          </w:p>
        </w:tc>
      </w:tr>
      <w:tr w:rsidR="006D270C" w:rsidRPr="00E90A6C" w14:paraId="45635DB6" w14:textId="77777777" w:rsidTr="00A77ECB">
        <w:tc>
          <w:tcPr>
            <w:tcW w:w="2552" w:type="dxa"/>
          </w:tcPr>
          <w:p w14:paraId="07C0F91C" w14:textId="77777777" w:rsidR="006D270C" w:rsidRPr="00E90A6C" w:rsidRDefault="006D270C" w:rsidP="003C73A0">
            <w:pPr>
              <w:widowControl w:val="0"/>
              <w:suppressAutoHyphens/>
              <w:jc w:val="both"/>
              <w:rPr>
                <w:lang w:val="en-GB"/>
              </w:rPr>
            </w:pPr>
            <w:r w:rsidRPr="00E90A6C">
              <w:rPr>
                <w:lang w:val="en-GB"/>
              </w:rPr>
              <w:t xml:space="preserve">Standards for calibration </w:t>
            </w:r>
          </w:p>
        </w:tc>
        <w:tc>
          <w:tcPr>
            <w:tcW w:w="6796" w:type="dxa"/>
            <w:gridSpan w:val="3"/>
          </w:tcPr>
          <w:p w14:paraId="11214BBD" w14:textId="77777777" w:rsidR="006D270C" w:rsidRPr="00E90A6C" w:rsidRDefault="006D270C" w:rsidP="003C73A0">
            <w:pPr>
              <w:widowControl w:val="0"/>
              <w:suppressAutoHyphens/>
              <w:jc w:val="both"/>
              <w:rPr>
                <w:lang w:val="en-GB"/>
              </w:rPr>
            </w:pPr>
            <w:r w:rsidRPr="00E90A6C">
              <w:rPr>
                <w:lang w:val="en-GB"/>
              </w:rPr>
              <w:t xml:space="preserve">As above </w:t>
            </w:r>
          </w:p>
        </w:tc>
      </w:tr>
    </w:tbl>
    <w:p w14:paraId="100EF6F9" w14:textId="77777777" w:rsidR="006D270C" w:rsidRDefault="006D270C" w:rsidP="003C73A0">
      <w:pPr>
        <w:suppressAutoHyphens/>
        <w:rPr>
          <w:color w:val="0070C0"/>
        </w:rPr>
      </w:pPr>
    </w:p>
    <w:p w14:paraId="18C0AFCB" w14:textId="77777777" w:rsidR="006D270C" w:rsidRPr="00561016" w:rsidRDefault="006D270C" w:rsidP="003C73A0">
      <w:pPr>
        <w:pStyle w:val="ROECD-BASIS-TEXT"/>
        <w:numPr>
          <w:ilvl w:val="0"/>
          <w:numId w:val="68"/>
        </w:numPr>
        <w:suppressAutoHyphens/>
        <w:spacing w:line="240" w:lineRule="auto"/>
        <w:rPr>
          <w:b/>
          <w:color w:val="auto"/>
        </w:rPr>
      </w:pPr>
      <w:r w:rsidRPr="00561016">
        <w:rPr>
          <w:b/>
          <w:color w:val="auto"/>
        </w:rPr>
        <w:t>Sample preparation and processing</w:t>
      </w:r>
    </w:p>
    <w:p w14:paraId="3324C64E" w14:textId="77777777" w:rsidR="006D270C" w:rsidRPr="00561016" w:rsidRDefault="006D270C" w:rsidP="003C73A0">
      <w:pPr>
        <w:pStyle w:val="ROECD-BASIS-TEXT"/>
        <w:suppressAutoHyphens/>
        <w:spacing w:line="240" w:lineRule="auto"/>
        <w:rPr>
          <w:color w:val="auto"/>
        </w:rPr>
      </w:pPr>
      <w:r w:rsidRPr="00561016">
        <w:rPr>
          <w:color w:val="auto"/>
        </w:rPr>
        <w:t>5 g (+/- 0.05 g) of honey samples</w:t>
      </w:r>
      <w:r>
        <w:rPr>
          <w:color w:val="auto"/>
        </w:rPr>
        <w:t xml:space="preserve"> were</w:t>
      </w:r>
      <w:r w:rsidRPr="00561016">
        <w:rPr>
          <w:color w:val="auto"/>
        </w:rPr>
        <w:t xml:space="preserve"> weighed into a 50 mL centrifugation tube and diluted with 10 mL of water. Recovery samples were fortified at this step. Then, 10 mL acetonitrile were added and the samples were homogenised for at least 2 min</w:t>
      </w:r>
      <w:r>
        <w:rPr>
          <w:color w:val="auto"/>
        </w:rPr>
        <w:t>utes</w:t>
      </w:r>
      <w:r w:rsidRPr="00561016">
        <w:rPr>
          <w:color w:val="auto"/>
        </w:rPr>
        <w:t xml:space="preserve"> using a vortex mixer. </w:t>
      </w:r>
    </w:p>
    <w:p w14:paraId="24D863B9" w14:textId="77777777" w:rsidR="006D270C" w:rsidRPr="00561016" w:rsidRDefault="006D270C" w:rsidP="003C73A0">
      <w:pPr>
        <w:pStyle w:val="ROECD-BASIS-TEXT"/>
        <w:suppressAutoHyphens/>
        <w:spacing w:line="240" w:lineRule="auto"/>
        <w:rPr>
          <w:color w:val="auto"/>
        </w:rPr>
      </w:pPr>
      <w:proofErr w:type="spellStart"/>
      <w:r w:rsidRPr="00561016">
        <w:rPr>
          <w:color w:val="auto"/>
        </w:rPr>
        <w:t>QuEChERS</w:t>
      </w:r>
      <w:proofErr w:type="spellEnd"/>
      <w:r w:rsidRPr="00561016">
        <w:rPr>
          <w:color w:val="auto"/>
        </w:rPr>
        <w:t xml:space="preserve"> alt mixture was added, shaken and mixed again on a vortex mixer for at least 1 minute. The samples were centrifuged at 4000 min-1 for at least 5 minutes. The supernatant was transferred</w:t>
      </w:r>
    </w:p>
    <w:p w14:paraId="1C766B54" w14:textId="77777777" w:rsidR="006D270C" w:rsidRPr="00823D79" w:rsidRDefault="006D270C" w:rsidP="003C73A0">
      <w:pPr>
        <w:pStyle w:val="ROECD-BASIS-TEXT"/>
        <w:suppressAutoHyphens/>
        <w:spacing w:line="240" w:lineRule="auto"/>
        <w:rPr>
          <w:color w:val="0070C0"/>
        </w:rPr>
      </w:pPr>
      <w:r w:rsidRPr="00561016">
        <w:rPr>
          <w:color w:val="auto"/>
        </w:rPr>
        <w:t>into a 15 mL centrifuge tube. Final extracts were diluted 1:10 (with acetonitrile) and directly analysed by HPLC MS/MS</w:t>
      </w:r>
      <w:r w:rsidRPr="00823D79">
        <w:rPr>
          <w:color w:val="0070C0"/>
        </w:rPr>
        <w:t>.</w:t>
      </w:r>
    </w:p>
    <w:p w14:paraId="0600350F" w14:textId="77777777" w:rsidR="006D270C" w:rsidRPr="00407160" w:rsidRDefault="006D270C" w:rsidP="003C73A0">
      <w:pPr>
        <w:pStyle w:val="ROECD-BASIS-TEXT"/>
        <w:suppressAutoHyphens/>
        <w:spacing w:line="240" w:lineRule="auto"/>
        <w:rPr>
          <w:color w:val="auto"/>
        </w:rPr>
      </w:pPr>
    </w:p>
    <w:p w14:paraId="1002DAB4" w14:textId="197E6ECD" w:rsidR="006D270C" w:rsidRPr="009D4CEB" w:rsidRDefault="006D270C" w:rsidP="009D4CEB">
      <w:pPr>
        <w:pStyle w:val="ROECD-BASIS-TEXT"/>
        <w:numPr>
          <w:ilvl w:val="0"/>
          <w:numId w:val="68"/>
        </w:numPr>
        <w:suppressAutoHyphens/>
        <w:spacing w:line="240" w:lineRule="auto"/>
        <w:rPr>
          <w:b/>
          <w:color w:val="auto"/>
        </w:rPr>
      </w:pPr>
      <w:r w:rsidRPr="00407160">
        <w:rPr>
          <w:b/>
          <w:color w:val="auto"/>
        </w:rPr>
        <w:t>Chromatographic parameters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062"/>
      </w:tblGrid>
      <w:tr w:rsidR="006D270C" w:rsidRPr="00407160" w14:paraId="6C908416" w14:textId="77777777" w:rsidTr="00A77ECB">
        <w:tc>
          <w:tcPr>
            <w:tcW w:w="5954" w:type="dxa"/>
          </w:tcPr>
          <w:p w14:paraId="588CE935" w14:textId="77777777" w:rsidR="006D270C" w:rsidRPr="00407160" w:rsidRDefault="006D270C" w:rsidP="003C73A0">
            <w:pPr>
              <w:pStyle w:val="ROECD-BASIS-TEXT"/>
              <w:suppressAutoHyphens/>
              <w:spacing w:line="240" w:lineRule="auto"/>
              <w:rPr>
                <w:color w:val="auto"/>
              </w:rPr>
            </w:pPr>
            <w:r w:rsidRPr="00407160">
              <w:rPr>
                <w:color w:val="auto"/>
              </w:rPr>
              <w:t>HPLC: Shimadzu LC-40</w:t>
            </w:r>
          </w:p>
        </w:tc>
        <w:tc>
          <w:tcPr>
            <w:tcW w:w="3062" w:type="dxa"/>
          </w:tcPr>
          <w:p w14:paraId="30DB6A79" w14:textId="77777777" w:rsidR="006D270C" w:rsidRPr="00407160" w:rsidRDefault="006D270C" w:rsidP="003C73A0">
            <w:pPr>
              <w:pStyle w:val="ROECD-BASIS-TEXT"/>
              <w:suppressAutoHyphens/>
              <w:spacing w:line="240" w:lineRule="auto"/>
              <w:rPr>
                <w:color w:val="auto"/>
              </w:rPr>
            </w:pPr>
          </w:p>
        </w:tc>
      </w:tr>
      <w:tr w:rsidR="006D270C" w:rsidRPr="00407160" w14:paraId="2B7B216F" w14:textId="77777777" w:rsidTr="00A77ECB">
        <w:tc>
          <w:tcPr>
            <w:tcW w:w="5954" w:type="dxa"/>
          </w:tcPr>
          <w:p w14:paraId="7F2841EA" w14:textId="77777777" w:rsidR="006D270C" w:rsidRPr="00407160" w:rsidRDefault="006D270C" w:rsidP="003C73A0">
            <w:pPr>
              <w:pStyle w:val="ROECD-BASIS-TEXT"/>
              <w:suppressAutoHyphens/>
              <w:spacing w:line="240" w:lineRule="auto"/>
              <w:rPr>
                <w:color w:val="auto"/>
              </w:rPr>
            </w:pPr>
            <w:r w:rsidRPr="00407160">
              <w:rPr>
                <w:color w:val="auto"/>
              </w:rPr>
              <w:t xml:space="preserve">Column: Phenomenex Luna C18 (2) 100 A, 150 mm x 2.0 mm, 5.0 </w:t>
            </w:r>
            <w:proofErr w:type="spellStart"/>
            <w:r w:rsidRPr="00407160">
              <w:rPr>
                <w:color w:val="auto"/>
              </w:rPr>
              <w:t>μm</w:t>
            </w:r>
            <w:proofErr w:type="spellEnd"/>
          </w:p>
        </w:tc>
        <w:tc>
          <w:tcPr>
            <w:tcW w:w="3062" w:type="dxa"/>
          </w:tcPr>
          <w:p w14:paraId="4675AD03" w14:textId="77777777" w:rsidR="006D270C" w:rsidRPr="00407160" w:rsidRDefault="006D270C" w:rsidP="003C73A0">
            <w:pPr>
              <w:pStyle w:val="ROECD-BASIS-TEXT"/>
              <w:suppressAutoHyphens/>
              <w:spacing w:line="240" w:lineRule="auto"/>
              <w:rPr>
                <w:color w:val="auto"/>
              </w:rPr>
            </w:pPr>
          </w:p>
        </w:tc>
      </w:tr>
      <w:tr w:rsidR="006D270C" w:rsidRPr="00407160" w14:paraId="232E8DDD" w14:textId="77777777" w:rsidTr="00A77ECB">
        <w:tc>
          <w:tcPr>
            <w:tcW w:w="5954" w:type="dxa"/>
          </w:tcPr>
          <w:p w14:paraId="2DBE74E5" w14:textId="77777777" w:rsidR="006D270C" w:rsidRPr="00407160" w:rsidRDefault="006D270C" w:rsidP="003C73A0">
            <w:pPr>
              <w:pStyle w:val="ROECD-BASIS-TEXT"/>
              <w:suppressAutoHyphens/>
              <w:spacing w:line="240" w:lineRule="auto"/>
              <w:rPr>
                <w:color w:val="auto"/>
              </w:rPr>
            </w:pPr>
            <w:r w:rsidRPr="00407160">
              <w:rPr>
                <w:color w:val="auto"/>
              </w:rPr>
              <w:t>Mobile phase: A: water + 1% formic acid</w:t>
            </w:r>
          </w:p>
          <w:p w14:paraId="7E97394C" w14:textId="77777777" w:rsidR="006D270C" w:rsidRPr="00407160" w:rsidRDefault="006D270C" w:rsidP="003C73A0">
            <w:pPr>
              <w:pStyle w:val="ROECD-BASIS-TEXT"/>
              <w:suppressAutoHyphens/>
              <w:spacing w:line="240" w:lineRule="auto"/>
              <w:rPr>
                <w:color w:val="auto"/>
              </w:rPr>
            </w:pPr>
            <w:r w:rsidRPr="00407160">
              <w:rPr>
                <w:color w:val="auto"/>
              </w:rPr>
              <w:t xml:space="preserve">                       </w:t>
            </w:r>
            <w:r>
              <w:rPr>
                <w:color w:val="auto"/>
              </w:rPr>
              <w:t xml:space="preserve"> </w:t>
            </w:r>
            <w:r w:rsidRPr="00407160">
              <w:rPr>
                <w:color w:val="auto"/>
              </w:rPr>
              <w:t>B: acetonitrile</w:t>
            </w:r>
          </w:p>
        </w:tc>
        <w:tc>
          <w:tcPr>
            <w:tcW w:w="3062" w:type="dxa"/>
          </w:tcPr>
          <w:p w14:paraId="0A7E1D16" w14:textId="77777777" w:rsidR="006D270C" w:rsidRPr="00407160" w:rsidRDefault="006D270C" w:rsidP="003C73A0">
            <w:pPr>
              <w:pStyle w:val="ROECD-BASIS-TEXT"/>
              <w:suppressAutoHyphens/>
              <w:spacing w:line="240" w:lineRule="auto"/>
              <w:rPr>
                <w:color w:val="auto"/>
              </w:rPr>
            </w:pPr>
          </w:p>
        </w:tc>
      </w:tr>
      <w:tr w:rsidR="006D270C" w:rsidRPr="00407160" w14:paraId="6912348A" w14:textId="77777777" w:rsidTr="00A77ECB">
        <w:tc>
          <w:tcPr>
            <w:tcW w:w="5954" w:type="dxa"/>
          </w:tcPr>
          <w:p w14:paraId="4C052BF4" w14:textId="77777777" w:rsidR="006D270C" w:rsidRPr="00407160" w:rsidRDefault="006D270C" w:rsidP="003C73A0">
            <w:pPr>
              <w:pStyle w:val="ROECD-BASIS-TEXT"/>
              <w:suppressAutoHyphens/>
              <w:spacing w:line="240" w:lineRule="auto"/>
              <w:rPr>
                <w:color w:val="auto"/>
              </w:rPr>
            </w:pPr>
            <w:r w:rsidRPr="00407160">
              <w:rPr>
                <w:color w:val="auto"/>
              </w:rPr>
              <w:t>Flow rate: 0.5 mL/min</w:t>
            </w:r>
          </w:p>
        </w:tc>
        <w:tc>
          <w:tcPr>
            <w:tcW w:w="3062" w:type="dxa"/>
          </w:tcPr>
          <w:p w14:paraId="7D741338" w14:textId="77777777" w:rsidR="006D270C" w:rsidRPr="00407160" w:rsidRDefault="006D270C" w:rsidP="003C73A0">
            <w:pPr>
              <w:pStyle w:val="ROECD-BASIS-TEXT"/>
              <w:suppressAutoHyphens/>
              <w:spacing w:line="240" w:lineRule="auto"/>
              <w:rPr>
                <w:color w:val="auto"/>
              </w:rPr>
            </w:pPr>
          </w:p>
        </w:tc>
      </w:tr>
      <w:tr w:rsidR="006D270C" w:rsidRPr="00407160" w14:paraId="0E6DE73D" w14:textId="77777777" w:rsidTr="00A77ECB">
        <w:tc>
          <w:tcPr>
            <w:tcW w:w="5954" w:type="dxa"/>
          </w:tcPr>
          <w:p w14:paraId="7A76933B" w14:textId="77777777" w:rsidR="006D270C" w:rsidRPr="00407160" w:rsidRDefault="006D270C" w:rsidP="003C73A0">
            <w:pPr>
              <w:pStyle w:val="ROECD-BASIS-TEXT"/>
              <w:suppressAutoHyphens/>
              <w:spacing w:line="240" w:lineRule="auto"/>
              <w:rPr>
                <w:color w:val="auto"/>
              </w:rPr>
            </w:pPr>
            <w:r w:rsidRPr="00407160">
              <w:rPr>
                <w:color w:val="auto"/>
              </w:rPr>
              <w:t xml:space="preserve">Injection volume: 10 </w:t>
            </w:r>
            <w:proofErr w:type="spellStart"/>
            <w:r w:rsidRPr="00407160">
              <w:rPr>
                <w:color w:val="auto"/>
              </w:rPr>
              <w:t>μL</w:t>
            </w:r>
            <w:proofErr w:type="spellEnd"/>
          </w:p>
        </w:tc>
        <w:tc>
          <w:tcPr>
            <w:tcW w:w="3062" w:type="dxa"/>
          </w:tcPr>
          <w:p w14:paraId="31FB3D5D" w14:textId="77777777" w:rsidR="006D270C" w:rsidRPr="00407160" w:rsidRDefault="006D270C" w:rsidP="003C73A0">
            <w:pPr>
              <w:pStyle w:val="ROECD-BASIS-TEXT"/>
              <w:suppressAutoHyphens/>
              <w:spacing w:line="240" w:lineRule="auto"/>
              <w:rPr>
                <w:color w:val="auto"/>
              </w:rPr>
            </w:pPr>
          </w:p>
        </w:tc>
      </w:tr>
      <w:tr w:rsidR="006D270C" w:rsidRPr="00407160" w14:paraId="087059E9" w14:textId="77777777" w:rsidTr="00A77ECB">
        <w:tc>
          <w:tcPr>
            <w:tcW w:w="5954" w:type="dxa"/>
          </w:tcPr>
          <w:p w14:paraId="294CC975" w14:textId="77777777" w:rsidR="006D270C" w:rsidRPr="00407160" w:rsidRDefault="006D270C" w:rsidP="003C73A0">
            <w:pPr>
              <w:pStyle w:val="ROECD-BASIS-TEXT"/>
              <w:suppressAutoHyphens/>
              <w:spacing w:line="240" w:lineRule="auto"/>
              <w:rPr>
                <w:color w:val="auto"/>
              </w:rPr>
            </w:pPr>
            <w:r w:rsidRPr="00407160">
              <w:rPr>
                <w:color w:val="auto"/>
              </w:rPr>
              <w:t>MS/MS Parameters:</w:t>
            </w:r>
          </w:p>
        </w:tc>
        <w:tc>
          <w:tcPr>
            <w:tcW w:w="3062" w:type="dxa"/>
          </w:tcPr>
          <w:p w14:paraId="01D94D1F" w14:textId="77777777" w:rsidR="006D270C" w:rsidRPr="00407160" w:rsidRDefault="006D270C" w:rsidP="003C73A0">
            <w:pPr>
              <w:pStyle w:val="ROECD-BASIS-TEXT"/>
              <w:suppressAutoHyphens/>
              <w:spacing w:line="240" w:lineRule="auto"/>
              <w:rPr>
                <w:color w:val="auto"/>
              </w:rPr>
            </w:pPr>
          </w:p>
        </w:tc>
      </w:tr>
      <w:tr w:rsidR="006D270C" w:rsidRPr="00E52B94" w14:paraId="65F1BEAD" w14:textId="77777777" w:rsidTr="00A77ECB">
        <w:tc>
          <w:tcPr>
            <w:tcW w:w="5954" w:type="dxa"/>
          </w:tcPr>
          <w:p w14:paraId="5935E33D" w14:textId="77777777" w:rsidR="006D270C" w:rsidRPr="00407160" w:rsidRDefault="006D270C" w:rsidP="003C73A0">
            <w:pPr>
              <w:pStyle w:val="ROECD-BASIS-TEXT"/>
              <w:suppressAutoHyphens/>
              <w:spacing w:line="240" w:lineRule="auto"/>
              <w:rPr>
                <w:color w:val="auto"/>
                <w:lang w:val="fr-BE"/>
              </w:rPr>
            </w:pPr>
            <w:r w:rsidRPr="00407160">
              <w:rPr>
                <w:color w:val="auto"/>
                <w:lang w:val="fr-BE"/>
              </w:rPr>
              <w:t>Mode: ESI Positive Turbo Spray</w:t>
            </w:r>
          </w:p>
        </w:tc>
        <w:tc>
          <w:tcPr>
            <w:tcW w:w="3062" w:type="dxa"/>
          </w:tcPr>
          <w:p w14:paraId="035B7059" w14:textId="77777777" w:rsidR="006D270C" w:rsidRPr="00407160" w:rsidRDefault="006D270C" w:rsidP="003C73A0">
            <w:pPr>
              <w:pStyle w:val="ROECD-BASIS-TEXT"/>
              <w:suppressAutoHyphens/>
              <w:spacing w:line="240" w:lineRule="auto"/>
              <w:rPr>
                <w:color w:val="auto"/>
                <w:lang w:val="fr-BE"/>
              </w:rPr>
            </w:pPr>
          </w:p>
        </w:tc>
      </w:tr>
      <w:tr w:rsidR="006D270C" w:rsidRPr="00407160" w14:paraId="54A5F8AE" w14:textId="77777777" w:rsidTr="00A77ECB">
        <w:trPr>
          <w:trHeight w:val="64"/>
        </w:trPr>
        <w:tc>
          <w:tcPr>
            <w:tcW w:w="5954" w:type="dxa"/>
          </w:tcPr>
          <w:p w14:paraId="062CE378" w14:textId="77777777" w:rsidR="006D270C" w:rsidRPr="00407160" w:rsidRDefault="006D270C" w:rsidP="003C73A0">
            <w:pPr>
              <w:pStyle w:val="ROECD-BASIS-TEXT"/>
              <w:suppressAutoHyphens/>
              <w:spacing w:line="240" w:lineRule="auto"/>
              <w:rPr>
                <w:color w:val="auto"/>
                <w:lang w:val="fr-BE"/>
              </w:rPr>
            </w:pPr>
            <w:r w:rsidRPr="00407160">
              <w:rPr>
                <w:color w:val="auto"/>
                <w:lang w:val="fr-BE"/>
              </w:rPr>
              <w:t xml:space="preserve">Transitions monitored: 223 → 126 m/z (quantification) </w:t>
            </w:r>
          </w:p>
          <w:p w14:paraId="5C778DB7" w14:textId="77777777" w:rsidR="006D270C" w:rsidRDefault="006D270C" w:rsidP="003C73A0">
            <w:pPr>
              <w:pStyle w:val="ROECD-BASIS-TEXT"/>
              <w:suppressAutoHyphens/>
              <w:spacing w:line="240" w:lineRule="auto"/>
              <w:rPr>
                <w:color w:val="auto"/>
              </w:rPr>
            </w:pPr>
            <w:r w:rsidRPr="00407160">
              <w:rPr>
                <w:color w:val="auto"/>
                <w:lang w:val="fr-BE"/>
              </w:rPr>
              <w:t xml:space="preserve">                                      </w:t>
            </w:r>
            <w:r w:rsidRPr="00407160">
              <w:rPr>
                <w:color w:val="auto"/>
              </w:rPr>
              <w:t>223 → 90 m/z (confirmation)</w:t>
            </w:r>
          </w:p>
          <w:p w14:paraId="031F264C" w14:textId="77777777" w:rsidR="009D4CEB" w:rsidRPr="00407160" w:rsidRDefault="009D4CEB" w:rsidP="003C73A0">
            <w:pPr>
              <w:pStyle w:val="ROECD-BASIS-TEXT"/>
              <w:suppressAutoHyphens/>
              <w:spacing w:line="240" w:lineRule="auto"/>
              <w:rPr>
                <w:color w:val="auto"/>
              </w:rPr>
            </w:pPr>
          </w:p>
        </w:tc>
        <w:tc>
          <w:tcPr>
            <w:tcW w:w="3062" w:type="dxa"/>
          </w:tcPr>
          <w:p w14:paraId="5D0CF1D2" w14:textId="77777777" w:rsidR="006D270C" w:rsidRPr="00407160" w:rsidRDefault="006D270C" w:rsidP="003C73A0">
            <w:pPr>
              <w:pStyle w:val="ROECD-BASIS-TEXT"/>
              <w:suppressAutoHyphens/>
              <w:spacing w:line="240" w:lineRule="auto"/>
              <w:rPr>
                <w:color w:val="auto"/>
                <w:lang w:val="fr-FR"/>
              </w:rPr>
            </w:pPr>
          </w:p>
        </w:tc>
      </w:tr>
    </w:tbl>
    <w:p w14:paraId="7E42118F" w14:textId="77777777" w:rsidR="006D270C" w:rsidRPr="00407160" w:rsidRDefault="006D270C" w:rsidP="009D4CEB">
      <w:pPr>
        <w:pStyle w:val="RepNewPart"/>
        <w:suppressAutoHyphens/>
        <w:spacing w:before="0" w:after="0"/>
      </w:pPr>
      <w:r w:rsidRPr="00407160">
        <w:t>Results and discussion</w:t>
      </w:r>
    </w:p>
    <w:p w14:paraId="47A89FCC" w14:textId="338C8E16" w:rsidR="006D270C" w:rsidRPr="00407160" w:rsidRDefault="006D270C" w:rsidP="003C73A0">
      <w:pPr>
        <w:pStyle w:val="OECD-BASIS-TEXT"/>
        <w:keepLines/>
        <w:suppressAutoHyphens/>
        <w:spacing w:line="240" w:lineRule="auto"/>
        <w:rPr>
          <w:color w:val="0070C0"/>
        </w:rPr>
      </w:pPr>
      <w:r w:rsidRPr="00407160">
        <w:rPr>
          <w:iCs/>
          <w:color w:val="auto"/>
        </w:rPr>
        <w:t xml:space="preserve">A multi-residue </w:t>
      </w:r>
      <w:proofErr w:type="spellStart"/>
      <w:r w:rsidRPr="00407160">
        <w:rPr>
          <w:iCs/>
          <w:color w:val="auto"/>
        </w:rPr>
        <w:t>QuEChERS</w:t>
      </w:r>
      <w:proofErr w:type="spellEnd"/>
      <w:r w:rsidRPr="00407160">
        <w:rPr>
          <w:iCs/>
          <w:color w:val="auto"/>
        </w:rPr>
        <w:t>-based analytical method was fully validated for the determination of acetamiprid in honey according to guidelines SANTE/2020/12830 rev.1 in support of a residue study. The target analyte was determined using HPLC-MS/MS by monitoring two highly specific mass transitions. The detector response</w:t>
      </w:r>
      <w:r>
        <w:rPr>
          <w:iCs/>
          <w:color w:val="auto"/>
        </w:rPr>
        <w:t xml:space="preserve"> was split into two concentration ranges </w:t>
      </w:r>
      <w:r w:rsidRPr="00407160">
        <w:rPr>
          <w:iCs/>
          <w:color w:val="auto"/>
        </w:rPr>
        <w:t xml:space="preserve">of </w:t>
      </w:r>
      <w:r w:rsidRPr="00407160">
        <w:rPr>
          <w:color w:val="auto"/>
        </w:rPr>
        <w:t xml:space="preserve">0.15 - 15 </w:t>
      </w:r>
      <w:proofErr w:type="spellStart"/>
      <w:r w:rsidRPr="00407160">
        <w:rPr>
          <w:color w:val="auto"/>
        </w:rPr>
        <w:t>μg</w:t>
      </w:r>
      <w:proofErr w:type="spellEnd"/>
      <w:r w:rsidRPr="00407160">
        <w:rPr>
          <w:color w:val="auto"/>
        </w:rPr>
        <w:t xml:space="preserve">/L and 5 – 100 </w:t>
      </w:r>
      <w:proofErr w:type="spellStart"/>
      <w:r w:rsidRPr="00407160">
        <w:rPr>
          <w:color w:val="auto"/>
        </w:rPr>
        <w:t>μg</w:t>
      </w:r>
      <w:proofErr w:type="spellEnd"/>
      <w:r w:rsidRPr="00407160">
        <w:rPr>
          <w:color w:val="auto"/>
        </w:rPr>
        <w:t>/L (corresponding to 0.003 mg/kg to 2 mg/kg)</w:t>
      </w:r>
      <w:r>
        <w:rPr>
          <w:color w:val="auto"/>
        </w:rPr>
        <w:t xml:space="preserve"> which were found to be linear and</w:t>
      </w:r>
      <w:r w:rsidRPr="00407160">
        <w:rPr>
          <w:color w:val="auto"/>
        </w:rPr>
        <w:t xml:space="preserve"> with associated</w:t>
      </w:r>
      <w:r w:rsidRPr="00407160">
        <w:rPr>
          <w:iCs/>
          <w:color w:val="auto"/>
        </w:rPr>
        <w:t xml:space="preserve"> correlation coefficients (r) ≥ 0.9958.</w:t>
      </w:r>
      <w:r w:rsidRPr="00407160">
        <w:rPr>
          <w:iCs/>
          <w:color w:val="auto"/>
          <w:lang w:eastAsia="de-DE"/>
        </w:rPr>
        <w:t xml:space="preserve"> </w:t>
      </w:r>
      <w:r w:rsidRPr="00407160">
        <w:rPr>
          <w:iCs/>
          <w:color w:val="auto"/>
        </w:rPr>
        <w:t>The LOQ of the method was 0.01 mg/kg. All mean recovery values and associated RSDs meet the validation requirements of SANTE/2020/12830 rev.1 and are summarised in the table below</w:t>
      </w:r>
      <w:r w:rsidRPr="00407160">
        <w:rPr>
          <w:iCs/>
          <w:color w:val="auto"/>
          <w:lang w:val="en-US"/>
        </w:rPr>
        <w:t>.</w:t>
      </w:r>
    </w:p>
    <w:p w14:paraId="2B0730E6" w14:textId="3BA83563" w:rsidR="006D270C" w:rsidRPr="00C077D2" w:rsidRDefault="006D270C" w:rsidP="003C73A0">
      <w:pPr>
        <w:pStyle w:val="RepLabel"/>
        <w:suppressAutoHyphens/>
        <w:spacing w:after="0"/>
        <w:rPr>
          <w:sz w:val="20"/>
          <w:szCs w:val="20"/>
          <w:lang w:eastAsia="en-US"/>
        </w:rPr>
      </w:pPr>
      <w:r w:rsidRPr="00C077D2">
        <w:rPr>
          <w:sz w:val="20"/>
          <w:szCs w:val="20"/>
          <w:lang w:eastAsia="en-US"/>
        </w:rPr>
        <w:t>Table </w:t>
      </w:r>
      <w:r w:rsidR="0079554D" w:rsidRPr="00C077D2">
        <w:rPr>
          <w:sz w:val="20"/>
          <w:szCs w:val="20"/>
          <w:lang w:eastAsia="en-US"/>
        </w:rPr>
        <w:t>36</w:t>
      </w:r>
      <w:r w:rsidRPr="00C077D2">
        <w:rPr>
          <w:sz w:val="20"/>
          <w:szCs w:val="20"/>
          <w:lang w:eastAsia="en-US"/>
        </w:rPr>
        <w:t>:</w:t>
      </w:r>
      <w:r w:rsidRPr="00C077D2">
        <w:rPr>
          <w:color w:val="0070C0"/>
          <w:sz w:val="20"/>
          <w:szCs w:val="20"/>
          <w:lang w:eastAsia="en-US"/>
        </w:rPr>
        <w:tab/>
      </w:r>
      <w:r w:rsidRPr="00C077D2">
        <w:rPr>
          <w:sz w:val="20"/>
          <w:szCs w:val="20"/>
          <w:lang w:eastAsia="en-US"/>
        </w:rPr>
        <w:t>Method validation recovery data for the determination of acetamiprid in honey reported in study GBU-21-48185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8"/>
        <w:gridCol w:w="1455"/>
        <w:gridCol w:w="1445"/>
        <w:gridCol w:w="1348"/>
        <w:gridCol w:w="1724"/>
        <w:gridCol w:w="2118"/>
      </w:tblGrid>
      <w:tr w:rsidR="00575B8D" w:rsidRPr="00C077D2" w14:paraId="1D1B946B" w14:textId="77777777" w:rsidTr="00A77ECB">
        <w:trPr>
          <w:tblHeader/>
        </w:trPr>
        <w:tc>
          <w:tcPr>
            <w:tcW w:w="673" w:type="pct"/>
            <w:vAlign w:val="center"/>
          </w:tcPr>
          <w:p w14:paraId="4DEBAE96"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Matrix</w:t>
            </w:r>
          </w:p>
        </w:tc>
        <w:tc>
          <w:tcPr>
            <w:tcW w:w="778" w:type="pct"/>
          </w:tcPr>
          <w:p w14:paraId="659591D2"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Analyte</w:t>
            </w:r>
          </w:p>
        </w:tc>
        <w:tc>
          <w:tcPr>
            <w:tcW w:w="773" w:type="pct"/>
          </w:tcPr>
          <w:p w14:paraId="3608239E"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Fortification level (mg/kg)</w:t>
            </w:r>
            <w:r w:rsidRPr="00C077D2">
              <w:rPr>
                <w:sz w:val="18"/>
                <w:szCs w:val="18"/>
                <w:lang w:val="en-GB"/>
              </w:rPr>
              <w:br/>
            </w:r>
          </w:p>
        </w:tc>
        <w:tc>
          <w:tcPr>
            <w:tcW w:w="721" w:type="pct"/>
          </w:tcPr>
          <w:p w14:paraId="714B47AD"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tc>
        <w:tc>
          <w:tcPr>
            <w:tcW w:w="922" w:type="pct"/>
          </w:tcPr>
          <w:p w14:paraId="7009AB89"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RSD (%)</w:t>
            </w:r>
          </w:p>
        </w:tc>
        <w:tc>
          <w:tcPr>
            <w:tcW w:w="1133" w:type="pct"/>
          </w:tcPr>
          <w:p w14:paraId="3E0691FE" w14:textId="77777777" w:rsidR="006D270C" w:rsidRPr="00C077D2" w:rsidRDefault="006D270C" w:rsidP="003C73A0">
            <w:pPr>
              <w:pStyle w:val="RepTableHeader"/>
              <w:suppressAutoHyphens/>
              <w:jc w:val="center"/>
              <w:rPr>
                <w:sz w:val="18"/>
                <w:szCs w:val="18"/>
                <w:lang w:val="en-GB"/>
              </w:rPr>
            </w:pPr>
            <w:r w:rsidRPr="00C077D2">
              <w:rPr>
                <w:sz w:val="18"/>
                <w:szCs w:val="18"/>
                <w:lang w:val="en-GB"/>
              </w:rPr>
              <w:t>Comments</w:t>
            </w:r>
          </w:p>
        </w:tc>
      </w:tr>
      <w:tr w:rsidR="006D270C" w:rsidRPr="00C077D2" w14:paraId="39290F17" w14:textId="77777777" w:rsidTr="00A77ECB">
        <w:tc>
          <w:tcPr>
            <w:tcW w:w="673" w:type="pct"/>
            <w:vMerge w:val="restart"/>
            <w:vAlign w:val="center"/>
          </w:tcPr>
          <w:p w14:paraId="461989DD" w14:textId="77777777" w:rsidR="006D270C" w:rsidRPr="00C077D2" w:rsidRDefault="006D270C" w:rsidP="003C73A0">
            <w:pPr>
              <w:pStyle w:val="RepTable"/>
              <w:suppressAutoHyphens/>
              <w:jc w:val="center"/>
              <w:rPr>
                <w:sz w:val="18"/>
                <w:szCs w:val="18"/>
              </w:rPr>
            </w:pPr>
            <w:r w:rsidRPr="00C077D2">
              <w:rPr>
                <w:sz w:val="18"/>
                <w:szCs w:val="18"/>
              </w:rPr>
              <w:t>Honey</w:t>
            </w:r>
          </w:p>
        </w:tc>
        <w:tc>
          <w:tcPr>
            <w:tcW w:w="778" w:type="pct"/>
            <w:vMerge w:val="restart"/>
            <w:vAlign w:val="center"/>
          </w:tcPr>
          <w:p w14:paraId="5CCAB794" w14:textId="77777777" w:rsidR="006D270C" w:rsidRPr="00C077D2" w:rsidRDefault="006D270C" w:rsidP="003C73A0">
            <w:pPr>
              <w:pStyle w:val="RepTable"/>
              <w:suppressAutoHyphens/>
              <w:jc w:val="center"/>
              <w:rPr>
                <w:sz w:val="18"/>
                <w:szCs w:val="18"/>
              </w:rPr>
            </w:pPr>
            <w:r w:rsidRPr="00C077D2">
              <w:rPr>
                <w:sz w:val="18"/>
                <w:szCs w:val="18"/>
              </w:rPr>
              <w:t>Acetamiprid</w:t>
            </w:r>
          </w:p>
        </w:tc>
        <w:tc>
          <w:tcPr>
            <w:tcW w:w="3549" w:type="pct"/>
            <w:gridSpan w:val="4"/>
          </w:tcPr>
          <w:p w14:paraId="67F18FDD" w14:textId="77777777" w:rsidR="006D270C" w:rsidRPr="00C077D2" w:rsidRDefault="006D270C" w:rsidP="003C73A0">
            <w:pPr>
              <w:pStyle w:val="RepTableHeader"/>
              <w:suppressAutoHyphens/>
              <w:jc w:val="center"/>
              <w:rPr>
                <w:sz w:val="18"/>
                <w:szCs w:val="18"/>
                <w:lang w:val="en-GB"/>
              </w:rPr>
            </w:pPr>
            <w:r w:rsidRPr="00C077D2">
              <w:rPr>
                <w:b w:val="0"/>
                <w:bCs/>
                <w:sz w:val="18"/>
                <w:szCs w:val="18"/>
                <w:lang w:val="en-GB"/>
              </w:rPr>
              <w:t>Quantification transition m/z 223→126</w:t>
            </w:r>
          </w:p>
        </w:tc>
      </w:tr>
      <w:tr w:rsidR="00575B8D" w:rsidRPr="00C077D2" w14:paraId="1EDF69A4" w14:textId="77777777" w:rsidTr="00A77ECB">
        <w:trPr>
          <w:trHeight w:val="170"/>
        </w:trPr>
        <w:tc>
          <w:tcPr>
            <w:tcW w:w="673" w:type="pct"/>
            <w:vMerge/>
            <w:vAlign w:val="center"/>
          </w:tcPr>
          <w:p w14:paraId="7734BE38" w14:textId="77777777" w:rsidR="006D270C" w:rsidRPr="00C077D2" w:rsidRDefault="006D270C" w:rsidP="003C73A0">
            <w:pPr>
              <w:pStyle w:val="RepTable"/>
              <w:suppressAutoHyphens/>
              <w:jc w:val="center"/>
              <w:rPr>
                <w:sz w:val="18"/>
                <w:szCs w:val="18"/>
              </w:rPr>
            </w:pPr>
          </w:p>
        </w:tc>
        <w:tc>
          <w:tcPr>
            <w:tcW w:w="778" w:type="pct"/>
            <w:vMerge/>
          </w:tcPr>
          <w:p w14:paraId="3D725485" w14:textId="77777777" w:rsidR="006D270C" w:rsidRPr="00C077D2" w:rsidRDefault="006D270C" w:rsidP="003C73A0">
            <w:pPr>
              <w:pStyle w:val="RepTable"/>
              <w:suppressAutoHyphens/>
              <w:rPr>
                <w:sz w:val="18"/>
                <w:szCs w:val="18"/>
              </w:rPr>
            </w:pPr>
          </w:p>
        </w:tc>
        <w:tc>
          <w:tcPr>
            <w:tcW w:w="773" w:type="pct"/>
          </w:tcPr>
          <w:p w14:paraId="662134A0" w14:textId="77777777" w:rsidR="006D270C" w:rsidRPr="00C077D2" w:rsidRDefault="006D270C" w:rsidP="003C73A0">
            <w:pPr>
              <w:pStyle w:val="RepTable"/>
              <w:suppressAutoHyphens/>
              <w:jc w:val="center"/>
              <w:rPr>
                <w:sz w:val="18"/>
                <w:szCs w:val="18"/>
              </w:rPr>
            </w:pPr>
            <w:r w:rsidRPr="00C077D2">
              <w:rPr>
                <w:sz w:val="18"/>
                <w:szCs w:val="18"/>
              </w:rPr>
              <w:t>0.01 (n=5)</w:t>
            </w:r>
          </w:p>
        </w:tc>
        <w:tc>
          <w:tcPr>
            <w:tcW w:w="721" w:type="pct"/>
          </w:tcPr>
          <w:p w14:paraId="22ECD4D0" w14:textId="77777777" w:rsidR="006D270C" w:rsidRPr="00C077D2" w:rsidRDefault="006D270C" w:rsidP="003C73A0">
            <w:pPr>
              <w:pStyle w:val="RepTable"/>
              <w:suppressAutoHyphens/>
              <w:jc w:val="center"/>
              <w:rPr>
                <w:sz w:val="18"/>
                <w:szCs w:val="18"/>
              </w:rPr>
            </w:pPr>
            <w:r w:rsidRPr="00C077D2">
              <w:rPr>
                <w:sz w:val="18"/>
                <w:szCs w:val="18"/>
              </w:rPr>
              <w:t>98</w:t>
            </w:r>
          </w:p>
        </w:tc>
        <w:tc>
          <w:tcPr>
            <w:tcW w:w="922" w:type="pct"/>
          </w:tcPr>
          <w:p w14:paraId="72ACFE9C" w14:textId="77777777" w:rsidR="006D270C" w:rsidRPr="00C077D2" w:rsidRDefault="006D270C" w:rsidP="003C73A0">
            <w:pPr>
              <w:pStyle w:val="RepTable"/>
              <w:suppressAutoHyphens/>
              <w:jc w:val="center"/>
              <w:rPr>
                <w:sz w:val="18"/>
                <w:szCs w:val="18"/>
              </w:rPr>
            </w:pPr>
            <w:r w:rsidRPr="00C077D2">
              <w:rPr>
                <w:sz w:val="18"/>
                <w:szCs w:val="18"/>
              </w:rPr>
              <w:t>1.5</w:t>
            </w:r>
          </w:p>
        </w:tc>
        <w:tc>
          <w:tcPr>
            <w:tcW w:w="1133" w:type="pct"/>
            <w:vMerge w:val="restart"/>
          </w:tcPr>
          <w:p w14:paraId="71B098B6" w14:textId="77777777" w:rsidR="006D270C" w:rsidRPr="00C077D2" w:rsidRDefault="006D270C" w:rsidP="003C73A0">
            <w:pPr>
              <w:pStyle w:val="RepTable"/>
              <w:suppressAutoHyphens/>
              <w:jc w:val="center"/>
              <w:rPr>
                <w:sz w:val="18"/>
                <w:szCs w:val="18"/>
              </w:rPr>
            </w:pPr>
            <w:r w:rsidRPr="00C077D2">
              <w:rPr>
                <w:sz w:val="18"/>
                <w:szCs w:val="18"/>
              </w:rPr>
              <w:t>-</w:t>
            </w:r>
          </w:p>
        </w:tc>
      </w:tr>
      <w:tr w:rsidR="00575B8D" w:rsidRPr="00C077D2" w14:paraId="40B0D840" w14:textId="77777777" w:rsidTr="00A77ECB">
        <w:trPr>
          <w:trHeight w:val="217"/>
        </w:trPr>
        <w:tc>
          <w:tcPr>
            <w:tcW w:w="673" w:type="pct"/>
            <w:vMerge/>
            <w:vAlign w:val="center"/>
          </w:tcPr>
          <w:p w14:paraId="7BE4853A" w14:textId="77777777" w:rsidR="006D270C" w:rsidRPr="00C077D2" w:rsidRDefault="006D270C" w:rsidP="003C73A0">
            <w:pPr>
              <w:pStyle w:val="RepTable"/>
              <w:suppressAutoHyphens/>
              <w:jc w:val="center"/>
              <w:rPr>
                <w:sz w:val="18"/>
                <w:szCs w:val="18"/>
              </w:rPr>
            </w:pPr>
          </w:p>
        </w:tc>
        <w:tc>
          <w:tcPr>
            <w:tcW w:w="778" w:type="pct"/>
            <w:vMerge/>
          </w:tcPr>
          <w:p w14:paraId="08D7FB4F" w14:textId="77777777" w:rsidR="006D270C" w:rsidRPr="00C077D2" w:rsidRDefault="006D270C" w:rsidP="003C73A0">
            <w:pPr>
              <w:pStyle w:val="RepTable"/>
              <w:suppressAutoHyphens/>
              <w:rPr>
                <w:sz w:val="18"/>
                <w:szCs w:val="18"/>
              </w:rPr>
            </w:pPr>
          </w:p>
        </w:tc>
        <w:tc>
          <w:tcPr>
            <w:tcW w:w="773" w:type="pct"/>
            <w:tcBorders>
              <w:bottom w:val="single" w:sz="4" w:space="0" w:color="auto"/>
            </w:tcBorders>
          </w:tcPr>
          <w:p w14:paraId="60D0B547" w14:textId="77777777" w:rsidR="006D270C" w:rsidRPr="00C077D2" w:rsidRDefault="006D270C" w:rsidP="003C73A0">
            <w:pPr>
              <w:pStyle w:val="RepTable"/>
              <w:suppressAutoHyphens/>
              <w:jc w:val="center"/>
              <w:rPr>
                <w:sz w:val="18"/>
                <w:szCs w:val="18"/>
              </w:rPr>
            </w:pPr>
            <w:r w:rsidRPr="00C077D2">
              <w:rPr>
                <w:sz w:val="18"/>
                <w:szCs w:val="18"/>
              </w:rPr>
              <w:t>1 (n=5)</w:t>
            </w:r>
          </w:p>
        </w:tc>
        <w:tc>
          <w:tcPr>
            <w:tcW w:w="721" w:type="pct"/>
            <w:tcBorders>
              <w:bottom w:val="single" w:sz="4" w:space="0" w:color="auto"/>
            </w:tcBorders>
          </w:tcPr>
          <w:p w14:paraId="41C74BBF" w14:textId="77777777" w:rsidR="006D270C" w:rsidRPr="00C077D2" w:rsidRDefault="006D270C" w:rsidP="003C73A0">
            <w:pPr>
              <w:pStyle w:val="RepTable"/>
              <w:suppressAutoHyphens/>
              <w:jc w:val="center"/>
              <w:rPr>
                <w:sz w:val="18"/>
                <w:szCs w:val="18"/>
              </w:rPr>
            </w:pPr>
            <w:r w:rsidRPr="00C077D2">
              <w:rPr>
                <w:sz w:val="18"/>
                <w:szCs w:val="18"/>
              </w:rPr>
              <w:t>97</w:t>
            </w:r>
          </w:p>
        </w:tc>
        <w:tc>
          <w:tcPr>
            <w:tcW w:w="922" w:type="pct"/>
            <w:tcBorders>
              <w:bottom w:val="single" w:sz="4" w:space="0" w:color="auto"/>
            </w:tcBorders>
          </w:tcPr>
          <w:p w14:paraId="15B1A7E5" w14:textId="77777777" w:rsidR="006D270C" w:rsidRPr="00C077D2" w:rsidRDefault="006D270C" w:rsidP="003C73A0">
            <w:pPr>
              <w:pStyle w:val="RepTable"/>
              <w:suppressAutoHyphens/>
              <w:jc w:val="center"/>
              <w:rPr>
                <w:sz w:val="18"/>
                <w:szCs w:val="18"/>
              </w:rPr>
            </w:pPr>
            <w:r w:rsidRPr="00C077D2">
              <w:rPr>
                <w:sz w:val="18"/>
                <w:szCs w:val="18"/>
              </w:rPr>
              <w:t>0.9</w:t>
            </w:r>
          </w:p>
        </w:tc>
        <w:tc>
          <w:tcPr>
            <w:tcW w:w="1133" w:type="pct"/>
            <w:vMerge/>
            <w:tcBorders>
              <w:bottom w:val="single" w:sz="4" w:space="0" w:color="auto"/>
            </w:tcBorders>
          </w:tcPr>
          <w:p w14:paraId="5B82B6EF" w14:textId="77777777" w:rsidR="006D270C" w:rsidRPr="00C077D2" w:rsidRDefault="006D270C" w:rsidP="003C73A0">
            <w:pPr>
              <w:pStyle w:val="RepTable"/>
              <w:suppressAutoHyphens/>
              <w:jc w:val="center"/>
              <w:rPr>
                <w:sz w:val="18"/>
                <w:szCs w:val="18"/>
              </w:rPr>
            </w:pPr>
          </w:p>
        </w:tc>
      </w:tr>
      <w:tr w:rsidR="006D270C" w:rsidRPr="00C077D2" w14:paraId="4E53843D" w14:textId="77777777" w:rsidTr="00A77ECB">
        <w:trPr>
          <w:trHeight w:val="265"/>
        </w:trPr>
        <w:tc>
          <w:tcPr>
            <w:tcW w:w="673" w:type="pct"/>
            <w:vMerge/>
            <w:vAlign w:val="center"/>
          </w:tcPr>
          <w:p w14:paraId="5B64D887" w14:textId="77777777" w:rsidR="006D270C" w:rsidRPr="00C077D2" w:rsidRDefault="006D270C" w:rsidP="003C73A0">
            <w:pPr>
              <w:pStyle w:val="RepTable"/>
              <w:suppressAutoHyphens/>
              <w:jc w:val="center"/>
              <w:rPr>
                <w:sz w:val="18"/>
                <w:szCs w:val="18"/>
              </w:rPr>
            </w:pPr>
          </w:p>
        </w:tc>
        <w:tc>
          <w:tcPr>
            <w:tcW w:w="778" w:type="pct"/>
            <w:vMerge/>
          </w:tcPr>
          <w:p w14:paraId="46D3A59C" w14:textId="77777777" w:rsidR="006D270C" w:rsidRPr="00C077D2" w:rsidRDefault="006D270C" w:rsidP="003C73A0">
            <w:pPr>
              <w:pStyle w:val="RepTable"/>
              <w:suppressAutoHyphens/>
              <w:jc w:val="center"/>
              <w:rPr>
                <w:sz w:val="18"/>
                <w:szCs w:val="18"/>
              </w:rPr>
            </w:pPr>
          </w:p>
        </w:tc>
        <w:tc>
          <w:tcPr>
            <w:tcW w:w="3549" w:type="pct"/>
            <w:gridSpan w:val="4"/>
          </w:tcPr>
          <w:p w14:paraId="40852119" w14:textId="77777777" w:rsidR="006D270C" w:rsidRPr="00C077D2" w:rsidRDefault="006D270C" w:rsidP="003C73A0">
            <w:pPr>
              <w:pStyle w:val="RepTable"/>
              <w:suppressAutoHyphens/>
              <w:jc w:val="center"/>
              <w:rPr>
                <w:sz w:val="18"/>
                <w:szCs w:val="18"/>
              </w:rPr>
            </w:pPr>
            <w:r w:rsidRPr="00C077D2">
              <w:rPr>
                <w:sz w:val="18"/>
                <w:szCs w:val="18"/>
              </w:rPr>
              <w:t>Qualification transition m/z 223→90</w:t>
            </w:r>
          </w:p>
        </w:tc>
      </w:tr>
      <w:tr w:rsidR="00575B8D" w:rsidRPr="00C077D2" w14:paraId="283F9B27" w14:textId="77777777" w:rsidTr="00A77ECB">
        <w:trPr>
          <w:trHeight w:val="265"/>
        </w:trPr>
        <w:tc>
          <w:tcPr>
            <w:tcW w:w="673" w:type="pct"/>
            <w:vMerge/>
            <w:vAlign w:val="center"/>
          </w:tcPr>
          <w:p w14:paraId="7504EEED" w14:textId="77777777" w:rsidR="006D270C" w:rsidRPr="00C077D2" w:rsidRDefault="006D270C" w:rsidP="003C73A0">
            <w:pPr>
              <w:pStyle w:val="RepTable"/>
              <w:suppressAutoHyphens/>
              <w:jc w:val="center"/>
              <w:rPr>
                <w:sz w:val="18"/>
                <w:szCs w:val="18"/>
              </w:rPr>
            </w:pPr>
          </w:p>
        </w:tc>
        <w:tc>
          <w:tcPr>
            <w:tcW w:w="778" w:type="pct"/>
            <w:vMerge/>
          </w:tcPr>
          <w:p w14:paraId="594EE0F9" w14:textId="77777777" w:rsidR="006D270C" w:rsidRPr="00C077D2" w:rsidRDefault="006D270C" w:rsidP="003C73A0">
            <w:pPr>
              <w:pStyle w:val="RepTable"/>
              <w:suppressAutoHyphens/>
              <w:rPr>
                <w:sz w:val="18"/>
                <w:szCs w:val="18"/>
              </w:rPr>
            </w:pPr>
          </w:p>
        </w:tc>
        <w:tc>
          <w:tcPr>
            <w:tcW w:w="773" w:type="pct"/>
          </w:tcPr>
          <w:p w14:paraId="4219996F" w14:textId="77777777" w:rsidR="006D270C" w:rsidRPr="00C077D2" w:rsidRDefault="006D270C" w:rsidP="003C73A0">
            <w:pPr>
              <w:pStyle w:val="RepTable"/>
              <w:suppressAutoHyphens/>
              <w:jc w:val="center"/>
              <w:rPr>
                <w:sz w:val="18"/>
                <w:szCs w:val="18"/>
              </w:rPr>
            </w:pPr>
            <w:r w:rsidRPr="00C077D2">
              <w:rPr>
                <w:sz w:val="18"/>
                <w:szCs w:val="18"/>
              </w:rPr>
              <w:t>0.01 (n=5)</w:t>
            </w:r>
          </w:p>
        </w:tc>
        <w:tc>
          <w:tcPr>
            <w:tcW w:w="721" w:type="pct"/>
          </w:tcPr>
          <w:p w14:paraId="6B1FFD28" w14:textId="77777777" w:rsidR="006D270C" w:rsidRPr="00C077D2" w:rsidRDefault="006D270C" w:rsidP="003C73A0">
            <w:pPr>
              <w:pStyle w:val="RepTable"/>
              <w:suppressAutoHyphens/>
              <w:jc w:val="center"/>
              <w:rPr>
                <w:sz w:val="18"/>
                <w:szCs w:val="18"/>
              </w:rPr>
            </w:pPr>
            <w:r w:rsidRPr="00C077D2">
              <w:rPr>
                <w:sz w:val="18"/>
                <w:szCs w:val="18"/>
              </w:rPr>
              <w:t>97</w:t>
            </w:r>
          </w:p>
        </w:tc>
        <w:tc>
          <w:tcPr>
            <w:tcW w:w="922" w:type="pct"/>
          </w:tcPr>
          <w:p w14:paraId="453FCC76" w14:textId="77777777" w:rsidR="006D270C" w:rsidRPr="00C077D2" w:rsidRDefault="006D270C" w:rsidP="003C73A0">
            <w:pPr>
              <w:pStyle w:val="RepTable"/>
              <w:suppressAutoHyphens/>
              <w:jc w:val="center"/>
              <w:rPr>
                <w:sz w:val="18"/>
                <w:szCs w:val="18"/>
              </w:rPr>
            </w:pPr>
            <w:r w:rsidRPr="00C077D2">
              <w:rPr>
                <w:sz w:val="18"/>
                <w:szCs w:val="18"/>
              </w:rPr>
              <w:t>3.0</w:t>
            </w:r>
          </w:p>
        </w:tc>
        <w:tc>
          <w:tcPr>
            <w:tcW w:w="1133" w:type="pct"/>
            <w:vMerge w:val="restart"/>
          </w:tcPr>
          <w:p w14:paraId="3B93981E" w14:textId="77777777" w:rsidR="006D270C" w:rsidRPr="00C077D2" w:rsidRDefault="006D270C" w:rsidP="003C73A0">
            <w:pPr>
              <w:pStyle w:val="RepTable"/>
              <w:suppressAutoHyphens/>
              <w:jc w:val="center"/>
              <w:rPr>
                <w:sz w:val="18"/>
                <w:szCs w:val="18"/>
              </w:rPr>
            </w:pPr>
            <w:r w:rsidRPr="00C077D2">
              <w:rPr>
                <w:sz w:val="18"/>
                <w:szCs w:val="18"/>
              </w:rPr>
              <w:t>-</w:t>
            </w:r>
          </w:p>
        </w:tc>
      </w:tr>
      <w:tr w:rsidR="00575B8D" w:rsidRPr="00C077D2" w14:paraId="2D209480" w14:textId="77777777" w:rsidTr="00A77ECB">
        <w:trPr>
          <w:trHeight w:val="265"/>
        </w:trPr>
        <w:tc>
          <w:tcPr>
            <w:tcW w:w="673" w:type="pct"/>
            <w:vMerge/>
            <w:tcBorders>
              <w:bottom w:val="single" w:sz="4" w:space="0" w:color="auto"/>
            </w:tcBorders>
            <w:vAlign w:val="center"/>
          </w:tcPr>
          <w:p w14:paraId="2B30025B" w14:textId="77777777" w:rsidR="006D270C" w:rsidRPr="00C077D2" w:rsidRDefault="006D270C" w:rsidP="003C73A0">
            <w:pPr>
              <w:pStyle w:val="RepTable"/>
              <w:suppressAutoHyphens/>
              <w:jc w:val="center"/>
              <w:rPr>
                <w:sz w:val="18"/>
                <w:szCs w:val="18"/>
              </w:rPr>
            </w:pPr>
          </w:p>
        </w:tc>
        <w:tc>
          <w:tcPr>
            <w:tcW w:w="778" w:type="pct"/>
            <w:vMerge/>
            <w:tcBorders>
              <w:bottom w:val="single" w:sz="4" w:space="0" w:color="auto"/>
            </w:tcBorders>
          </w:tcPr>
          <w:p w14:paraId="6BD73911" w14:textId="77777777" w:rsidR="006D270C" w:rsidRPr="00C077D2" w:rsidRDefault="006D270C" w:rsidP="003C73A0">
            <w:pPr>
              <w:pStyle w:val="RepTable"/>
              <w:suppressAutoHyphens/>
              <w:rPr>
                <w:sz w:val="18"/>
                <w:szCs w:val="18"/>
              </w:rPr>
            </w:pPr>
          </w:p>
        </w:tc>
        <w:tc>
          <w:tcPr>
            <w:tcW w:w="773" w:type="pct"/>
          </w:tcPr>
          <w:p w14:paraId="3AB5437A" w14:textId="77777777" w:rsidR="006D270C" w:rsidRPr="00C077D2" w:rsidRDefault="006D270C" w:rsidP="003C73A0">
            <w:pPr>
              <w:pStyle w:val="RepTable"/>
              <w:suppressAutoHyphens/>
              <w:jc w:val="center"/>
              <w:rPr>
                <w:sz w:val="18"/>
                <w:szCs w:val="18"/>
              </w:rPr>
            </w:pPr>
            <w:r w:rsidRPr="00C077D2">
              <w:rPr>
                <w:sz w:val="18"/>
                <w:szCs w:val="18"/>
              </w:rPr>
              <w:t>1 (n=5)</w:t>
            </w:r>
          </w:p>
        </w:tc>
        <w:tc>
          <w:tcPr>
            <w:tcW w:w="721" w:type="pct"/>
          </w:tcPr>
          <w:p w14:paraId="56EA745D" w14:textId="77777777" w:rsidR="006D270C" w:rsidRPr="00C077D2" w:rsidRDefault="006D270C" w:rsidP="003C73A0">
            <w:pPr>
              <w:pStyle w:val="RepTable"/>
              <w:suppressAutoHyphens/>
              <w:jc w:val="center"/>
              <w:rPr>
                <w:sz w:val="18"/>
                <w:szCs w:val="18"/>
              </w:rPr>
            </w:pPr>
            <w:r w:rsidRPr="00C077D2">
              <w:rPr>
                <w:sz w:val="18"/>
                <w:szCs w:val="18"/>
              </w:rPr>
              <w:t>96</w:t>
            </w:r>
          </w:p>
        </w:tc>
        <w:tc>
          <w:tcPr>
            <w:tcW w:w="922" w:type="pct"/>
          </w:tcPr>
          <w:p w14:paraId="7B7EF3D7" w14:textId="77777777" w:rsidR="006D270C" w:rsidRPr="00C077D2" w:rsidRDefault="006D270C" w:rsidP="003C73A0">
            <w:pPr>
              <w:pStyle w:val="RepTable"/>
              <w:suppressAutoHyphens/>
              <w:jc w:val="center"/>
              <w:rPr>
                <w:sz w:val="18"/>
                <w:szCs w:val="18"/>
              </w:rPr>
            </w:pPr>
            <w:r w:rsidRPr="00C077D2">
              <w:rPr>
                <w:sz w:val="18"/>
                <w:szCs w:val="18"/>
              </w:rPr>
              <w:t>1.5</w:t>
            </w:r>
          </w:p>
        </w:tc>
        <w:tc>
          <w:tcPr>
            <w:tcW w:w="1133" w:type="pct"/>
            <w:vMerge/>
          </w:tcPr>
          <w:p w14:paraId="505D7A10" w14:textId="77777777" w:rsidR="006D270C" w:rsidRPr="00C077D2" w:rsidRDefault="006D270C" w:rsidP="003C73A0">
            <w:pPr>
              <w:pStyle w:val="RepTable"/>
              <w:suppressAutoHyphens/>
              <w:jc w:val="center"/>
              <w:rPr>
                <w:sz w:val="18"/>
                <w:szCs w:val="18"/>
              </w:rPr>
            </w:pPr>
          </w:p>
        </w:tc>
      </w:tr>
    </w:tbl>
    <w:p w14:paraId="1CFBEBD8" w14:textId="101BDAAF" w:rsidR="006D270C" w:rsidRPr="00C077D2" w:rsidRDefault="006D270C" w:rsidP="003C73A0">
      <w:pPr>
        <w:pStyle w:val="RepLabel"/>
        <w:suppressAutoHyphens/>
        <w:spacing w:after="0"/>
        <w:rPr>
          <w:sz w:val="20"/>
          <w:szCs w:val="20"/>
        </w:rPr>
      </w:pPr>
      <w:r w:rsidRPr="00C077D2">
        <w:rPr>
          <w:sz w:val="20"/>
          <w:szCs w:val="20"/>
          <w:lang w:eastAsia="en-US"/>
        </w:rPr>
        <w:t>Table </w:t>
      </w:r>
      <w:r w:rsidR="0079554D" w:rsidRPr="00C077D2">
        <w:rPr>
          <w:sz w:val="20"/>
          <w:szCs w:val="20"/>
          <w:lang w:eastAsia="en-US"/>
        </w:rPr>
        <w:t>37</w:t>
      </w:r>
      <w:r w:rsidRPr="00C077D2">
        <w:rPr>
          <w:sz w:val="20"/>
          <w:szCs w:val="20"/>
          <w:lang w:eastAsia="en-US"/>
        </w:rPr>
        <w:t>:</w:t>
      </w:r>
      <w:r w:rsidRPr="00C077D2">
        <w:rPr>
          <w:color w:val="0070C0"/>
          <w:sz w:val="20"/>
          <w:szCs w:val="20"/>
          <w:lang w:eastAsia="en-US"/>
        </w:rPr>
        <w:tab/>
      </w:r>
      <w:r w:rsidRPr="00C077D2">
        <w:rPr>
          <w:sz w:val="20"/>
          <w:szCs w:val="20"/>
          <w:lang w:eastAsia="en-US"/>
        </w:rPr>
        <w:t>Characteristics of the analytical method validated for the determination of acetamiprid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12"/>
        <w:gridCol w:w="6136"/>
      </w:tblGrid>
      <w:tr w:rsidR="006D270C" w:rsidRPr="00C077D2" w14:paraId="35295F0E" w14:textId="77777777" w:rsidTr="00C077D2">
        <w:trPr>
          <w:tblHeader/>
        </w:trPr>
        <w:tc>
          <w:tcPr>
            <w:tcW w:w="1718" w:type="pct"/>
          </w:tcPr>
          <w:p w14:paraId="07937392" w14:textId="77777777" w:rsidR="006D270C" w:rsidRPr="00C077D2" w:rsidRDefault="006D270C" w:rsidP="003C73A0">
            <w:pPr>
              <w:pStyle w:val="RepTableHeader"/>
              <w:suppressAutoHyphens/>
              <w:spacing w:before="0" w:after="0"/>
              <w:jc w:val="center"/>
              <w:rPr>
                <w:sz w:val="18"/>
                <w:szCs w:val="18"/>
                <w:lang w:val="en-GB"/>
              </w:rPr>
            </w:pPr>
          </w:p>
        </w:tc>
        <w:tc>
          <w:tcPr>
            <w:tcW w:w="3282" w:type="pct"/>
          </w:tcPr>
          <w:p w14:paraId="3EC5610F" w14:textId="77777777" w:rsidR="006D270C" w:rsidRPr="00C077D2" w:rsidRDefault="006D270C" w:rsidP="003C73A0">
            <w:pPr>
              <w:pStyle w:val="RepTableHeader"/>
              <w:suppressAutoHyphens/>
              <w:spacing w:before="0" w:after="0"/>
              <w:jc w:val="center"/>
              <w:rPr>
                <w:sz w:val="18"/>
                <w:szCs w:val="18"/>
                <w:lang w:val="en-GB"/>
              </w:rPr>
            </w:pPr>
            <w:r w:rsidRPr="00C077D2">
              <w:rPr>
                <w:sz w:val="18"/>
                <w:szCs w:val="18"/>
                <w:lang w:val="en-GB"/>
              </w:rPr>
              <w:t xml:space="preserve">Acetamiprid </w:t>
            </w:r>
          </w:p>
        </w:tc>
      </w:tr>
      <w:tr w:rsidR="006D270C" w:rsidRPr="00C077D2" w14:paraId="0E8DF54A" w14:textId="77777777" w:rsidTr="00C077D2">
        <w:tc>
          <w:tcPr>
            <w:tcW w:w="1718" w:type="pct"/>
          </w:tcPr>
          <w:p w14:paraId="0F30776D" w14:textId="77777777" w:rsidR="006D270C" w:rsidRPr="00C077D2" w:rsidRDefault="006D270C" w:rsidP="003C73A0">
            <w:pPr>
              <w:pStyle w:val="RepTable"/>
              <w:suppressAutoHyphens/>
              <w:rPr>
                <w:sz w:val="18"/>
                <w:szCs w:val="18"/>
              </w:rPr>
            </w:pPr>
            <w:r w:rsidRPr="00C077D2">
              <w:rPr>
                <w:sz w:val="18"/>
                <w:szCs w:val="18"/>
              </w:rPr>
              <w:t>Specificity</w:t>
            </w:r>
          </w:p>
        </w:tc>
        <w:tc>
          <w:tcPr>
            <w:tcW w:w="3282" w:type="pct"/>
          </w:tcPr>
          <w:p w14:paraId="5162542F" w14:textId="77777777" w:rsidR="006D270C" w:rsidRPr="00C077D2" w:rsidRDefault="006D270C" w:rsidP="003C73A0">
            <w:pPr>
              <w:pStyle w:val="RepTable"/>
              <w:suppressAutoHyphens/>
              <w:jc w:val="both"/>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444462C5" w14:textId="77777777" w:rsidR="006D270C" w:rsidRPr="00C077D2" w:rsidRDefault="006D270C" w:rsidP="003C73A0">
            <w:pPr>
              <w:pStyle w:val="RepTable"/>
              <w:suppressAutoHyphens/>
              <w:jc w:val="both"/>
              <w:rPr>
                <w:sz w:val="18"/>
                <w:szCs w:val="18"/>
              </w:rPr>
            </w:pPr>
            <w:r w:rsidRPr="00C077D2">
              <w:rPr>
                <w:sz w:val="18"/>
                <w:szCs w:val="18"/>
              </w:rPr>
              <w:t xml:space="preserve">Target analyte concentrations in controls did not exceed 30% of the method LOQ. No interference from co-eluting components at the retention time of the target </w:t>
            </w:r>
            <w:r w:rsidRPr="00C077D2">
              <w:rPr>
                <w:sz w:val="18"/>
                <w:szCs w:val="18"/>
              </w:rPr>
              <w:lastRenderedPageBreak/>
              <w:t>analyte were observed.</w:t>
            </w:r>
          </w:p>
        </w:tc>
      </w:tr>
      <w:tr w:rsidR="006D270C" w:rsidRPr="00C077D2" w14:paraId="08645D23" w14:textId="77777777" w:rsidTr="00C077D2">
        <w:tc>
          <w:tcPr>
            <w:tcW w:w="1718" w:type="pct"/>
          </w:tcPr>
          <w:p w14:paraId="7707C390" w14:textId="77777777" w:rsidR="006D270C" w:rsidRPr="00C077D2" w:rsidRDefault="006D270C" w:rsidP="003C73A0">
            <w:pPr>
              <w:pStyle w:val="RepTable"/>
              <w:suppressAutoHyphens/>
              <w:rPr>
                <w:sz w:val="18"/>
                <w:szCs w:val="18"/>
              </w:rPr>
            </w:pPr>
            <w:r w:rsidRPr="00C077D2">
              <w:rPr>
                <w:sz w:val="18"/>
                <w:szCs w:val="18"/>
              </w:rPr>
              <w:lastRenderedPageBreak/>
              <w:t>Calibration (type, number of data points)</w:t>
            </w:r>
          </w:p>
        </w:tc>
        <w:tc>
          <w:tcPr>
            <w:tcW w:w="3282" w:type="pct"/>
          </w:tcPr>
          <w:p w14:paraId="7FE6678A" w14:textId="77777777" w:rsidR="006D270C" w:rsidRPr="00C077D2" w:rsidRDefault="006D270C" w:rsidP="003C73A0">
            <w:pPr>
              <w:pStyle w:val="RepTable"/>
              <w:suppressAutoHyphens/>
              <w:jc w:val="both"/>
              <w:rPr>
                <w:sz w:val="18"/>
                <w:szCs w:val="18"/>
                <w:lang w:val="en-US"/>
              </w:rPr>
            </w:pPr>
            <w:r w:rsidRPr="00C077D2">
              <w:rPr>
                <w:sz w:val="18"/>
                <w:szCs w:val="18"/>
                <w:lang w:val="en-US"/>
              </w:rPr>
              <w:t>Regression residuals were plotted and found to be randomly distributed. Accordingly, a linear calibration function was considered suitable for quantitative determination of the target analyte. 5 point linear matrix-matched calibration</w:t>
            </w:r>
            <w:r w:rsidRPr="00C077D2">
              <w:rPr>
                <w:sz w:val="18"/>
                <w:szCs w:val="18"/>
              </w:rPr>
              <w:t xml:space="preserve"> </w:t>
            </w:r>
            <w:r w:rsidRPr="00C077D2">
              <w:rPr>
                <w:sz w:val="18"/>
                <w:szCs w:val="18"/>
                <w:lang w:val="en-US"/>
              </w:rPr>
              <w:t>was used for target analyte quantification and is presented in the study.</w:t>
            </w:r>
          </w:p>
          <w:p w14:paraId="451F1FA1" w14:textId="77777777" w:rsidR="006D270C" w:rsidRPr="00C077D2" w:rsidRDefault="006D270C" w:rsidP="003C73A0">
            <w:pPr>
              <w:pStyle w:val="RepTable"/>
              <w:suppressAutoHyphens/>
              <w:jc w:val="both"/>
              <w:rPr>
                <w:sz w:val="18"/>
                <w:szCs w:val="18"/>
                <w:lang w:val="en-US"/>
              </w:rPr>
            </w:pPr>
          </w:p>
          <w:p w14:paraId="560D3F20" w14:textId="77777777" w:rsidR="006D270C" w:rsidRPr="00C077D2" w:rsidRDefault="006D270C" w:rsidP="003C73A0">
            <w:pPr>
              <w:pStyle w:val="RepTable"/>
              <w:suppressAutoHyphens/>
              <w:jc w:val="both"/>
              <w:rPr>
                <w:sz w:val="18"/>
                <w:szCs w:val="18"/>
                <w:lang w:val="en-US"/>
              </w:rPr>
            </w:pPr>
            <w:r w:rsidRPr="00C077D2">
              <w:rPr>
                <w:sz w:val="18"/>
                <w:szCs w:val="18"/>
                <w:lang w:val="en-US"/>
              </w:rPr>
              <w:t>Equation of the calibration curves are:</w:t>
            </w:r>
          </w:p>
          <w:p w14:paraId="553B8E15" w14:textId="77777777" w:rsidR="006D270C" w:rsidRPr="00C077D2" w:rsidRDefault="006D270C" w:rsidP="003C73A0">
            <w:pPr>
              <w:pStyle w:val="RepTable"/>
              <w:suppressAutoHyphens/>
              <w:jc w:val="both"/>
              <w:rPr>
                <w:sz w:val="18"/>
                <w:szCs w:val="18"/>
                <w:lang w:val="fr-BE"/>
              </w:rPr>
            </w:pPr>
            <w:r w:rsidRPr="00C077D2">
              <w:rPr>
                <w:sz w:val="18"/>
                <w:szCs w:val="18"/>
                <w:lang w:val="fr-BE"/>
              </w:rPr>
              <w:t>Quantification transition: y= 659027.76x , r ≥ 0.9958</w:t>
            </w:r>
          </w:p>
          <w:p w14:paraId="68C6A533" w14:textId="77777777" w:rsidR="006D270C" w:rsidRPr="00C077D2" w:rsidRDefault="006D270C" w:rsidP="003C73A0">
            <w:pPr>
              <w:pStyle w:val="RepTable"/>
              <w:suppressAutoHyphens/>
              <w:jc w:val="both"/>
              <w:rPr>
                <w:sz w:val="18"/>
                <w:szCs w:val="18"/>
                <w:lang w:val="fr-BE"/>
              </w:rPr>
            </w:pPr>
          </w:p>
          <w:p w14:paraId="27BC931C" w14:textId="77777777" w:rsidR="006D270C" w:rsidRPr="00C077D2" w:rsidRDefault="006D270C" w:rsidP="003C73A0">
            <w:pPr>
              <w:pStyle w:val="RepTable"/>
              <w:suppressAutoHyphens/>
              <w:jc w:val="both"/>
              <w:rPr>
                <w:sz w:val="18"/>
                <w:szCs w:val="18"/>
                <w:lang w:val="fr-BE"/>
              </w:rPr>
            </w:pPr>
            <w:r w:rsidRPr="00C077D2">
              <w:rPr>
                <w:sz w:val="18"/>
                <w:szCs w:val="18"/>
                <w:lang w:val="fr-BE"/>
              </w:rPr>
              <w:t>Confirmation transition : y= 194316.75x , r ≥ 0.9958</w:t>
            </w:r>
          </w:p>
        </w:tc>
      </w:tr>
      <w:tr w:rsidR="006D270C" w:rsidRPr="00C077D2" w14:paraId="266B5774" w14:textId="77777777" w:rsidTr="00C077D2">
        <w:tc>
          <w:tcPr>
            <w:tcW w:w="1718" w:type="pct"/>
          </w:tcPr>
          <w:p w14:paraId="0D55B187" w14:textId="77777777" w:rsidR="006D270C" w:rsidRPr="00C077D2" w:rsidRDefault="006D270C" w:rsidP="003C73A0">
            <w:pPr>
              <w:pStyle w:val="RepTable"/>
              <w:suppressAutoHyphens/>
              <w:rPr>
                <w:sz w:val="18"/>
                <w:szCs w:val="18"/>
              </w:rPr>
            </w:pPr>
            <w:r w:rsidRPr="00C077D2">
              <w:rPr>
                <w:sz w:val="18"/>
                <w:szCs w:val="18"/>
              </w:rPr>
              <w:t>Calibration range</w:t>
            </w:r>
          </w:p>
        </w:tc>
        <w:tc>
          <w:tcPr>
            <w:tcW w:w="3282" w:type="pct"/>
            <w:vAlign w:val="center"/>
          </w:tcPr>
          <w:p w14:paraId="2B884928" w14:textId="77777777" w:rsidR="006D270C" w:rsidRPr="00C077D2" w:rsidRDefault="006D270C" w:rsidP="003C73A0">
            <w:pPr>
              <w:pStyle w:val="RepTable"/>
              <w:suppressAutoHyphens/>
              <w:jc w:val="both"/>
              <w:rPr>
                <w:sz w:val="18"/>
                <w:szCs w:val="18"/>
              </w:rPr>
            </w:pPr>
            <w:r w:rsidRPr="00C077D2">
              <w:rPr>
                <w:sz w:val="18"/>
                <w:szCs w:val="18"/>
              </w:rPr>
              <w:t>0.15 - 15 μg/L and 5 – 100 μg/L (corresponding to 0.003 mg/kg to 2 mg/kg)</w:t>
            </w:r>
          </w:p>
        </w:tc>
      </w:tr>
      <w:tr w:rsidR="006D270C" w:rsidRPr="00C077D2" w14:paraId="5BF88696" w14:textId="77777777" w:rsidTr="00C077D2">
        <w:tc>
          <w:tcPr>
            <w:tcW w:w="1718" w:type="pct"/>
          </w:tcPr>
          <w:p w14:paraId="7F06C166" w14:textId="77777777" w:rsidR="006D270C" w:rsidRPr="00C077D2" w:rsidRDefault="006D270C" w:rsidP="003C73A0">
            <w:pPr>
              <w:pStyle w:val="RepTable"/>
              <w:suppressAutoHyphens/>
              <w:rPr>
                <w:sz w:val="18"/>
                <w:szCs w:val="18"/>
              </w:rPr>
            </w:pPr>
            <w:r w:rsidRPr="00C077D2">
              <w:rPr>
                <w:sz w:val="18"/>
                <w:szCs w:val="18"/>
              </w:rPr>
              <w:t>Determination of matrix effects</w:t>
            </w:r>
          </w:p>
        </w:tc>
        <w:tc>
          <w:tcPr>
            <w:tcW w:w="3282" w:type="pct"/>
          </w:tcPr>
          <w:p w14:paraId="4136521A" w14:textId="77777777" w:rsidR="006D270C" w:rsidRPr="00C077D2" w:rsidRDefault="006D270C" w:rsidP="003C73A0">
            <w:pPr>
              <w:pStyle w:val="RepTable"/>
              <w:suppressAutoHyphens/>
              <w:jc w:val="both"/>
              <w:rPr>
                <w:sz w:val="18"/>
                <w:szCs w:val="18"/>
              </w:rPr>
            </w:pPr>
            <w:r w:rsidRPr="00C077D2">
              <w:rPr>
                <w:sz w:val="18"/>
                <w:szCs w:val="18"/>
              </w:rPr>
              <w:t>Matrix effects were tested and were determined as insignificant (&lt; 20%). Nevertheless, matrix-matched calibration was used for the quantification of acetamiprid.</w:t>
            </w:r>
          </w:p>
        </w:tc>
      </w:tr>
      <w:tr w:rsidR="006D270C" w:rsidRPr="00C077D2" w14:paraId="6C7A7902" w14:textId="77777777" w:rsidTr="00C077D2">
        <w:tc>
          <w:tcPr>
            <w:tcW w:w="1718" w:type="pct"/>
          </w:tcPr>
          <w:p w14:paraId="68500BD8" w14:textId="77777777" w:rsidR="006D270C" w:rsidRPr="00C077D2" w:rsidRDefault="006D270C" w:rsidP="003C73A0">
            <w:pPr>
              <w:pStyle w:val="RepTable"/>
              <w:suppressAutoHyphens/>
              <w:rPr>
                <w:sz w:val="18"/>
                <w:szCs w:val="18"/>
              </w:rPr>
            </w:pPr>
            <w:r w:rsidRPr="00C077D2">
              <w:rPr>
                <w:sz w:val="18"/>
                <w:szCs w:val="18"/>
              </w:rPr>
              <w:t>Limit of determination/quantification</w:t>
            </w:r>
          </w:p>
        </w:tc>
        <w:tc>
          <w:tcPr>
            <w:tcW w:w="3282" w:type="pct"/>
          </w:tcPr>
          <w:p w14:paraId="61E35820" w14:textId="77777777" w:rsidR="006D270C" w:rsidRPr="00C077D2" w:rsidRDefault="006D270C" w:rsidP="003C73A0">
            <w:pPr>
              <w:pStyle w:val="RepTable"/>
              <w:suppressAutoHyphens/>
              <w:jc w:val="both"/>
              <w:rPr>
                <w:sz w:val="18"/>
                <w:szCs w:val="18"/>
              </w:rPr>
            </w:pPr>
            <w:r w:rsidRPr="00C077D2">
              <w:rPr>
                <w:sz w:val="18"/>
                <w:szCs w:val="18"/>
              </w:rPr>
              <w:t xml:space="preserve">LOQ for all matrices: 0.01 mg/kg </w:t>
            </w:r>
          </w:p>
          <w:p w14:paraId="69B8AAB9" w14:textId="77777777" w:rsidR="006D270C" w:rsidRPr="00C077D2" w:rsidRDefault="006D270C" w:rsidP="003C73A0">
            <w:pPr>
              <w:pStyle w:val="RepTable"/>
              <w:suppressAutoHyphens/>
              <w:jc w:val="both"/>
              <w:rPr>
                <w:sz w:val="18"/>
                <w:szCs w:val="18"/>
              </w:rPr>
            </w:pPr>
            <w:r w:rsidRPr="00C077D2">
              <w:rPr>
                <w:sz w:val="18"/>
                <w:szCs w:val="18"/>
              </w:rPr>
              <w:t>LOD for all matrices: 0.003 mg/kg</w:t>
            </w:r>
          </w:p>
        </w:tc>
      </w:tr>
      <w:tr w:rsidR="006D270C" w:rsidRPr="00C077D2" w14:paraId="7A0C3664" w14:textId="77777777" w:rsidTr="00C077D2">
        <w:tc>
          <w:tcPr>
            <w:tcW w:w="1718" w:type="pct"/>
          </w:tcPr>
          <w:p w14:paraId="318140F5" w14:textId="77777777" w:rsidR="006D270C" w:rsidRPr="00C077D2" w:rsidRDefault="006D270C" w:rsidP="003C73A0">
            <w:pPr>
              <w:pStyle w:val="RepTable"/>
              <w:suppressAutoHyphens/>
              <w:rPr>
                <w:sz w:val="18"/>
                <w:szCs w:val="18"/>
              </w:rPr>
            </w:pPr>
            <w:r w:rsidRPr="00C077D2">
              <w:rPr>
                <w:sz w:val="18"/>
                <w:szCs w:val="18"/>
              </w:rPr>
              <w:t>Stability of the target analyte in standards</w:t>
            </w:r>
          </w:p>
        </w:tc>
        <w:tc>
          <w:tcPr>
            <w:tcW w:w="3282" w:type="pct"/>
          </w:tcPr>
          <w:p w14:paraId="5F0265E7" w14:textId="0E30ACAF" w:rsidR="006D270C" w:rsidRPr="00C077D2" w:rsidRDefault="006D270C" w:rsidP="003C73A0">
            <w:pPr>
              <w:pStyle w:val="RepTable"/>
              <w:suppressAutoHyphens/>
              <w:jc w:val="both"/>
              <w:rPr>
                <w:sz w:val="18"/>
                <w:szCs w:val="18"/>
              </w:rPr>
            </w:pPr>
            <w:r w:rsidRPr="00C077D2">
              <w:rPr>
                <w:sz w:val="18"/>
                <w:szCs w:val="18"/>
              </w:rPr>
              <w:t>The stability of the stock and working solutions has been tested in separate study SDO-21-48624</w:t>
            </w:r>
            <w:r w:rsidR="00335E9C" w:rsidRPr="00C077D2">
              <w:rPr>
                <w:sz w:val="18"/>
                <w:szCs w:val="18"/>
              </w:rPr>
              <w:t xml:space="preserve"> (KCP 5.1.2/13)</w:t>
            </w:r>
            <w:r w:rsidRPr="00C077D2">
              <w:rPr>
                <w:sz w:val="18"/>
                <w:szCs w:val="18"/>
              </w:rPr>
              <w:t>, where analysis of stored stock and working solutions against freshly prepared standard</w:t>
            </w:r>
            <w:r w:rsidR="00D04354" w:rsidRPr="00C077D2">
              <w:rPr>
                <w:sz w:val="18"/>
                <w:szCs w:val="18"/>
              </w:rPr>
              <w:t xml:space="preserve"> s</w:t>
            </w:r>
            <w:r w:rsidRPr="00C077D2">
              <w:rPr>
                <w:sz w:val="18"/>
                <w:szCs w:val="18"/>
              </w:rPr>
              <w:t xml:space="preserve">olutions was performed. </w:t>
            </w:r>
            <w:r w:rsidR="00D04354" w:rsidRPr="00C077D2">
              <w:rPr>
                <w:sz w:val="18"/>
                <w:szCs w:val="18"/>
              </w:rPr>
              <w:t>S</w:t>
            </w:r>
            <w:r w:rsidRPr="00C077D2">
              <w:rPr>
                <w:sz w:val="18"/>
                <w:szCs w:val="18"/>
              </w:rPr>
              <w:t>tock and working solutions were found to be stable (difference to reference solution &lt; 10%) for up to 145 when stored refrigerated.</w:t>
            </w:r>
          </w:p>
        </w:tc>
      </w:tr>
      <w:tr w:rsidR="006D270C" w:rsidRPr="00C077D2" w14:paraId="40689C4B" w14:textId="77777777" w:rsidTr="00C077D2">
        <w:tc>
          <w:tcPr>
            <w:tcW w:w="1718" w:type="pct"/>
          </w:tcPr>
          <w:p w14:paraId="418F949C" w14:textId="77777777" w:rsidR="006D270C" w:rsidRPr="00C077D2" w:rsidRDefault="006D270C" w:rsidP="003C73A0">
            <w:pPr>
              <w:pStyle w:val="RepTable"/>
              <w:suppressAutoHyphens/>
              <w:rPr>
                <w:sz w:val="18"/>
                <w:szCs w:val="18"/>
              </w:rPr>
            </w:pPr>
            <w:r w:rsidRPr="00C077D2">
              <w:rPr>
                <w:sz w:val="18"/>
                <w:szCs w:val="18"/>
              </w:rPr>
              <w:t>Stability of the target analyte in final extracts</w:t>
            </w:r>
          </w:p>
        </w:tc>
        <w:tc>
          <w:tcPr>
            <w:tcW w:w="3282" w:type="pct"/>
          </w:tcPr>
          <w:p w14:paraId="3C450F4C" w14:textId="786377C8" w:rsidR="006D270C" w:rsidRPr="00C077D2" w:rsidRDefault="006D270C" w:rsidP="003C73A0">
            <w:pPr>
              <w:pStyle w:val="RepTable"/>
              <w:suppressAutoHyphens/>
              <w:jc w:val="both"/>
              <w:rPr>
                <w:sz w:val="18"/>
                <w:szCs w:val="18"/>
              </w:rPr>
            </w:pPr>
            <w:r w:rsidRPr="00C077D2">
              <w:rPr>
                <w:sz w:val="18"/>
                <w:szCs w:val="18"/>
              </w:rPr>
              <w:t>Final extracts were analysed within 24 hours. An assessment of the stability of final extracts was not therefore required.</w:t>
            </w:r>
          </w:p>
        </w:tc>
      </w:tr>
      <w:tr w:rsidR="006D270C" w:rsidRPr="00C077D2" w14:paraId="3DAB3F4D" w14:textId="77777777" w:rsidTr="00C077D2">
        <w:tc>
          <w:tcPr>
            <w:tcW w:w="1718" w:type="pct"/>
          </w:tcPr>
          <w:p w14:paraId="0840C03E" w14:textId="77777777" w:rsidR="006D270C" w:rsidRPr="00C077D2" w:rsidRDefault="006D270C" w:rsidP="003C73A0">
            <w:pPr>
              <w:pStyle w:val="RepTable"/>
              <w:suppressAutoHyphens/>
              <w:rPr>
                <w:sz w:val="18"/>
                <w:szCs w:val="18"/>
              </w:rPr>
            </w:pPr>
            <w:r w:rsidRPr="00C077D2">
              <w:rPr>
                <w:sz w:val="18"/>
                <w:szCs w:val="18"/>
              </w:rPr>
              <w:t>Storage stability</w:t>
            </w:r>
          </w:p>
        </w:tc>
        <w:tc>
          <w:tcPr>
            <w:tcW w:w="3282" w:type="pct"/>
          </w:tcPr>
          <w:p w14:paraId="371BB994" w14:textId="576E71A5" w:rsidR="006D270C" w:rsidRPr="00C077D2" w:rsidRDefault="006D270C" w:rsidP="003C73A0">
            <w:pPr>
              <w:pStyle w:val="RepTable"/>
              <w:suppressAutoHyphens/>
              <w:jc w:val="both"/>
              <w:rPr>
                <w:sz w:val="18"/>
                <w:szCs w:val="18"/>
              </w:rPr>
            </w:pPr>
            <w:r w:rsidRPr="00C077D2">
              <w:rPr>
                <w:sz w:val="18"/>
                <w:szCs w:val="18"/>
              </w:rPr>
              <w:t>A storage stability experiment was conducted and demonstrated that acetamiprid residues in freshly fortified samples at day 7 were within 70-120% and residues in the control sample were &lt; 30% of the LOQ. Therefore, acetamiprid can be regarded as stable for up to 7 days after storage at 30°C</w:t>
            </w:r>
            <w:r w:rsidR="00D04354" w:rsidRPr="00C077D2">
              <w:rPr>
                <w:sz w:val="18"/>
                <w:szCs w:val="18"/>
              </w:rPr>
              <w:t>.</w:t>
            </w:r>
          </w:p>
        </w:tc>
      </w:tr>
    </w:tbl>
    <w:p w14:paraId="6DA85352" w14:textId="77777777" w:rsidR="006D270C" w:rsidRPr="00DE2578" w:rsidRDefault="006D270C" w:rsidP="003C73A0">
      <w:pPr>
        <w:pStyle w:val="RepNewPart"/>
        <w:suppressAutoHyphens/>
        <w:spacing w:after="0"/>
      </w:pPr>
      <w:r w:rsidRPr="00DE2578">
        <w:t>Conclusion</w:t>
      </w:r>
    </w:p>
    <w:p w14:paraId="17A955E6" w14:textId="377EBDEA" w:rsidR="00575B8D" w:rsidRDefault="006D270C" w:rsidP="009D4CEB">
      <w:pPr>
        <w:pStyle w:val="RepStandard"/>
        <w:suppressAutoHyphens/>
      </w:pPr>
      <w:r w:rsidRPr="00DE2578">
        <w:t>The analytical method was fully validated according to SANTE/2020/12830 rev. 1 Guidelines. The method was sufficiently accurate and precise to be able to provide reliable data on target analyte concentrations in honey and should therefore be considered reliable.</w:t>
      </w:r>
    </w:p>
    <w:p w14:paraId="47802434" w14:textId="77777777" w:rsidR="009D4CEB" w:rsidRDefault="009D4CEB" w:rsidP="009D4CEB">
      <w:pPr>
        <w:pStyle w:val="RepStandard"/>
        <w:suppressAutoHyphens/>
      </w:pPr>
    </w:p>
    <w:p w14:paraId="56CAC073" w14:textId="4F705187" w:rsidR="00F84F8B" w:rsidRDefault="00F84F8B" w:rsidP="009D4CEB">
      <w:pPr>
        <w:pStyle w:val="RepAppendix5"/>
        <w:suppressAutoHyphens/>
        <w:spacing w:before="0" w:after="0"/>
      </w:pPr>
      <w:r>
        <w:t xml:space="preserve">Analytical method </w:t>
      </w:r>
      <w:r w:rsidRPr="00F84F8B">
        <w:t>12/445-004P</w:t>
      </w:r>
    </w:p>
    <w:p w14:paraId="1EDFB0B3" w14:textId="77777777" w:rsidR="009D4CEB" w:rsidRPr="009D4CEB" w:rsidRDefault="009D4CEB" w:rsidP="009D4CEB">
      <w:pPr>
        <w:pStyle w:val="RepStandard"/>
      </w:pPr>
    </w:p>
    <w:p w14:paraId="3B45E700" w14:textId="5D0A2559" w:rsidR="00F84F8B" w:rsidRDefault="00F84F8B" w:rsidP="009D4CEB">
      <w:pPr>
        <w:pStyle w:val="RepAppendix6"/>
        <w:suppressAutoHyphens/>
        <w:spacing w:before="0" w:after="0"/>
      </w:pPr>
      <w:r w:rsidRPr="00867654">
        <w:t>Method validation</w:t>
      </w:r>
      <w:r>
        <w:t xml:space="preserve"> </w:t>
      </w:r>
      <w:r w:rsidRPr="00F84F8B">
        <w:t>12/445-004P</w:t>
      </w:r>
    </w:p>
    <w:p w14:paraId="0ABFCFB8" w14:textId="77777777" w:rsidR="009D4CEB" w:rsidRPr="009D4CEB" w:rsidRDefault="009D4CEB" w:rsidP="00136CA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F84F8B" w:rsidRPr="00867654" w14:paraId="37788BB9" w14:textId="77777777" w:rsidTr="00136CA7">
        <w:tc>
          <w:tcPr>
            <w:tcW w:w="1094" w:type="pct"/>
            <w:shd w:val="clear" w:color="auto" w:fill="B3B3B3"/>
          </w:tcPr>
          <w:p w14:paraId="36EB974A" w14:textId="77777777" w:rsidR="00F84F8B" w:rsidRPr="00136CA7" w:rsidRDefault="00F84F8B" w:rsidP="00136CA7">
            <w:pPr>
              <w:pStyle w:val="RepStandard"/>
              <w:shd w:val="clear" w:color="auto" w:fill="D9D9D9" w:themeFill="background1" w:themeFillShade="D9"/>
              <w:suppressAutoHyphens/>
              <w:rPr>
                <w:rFonts w:eastAsia="Batang"/>
                <w:sz w:val="20"/>
                <w:szCs w:val="20"/>
              </w:rPr>
            </w:pPr>
            <w:r w:rsidRPr="00136CA7">
              <w:rPr>
                <w:sz w:val="20"/>
                <w:szCs w:val="20"/>
              </w:rPr>
              <w:t xml:space="preserve">Comments of </w:t>
            </w:r>
            <w:proofErr w:type="spellStart"/>
            <w:r w:rsidRPr="00136CA7">
              <w:rPr>
                <w:sz w:val="20"/>
                <w:szCs w:val="20"/>
              </w:rPr>
              <w:t>zRMS</w:t>
            </w:r>
            <w:proofErr w:type="spellEnd"/>
            <w:r w:rsidRPr="00136CA7">
              <w:rPr>
                <w:sz w:val="20"/>
                <w:szCs w:val="20"/>
              </w:rPr>
              <w:t>:</w:t>
            </w:r>
          </w:p>
        </w:tc>
        <w:tc>
          <w:tcPr>
            <w:tcW w:w="3906" w:type="pct"/>
            <w:shd w:val="clear" w:color="auto" w:fill="D9D9D9" w:themeFill="background1" w:themeFillShade="D9"/>
          </w:tcPr>
          <w:p w14:paraId="0717CF4E" w14:textId="01640E35" w:rsidR="00F84F8B" w:rsidRPr="00136CA7" w:rsidRDefault="00136CA7" w:rsidP="00136CA7">
            <w:pPr>
              <w:pStyle w:val="RepStandard"/>
              <w:shd w:val="clear" w:color="auto" w:fill="D9D9D9" w:themeFill="background1" w:themeFillShade="D9"/>
              <w:suppressAutoHyphens/>
              <w:rPr>
                <w:rFonts w:eastAsia="Batang"/>
                <w:sz w:val="20"/>
                <w:szCs w:val="20"/>
              </w:rPr>
            </w:pPr>
            <w:r w:rsidRPr="00136CA7">
              <w:rPr>
                <w:sz w:val="20"/>
                <w:szCs w:val="20"/>
              </w:rPr>
              <w:t>The method is acceptable and fit for purpose.</w:t>
            </w:r>
          </w:p>
        </w:tc>
      </w:tr>
    </w:tbl>
    <w:p w14:paraId="414538FB" w14:textId="26950E60" w:rsidR="00F84F8B" w:rsidRDefault="00F84F8B" w:rsidP="003C73A0">
      <w:pPr>
        <w:suppressAutoHyphens/>
        <w:jc w:val="both"/>
      </w:pPr>
    </w:p>
    <w:tbl>
      <w:tblPr>
        <w:tblW w:w="9521" w:type="dxa"/>
        <w:tblInd w:w="-142" w:type="dxa"/>
        <w:tblCellMar>
          <w:top w:w="57" w:type="dxa"/>
          <w:left w:w="57" w:type="dxa"/>
          <w:bottom w:w="57" w:type="dxa"/>
          <w:right w:w="57" w:type="dxa"/>
        </w:tblCellMar>
        <w:tblLook w:val="01E0" w:firstRow="1" w:lastRow="1" w:firstColumn="1" w:lastColumn="1" w:noHBand="0" w:noVBand="0"/>
      </w:tblPr>
      <w:tblGrid>
        <w:gridCol w:w="2662"/>
        <w:gridCol w:w="6859"/>
      </w:tblGrid>
      <w:tr w:rsidR="00F84F8B" w:rsidRPr="002E733D" w14:paraId="5448EF91" w14:textId="77777777" w:rsidTr="00A77ECB">
        <w:tc>
          <w:tcPr>
            <w:tcW w:w="2662" w:type="dxa"/>
          </w:tcPr>
          <w:p w14:paraId="5805E54A" w14:textId="77777777" w:rsidR="00F84F8B" w:rsidRPr="002E733D" w:rsidRDefault="00F84F8B" w:rsidP="003C73A0">
            <w:pPr>
              <w:pStyle w:val="RepStandard"/>
              <w:suppressAutoHyphens/>
            </w:pPr>
            <w:r w:rsidRPr="002E733D">
              <w:t>Reference:</w:t>
            </w:r>
          </w:p>
        </w:tc>
        <w:tc>
          <w:tcPr>
            <w:tcW w:w="6859" w:type="dxa"/>
          </w:tcPr>
          <w:p w14:paraId="753A2FCE" w14:textId="759DDA53" w:rsidR="00F84F8B" w:rsidRPr="002E733D" w:rsidRDefault="00F84F8B" w:rsidP="003C73A0">
            <w:pPr>
              <w:pStyle w:val="RepStandard"/>
              <w:suppressAutoHyphens/>
            </w:pPr>
            <w:r w:rsidRPr="00936C4E">
              <w:fldChar w:fldCharType="begin">
                <w:ffData>
                  <w:name w:val=""/>
                  <w:enabled/>
                  <w:calcOnExit w:val="0"/>
                  <w:textInput>
                    <w:default w:val="KCP"/>
                  </w:textInput>
                </w:ffData>
              </w:fldChar>
            </w:r>
            <w:r w:rsidRPr="00936C4E">
              <w:instrText xml:space="preserve"> FORMTEXT </w:instrText>
            </w:r>
            <w:r w:rsidRPr="00936C4E">
              <w:fldChar w:fldCharType="separate"/>
            </w:r>
            <w:r w:rsidRPr="00936C4E">
              <w:rPr>
                <w:noProof/>
              </w:rPr>
              <w:t>KCP</w:t>
            </w:r>
            <w:r w:rsidRPr="00936C4E">
              <w:fldChar w:fldCharType="end"/>
            </w:r>
            <w:r w:rsidRPr="00936C4E">
              <w:t xml:space="preserve"> 5.1.2/</w:t>
            </w:r>
            <w:r w:rsidR="00936C4E" w:rsidRPr="00936C4E">
              <w:t>1</w:t>
            </w:r>
            <w:r w:rsidR="00E52B94">
              <w:t>9</w:t>
            </w:r>
          </w:p>
        </w:tc>
      </w:tr>
      <w:tr w:rsidR="00F84F8B" w:rsidRPr="002E733D" w14:paraId="2B60CC2B" w14:textId="77777777" w:rsidTr="00A77ECB">
        <w:tc>
          <w:tcPr>
            <w:tcW w:w="2662" w:type="dxa"/>
          </w:tcPr>
          <w:p w14:paraId="0D1B5FBA" w14:textId="77777777" w:rsidR="00F84F8B" w:rsidRPr="002E733D" w:rsidRDefault="00F84F8B" w:rsidP="003C73A0">
            <w:pPr>
              <w:pStyle w:val="RepStandard"/>
              <w:suppressAutoHyphens/>
            </w:pPr>
            <w:r w:rsidRPr="002E733D">
              <w:t>Report</w:t>
            </w:r>
          </w:p>
        </w:tc>
        <w:tc>
          <w:tcPr>
            <w:tcW w:w="6859" w:type="dxa"/>
          </w:tcPr>
          <w:p w14:paraId="5EA642E2" w14:textId="6DA894DA" w:rsidR="00F84F8B" w:rsidRPr="002E733D" w:rsidRDefault="00F84F8B" w:rsidP="003C73A0">
            <w:pPr>
              <w:pStyle w:val="RepStandard"/>
              <w:suppressAutoHyphens/>
            </w:pPr>
            <w:r>
              <w:t xml:space="preserve">ACETAMIPRID 200 SL - Acute Inhalation Toxicity Study (Nose-only) in the Rat. </w:t>
            </w:r>
            <w:proofErr w:type="spellStart"/>
            <w:r w:rsidR="0031788E" w:rsidRPr="0031788E">
              <w:rPr>
                <w:highlight w:val="black"/>
              </w:rPr>
              <w:t>xxxxx</w:t>
            </w:r>
            <w:proofErr w:type="spellEnd"/>
            <w:r w:rsidRPr="002E733D">
              <w:t xml:space="preserve"> 201</w:t>
            </w:r>
            <w:r>
              <w:t>3</w:t>
            </w:r>
            <w:r w:rsidRPr="002E733D">
              <w:t xml:space="preserve">. Report No. </w:t>
            </w:r>
            <w:r w:rsidRPr="00E55759">
              <w:t>12/445-004P</w:t>
            </w:r>
            <w:r w:rsidRPr="002E733D">
              <w:t xml:space="preserve">, Sponsor No. </w:t>
            </w:r>
            <w:r w:rsidRPr="00E55759">
              <w:t>R-31125</w:t>
            </w:r>
          </w:p>
        </w:tc>
      </w:tr>
      <w:tr w:rsidR="00F84F8B" w:rsidRPr="002E733D" w14:paraId="320DA447" w14:textId="77777777" w:rsidTr="00A77ECB">
        <w:tc>
          <w:tcPr>
            <w:tcW w:w="2662" w:type="dxa"/>
          </w:tcPr>
          <w:p w14:paraId="3B854EF6" w14:textId="77777777" w:rsidR="00F84F8B" w:rsidRPr="002E733D" w:rsidRDefault="00F84F8B" w:rsidP="003C73A0">
            <w:pPr>
              <w:pStyle w:val="RepStandard"/>
              <w:suppressAutoHyphens/>
            </w:pPr>
            <w:r w:rsidRPr="002E733D">
              <w:t>Guideline(s):</w:t>
            </w:r>
          </w:p>
        </w:tc>
        <w:tc>
          <w:tcPr>
            <w:tcW w:w="6859" w:type="dxa"/>
          </w:tcPr>
          <w:p w14:paraId="0432F5D5" w14:textId="418DA168" w:rsidR="00F84F8B" w:rsidRPr="002E733D" w:rsidRDefault="00F84F8B" w:rsidP="003C73A0">
            <w:pPr>
              <w:pStyle w:val="RepStandard"/>
              <w:suppressAutoHyphens/>
            </w:pPr>
            <w:r>
              <w:t xml:space="preserve">No </w:t>
            </w:r>
            <w:r w:rsidR="000E628E">
              <w:t>a</w:t>
            </w:r>
            <w:r>
              <w:t>nalytical Guidelines</w:t>
            </w:r>
          </w:p>
        </w:tc>
      </w:tr>
      <w:tr w:rsidR="00F84F8B" w:rsidRPr="002E733D" w14:paraId="3D6BEED7" w14:textId="77777777" w:rsidTr="00A77ECB">
        <w:tc>
          <w:tcPr>
            <w:tcW w:w="2662" w:type="dxa"/>
          </w:tcPr>
          <w:p w14:paraId="5063FE99" w14:textId="77777777" w:rsidR="00F84F8B" w:rsidRPr="002E733D" w:rsidRDefault="00F84F8B" w:rsidP="003C73A0">
            <w:pPr>
              <w:pStyle w:val="RepStandard"/>
              <w:suppressAutoHyphens/>
            </w:pPr>
            <w:r w:rsidRPr="002E733D">
              <w:t>Deviations:</w:t>
            </w:r>
          </w:p>
        </w:tc>
        <w:tc>
          <w:tcPr>
            <w:tcW w:w="6859" w:type="dxa"/>
          </w:tcPr>
          <w:p w14:paraId="272B2660" w14:textId="77777777" w:rsidR="00F84F8B" w:rsidRPr="002E733D" w:rsidRDefault="00F84F8B" w:rsidP="003C73A0">
            <w:pPr>
              <w:pStyle w:val="RepStandard"/>
              <w:suppressAutoHyphens/>
            </w:pPr>
            <w:proofErr w:type="spellStart"/>
            <w:r>
              <w:t>n.a</w:t>
            </w:r>
            <w:proofErr w:type="spellEnd"/>
          </w:p>
        </w:tc>
      </w:tr>
      <w:tr w:rsidR="00F84F8B" w:rsidRPr="002E733D" w14:paraId="0F98DDD3" w14:textId="77777777" w:rsidTr="00A77ECB">
        <w:tc>
          <w:tcPr>
            <w:tcW w:w="2662" w:type="dxa"/>
          </w:tcPr>
          <w:p w14:paraId="70B69042" w14:textId="77777777" w:rsidR="00F84F8B" w:rsidRPr="002E733D" w:rsidRDefault="00F84F8B" w:rsidP="003C73A0">
            <w:pPr>
              <w:pStyle w:val="RepStandard"/>
              <w:suppressAutoHyphens/>
            </w:pPr>
            <w:r w:rsidRPr="002E733D">
              <w:t>GLP:</w:t>
            </w:r>
          </w:p>
        </w:tc>
        <w:tc>
          <w:tcPr>
            <w:tcW w:w="6859" w:type="dxa"/>
          </w:tcPr>
          <w:p w14:paraId="26C9323C" w14:textId="77777777" w:rsidR="00F84F8B" w:rsidRPr="002E733D" w:rsidRDefault="00F84F8B" w:rsidP="003C73A0">
            <w:pPr>
              <w:pStyle w:val="RepStandard"/>
              <w:suppressAutoHyphens/>
            </w:pPr>
            <w:r w:rsidRPr="002E733D">
              <w:t>Yes</w:t>
            </w:r>
          </w:p>
        </w:tc>
      </w:tr>
      <w:tr w:rsidR="00F84F8B" w:rsidRPr="002E733D" w14:paraId="024CDAF1" w14:textId="77777777" w:rsidTr="00A77ECB">
        <w:trPr>
          <w:trHeight w:val="197"/>
        </w:trPr>
        <w:tc>
          <w:tcPr>
            <w:tcW w:w="2662" w:type="dxa"/>
          </w:tcPr>
          <w:p w14:paraId="768299B4" w14:textId="77777777" w:rsidR="00F84F8B" w:rsidRPr="002E733D" w:rsidRDefault="00F84F8B" w:rsidP="003C73A0">
            <w:pPr>
              <w:pStyle w:val="RepStandard"/>
              <w:suppressAutoHyphens/>
            </w:pPr>
            <w:r w:rsidRPr="002E733D">
              <w:t>Acceptability:</w:t>
            </w:r>
          </w:p>
        </w:tc>
        <w:tc>
          <w:tcPr>
            <w:tcW w:w="6859" w:type="dxa"/>
          </w:tcPr>
          <w:p w14:paraId="0B4F751F" w14:textId="77777777" w:rsidR="00F84F8B" w:rsidRPr="002E733D" w:rsidRDefault="00F84F8B" w:rsidP="003C73A0">
            <w:pPr>
              <w:pStyle w:val="RepStandard"/>
              <w:suppressAutoHyphens/>
            </w:pPr>
            <w:r w:rsidRPr="002E733D">
              <w:t>Yes</w:t>
            </w:r>
          </w:p>
        </w:tc>
      </w:tr>
    </w:tbl>
    <w:p w14:paraId="6EC7C4C3" w14:textId="77777777" w:rsidR="009D4CEB" w:rsidRDefault="009D4CEB" w:rsidP="00DA1201">
      <w:pPr>
        <w:widowControl w:val="0"/>
        <w:numPr>
          <w:ilvl w:val="4"/>
          <w:numId w:val="0"/>
        </w:numPr>
        <w:tabs>
          <w:tab w:val="num" w:pos="1701"/>
        </w:tabs>
        <w:suppressAutoHyphens/>
        <w:jc w:val="both"/>
        <w:outlineLvl w:val="4"/>
        <w:rPr>
          <w:szCs w:val="20"/>
          <w:lang w:val="en-GB"/>
        </w:rPr>
      </w:pPr>
    </w:p>
    <w:p w14:paraId="02FEAE27" w14:textId="7B906D8D" w:rsidR="006C2773" w:rsidRDefault="00F84F8B" w:rsidP="00DA1201">
      <w:pPr>
        <w:widowControl w:val="0"/>
        <w:numPr>
          <w:ilvl w:val="4"/>
          <w:numId w:val="0"/>
        </w:numPr>
        <w:tabs>
          <w:tab w:val="num" w:pos="1701"/>
        </w:tabs>
        <w:suppressAutoHyphens/>
        <w:jc w:val="both"/>
        <w:outlineLvl w:val="4"/>
        <w:rPr>
          <w:szCs w:val="20"/>
          <w:lang w:val="en-GB"/>
        </w:rPr>
      </w:pPr>
      <w:r w:rsidRPr="00BC29DA">
        <w:rPr>
          <w:szCs w:val="20"/>
          <w:lang w:val="en-GB"/>
        </w:rPr>
        <w:t xml:space="preserve">The method used to provide dose verification in this study is based on gravimetric analysis. According to OECD Guidelines 403, Section 21, the gravimetric analytical method used for dose verification in this study is fully acceptable. Gravimetric methods are based solely on the accurate determination of the weight of filter papers. As such, method validation data are not obtained and no requirement for validation data from gravimetric methods are given in either the older SANCO guidelines or the current SANTE/2020/12830 </w:t>
      </w:r>
      <w:r w:rsidRPr="00BC29DA">
        <w:rPr>
          <w:szCs w:val="20"/>
          <w:lang w:val="en-GB"/>
        </w:rPr>
        <w:lastRenderedPageBreak/>
        <w:t>rev. 1 guidelines. This has no influence on the outcome of the corresponding toxicology study and a full summary of the toxicological study along with gravimetrically-obtained dose verification data are provided in Part B6</w:t>
      </w:r>
      <w:r w:rsidRPr="000E628E">
        <w:rPr>
          <w:szCs w:val="20"/>
          <w:lang w:val="en-GB"/>
        </w:rPr>
        <w:t>, under KCP 7.1.3/01</w:t>
      </w:r>
      <w:r w:rsidR="000E628E">
        <w:rPr>
          <w:szCs w:val="20"/>
          <w:lang w:val="en-GB"/>
        </w:rPr>
        <w:t>.</w:t>
      </w:r>
    </w:p>
    <w:p w14:paraId="414FC5A2" w14:textId="77777777" w:rsidR="00DA1201" w:rsidRPr="001B50D8" w:rsidRDefault="00DA1201" w:rsidP="00DA1201">
      <w:pPr>
        <w:widowControl w:val="0"/>
        <w:numPr>
          <w:ilvl w:val="4"/>
          <w:numId w:val="0"/>
        </w:numPr>
        <w:tabs>
          <w:tab w:val="num" w:pos="1701"/>
        </w:tabs>
        <w:suppressAutoHyphens/>
        <w:jc w:val="both"/>
        <w:outlineLvl w:val="4"/>
        <w:rPr>
          <w:color w:val="0070C0"/>
          <w:szCs w:val="20"/>
          <w:lang w:val="en-GB"/>
        </w:rPr>
      </w:pPr>
    </w:p>
    <w:p w14:paraId="69C99964" w14:textId="72048175" w:rsidR="006C2773" w:rsidRDefault="006C2773" w:rsidP="00DA1201">
      <w:pPr>
        <w:pStyle w:val="RepAppendix5"/>
        <w:suppressAutoHyphens/>
        <w:spacing w:before="0" w:after="0"/>
      </w:pPr>
      <w:r>
        <w:t xml:space="preserve">Analytical method </w:t>
      </w:r>
      <w:r w:rsidRPr="006C2773">
        <w:t xml:space="preserve">ACI16-010    </w:t>
      </w:r>
    </w:p>
    <w:p w14:paraId="22DB14F0" w14:textId="77777777" w:rsidR="00DA1201" w:rsidRPr="00DA1201" w:rsidRDefault="00DA1201" w:rsidP="00DA1201">
      <w:pPr>
        <w:pStyle w:val="RepStandard"/>
      </w:pPr>
    </w:p>
    <w:p w14:paraId="760E846A" w14:textId="1FEDFC07" w:rsidR="006C2773" w:rsidRDefault="006C2773" w:rsidP="00DA1201">
      <w:pPr>
        <w:pStyle w:val="RepAppendix6"/>
        <w:suppressAutoHyphens/>
        <w:spacing w:before="0" w:after="0"/>
      </w:pPr>
      <w:r w:rsidRPr="00867654">
        <w:t>Method validation</w:t>
      </w:r>
      <w:r>
        <w:t xml:space="preserve"> </w:t>
      </w:r>
      <w:r w:rsidRPr="006C2773">
        <w:t xml:space="preserve">ACI16-010    </w:t>
      </w:r>
    </w:p>
    <w:p w14:paraId="40ADD533" w14:textId="77777777" w:rsidR="00DA1201" w:rsidRPr="00DA1201" w:rsidRDefault="00DA1201" w:rsidP="00DA120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6C2773" w:rsidRPr="00867654" w14:paraId="5F243852" w14:textId="77777777" w:rsidTr="00DA1201">
        <w:tc>
          <w:tcPr>
            <w:tcW w:w="1094" w:type="pct"/>
            <w:shd w:val="clear" w:color="auto" w:fill="D9D9D9" w:themeFill="background1" w:themeFillShade="D9"/>
          </w:tcPr>
          <w:p w14:paraId="7C2B5F05" w14:textId="77777777" w:rsidR="006C2773" w:rsidRPr="00DA1201" w:rsidRDefault="006C2773" w:rsidP="003C73A0">
            <w:pPr>
              <w:pStyle w:val="RepStandard"/>
              <w:suppressAutoHyphens/>
              <w:rPr>
                <w:rFonts w:eastAsia="Batang"/>
                <w:sz w:val="20"/>
                <w:szCs w:val="20"/>
              </w:rPr>
            </w:pPr>
            <w:r w:rsidRPr="00DA1201">
              <w:rPr>
                <w:sz w:val="20"/>
                <w:szCs w:val="20"/>
              </w:rPr>
              <w:t xml:space="preserve">Comments of </w:t>
            </w:r>
            <w:proofErr w:type="spellStart"/>
            <w:r w:rsidRPr="00DA1201">
              <w:rPr>
                <w:sz w:val="20"/>
                <w:szCs w:val="20"/>
              </w:rPr>
              <w:t>zRMS</w:t>
            </w:r>
            <w:proofErr w:type="spellEnd"/>
            <w:r w:rsidRPr="00DA1201">
              <w:rPr>
                <w:sz w:val="20"/>
                <w:szCs w:val="20"/>
              </w:rPr>
              <w:t>:</w:t>
            </w:r>
          </w:p>
        </w:tc>
        <w:tc>
          <w:tcPr>
            <w:tcW w:w="3906" w:type="pct"/>
            <w:shd w:val="clear" w:color="auto" w:fill="D9D9D9" w:themeFill="background1" w:themeFillShade="D9"/>
          </w:tcPr>
          <w:p w14:paraId="1F056C6F" w14:textId="77777777" w:rsidR="00DA1201" w:rsidRPr="00DA1201" w:rsidRDefault="00DA1201" w:rsidP="00DA1201">
            <w:pPr>
              <w:rPr>
                <w:rFonts w:eastAsia="Batang"/>
                <w:sz w:val="20"/>
                <w:szCs w:val="20"/>
              </w:rPr>
            </w:pPr>
            <w:r w:rsidRPr="00DA1201">
              <w:rPr>
                <w:rFonts w:eastAsia="Batang"/>
                <w:sz w:val="20"/>
                <w:szCs w:val="20"/>
              </w:rPr>
              <w:t xml:space="preserve">The study has been evaluated and accepted in Registration Report, Section 5 for </w:t>
            </w:r>
            <w:r w:rsidRPr="00DA1201">
              <w:rPr>
                <w:sz w:val="20"/>
                <w:szCs w:val="20"/>
              </w:rPr>
              <w:t xml:space="preserve">CA3573 / </w:t>
            </w:r>
            <w:proofErr w:type="spellStart"/>
            <w:r w:rsidRPr="00DA1201">
              <w:rPr>
                <w:sz w:val="20"/>
                <w:szCs w:val="20"/>
              </w:rPr>
              <w:t>Carnadine</w:t>
            </w:r>
            <w:proofErr w:type="spellEnd"/>
            <w:r w:rsidRPr="00DA1201">
              <w:rPr>
                <w:sz w:val="20"/>
                <w:szCs w:val="20"/>
              </w:rPr>
              <w:t xml:space="preserve"> / Kestrel</w:t>
            </w:r>
            <w:r w:rsidRPr="00DA1201">
              <w:rPr>
                <w:rFonts w:eastAsia="Batang"/>
                <w:sz w:val="20"/>
                <w:szCs w:val="20"/>
              </w:rPr>
              <w:t>, Nufarm (August 2021).</w:t>
            </w:r>
          </w:p>
          <w:p w14:paraId="2E1D93AD" w14:textId="77777777" w:rsidR="00DA1201" w:rsidRPr="00DA1201" w:rsidRDefault="00DA1201" w:rsidP="00DA1201">
            <w:pPr>
              <w:rPr>
                <w:rFonts w:eastAsia="Batang"/>
                <w:sz w:val="20"/>
                <w:szCs w:val="20"/>
              </w:rPr>
            </w:pPr>
          </w:p>
          <w:p w14:paraId="3FB713E9" w14:textId="77777777" w:rsidR="00DA1201" w:rsidRPr="00DA1201" w:rsidRDefault="00DA1201" w:rsidP="00DA1201">
            <w:pPr>
              <w:rPr>
                <w:rFonts w:eastAsia="Batang"/>
                <w:sz w:val="20"/>
                <w:szCs w:val="20"/>
                <w:u w:val="single"/>
              </w:rPr>
            </w:pPr>
            <w:r w:rsidRPr="00DA1201">
              <w:rPr>
                <w:rFonts w:eastAsia="Batang"/>
                <w:sz w:val="20"/>
                <w:szCs w:val="20"/>
                <w:u w:val="single"/>
              </w:rPr>
              <w:t>Conclusions:</w:t>
            </w:r>
          </w:p>
          <w:p w14:paraId="665F7418" w14:textId="77777777" w:rsidR="00DA1201" w:rsidRPr="00DA1201" w:rsidRDefault="00DA1201" w:rsidP="00DA1201">
            <w:pPr>
              <w:pStyle w:val="RepStandard"/>
              <w:suppressAutoHyphens/>
              <w:rPr>
                <w:rFonts w:eastAsia="Batang"/>
                <w:i/>
                <w:iCs/>
                <w:sz w:val="20"/>
                <w:szCs w:val="20"/>
              </w:rPr>
            </w:pPr>
            <w:r w:rsidRPr="00DA1201">
              <w:rPr>
                <w:rFonts w:eastAsia="Batang"/>
                <w:i/>
                <w:iCs/>
                <w:sz w:val="20"/>
                <w:szCs w:val="20"/>
              </w:rPr>
              <w:t>A method of analysis for the determination of acetamiprid in dislodging solution was validated according to the guidance document SANCO/3029/99 rev. 4. All criteria are fulfilled:</w:t>
            </w:r>
          </w:p>
          <w:p w14:paraId="76F5B1C1" w14:textId="77777777" w:rsidR="00DA1201" w:rsidRPr="00DA1201" w:rsidRDefault="00DA1201" w:rsidP="00DA1201">
            <w:pPr>
              <w:pStyle w:val="RepStandard"/>
              <w:suppressAutoHyphens/>
              <w:rPr>
                <w:rFonts w:eastAsia="Batang"/>
                <w:i/>
                <w:iCs/>
                <w:sz w:val="20"/>
                <w:szCs w:val="20"/>
              </w:rPr>
            </w:pPr>
            <w:r w:rsidRPr="00DA1201">
              <w:rPr>
                <w:rFonts w:eastAsia="Batang"/>
                <w:i/>
                <w:iCs/>
                <w:sz w:val="20"/>
                <w:szCs w:val="20"/>
              </w:rPr>
              <w:t>- blank values do not exceed 30% of the lowest validated concentration,</w:t>
            </w:r>
          </w:p>
          <w:p w14:paraId="4AB12EAD" w14:textId="77777777" w:rsidR="00DA1201" w:rsidRPr="00DA1201" w:rsidRDefault="00DA1201" w:rsidP="00DA1201">
            <w:pPr>
              <w:pStyle w:val="RepStandard"/>
              <w:suppressAutoHyphens/>
              <w:rPr>
                <w:rFonts w:eastAsia="Batang"/>
                <w:i/>
                <w:iCs/>
                <w:sz w:val="20"/>
                <w:szCs w:val="20"/>
              </w:rPr>
            </w:pPr>
            <w:r w:rsidRPr="00DA1201">
              <w:rPr>
                <w:rFonts w:eastAsia="Batang"/>
                <w:i/>
                <w:iCs/>
                <w:sz w:val="20"/>
                <w:szCs w:val="20"/>
              </w:rPr>
              <w:t>- the mean recoveries for each level are in the range 70-110%,</w:t>
            </w:r>
          </w:p>
          <w:p w14:paraId="0A587C8A" w14:textId="77777777" w:rsidR="00DA1201" w:rsidRPr="00DA1201" w:rsidRDefault="00DA1201" w:rsidP="00DA1201">
            <w:pPr>
              <w:pStyle w:val="RepStandard"/>
              <w:suppressAutoHyphens/>
              <w:rPr>
                <w:rFonts w:eastAsia="Batang"/>
                <w:i/>
                <w:iCs/>
                <w:sz w:val="20"/>
                <w:szCs w:val="20"/>
              </w:rPr>
            </w:pPr>
            <w:r w:rsidRPr="00DA1201">
              <w:rPr>
                <w:rFonts w:eastAsia="Batang"/>
                <w:i/>
                <w:iCs/>
                <w:sz w:val="20"/>
                <w:szCs w:val="20"/>
              </w:rPr>
              <w:t>- the RSD is &lt; 20% per level.</w:t>
            </w:r>
          </w:p>
          <w:p w14:paraId="7FAE7DDD" w14:textId="77777777" w:rsidR="00DA1201" w:rsidRPr="00DA1201" w:rsidRDefault="00DA1201" w:rsidP="00DA1201">
            <w:pPr>
              <w:pStyle w:val="RepStandard"/>
              <w:suppressAutoHyphens/>
              <w:rPr>
                <w:rFonts w:eastAsia="Batang"/>
                <w:i/>
                <w:iCs/>
                <w:sz w:val="20"/>
                <w:szCs w:val="20"/>
              </w:rPr>
            </w:pPr>
            <w:r w:rsidRPr="00DA1201">
              <w:rPr>
                <w:rFonts w:eastAsia="Batang"/>
                <w:i/>
                <w:iCs/>
                <w:sz w:val="20"/>
                <w:szCs w:val="20"/>
              </w:rPr>
              <w:t xml:space="preserve">The limit of quantitation (LOQ) was 0.2 </w:t>
            </w:r>
            <w:proofErr w:type="spellStart"/>
            <w:r w:rsidRPr="00DA1201">
              <w:rPr>
                <w:rFonts w:eastAsia="Batang"/>
                <w:i/>
                <w:iCs/>
                <w:sz w:val="20"/>
                <w:szCs w:val="20"/>
              </w:rPr>
              <w:t>μg</w:t>
            </w:r>
            <w:proofErr w:type="spellEnd"/>
            <w:r w:rsidRPr="00DA1201">
              <w:rPr>
                <w:rFonts w:eastAsia="Batang"/>
                <w:i/>
                <w:iCs/>
                <w:sz w:val="20"/>
                <w:szCs w:val="20"/>
              </w:rPr>
              <w:t xml:space="preserve">/L and the limit of detection (LOD) was 0.02 </w:t>
            </w:r>
            <w:proofErr w:type="spellStart"/>
            <w:r w:rsidRPr="00DA1201">
              <w:rPr>
                <w:rFonts w:eastAsia="Batang"/>
                <w:i/>
                <w:iCs/>
                <w:sz w:val="20"/>
                <w:szCs w:val="20"/>
              </w:rPr>
              <w:t>μg</w:t>
            </w:r>
            <w:proofErr w:type="spellEnd"/>
            <w:r w:rsidRPr="00DA1201">
              <w:rPr>
                <w:rFonts w:eastAsia="Batang"/>
                <w:i/>
                <w:iCs/>
                <w:sz w:val="20"/>
                <w:szCs w:val="20"/>
              </w:rPr>
              <w:t>/L.</w:t>
            </w:r>
          </w:p>
          <w:p w14:paraId="26E94C63" w14:textId="641F8F47" w:rsidR="006C2773" w:rsidRPr="00DA1201" w:rsidRDefault="00DA1201" w:rsidP="00DA1201">
            <w:pPr>
              <w:pStyle w:val="RepStandard"/>
              <w:suppressAutoHyphens/>
              <w:rPr>
                <w:rFonts w:eastAsia="Batang"/>
                <w:sz w:val="20"/>
                <w:szCs w:val="20"/>
                <w:highlight w:val="yellow"/>
              </w:rPr>
            </w:pPr>
            <w:r w:rsidRPr="00DA1201">
              <w:rPr>
                <w:rFonts w:eastAsia="Batang"/>
                <w:i/>
                <w:iCs/>
                <w:sz w:val="20"/>
                <w:szCs w:val="20"/>
              </w:rPr>
              <w:t>The study is acceptable.</w:t>
            </w:r>
          </w:p>
        </w:tc>
      </w:tr>
    </w:tbl>
    <w:p w14:paraId="28892479" w14:textId="0B919123" w:rsidR="006C2773" w:rsidRDefault="006C2773"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6C2773" w:rsidRPr="000512F9" w14:paraId="5C313502" w14:textId="77777777" w:rsidTr="00A77ECB">
        <w:tc>
          <w:tcPr>
            <w:tcW w:w="2520" w:type="dxa"/>
          </w:tcPr>
          <w:p w14:paraId="07A1FDBB" w14:textId="77777777" w:rsidR="006C2773" w:rsidRPr="000512F9" w:rsidRDefault="006C2773" w:rsidP="003C73A0">
            <w:pPr>
              <w:pStyle w:val="RepStandard"/>
              <w:suppressAutoHyphens/>
            </w:pPr>
            <w:r w:rsidRPr="000512F9">
              <w:t>Reference:</w:t>
            </w:r>
          </w:p>
        </w:tc>
        <w:tc>
          <w:tcPr>
            <w:tcW w:w="6859" w:type="dxa"/>
          </w:tcPr>
          <w:p w14:paraId="6C8F9AC4" w14:textId="7815BA85" w:rsidR="006C2773" w:rsidRPr="000512F9" w:rsidRDefault="006C2773" w:rsidP="003C73A0">
            <w:pPr>
              <w:pStyle w:val="RepStandard"/>
              <w:suppressAutoHyphens/>
              <w:rPr>
                <w:highlight w:val="yellow"/>
              </w:rPr>
            </w:pPr>
            <w:r w:rsidRPr="00936C4E">
              <w:t>KCP 5.1.2/</w:t>
            </w:r>
            <w:r w:rsidR="00E52B94">
              <w:t>20</w:t>
            </w:r>
          </w:p>
        </w:tc>
      </w:tr>
      <w:tr w:rsidR="006C2773" w:rsidRPr="000610FB" w14:paraId="417A55C8" w14:textId="77777777" w:rsidTr="00A77ECB">
        <w:tc>
          <w:tcPr>
            <w:tcW w:w="2520" w:type="dxa"/>
          </w:tcPr>
          <w:p w14:paraId="66CB6577" w14:textId="77777777" w:rsidR="006C2773" w:rsidRPr="00E73292" w:rsidRDefault="006C2773" w:rsidP="003C73A0">
            <w:pPr>
              <w:pStyle w:val="RepStandard"/>
              <w:suppressAutoHyphens/>
            </w:pPr>
            <w:r w:rsidRPr="00E73292">
              <w:t>Report</w:t>
            </w:r>
          </w:p>
        </w:tc>
        <w:tc>
          <w:tcPr>
            <w:tcW w:w="6859" w:type="dxa"/>
          </w:tcPr>
          <w:p w14:paraId="24007AF9" w14:textId="77777777" w:rsidR="006C2773" w:rsidRPr="00E73292" w:rsidRDefault="006C2773" w:rsidP="003C73A0">
            <w:pPr>
              <w:pStyle w:val="RepStandard"/>
              <w:suppressAutoHyphens/>
            </w:pPr>
            <w:r w:rsidRPr="00E73292">
              <w:t xml:space="preserve">Foliar </w:t>
            </w:r>
            <w:proofErr w:type="spellStart"/>
            <w:r w:rsidRPr="00E73292">
              <w:t>dislodgeable</w:t>
            </w:r>
            <w:proofErr w:type="spellEnd"/>
            <w:r w:rsidRPr="00E73292">
              <w:t xml:space="preserve"> residue</w:t>
            </w:r>
            <w:r>
              <w:t>s dissipation on pome fruit in Southern and N</w:t>
            </w:r>
            <w:r w:rsidRPr="00E73292">
              <w:t>orthern Europe (Spain, Italy and Czech Republic)</w:t>
            </w:r>
            <w:r>
              <w:t xml:space="preserve">, </w:t>
            </w:r>
            <w:r w:rsidRPr="00E73292">
              <w:t>2016</w:t>
            </w:r>
            <w:r>
              <w:t>.</w:t>
            </w:r>
            <w:r w:rsidRPr="00E73292">
              <w:t xml:space="preserve"> Wilson,</w:t>
            </w:r>
            <w:r>
              <w:t xml:space="preserve"> </w:t>
            </w:r>
            <w:r w:rsidRPr="00E73292">
              <w:t>A.,</w:t>
            </w:r>
            <w:r>
              <w:t xml:space="preserve"> 2016</w:t>
            </w:r>
            <w:r w:rsidRPr="00E73292">
              <w:t xml:space="preserve"> </w:t>
            </w:r>
            <w:r>
              <w:t xml:space="preserve">Report </w:t>
            </w:r>
            <w:r w:rsidRPr="00E73292">
              <w:t>No. ACI16-010</w:t>
            </w:r>
            <w:r>
              <w:t xml:space="preserve">, </w:t>
            </w:r>
            <w:r w:rsidRPr="00E430CF">
              <w:t>Sponsor No.</w:t>
            </w:r>
            <w:r>
              <w:t xml:space="preserve"> </w:t>
            </w:r>
            <w:r w:rsidRPr="00E430CF">
              <w:t>R-37353</w:t>
            </w:r>
          </w:p>
        </w:tc>
      </w:tr>
      <w:tr w:rsidR="006C2773" w:rsidRPr="000610FB" w14:paraId="321800DD" w14:textId="77777777" w:rsidTr="00A77ECB">
        <w:tc>
          <w:tcPr>
            <w:tcW w:w="2520" w:type="dxa"/>
          </w:tcPr>
          <w:p w14:paraId="0D39C3C2" w14:textId="77777777" w:rsidR="006C2773" w:rsidRPr="00E73292" w:rsidRDefault="006C2773" w:rsidP="003C73A0">
            <w:pPr>
              <w:pStyle w:val="RepStandard"/>
              <w:suppressAutoHyphens/>
            </w:pPr>
            <w:r w:rsidRPr="00E73292">
              <w:t>Guideline(s):</w:t>
            </w:r>
          </w:p>
        </w:tc>
        <w:tc>
          <w:tcPr>
            <w:tcW w:w="6859" w:type="dxa"/>
          </w:tcPr>
          <w:p w14:paraId="7C17A4BE" w14:textId="77777777" w:rsidR="006C2773" w:rsidRPr="00E73292" w:rsidRDefault="006C2773" w:rsidP="003C73A0">
            <w:pPr>
              <w:pStyle w:val="RepStandard"/>
              <w:suppressAutoHyphens/>
            </w:pPr>
            <w:r w:rsidRPr="00E73292">
              <w:t xml:space="preserve">Yes, SANCO 3029/99 rev. 4 </w:t>
            </w:r>
          </w:p>
        </w:tc>
      </w:tr>
      <w:tr w:rsidR="006C2773" w:rsidRPr="000610FB" w14:paraId="7625F00E" w14:textId="77777777" w:rsidTr="00A77ECB">
        <w:tc>
          <w:tcPr>
            <w:tcW w:w="2520" w:type="dxa"/>
          </w:tcPr>
          <w:p w14:paraId="5DE5F13B" w14:textId="77777777" w:rsidR="006C2773" w:rsidRPr="00E73292" w:rsidRDefault="006C2773" w:rsidP="003C73A0">
            <w:pPr>
              <w:pStyle w:val="RepStandard"/>
              <w:suppressAutoHyphens/>
            </w:pPr>
            <w:r w:rsidRPr="00E73292">
              <w:t>Deviations:</w:t>
            </w:r>
          </w:p>
        </w:tc>
        <w:tc>
          <w:tcPr>
            <w:tcW w:w="6859" w:type="dxa"/>
          </w:tcPr>
          <w:p w14:paraId="59644132" w14:textId="77777777" w:rsidR="006C2773" w:rsidRPr="00E73292" w:rsidRDefault="006C2773" w:rsidP="003C73A0">
            <w:pPr>
              <w:pStyle w:val="RepStandard"/>
              <w:suppressAutoHyphens/>
            </w:pPr>
            <w:r w:rsidRPr="00E73292">
              <w:t xml:space="preserve">No </w:t>
            </w:r>
          </w:p>
        </w:tc>
      </w:tr>
      <w:tr w:rsidR="006C2773" w:rsidRPr="000610FB" w14:paraId="6E7A1F3C" w14:textId="77777777" w:rsidTr="00A77ECB">
        <w:tc>
          <w:tcPr>
            <w:tcW w:w="2520" w:type="dxa"/>
          </w:tcPr>
          <w:p w14:paraId="28774193" w14:textId="77777777" w:rsidR="006C2773" w:rsidRPr="00E73292" w:rsidRDefault="006C2773" w:rsidP="003C73A0">
            <w:pPr>
              <w:pStyle w:val="RepStandard"/>
              <w:suppressAutoHyphens/>
            </w:pPr>
            <w:r w:rsidRPr="00E73292">
              <w:t>GLP:</w:t>
            </w:r>
          </w:p>
        </w:tc>
        <w:tc>
          <w:tcPr>
            <w:tcW w:w="6859" w:type="dxa"/>
          </w:tcPr>
          <w:p w14:paraId="021B5AE1" w14:textId="77777777" w:rsidR="006C2773" w:rsidRPr="00E73292" w:rsidRDefault="006C2773" w:rsidP="003C73A0">
            <w:pPr>
              <w:pStyle w:val="RepStandard"/>
              <w:suppressAutoHyphens/>
            </w:pPr>
            <w:r w:rsidRPr="00E73292">
              <w:t xml:space="preserve">Yes </w:t>
            </w:r>
          </w:p>
        </w:tc>
      </w:tr>
      <w:tr w:rsidR="006C2773" w:rsidRPr="000610FB" w14:paraId="6A36B372" w14:textId="77777777" w:rsidTr="00A77ECB">
        <w:tc>
          <w:tcPr>
            <w:tcW w:w="2520" w:type="dxa"/>
          </w:tcPr>
          <w:p w14:paraId="5E0D3529" w14:textId="77777777" w:rsidR="006C2773" w:rsidRPr="00E73292" w:rsidRDefault="006C2773" w:rsidP="003C73A0">
            <w:pPr>
              <w:pStyle w:val="RepStandard"/>
              <w:suppressAutoHyphens/>
            </w:pPr>
            <w:r w:rsidRPr="00E73292">
              <w:t>Acceptability:</w:t>
            </w:r>
          </w:p>
        </w:tc>
        <w:tc>
          <w:tcPr>
            <w:tcW w:w="6859" w:type="dxa"/>
          </w:tcPr>
          <w:p w14:paraId="3BBD5A1C" w14:textId="77777777" w:rsidR="006C2773" w:rsidRPr="00E73292" w:rsidRDefault="006C2773" w:rsidP="003C73A0">
            <w:pPr>
              <w:pStyle w:val="RepStandard"/>
              <w:suppressAutoHyphens/>
            </w:pPr>
            <w:r w:rsidRPr="00E73292">
              <w:t xml:space="preserve">Yes </w:t>
            </w:r>
          </w:p>
        </w:tc>
      </w:tr>
    </w:tbl>
    <w:p w14:paraId="1572A171" w14:textId="681C2F41" w:rsidR="00BD201B" w:rsidRPr="00103F48" w:rsidRDefault="00EB6727" w:rsidP="003C73A0">
      <w:pPr>
        <w:keepNext/>
        <w:keepLines/>
        <w:widowControl w:val="0"/>
        <w:suppressAutoHyphens/>
        <w:spacing w:before="360" w:after="120"/>
        <w:jc w:val="both"/>
        <w:outlineLvl w:val="4"/>
        <w:rPr>
          <w:iCs/>
          <w:lang w:val="en-GB"/>
        </w:rPr>
      </w:pPr>
      <w:r w:rsidRPr="00103F48">
        <w:rPr>
          <w:iCs/>
          <w:lang w:val="en-GB"/>
        </w:rPr>
        <w:t xml:space="preserve">An </w:t>
      </w:r>
      <w:r w:rsidR="00BD201B" w:rsidRPr="00103F48">
        <w:rPr>
          <w:iCs/>
          <w:lang w:val="en-GB"/>
        </w:rPr>
        <w:t xml:space="preserve">analytical method </w:t>
      </w:r>
      <w:r w:rsidRPr="00103F48">
        <w:rPr>
          <w:iCs/>
          <w:lang w:val="en-GB"/>
        </w:rPr>
        <w:t>was fully validated</w:t>
      </w:r>
      <w:r w:rsidR="00BD201B" w:rsidRPr="00103F48">
        <w:rPr>
          <w:iCs/>
          <w:lang w:val="en-GB"/>
        </w:rPr>
        <w:t xml:space="preserve"> in the current study for the determination of acetamiprid in DFR leaf wash solutions of </w:t>
      </w:r>
      <w:r w:rsidRPr="00103F48">
        <w:rPr>
          <w:iCs/>
          <w:lang w:val="en-GB"/>
        </w:rPr>
        <w:t>pome fruits</w:t>
      </w:r>
      <w:r w:rsidR="00BD201B" w:rsidRPr="00103F48">
        <w:rPr>
          <w:iCs/>
          <w:lang w:val="en-GB"/>
        </w:rPr>
        <w:t xml:space="preserve"> according to the requirements of SANCO 3029/99 rev. 4 guidelines prior to 1</w:t>
      </w:r>
      <w:r w:rsidR="00BD201B" w:rsidRPr="00103F48">
        <w:rPr>
          <w:iCs/>
          <w:vertAlign w:val="superscript"/>
          <w:lang w:val="en-GB"/>
        </w:rPr>
        <w:t>st</w:t>
      </w:r>
      <w:r w:rsidR="00BD201B" w:rsidRPr="00103F48">
        <w:rPr>
          <w:iCs/>
          <w:lang w:val="en-GB"/>
        </w:rPr>
        <w:t xml:space="preserve"> March 2021</w:t>
      </w:r>
      <w:r w:rsidR="00103F48" w:rsidRPr="00103F48">
        <w:t xml:space="preserve"> </w:t>
      </w:r>
      <w:r w:rsidR="00103F48" w:rsidRPr="00103F48">
        <w:rPr>
          <w:iCs/>
          <w:lang w:val="en-GB"/>
        </w:rPr>
        <w:t xml:space="preserve">and used to support </w:t>
      </w:r>
      <w:r w:rsidR="00103F48">
        <w:rPr>
          <w:iCs/>
          <w:lang w:val="en-GB"/>
        </w:rPr>
        <w:t xml:space="preserve">an </w:t>
      </w:r>
      <w:r w:rsidR="00103F48" w:rsidRPr="00103F48">
        <w:rPr>
          <w:iCs/>
          <w:lang w:val="en-GB"/>
        </w:rPr>
        <w:t>operator exposure stud</w:t>
      </w:r>
      <w:r w:rsidR="00103F48">
        <w:rPr>
          <w:iCs/>
          <w:lang w:val="en-GB"/>
        </w:rPr>
        <w:t>y</w:t>
      </w:r>
      <w:r w:rsidR="00BD201B" w:rsidRPr="00103F48">
        <w:rPr>
          <w:iCs/>
          <w:lang w:val="en-GB"/>
        </w:rPr>
        <w:t>.</w:t>
      </w:r>
    </w:p>
    <w:p w14:paraId="4F8EFCFF" w14:textId="5D40AE7C" w:rsidR="006C2773" w:rsidRPr="00E73292" w:rsidRDefault="006C2773" w:rsidP="003C73A0">
      <w:pPr>
        <w:pStyle w:val="RepNewPart"/>
        <w:suppressAutoHyphens/>
      </w:pPr>
      <w:r w:rsidRPr="00E73292">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6C2773" w:rsidRPr="00E73292" w14:paraId="40C2051E" w14:textId="77777777" w:rsidTr="00A77ECB">
        <w:tc>
          <w:tcPr>
            <w:tcW w:w="2552" w:type="dxa"/>
          </w:tcPr>
          <w:p w14:paraId="3B8CA1A5" w14:textId="77777777" w:rsidR="006C2773" w:rsidRPr="00E73292" w:rsidRDefault="006C2773" w:rsidP="003C73A0">
            <w:pPr>
              <w:pStyle w:val="RepStandard"/>
              <w:suppressAutoHyphens/>
            </w:pPr>
            <w:r w:rsidRPr="00E73292">
              <w:t>1. Standards</w:t>
            </w:r>
          </w:p>
        </w:tc>
        <w:tc>
          <w:tcPr>
            <w:tcW w:w="6796" w:type="dxa"/>
          </w:tcPr>
          <w:p w14:paraId="1D221D12" w14:textId="77777777" w:rsidR="006C2773" w:rsidRPr="00E73292" w:rsidRDefault="006C2773" w:rsidP="003C73A0">
            <w:pPr>
              <w:pStyle w:val="RepStandard"/>
              <w:suppressAutoHyphens/>
            </w:pPr>
          </w:p>
        </w:tc>
      </w:tr>
      <w:tr w:rsidR="006C2773" w:rsidRPr="00E73292" w14:paraId="19EE727F" w14:textId="77777777" w:rsidTr="00A77ECB">
        <w:tc>
          <w:tcPr>
            <w:tcW w:w="2552" w:type="dxa"/>
          </w:tcPr>
          <w:p w14:paraId="6E4B37F9" w14:textId="77777777" w:rsidR="006C2773" w:rsidRPr="00E73292" w:rsidRDefault="006C2773" w:rsidP="003C73A0">
            <w:pPr>
              <w:pStyle w:val="RepStandard"/>
              <w:suppressAutoHyphens/>
            </w:pPr>
            <w:r w:rsidRPr="00E73292">
              <w:t xml:space="preserve">Test item: </w:t>
            </w:r>
          </w:p>
        </w:tc>
        <w:tc>
          <w:tcPr>
            <w:tcW w:w="6796" w:type="dxa"/>
          </w:tcPr>
          <w:p w14:paraId="56AF30C2" w14:textId="77777777" w:rsidR="006C2773" w:rsidRPr="00E73292" w:rsidRDefault="006C2773" w:rsidP="003C73A0">
            <w:pPr>
              <w:pStyle w:val="RepStandard"/>
              <w:suppressAutoHyphens/>
            </w:pPr>
            <w:r w:rsidRPr="00E73292">
              <w:t>MCW-2222</w:t>
            </w:r>
          </w:p>
        </w:tc>
      </w:tr>
      <w:tr w:rsidR="006C2773" w:rsidRPr="00E73292" w14:paraId="42F40D47" w14:textId="77777777" w:rsidTr="00A77ECB">
        <w:tc>
          <w:tcPr>
            <w:tcW w:w="2552" w:type="dxa"/>
          </w:tcPr>
          <w:p w14:paraId="6BAB3AD1" w14:textId="77777777" w:rsidR="006C2773" w:rsidRPr="00E73292" w:rsidRDefault="006C2773" w:rsidP="003C73A0">
            <w:pPr>
              <w:pStyle w:val="RepStandard"/>
              <w:suppressAutoHyphens/>
            </w:pPr>
            <w:r w:rsidRPr="00E73292">
              <w:t xml:space="preserve">Batch no. </w:t>
            </w:r>
          </w:p>
        </w:tc>
        <w:tc>
          <w:tcPr>
            <w:tcW w:w="6796" w:type="dxa"/>
          </w:tcPr>
          <w:p w14:paraId="22FC451C" w14:textId="77777777" w:rsidR="006C2773" w:rsidRPr="00E73292" w:rsidRDefault="006C2773" w:rsidP="003C73A0">
            <w:pPr>
              <w:pStyle w:val="RepStandard"/>
              <w:suppressAutoHyphens/>
            </w:pPr>
            <w:r w:rsidRPr="00E73292">
              <w:t xml:space="preserve">611-280413-01 </w:t>
            </w:r>
          </w:p>
        </w:tc>
      </w:tr>
      <w:tr w:rsidR="006C2773" w:rsidRPr="00E73292" w14:paraId="35D0226E" w14:textId="77777777" w:rsidTr="00A77ECB">
        <w:tc>
          <w:tcPr>
            <w:tcW w:w="2552" w:type="dxa"/>
          </w:tcPr>
          <w:p w14:paraId="27AE28EC" w14:textId="77777777" w:rsidR="006C2773" w:rsidRPr="00E73292" w:rsidRDefault="006C2773" w:rsidP="003C73A0">
            <w:pPr>
              <w:pStyle w:val="RepStandard"/>
              <w:suppressAutoHyphens/>
            </w:pPr>
            <w:r w:rsidRPr="00E73292">
              <w:t xml:space="preserve">Active substance: </w:t>
            </w:r>
          </w:p>
          <w:p w14:paraId="5F64AE30" w14:textId="77777777" w:rsidR="006C2773" w:rsidRPr="00E73292" w:rsidRDefault="006C2773" w:rsidP="003C73A0">
            <w:pPr>
              <w:pStyle w:val="RepStandard"/>
              <w:suppressAutoHyphens/>
            </w:pPr>
          </w:p>
        </w:tc>
        <w:tc>
          <w:tcPr>
            <w:tcW w:w="6796" w:type="dxa"/>
          </w:tcPr>
          <w:p w14:paraId="347B5A14" w14:textId="77777777" w:rsidR="006C2773" w:rsidRPr="00E73292" w:rsidRDefault="006C2773" w:rsidP="003C73A0">
            <w:pPr>
              <w:pStyle w:val="RepStandard"/>
              <w:suppressAutoHyphens/>
            </w:pPr>
            <w:r w:rsidRPr="00E73292">
              <w:t xml:space="preserve">Nominal: 200 g/L </w:t>
            </w:r>
          </w:p>
          <w:p w14:paraId="7B3B87A8" w14:textId="77777777" w:rsidR="006C2773" w:rsidRPr="00E73292" w:rsidRDefault="006C2773" w:rsidP="003C73A0">
            <w:pPr>
              <w:pStyle w:val="RepStandard"/>
              <w:suppressAutoHyphens/>
            </w:pPr>
            <w:r w:rsidRPr="00E73292">
              <w:t xml:space="preserve">Analysed: 205.1 g/L </w:t>
            </w:r>
          </w:p>
        </w:tc>
      </w:tr>
      <w:tr w:rsidR="006C2773" w:rsidRPr="00E73292" w14:paraId="78E209C4" w14:textId="77777777" w:rsidTr="00A77ECB">
        <w:tc>
          <w:tcPr>
            <w:tcW w:w="2552" w:type="dxa"/>
          </w:tcPr>
          <w:p w14:paraId="0CC5AD1B" w14:textId="77777777" w:rsidR="006C2773" w:rsidRPr="00E73292" w:rsidRDefault="006C2773" w:rsidP="003C73A0">
            <w:pPr>
              <w:pStyle w:val="RepStandard"/>
              <w:suppressAutoHyphens/>
            </w:pPr>
            <w:r w:rsidRPr="00E73292">
              <w:t>Expiry date:</w:t>
            </w:r>
          </w:p>
        </w:tc>
        <w:tc>
          <w:tcPr>
            <w:tcW w:w="6796" w:type="dxa"/>
          </w:tcPr>
          <w:p w14:paraId="168EA1CE" w14:textId="77777777" w:rsidR="006C2773" w:rsidRPr="00E73292" w:rsidRDefault="006C2773" w:rsidP="003C73A0">
            <w:pPr>
              <w:pStyle w:val="RepStandard"/>
              <w:suppressAutoHyphens/>
            </w:pPr>
            <w:r w:rsidRPr="00E73292">
              <w:t xml:space="preserve">May 2016 </w:t>
            </w:r>
          </w:p>
        </w:tc>
      </w:tr>
      <w:tr w:rsidR="006C2773" w:rsidRPr="000610FB" w14:paraId="46E7FBA1" w14:textId="77777777" w:rsidTr="00A77ECB">
        <w:tc>
          <w:tcPr>
            <w:tcW w:w="2552" w:type="dxa"/>
          </w:tcPr>
          <w:p w14:paraId="6C8DBDB4" w14:textId="77777777" w:rsidR="006C2773" w:rsidRPr="004079CE" w:rsidRDefault="006C2773" w:rsidP="003C73A0">
            <w:pPr>
              <w:pStyle w:val="RepStandard"/>
              <w:suppressAutoHyphens/>
            </w:pPr>
            <w:r w:rsidRPr="004079CE">
              <w:t xml:space="preserve">Standards for calibration </w:t>
            </w:r>
          </w:p>
        </w:tc>
        <w:tc>
          <w:tcPr>
            <w:tcW w:w="6796" w:type="dxa"/>
          </w:tcPr>
          <w:p w14:paraId="14B38AFE" w14:textId="77777777" w:rsidR="006C2773" w:rsidRPr="004079CE" w:rsidRDefault="006C2773" w:rsidP="003C73A0">
            <w:pPr>
              <w:pStyle w:val="RepStandard"/>
              <w:suppressAutoHyphens/>
            </w:pPr>
            <w:r w:rsidRPr="004079CE">
              <w:t xml:space="preserve">As above </w:t>
            </w:r>
          </w:p>
        </w:tc>
      </w:tr>
      <w:tr w:rsidR="006C2773" w:rsidRPr="000610FB" w14:paraId="438FA53F" w14:textId="77777777" w:rsidTr="00A77ECB">
        <w:tc>
          <w:tcPr>
            <w:tcW w:w="2552" w:type="dxa"/>
          </w:tcPr>
          <w:p w14:paraId="788CC831" w14:textId="77777777" w:rsidR="006C2773" w:rsidRPr="004079CE" w:rsidRDefault="006C2773" w:rsidP="003C73A0">
            <w:pPr>
              <w:pStyle w:val="RepStandard"/>
              <w:suppressAutoHyphens/>
            </w:pPr>
            <w:r w:rsidRPr="004079CE">
              <w:t xml:space="preserve">Matrix: </w:t>
            </w:r>
          </w:p>
        </w:tc>
        <w:tc>
          <w:tcPr>
            <w:tcW w:w="6796" w:type="dxa"/>
          </w:tcPr>
          <w:p w14:paraId="4BE8F86F" w14:textId="3458B0FB" w:rsidR="006C2773" w:rsidRPr="004079CE" w:rsidRDefault="00D51275" w:rsidP="003C73A0">
            <w:pPr>
              <w:pStyle w:val="RepStandard"/>
              <w:suppressAutoHyphens/>
            </w:pPr>
            <w:r w:rsidRPr="00D51275">
              <w:t xml:space="preserve">DFR leaf wash solution </w:t>
            </w:r>
            <w:r>
              <w:t>(p</w:t>
            </w:r>
            <w:r w:rsidR="006C2773" w:rsidRPr="004079CE">
              <w:t>ome fruit</w:t>
            </w:r>
            <w:r>
              <w:t>)</w:t>
            </w:r>
            <w:r w:rsidR="006C2773" w:rsidRPr="004079CE">
              <w:t xml:space="preserve">  </w:t>
            </w:r>
          </w:p>
        </w:tc>
      </w:tr>
    </w:tbl>
    <w:p w14:paraId="75FF32EB" w14:textId="77777777" w:rsidR="006C2773" w:rsidRPr="000610FB" w:rsidRDefault="006C2773" w:rsidP="003C73A0">
      <w:pPr>
        <w:pStyle w:val="RepStandard"/>
        <w:suppressAutoHyphens/>
        <w:rPr>
          <w:color w:val="5B9BD5" w:themeColor="accent1"/>
        </w:rPr>
      </w:pPr>
    </w:p>
    <w:p w14:paraId="7EABDB0F" w14:textId="384B6CED" w:rsidR="006C2773" w:rsidRPr="0053716F" w:rsidRDefault="006C2773" w:rsidP="003C73A0">
      <w:pPr>
        <w:pStyle w:val="ROECD-BASIS-TEXT"/>
        <w:numPr>
          <w:ilvl w:val="0"/>
          <w:numId w:val="47"/>
        </w:numPr>
        <w:tabs>
          <w:tab w:val="clear" w:pos="720"/>
        </w:tabs>
        <w:suppressAutoHyphens/>
        <w:spacing w:line="240" w:lineRule="auto"/>
        <w:ind w:left="284" w:hanging="284"/>
        <w:rPr>
          <w:b/>
          <w:color w:val="auto"/>
        </w:rPr>
      </w:pPr>
      <w:r w:rsidRPr="0020463F">
        <w:rPr>
          <w:b/>
          <w:color w:val="auto"/>
        </w:rPr>
        <w:t xml:space="preserve">Sample preparation and processing </w:t>
      </w:r>
    </w:p>
    <w:p w14:paraId="21FFD852" w14:textId="77777777" w:rsidR="006C2773" w:rsidRPr="0020463F" w:rsidRDefault="006C2773" w:rsidP="003C73A0">
      <w:pPr>
        <w:pStyle w:val="ROECD-BASIS-TEXT"/>
        <w:suppressAutoHyphens/>
        <w:spacing w:line="240" w:lineRule="auto"/>
        <w:rPr>
          <w:color w:val="auto"/>
        </w:rPr>
      </w:pPr>
      <w:r w:rsidRPr="0020463F">
        <w:rPr>
          <w:color w:val="auto"/>
        </w:rPr>
        <w:t>10 mL of the sample of the dislodge solution were measured into a scintillation vial (20 mL) and fortified respectively. Afterwards 10 mL of a methanol-formic acid (100:0.2</w:t>
      </w:r>
      <w:r>
        <w:rPr>
          <w:color w:val="auto"/>
        </w:rPr>
        <w:t>,</w:t>
      </w:r>
      <w:r w:rsidRPr="0020463F">
        <w:rPr>
          <w:color w:val="auto"/>
        </w:rPr>
        <w:t xml:space="preserve"> v: v) was added and shaken. An aliquot of the sample was transferred to a suitable vial prior quantitation by liquid chromatography using tandem mass spectrometric detection (LC-MS/MS). </w:t>
      </w:r>
    </w:p>
    <w:p w14:paraId="6F1A7DA7" w14:textId="77777777" w:rsidR="006C2773" w:rsidRPr="0020463F" w:rsidRDefault="006C2773" w:rsidP="003C73A0">
      <w:pPr>
        <w:pStyle w:val="ROECD-BASIS-TEXT"/>
        <w:suppressAutoHyphens/>
        <w:spacing w:line="240" w:lineRule="auto"/>
        <w:ind w:left="360"/>
        <w:rPr>
          <w:b/>
          <w:color w:val="auto"/>
        </w:rPr>
      </w:pPr>
    </w:p>
    <w:p w14:paraId="665374E3" w14:textId="77777777" w:rsidR="006C2773" w:rsidRPr="00994876" w:rsidRDefault="006C2773" w:rsidP="003C73A0">
      <w:pPr>
        <w:pStyle w:val="ROECD-BASIS-TEXT"/>
        <w:numPr>
          <w:ilvl w:val="0"/>
          <w:numId w:val="47"/>
        </w:numPr>
        <w:suppressAutoHyphens/>
        <w:spacing w:line="240" w:lineRule="auto"/>
        <w:rPr>
          <w:b/>
          <w:color w:val="auto"/>
        </w:rPr>
      </w:pPr>
      <w:r w:rsidRPr="00994876">
        <w:rPr>
          <w:b/>
          <w:color w:val="auto"/>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6C2773" w:rsidRPr="00994876" w14:paraId="67877452" w14:textId="77777777" w:rsidTr="00A77ECB">
        <w:tc>
          <w:tcPr>
            <w:tcW w:w="2694" w:type="dxa"/>
          </w:tcPr>
          <w:p w14:paraId="2AB8272C" w14:textId="77777777" w:rsidR="006C2773" w:rsidRPr="00994876" w:rsidRDefault="006C2773" w:rsidP="003C73A0">
            <w:pPr>
              <w:pStyle w:val="ROECD-BASIS-TEXT"/>
              <w:suppressAutoHyphens/>
              <w:spacing w:line="240" w:lineRule="auto"/>
              <w:rPr>
                <w:color w:val="auto"/>
              </w:rPr>
            </w:pPr>
            <w:r w:rsidRPr="00994876">
              <w:rPr>
                <w:color w:val="auto"/>
              </w:rPr>
              <w:lastRenderedPageBreak/>
              <w:t>HPLC- parameters</w:t>
            </w:r>
          </w:p>
        </w:tc>
        <w:tc>
          <w:tcPr>
            <w:tcW w:w="6654" w:type="dxa"/>
          </w:tcPr>
          <w:p w14:paraId="75C37C60" w14:textId="77777777" w:rsidR="006C2773" w:rsidRPr="00994876" w:rsidRDefault="006C2773" w:rsidP="003C73A0">
            <w:pPr>
              <w:pStyle w:val="ROECD-BASIS-TEXT"/>
              <w:suppressAutoHyphens/>
              <w:spacing w:line="240" w:lineRule="auto"/>
              <w:rPr>
                <w:color w:val="auto"/>
              </w:rPr>
            </w:pPr>
            <w:r w:rsidRPr="00994876">
              <w:rPr>
                <w:color w:val="auto"/>
              </w:rPr>
              <w:t xml:space="preserve">Waters </w:t>
            </w:r>
            <w:proofErr w:type="spellStart"/>
            <w:r w:rsidRPr="00994876">
              <w:rPr>
                <w:color w:val="auto"/>
              </w:rPr>
              <w:t>Acquity</w:t>
            </w:r>
            <w:proofErr w:type="spellEnd"/>
            <w:r w:rsidRPr="00994876">
              <w:rPr>
                <w:color w:val="auto"/>
              </w:rPr>
              <w:t xml:space="preserve"> TQD  </w:t>
            </w:r>
          </w:p>
        </w:tc>
      </w:tr>
      <w:tr w:rsidR="006C2773" w:rsidRPr="00994876" w14:paraId="7D3A5F12" w14:textId="77777777" w:rsidTr="00A77ECB">
        <w:tc>
          <w:tcPr>
            <w:tcW w:w="2694" w:type="dxa"/>
          </w:tcPr>
          <w:p w14:paraId="52865AF5" w14:textId="77777777" w:rsidR="006C2773" w:rsidRPr="00994876" w:rsidRDefault="006C2773" w:rsidP="003C73A0">
            <w:pPr>
              <w:pStyle w:val="ROECD-BASIS-TEXT"/>
              <w:suppressAutoHyphens/>
              <w:spacing w:line="240" w:lineRule="auto"/>
              <w:rPr>
                <w:color w:val="auto"/>
              </w:rPr>
            </w:pPr>
            <w:r w:rsidRPr="00994876">
              <w:rPr>
                <w:color w:val="auto"/>
              </w:rPr>
              <w:t xml:space="preserve">Column: </w:t>
            </w:r>
          </w:p>
        </w:tc>
        <w:tc>
          <w:tcPr>
            <w:tcW w:w="6654" w:type="dxa"/>
          </w:tcPr>
          <w:p w14:paraId="075C5BCC" w14:textId="77777777" w:rsidR="006C2773" w:rsidRPr="00994876" w:rsidRDefault="006C2773" w:rsidP="003C73A0">
            <w:pPr>
              <w:pStyle w:val="ROECD-BASIS-TEXT"/>
              <w:suppressAutoHyphens/>
              <w:spacing w:line="240" w:lineRule="auto"/>
              <w:rPr>
                <w:color w:val="auto"/>
              </w:rPr>
            </w:pPr>
            <w:r w:rsidRPr="00994876">
              <w:rPr>
                <w:color w:val="auto"/>
              </w:rPr>
              <w:t xml:space="preserve">C18 (50 x 2.0 mm, 1.7 µm) </w:t>
            </w:r>
          </w:p>
        </w:tc>
      </w:tr>
      <w:tr w:rsidR="006C2773" w:rsidRPr="00994876" w14:paraId="3F3E529A" w14:textId="77777777" w:rsidTr="00A77ECB">
        <w:tc>
          <w:tcPr>
            <w:tcW w:w="2694" w:type="dxa"/>
          </w:tcPr>
          <w:p w14:paraId="435E3E0F" w14:textId="77777777" w:rsidR="006C2773" w:rsidRPr="00994876" w:rsidRDefault="006C2773" w:rsidP="003C73A0">
            <w:pPr>
              <w:pStyle w:val="ROECD-BASIS-TEXT"/>
              <w:suppressAutoHyphens/>
              <w:spacing w:line="240" w:lineRule="auto"/>
              <w:rPr>
                <w:color w:val="auto"/>
              </w:rPr>
            </w:pPr>
            <w:r>
              <w:rPr>
                <w:color w:val="auto"/>
              </w:rPr>
              <w:t>Mobile phase:</w:t>
            </w:r>
          </w:p>
        </w:tc>
        <w:tc>
          <w:tcPr>
            <w:tcW w:w="6654" w:type="dxa"/>
          </w:tcPr>
          <w:p w14:paraId="117F9D7E" w14:textId="77777777" w:rsidR="006C2773" w:rsidRDefault="006C2773" w:rsidP="003C73A0">
            <w:pPr>
              <w:pStyle w:val="ROECD-BASIS-TEXT"/>
              <w:suppressAutoHyphens/>
              <w:spacing w:line="240" w:lineRule="auto"/>
              <w:rPr>
                <w:color w:val="auto"/>
              </w:rPr>
            </w:pPr>
            <w:r>
              <w:rPr>
                <w:color w:val="auto"/>
              </w:rPr>
              <w:t xml:space="preserve">A: Water: methanol: formic acid (90:10:0.1 v:v:v) containing 0.01 M ammonium </w:t>
            </w:r>
            <w:proofErr w:type="spellStart"/>
            <w:r>
              <w:rPr>
                <w:color w:val="auto"/>
              </w:rPr>
              <w:t>formate</w:t>
            </w:r>
            <w:proofErr w:type="spellEnd"/>
          </w:p>
          <w:p w14:paraId="67C9AEA8" w14:textId="77777777" w:rsidR="006C2773" w:rsidRPr="00994876" w:rsidRDefault="006C2773" w:rsidP="003C73A0">
            <w:pPr>
              <w:pStyle w:val="ROECD-BASIS-TEXT"/>
              <w:suppressAutoHyphens/>
              <w:spacing w:line="240" w:lineRule="auto"/>
              <w:rPr>
                <w:color w:val="auto"/>
              </w:rPr>
            </w:pPr>
            <w:r>
              <w:rPr>
                <w:color w:val="auto"/>
              </w:rPr>
              <w:t>B: Methanol: formic acid (100:0.1 v:v)</w:t>
            </w:r>
          </w:p>
        </w:tc>
      </w:tr>
      <w:tr w:rsidR="006C2773" w:rsidRPr="00994876" w14:paraId="0E327EC3" w14:textId="77777777" w:rsidTr="00A77ECB">
        <w:tc>
          <w:tcPr>
            <w:tcW w:w="2694" w:type="dxa"/>
          </w:tcPr>
          <w:p w14:paraId="54F3A32E" w14:textId="77777777" w:rsidR="006C2773" w:rsidRDefault="006C2773" w:rsidP="003C73A0">
            <w:pPr>
              <w:pStyle w:val="ROECD-BASIS-TEXT"/>
              <w:suppressAutoHyphens/>
              <w:spacing w:line="240" w:lineRule="auto"/>
              <w:rPr>
                <w:color w:val="auto"/>
              </w:rPr>
            </w:pPr>
            <w:r>
              <w:rPr>
                <w:color w:val="auto"/>
              </w:rPr>
              <w:t>Flow rate:</w:t>
            </w:r>
          </w:p>
        </w:tc>
        <w:tc>
          <w:tcPr>
            <w:tcW w:w="6654" w:type="dxa"/>
          </w:tcPr>
          <w:p w14:paraId="21C7EF42" w14:textId="77777777" w:rsidR="006C2773" w:rsidRDefault="006C2773" w:rsidP="003C73A0">
            <w:pPr>
              <w:pStyle w:val="ROECD-BASIS-TEXT"/>
              <w:suppressAutoHyphens/>
              <w:spacing w:line="240" w:lineRule="auto"/>
              <w:rPr>
                <w:color w:val="auto"/>
              </w:rPr>
            </w:pPr>
            <w:r>
              <w:rPr>
                <w:color w:val="auto"/>
              </w:rPr>
              <w:t>0.4 mL/min</w:t>
            </w:r>
          </w:p>
        </w:tc>
      </w:tr>
      <w:tr w:rsidR="006C2773" w:rsidRPr="00994876" w14:paraId="2BB8D6D1" w14:textId="77777777" w:rsidTr="00A77ECB">
        <w:tc>
          <w:tcPr>
            <w:tcW w:w="2694" w:type="dxa"/>
          </w:tcPr>
          <w:p w14:paraId="4235B2C4" w14:textId="77777777" w:rsidR="006C2773" w:rsidRPr="00994876" w:rsidRDefault="006C2773" w:rsidP="003C73A0">
            <w:pPr>
              <w:pStyle w:val="ROECD-BASIS-TEXT"/>
              <w:suppressAutoHyphens/>
              <w:spacing w:line="240" w:lineRule="auto"/>
              <w:rPr>
                <w:color w:val="auto"/>
              </w:rPr>
            </w:pPr>
            <w:r w:rsidRPr="00994876">
              <w:rPr>
                <w:color w:val="auto"/>
              </w:rPr>
              <w:t xml:space="preserve">Injection volume:  </w:t>
            </w:r>
          </w:p>
        </w:tc>
        <w:tc>
          <w:tcPr>
            <w:tcW w:w="6654" w:type="dxa"/>
          </w:tcPr>
          <w:p w14:paraId="2117DE53" w14:textId="77777777" w:rsidR="006C2773" w:rsidRPr="00994876" w:rsidRDefault="006C2773" w:rsidP="003C73A0">
            <w:pPr>
              <w:pStyle w:val="ROECD-BASIS-TEXT"/>
              <w:suppressAutoHyphens/>
              <w:spacing w:line="240" w:lineRule="auto"/>
              <w:rPr>
                <w:color w:val="auto"/>
              </w:rPr>
            </w:pPr>
            <w:r w:rsidRPr="00994876">
              <w:rPr>
                <w:color w:val="auto"/>
              </w:rPr>
              <w:t xml:space="preserve">20 µL </w:t>
            </w:r>
          </w:p>
        </w:tc>
      </w:tr>
      <w:tr w:rsidR="006C2773" w:rsidRPr="00994876" w14:paraId="0E791783" w14:textId="77777777" w:rsidTr="00A77ECB">
        <w:tc>
          <w:tcPr>
            <w:tcW w:w="2694" w:type="dxa"/>
          </w:tcPr>
          <w:p w14:paraId="6D15E065" w14:textId="77777777" w:rsidR="006C2773" w:rsidRPr="00994876" w:rsidRDefault="006C2773" w:rsidP="003C73A0">
            <w:pPr>
              <w:pStyle w:val="ROECD-BASIS-TEXT"/>
              <w:suppressAutoHyphens/>
              <w:spacing w:line="240" w:lineRule="auto"/>
              <w:rPr>
                <w:color w:val="auto"/>
              </w:rPr>
            </w:pPr>
            <w:r w:rsidRPr="00994876">
              <w:rPr>
                <w:color w:val="auto"/>
              </w:rPr>
              <w:t xml:space="preserve">MS/MS </w:t>
            </w:r>
            <w:r>
              <w:rPr>
                <w:color w:val="auto"/>
              </w:rPr>
              <w:t>P</w:t>
            </w:r>
            <w:r w:rsidRPr="00994876">
              <w:rPr>
                <w:color w:val="auto"/>
              </w:rPr>
              <w:t xml:space="preserve">arameters </w:t>
            </w:r>
          </w:p>
        </w:tc>
        <w:tc>
          <w:tcPr>
            <w:tcW w:w="6654" w:type="dxa"/>
          </w:tcPr>
          <w:p w14:paraId="7B4E860A" w14:textId="77777777" w:rsidR="006C2773" w:rsidRPr="00994876" w:rsidRDefault="006C2773" w:rsidP="003C73A0">
            <w:pPr>
              <w:pStyle w:val="ROECD-BASIS-TEXT"/>
              <w:suppressAutoHyphens/>
              <w:spacing w:line="240" w:lineRule="auto"/>
              <w:rPr>
                <w:color w:val="auto"/>
              </w:rPr>
            </w:pPr>
          </w:p>
        </w:tc>
      </w:tr>
      <w:tr w:rsidR="006C2773" w:rsidRPr="00994876" w14:paraId="312D5E3F" w14:textId="77777777" w:rsidTr="00A77ECB">
        <w:tc>
          <w:tcPr>
            <w:tcW w:w="2694" w:type="dxa"/>
          </w:tcPr>
          <w:p w14:paraId="5687A307" w14:textId="77777777" w:rsidR="006C2773" w:rsidRPr="00994876" w:rsidRDefault="006C2773" w:rsidP="003C73A0">
            <w:pPr>
              <w:pStyle w:val="ROECD-BASIS-TEXT"/>
              <w:suppressAutoHyphens/>
              <w:spacing w:line="240" w:lineRule="auto"/>
              <w:rPr>
                <w:color w:val="auto"/>
              </w:rPr>
            </w:pPr>
            <w:r w:rsidRPr="00406F4F">
              <w:rPr>
                <w:color w:val="auto"/>
              </w:rPr>
              <w:t>Ionisation type</w:t>
            </w:r>
            <w:r w:rsidRPr="00994876">
              <w:rPr>
                <w:color w:val="auto"/>
              </w:rPr>
              <w:t xml:space="preserve">: </w:t>
            </w:r>
          </w:p>
        </w:tc>
        <w:tc>
          <w:tcPr>
            <w:tcW w:w="6654" w:type="dxa"/>
          </w:tcPr>
          <w:p w14:paraId="2C86245A" w14:textId="77777777" w:rsidR="006C2773" w:rsidRPr="00994876" w:rsidRDefault="006C2773" w:rsidP="003C73A0">
            <w:pPr>
              <w:pStyle w:val="ROECD-BASIS-TEXT"/>
              <w:suppressAutoHyphens/>
              <w:spacing w:line="240" w:lineRule="auto"/>
              <w:rPr>
                <w:color w:val="auto"/>
              </w:rPr>
            </w:pPr>
            <w:r w:rsidRPr="00994876">
              <w:rPr>
                <w:color w:val="auto"/>
              </w:rPr>
              <w:t xml:space="preserve">ESP (electrospray ionisation) positive </w:t>
            </w:r>
          </w:p>
        </w:tc>
      </w:tr>
      <w:tr w:rsidR="006C2773" w:rsidRPr="00E52B94" w14:paraId="3ADB6F08" w14:textId="77777777" w:rsidTr="00A77ECB">
        <w:tc>
          <w:tcPr>
            <w:tcW w:w="2694" w:type="dxa"/>
          </w:tcPr>
          <w:p w14:paraId="348570A7" w14:textId="77777777" w:rsidR="006C2773" w:rsidRPr="00994876" w:rsidRDefault="006C2773" w:rsidP="003C73A0">
            <w:pPr>
              <w:pStyle w:val="ROECD-BASIS-TEXT"/>
              <w:suppressAutoHyphens/>
              <w:spacing w:line="240" w:lineRule="auto"/>
              <w:rPr>
                <w:color w:val="auto"/>
              </w:rPr>
            </w:pPr>
            <w:r w:rsidRPr="00994876">
              <w:rPr>
                <w:color w:val="auto"/>
              </w:rPr>
              <w:t>Transitions</w:t>
            </w:r>
            <w:r>
              <w:rPr>
                <w:color w:val="auto"/>
              </w:rPr>
              <w:t xml:space="preserve"> monitored</w:t>
            </w:r>
            <w:r w:rsidRPr="00994876">
              <w:rPr>
                <w:color w:val="auto"/>
              </w:rPr>
              <w:t xml:space="preserve">: </w:t>
            </w:r>
          </w:p>
        </w:tc>
        <w:tc>
          <w:tcPr>
            <w:tcW w:w="6654" w:type="dxa"/>
          </w:tcPr>
          <w:p w14:paraId="7E3F815E" w14:textId="77777777" w:rsidR="006C2773" w:rsidRPr="00AD57E2" w:rsidRDefault="006C2773" w:rsidP="003C73A0">
            <w:pPr>
              <w:tabs>
                <w:tab w:val="left" w:pos="720"/>
              </w:tabs>
              <w:suppressAutoHyphens/>
              <w:jc w:val="both"/>
              <w:rPr>
                <w:lang w:val="fr-BE"/>
              </w:rPr>
            </w:pPr>
            <w:r w:rsidRPr="00AD57E2">
              <w:rPr>
                <w:lang w:val="fr-BE"/>
              </w:rPr>
              <w:t>m/z 223→126 (quantification)</w:t>
            </w:r>
          </w:p>
          <w:p w14:paraId="6552F705" w14:textId="77777777" w:rsidR="006C2773" w:rsidRPr="00AD57E2" w:rsidRDefault="006C2773" w:rsidP="003C73A0">
            <w:pPr>
              <w:tabs>
                <w:tab w:val="left" w:pos="720"/>
              </w:tabs>
              <w:suppressAutoHyphens/>
              <w:jc w:val="both"/>
              <w:rPr>
                <w:lang w:val="fr-BE"/>
              </w:rPr>
            </w:pPr>
            <w:r w:rsidRPr="00AD57E2">
              <w:rPr>
                <w:lang w:val="fr-BE"/>
              </w:rPr>
              <w:t>m/z 223→56 (confirmation)</w:t>
            </w:r>
          </w:p>
        </w:tc>
      </w:tr>
    </w:tbl>
    <w:p w14:paraId="0F3F552F" w14:textId="77777777" w:rsidR="006C2773" w:rsidRPr="00AD57E2" w:rsidRDefault="006C2773" w:rsidP="003C73A0">
      <w:pPr>
        <w:pStyle w:val="ROECD-BASIS-TEXT"/>
        <w:suppressAutoHyphens/>
        <w:spacing w:line="240" w:lineRule="auto"/>
        <w:rPr>
          <w:b/>
          <w:color w:val="5B9BD5" w:themeColor="accent1"/>
          <w:lang w:val="fr-BE"/>
        </w:rPr>
      </w:pPr>
    </w:p>
    <w:p w14:paraId="0BB3A64C" w14:textId="1F1A02A6" w:rsidR="006C2773" w:rsidRPr="00205C65" w:rsidRDefault="006C2773" w:rsidP="0053716F">
      <w:pPr>
        <w:pStyle w:val="RepNewPart"/>
        <w:suppressAutoHyphens/>
        <w:spacing w:before="0" w:after="0"/>
      </w:pPr>
      <w:r w:rsidRPr="00205C65">
        <w:t>Results and discussion</w:t>
      </w:r>
      <w:r w:rsidR="0053716F">
        <w:t>s</w:t>
      </w:r>
    </w:p>
    <w:p w14:paraId="05FF6A42" w14:textId="77777777" w:rsidR="006C2773" w:rsidRPr="000610FB" w:rsidRDefault="006C2773" w:rsidP="003C73A0">
      <w:pPr>
        <w:pStyle w:val="OECD-BASIS-TEXT"/>
        <w:suppressAutoHyphens/>
        <w:spacing w:line="240" w:lineRule="auto"/>
        <w:rPr>
          <w:color w:val="5B9BD5" w:themeColor="accent1"/>
        </w:rPr>
      </w:pPr>
      <w:r w:rsidRPr="00406F4F">
        <w:rPr>
          <w:iCs/>
          <w:color w:val="auto"/>
        </w:rPr>
        <w:t xml:space="preserve">The analytical method used in the current study was fully validated </w:t>
      </w:r>
      <w:r w:rsidRPr="00205C65">
        <w:rPr>
          <w:iCs/>
          <w:color w:val="auto"/>
        </w:rPr>
        <w:t>for the determination of residues of acetamiprid in pome fruit according to the requirements of SANCO</w:t>
      </w:r>
      <w:bookmarkStart w:id="353" w:name="_Hlk115957981"/>
      <w:r w:rsidRPr="00205C65">
        <w:rPr>
          <w:iCs/>
          <w:color w:val="auto"/>
        </w:rPr>
        <w:t xml:space="preserve">/3029/99 rev. 4 </w:t>
      </w:r>
      <w:bookmarkEnd w:id="353"/>
      <w:r w:rsidRPr="00205C65">
        <w:rPr>
          <w:iCs/>
          <w:color w:val="auto"/>
        </w:rPr>
        <w:t xml:space="preserve">guidelines. </w:t>
      </w:r>
      <w:r w:rsidRPr="00406F4F">
        <w:rPr>
          <w:iCs/>
          <w:color w:val="auto"/>
        </w:rPr>
        <w:t>The target analyte was determined using HPLC-MS/MS by monitoring two highly specific mass transitions. The detector response was linear over the range 0.01</w:t>
      </w:r>
      <w:r>
        <w:rPr>
          <w:iCs/>
          <w:color w:val="auto"/>
        </w:rPr>
        <w:t xml:space="preserve"> - </w:t>
      </w:r>
      <w:r w:rsidRPr="00406F4F">
        <w:rPr>
          <w:iCs/>
          <w:color w:val="auto"/>
        </w:rPr>
        <w:t>1.0 ng/L</w:t>
      </w:r>
      <w:r>
        <w:rPr>
          <w:iCs/>
          <w:color w:val="auto"/>
        </w:rPr>
        <w:t xml:space="preserve"> with associated coefficients of correlation </w:t>
      </w:r>
      <w:r w:rsidRPr="00D919CA">
        <w:rPr>
          <w:iCs/>
          <w:color w:val="auto"/>
        </w:rPr>
        <w:t>(r)</w:t>
      </w:r>
      <w:r w:rsidRPr="00406F4F">
        <w:rPr>
          <w:iCs/>
          <w:color w:val="auto"/>
        </w:rPr>
        <w:t xml:space="preserve"> ≥ 0.999</w:t>
      </w:r>
      <w:r>
        <w:rPr>
          <w:iCs/>
          <w:color w:val="auto"/>
        </w:rPr>
        <w:t xml:space="preserve">. </w:t>
      </w:r>
      <w:r w:rsidRPr="00205C65">
        <w:rPr>
          <w:color w:val="auto"/>
          <w:spacing w:val="-5"/>
        </w:rPr>
        <w:t xml:space="preserve">The </w:t>
      </w:r>
      <w:r>
        <w:rPr>
          <w:color w:val="auto"/>
          <w:spacing w:val="-5"/>
        </w:rPr>
        <w:t>LOQ of the method</w:t>
      </w:r>
      <w:r w:rsidRPr="00205C65">
        <w:rPr>
          <w:color w:val="auto"/>
          <w:spacing w:val="-5"/>
        </w:rPr>
        <w:t xml:space="preserve"> is 0.2 µg/L</w:t>
      </w:r>
      <w:r>
        <w:rPr>
          <w:color w:val="auto"/>
          <w:spacing w:val="-5"/>
        </w:rPr>
        <w:t xml:space="preserve">. </w:t>
      </w:r>
      <w:r w:rsidRPr="003F15B6">
        <w:rPr>
          <w:color w:val="auto"/>
          <w:spacing w:val="-5"/>
          <w:lang w:val="en-US"/>
        </w:rPr>
        <w:t>All mean recovery values and associated RSDs meet the requirements of SANCO/3029/99 rev. 4 and SANTE</w:t>
      </w:r>
      <w:bookmarkStart w:id="354" w:name="_Hlk115957945"/>
      <w:r w:rsidRPr="003F15B6">
        <w:rPr>
          <w:color w:val="auto"/>
          <w:spacing w:val="-5"/>
          <w:lang w:val="en-US"/>
        </w:rPr>
        <w:t xml:space="preserve">/2020/12830 rev.1 </w:t>
      </w:r>
      <w:bookmarkEnd w:id="354"/>
      <w:r w:rsidRPr="003F15B6">
        <w:rPr>
          <w:color w:val="auto"/>
          <w:spacing w:val="-5"/>
          <w:lang w:val="en-US"/>
        </w:rPr>
        <w:t xml:space="preserve">guidelines and are </w:t>
      </w:r>
      <w:proofErr w:type="spellStart"/>
      <w:r w:rsidRPr="003F15B6">
        <w:rPr>
          <w:color w:val="auto"/>
          <w:spacing w:val="-5"/>
          <w:lang w:val="en-US"/>
        </w:rPr>
        <w:t>summarised</w:t>
      </w:r>
      <w:proofErr w:type="spellEnd"/>
      <w:r w:rsidRPr="003F15B6">
        <w:rPr>
          <w:color w:val="auto"/>
          <w:spacing w:val="-5"/>
          <w:lang w:val="en-US"/>
        </w:rPr>
        <w:t xml:space="preserve"> in the table below.</w:t>
      </w:r>
    </w:p>
    <w:p w14:paraId="329C25BE" w14:textId="7D799E47" w:rsidR="006C2773" w:rsidRPr="00C077D2" w:rsidRDefault="006C2773" w:rsidP="003C73A0">
      <w:pPr>
        <w:pStyle w:val="RepLabel"/>
        <w:suppressAutoHyphens/>
        <w:spacing w:after="0"/>
        <w:rPr>
          <w:sz w:val="20"/>
          <w:szCs w:val="20"/>
          <w:lang w:eastAsia="en-US"/>
        </w:rPr>
      </w:pPr>
      <w:r w:rsidRPr="00C077D2">
        <w:rPr>
          <w:sz w:val="20"/>
          <w:szCs w:val="20"/>
          <w:lang w:eastAsia="en-US"/>
        </w:rPr>
        <w:t>Table A </w:t>
      </w:r>
      <w:r w:rsidR="0079554D" w:rsidRPr="00C077D2">
        <w:rPr>
          <w:sz w:val="20"/>
          <w:szCs w:val="20"/>
          <w:lang w:eastAsia="en-US"/>
        </w:rPr>
        <w:t>38</w:t>
      </w:r>
      <w:r w:rsidRPr="00C077D2">
        <w:rPr>
          <w:sz w:val="20"/>
          <w:szCs w:val="20"/>
          <w:lang w:eastAsia="en-US"/>
        </w:rPr>
        <w:t>:</w:t>
      </w:r>
      <w:r w:rsidRPr="00C077D2">
        <w:rPr>
          <w:sz w:val="20"/>
          <w:szCs w:val="20"/>
          <w:lang w:eastAsia="en-US"/>
        </w:rPr>
        <w:tab/>
      </w:r>
      <w:r w:rsidRPr="00C077D2">
        <w:rPr>
          <w:bCs w:val="0"/>
          <w:sz w:val="20"/>
          <w:szCs w:val="20"/>
          <w:lang w:eastAsia="en-US"/>
        </w:rPr>
        <w:t xml:space="preserve">Method validation recovery data for the determination of acetamiprid </w:t>
      </w:r>
      <w:bookmarkStart w:id="355" w:name="_Hlk111472646"/>
      <w:r w:rsidRPr="00C077D2">
        <w:rPr>
          <w:bCs w:val="0"/>
          <w:sz w:val="20"/>
          <w:szCs w:val="20"/>
          <w:lang w:eastAsia="en-US"/>
        </w:rPr>
        <w:t>in</w:t>
      </w:r>
      <w:r w:rsidR="00103F48" w:rsidRPr="00C077D2">
        <w:rPr>
          <w:bCs w:val="0"/>
          <w:sz w:val="20"/>
          <w:szCs w:val="20"/>
          <w:lang w:eastAsia="en-US"/>
        </w:rPr>
        <w:t xml:space="preserve"> DFR</w:t>
      </w:r>
      <w:r w:rsidRPr="00C077D2">
        <w:rPr>
          <w:bCs w:val="0"/>
          <w:sz w:val="20"/>
          <w:szCs w:val="20"/>
          <w:lang w:eastAsia="en-US"/>
        </w:rPr>
        <w:t xml:space="preserve"> pome fruit</w:t>
      </w:r>
      <w:r w:rsidR="00103F48" w:rsidRPr="00C077D2">
        <w:rPr>
          <w:bCs w:val="0"/>
          <w:sz w:val="20"/>
          <w:szCs w:val="20"/>
          <w:lang w:eastAsia="en-US"/>
        </w:rPr>
        <w:t xml:space="preserve"> leaves solution</w:t>
      </w:r>
      <w:bookmarkEnd w:id="355"/>
      <w:r w:rsidRPr="00C077D2">
        <w:rPr>
          <w:bCs w:val="0"/>
          <w:sz w:val="20"/>
          <w:szCs w:val="20"/>
          <w:lang w:eastAsia="en-US"/>
        </w:rPr>
        <w:t xml:space="preserve"> report in study ACI16-010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5"/>
        <w:gridCol w:w="1208"/>
        <w:gridCol w:w="1445"/>
        <w:gridCol w:w="1806"/>
        <w:gridCol w:w="1397"/>
        <w:gridCol w:w="2387"/>
      </w:tblGrid>
      <w:tr w:rsidR="006C2773" w:rsidRPr="00C077D2" w14:paraId="788ABD2A" w14:textId="77777777" w:rsidTr="00A77ECB">
        <w:trPr>
          <w:tblHeader/>
        </w:trPr>
        <w:tc>
          <w:tcPr>
            <w:tcW w:w="591" w:type="pct"/>
            <w:vAlign w:val="center"/>
          </w:tcPr>
          <w:p w14:paraId="2B60B39B"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Matrix</w:t>
            </w:r>
          </w:p>
        </w:tc>
        <w:tc>
          <w:tcPr>
            <w:tcW w:w="646" w:type="pct"/>
            <w:vAlign w:val="center"/>
          </w:tcPr>
          <w:p w14:paraId="37D70306"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Analyte</w:t>
            </w:r>
          </w:p>
        </w:tc>
        <w:tc>
          <w:tcPr>
            <w:tcW w:w="773" w:type="pct"/>
            <w:vAlign w:val="center"/>
          </w:tcPr>
          <w:p w14:paraId="4E9BBC1E"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Fortification level (µg/L)</w:t>
            </w:r>
          </w:p>
        </w:tc>
        <w:tc>
          <w:tcPr>
            <w:tcW w:w="966" w:type="pct"/>
            <w:vAlign w:val="center"/>
          </w:tcPr>
          <w:p w14:paraId="478CBAEB"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 xml:space="preserve">Mean </w:t>
            </w:r>
            <w:r w:rsidRPr="00C077D2">
              <w:rPr>
                <w:sz w:val="18"/>
                <w:szCs w:val="18"/>
                <w:lang w:val="en-GB"/>
              </w:rPr>
              <w:br/>
              <w:t>recovery (%)</w:t>
            </w:r>
          </w:p>
          <w:p w14:paraId="7CEB920C"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n=5</w:t>
            </w:r>
          </w:p>
        </w:tc>
        <w:tc>
          <w:tcPr>
            <w:tcW w:w="747" w:type="pct"/>
            <w:vAlign w:val="center"/>
          </w:tcPr>
          <w:p w14:paraId="744EDDE7"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 xml:space="preserve">RSD (%) </w:t>
            </w:r>
          </w:p>
        </w:tc>
        <w:tc>
          <w:tcPr>
            <w:tcW w:w="1277" w:type="pct"/>
            <w:vAlign w:val="center"/>
          </w:tcPr>
          <w:p w14:paraId="10A3D763" w14:textId="77777777" w:rsidR="006C2773" w:rsidRPr="00C077D2" w:rsidRDefault="006C2773" w:rsidP="003C73A0">
            <w:pPr>
              <w:pStyle w:val="RepTableHeader"/>
              <w:suppressAutoHyphens/>
              <w:jc w:val="center"/>
              <w:rPr>
                <w:sz w:val="18"/>
                <w:szCs w:val="18"/>
                <w:lang w:val="en-GB"/>
              </w:rPr>
            </w:pPr>
            <w:r w:rsidRPr="00C077D2">
              <w:rPr>
                <w:sz w:val="18"/>
                <w:szCs w:val="18"/>
                <w:lang w:val="en-GB"/>
              </w:rPr>
              <w:t>Comments</w:t>
            </w:r>
          </w:p>
        </w:tc>
      </w:tr>
      <w:tr w:rsidR="006C2773" w:rsidRPr="00C077D2" w14:paraId="622A9683" w14:textId="77777777" w:rsidTr="00A77ECB">
        <w:trPr>
          <w:tblHeader/>
        </w:trPr>
        <w:tc>
          <w:tcPr>
            <w:tcW w:w="5000" w:type="pct"/>
            <w:gridSpan w:val="6"/>
            <w:vAlign w:val="center"/>
          </w:tcPr>
          <w:p w14:paraId="7D87EA0B" w14:textId="77777777" w:rsidR="006C2773" w:rsidRPr="00C077D2" w:rsidRDefault="006C2773" w:rsidP="003C73A0">
            <w:pPr>
              <w:pStyle w:val="RepTableHeader"/>
              <w:suppressAutoHyphens/>
              <w:jc w:val="center"/>
              <w:rPr>
                <w:sz w:val="18"/>
                <w:szCs w:val="18"/>
                <w:lang w:val="en-GB"/>
              </w:rPr>
            </w:pPr>
            <w:r w:rsidRPr="00C077D2">
              <w:rPr>
                <w:noProof/>
                <w:sz w:val="18"/>
                <w:szCs w:val="18"/>
                <w:lang w:val="en-GB"/>
              </w:rPr>
              <w:t>Quantification transition m/z 223→126</w:t>
            </w:r>
          </w:p>
        </w:tc>
      </w:tr>
      <w:tr w:rsidR="006C2773" w:rsidRPr="00C077D2" w14:paraId="1E790CE5" w14:textId="77777777" w:rsidTr="00A77ECB">
        <w:tc>
          <w:tcPr>
            <w:tcW w:w="591" w:type="pct"/>
            <w:vMerge w:val="restart"/>
            <w:vAlign w:val="center"/>
          </w:tcPr>
          <w:p w14:paraId="16DD1CCC" w14:textId="0898E0BA" w:rsidR="006C2773" w:rsidRPr="00C077D2" w:rsidRDefault="00103F48" w:rsidP="003C73A0">
            <w:pPr>
              <w:pStyle w:val="RepTable"/>
              <w:suppressAutoHyphens/>
              <w:rPr>
                <w:sz w:val="18"/>
                <w:szCs w:val="18"/>
              </w:rPr>
            </w:pPr>
            <w:r w:rsidRPr="00C077D2">
              <w:rPr>
                <w:sz w:val="18"/>
                <w:szCs w:val="18"/>
              </w:rPr>
              <w:t>DFR leaf wash</w:t>
            </w:r>
          </w:p>
        </w:tc>
        <w:tc>
          <w:tcPr>
            <w:tcW w:w="646" w:type="pct"/>
            <w:vMerge w:val="restart"/>
            <w:vAlign w:val="center"/>
          </w:tcPr>
          <w:p w14:paraId="3BA68597" w14:textId="77777777" w:rsidR="006C2773" w:rsidRPr="00C077D2" w:rsidRDefault="006C2773" w:rsidP="003C73A0">
            <w:pPr>
              <w:pStyle w:val="RepTable"/>
              <w:suppressAutoHyphens/>
              <w:rPr>
                <w:sz w:val="18"/>
                <w:szCs w:val="18"/>
              </w:rPr>
            </w:pPr>
            <w:r w:rsidRPr="00C077D2">
              <w:rPr>
                <w:sz w:val="18"/>
                <w:szCs w:val="18"/>
              </w:rPr>
              <w:t>Acetamiprid</w:t>
            </w:r>
          </w:p>
        </w:tc>
        <w:tc>
          <w:tcPr>
            <w:tcW w:w="773" w:type="pct"/>
            <w:vAlign w:val="center"/>
          </w:tcPr>
          <w:p w14:paraId="7E5FD6A1" w14:textId="77777777" w:rsidR="006C2773" w:rsidRPr="00C077D2" w:rsidRDefault="006C2773" w:rsidP="003C73A0">
            <w:pPr>
              <w:pStyle w:val="RepTable"/>
              <w:suppressAutoHyphens/>
              <w:jc w:val="center"/>
              <w:rPr>
                <w:sz w:val="18"/>
                <w:szCs w:val="18"/>
              </w:rPr>
            </w:pPr>
            <w:r w:rsidRPr="00C077D2">
              <w:rPr>
                <w:sz w:val="18"/>
                <w:szCs w:val="18"/>
              </w:rPr>
              <w:t>0.2</w:t>
            </w:r>
          </w:p>
        </w:tc>
        <w:tc>
          <w:tcPr>
            <w:tcW w:w="966" w:type="pct"/>
            <w:vAlign w:val="center"/>
          </w:tcPr>
          <w:p w14:paraId="3DB9EA74" w14:textId="77777777" w:rsidR="006C2773" w:rsidRPr="00C077D2" w:rsidRDefault="006C2773" w:rsidP="003C73A0">
            <w:pPr>
              <w:pStyle w:val="RepTable"/>
              <w:suppressAutoHyphens/>
              <w:jc w:val="center"/>
              <w:rPr>
                <w:sz w:val="18"/>
                <w:szCs w:val="18"/>
              </w:rPr>
            </w:pPr>
            <w:r w:rsidRPr="00C077D2">
              <w:rPr>
                <w:sz w:val="18"/>
                <w:szCs w:val="18"/>
              </w:rPr>
              <w:t>94</w:t>
            </w:r>
          </w:p>
        </w:tc>
        <w:tc>
          <w:tcPr>
            <w:tcW w:w="747" w:type="pct"/>
            <w:vAlign w:val="center"/>
          </w:tcPr>
          <w:p w14:paraId="206449AC" w14:textId="77777777" w:rsidR="006C2773" w:rsidRPr="00C077D2" w:rsidRDefault="006C2773" w:rsidP="003C73A0">
            <w:pPr>
              <w:pStyle w:val="RepTable"/>
              <w:suppressAutoHyphens/>
              <w:jc w:val="center"/>
              <w:rPr>
                <w:sz w:val="18"/>
                <w:szCs w:val="18"/>
              </w:rPr>
            </w:pPr>
            <w:r w:rsidRPr="00C077D2">
              <w:rPr>
                <w:sz w:val="18"/>
                <w:szCs w:val="18"/>
              </w:rPr>
              <w:t>3</w:t>
            </w:r>
          </w:p>
        </w:tc>
        <w:tc>
          <w:tcPr>
            <w:tcW w:w="1277" w:type="pct"/>
            <w:vMerge w:val="restart"/>
            <w:vAlign w:val="center"/>
          </w:tcPr>
          <w:p w14:paraId="426B03AE" w14:textId="77777777" w:rsidR="006C2773" w:rsidRPr="00C077D2" w:rsidRDefault="006C2773" w:rsidP="003C73A0">
            <w:pPr>
              <w:pStyle w:val="RepTable"/>
              <w:suppressAutoHyphens/>
              <w:jc w:val="center"/>
              <w:rPr>
                <w:sz w:val="18"/>
                <w:szCs w:val="18"/>
              </w:rPr>
            </w:pPr>
            <w:r w:rsidRPr="00C077D2">
              <w:rPr>
                <w:sz w:val="18"/>
                <w:szCs w:val="18"/>
              </w:rPr>
              <w:t>-</w:t>
            </w:r>
          </w:p>
        </w:tc>
      </w:tr>
      <w:tr w:rsidR="006C2773" w:rsidRPr="00C077D2" w14:paraId="551DB226" w14:textId="77777777" w:rsidTr="00A77ECB">
        <w:tc>
          <w:tcPr>
            <w:tcW w:w="591" w:type="pct"/>
            <w:vMerge/>
            <w:vAlign w:val="center"/>
          </w:tcPr>
          <w:p w14:paraId="24F06923" w14:textId="77777777" w:rsidR="006C2773" w:rsidRPr="00C077D2" w:rsidRDefault="006C2773" w:rsidP="003C73A0">
            <w:pPr>
              <w:pStyle w:val="RepTable"/>
              <w:suppressAutoHyphens/>
              <w:rPr>
                <w:sz w:val="18"/>
                <w:szCs w:val="18"/>
              </w:rPr>
            </w:pPr>
          </w:p>
        </w:tc>
        <w:tc>
          <w:tcPr>
            <w:tcW w:w="646" w:type="pct"/>
            <w:vMerge/>
            <w:vAlign w:val="center"/>
          </w:tcPr>
          <w:p w14:paraId="35FE232E" w14:textId="77777777" w:rsidR="006C2773" w:rsidRPr="00C077D2" w:rsidRDefault="006C2773" w:rsidP="003C73A0">
            <w:pPr>
              <w:pStyle w:val="RepTable"/>
              <w:suppressAutoHyphens/>
              <w:jc w:val="center"/>
              <w:rPr>
                <w:sz w:val="18"/>
                <w:szCs w:val="18"/>
              </w:rPr>
            </w:pPr>
          </w:p>
        </w:tc>
        <w:tc>
          <w:tcPr>
            <w:tcW w:w="773" w:type="pct"/>
            <w:vAlign w:val="center"/>
          </w:tcPr>
          <w:p w14:paraId="71986FC7" w14:textId="77777777" w:rsidR="006C2773" w:rsidRPr="00C077D2" w:rsidRDefault="006C2773" w:rsidP="003C73A0">
            <w:pPr>
              <w:pStyle w:val="RepTable"/>
              <w:suppressAutoHyphens/>
              <w:jc w:val="center"/>
              <w:rPr>
                <w:sz w:val="18"/>
                <w:szCs w:val="18"/>
              </w:rPr>
            </w:pPr>
            <w:r w:rsidRPr="00C077D2">
              <w:rPr>
                <w:sz w:val="18"/>
                <w:szCs w:val="18"/>
              </w:rPr>
              <w:t>1000</w:t>
            </w:r>
          </w:p>
        </w:tc>
        <w:tc>
          <w:tcPr>
            <w:tcW w:w="966" w:type="pct"/>
            <w:vAlign w:val="center"/>
          </w:tcPr>
          <w:p w14:paraId="00051DDB" w14:textId="77777777" w:rsidR="006C2773" w:rsidRPr="00C077D2" w:rsidRDefault="006C2773" w:rsidP="003C73A0">
            <w:pPr>
              <w:pStyle w:val="RepTable"/>
              <w:suppressAutoHyphens/>
              <w:jc w:val="center"/>
              <w:rPr>
                <w:sz w:val="18"/>
                <w:szCs w:val="18"/>
              </w:rPr>
            </w:pPr>
            <w:r w:rsidRPr="00C077D2">
              <w:rPr>
                <w:sz w:val="18"/>
                <w:szCs w:val="18"/>
              </w:rPr>
              <w:t>87</w:t>
            </w:r>
          </w:p>
        </w:tc>
        <w:tc>
          <w:tcPr>
            <w:tcW w:w="747" w:type="pct"/>
            <w:vAlign w:val="center"/>
          </w:tcPr>
          <w:p w14:paraId="5F571813" w14:textId="77777777" w:rsidR="006C2773" w:rsidRPr="00C077D2" w:rsidRDefault="006C2773" w:rsidP="003C73A0">
            <w:pPr>
              <w:pStyle w:val="RepTable"/>
              <w:suppressAutoHyphens/>
              <w:jc w:val="center"/>
              <w:rPr>
                <w:sz w:val="18"/>
                <w:szCs w:val="18"/>
              </w:rPr>
            </w:pPr>
            <w:r w:rsidRPr="00C077D2">
              <w:rPr>
                <w:sz w:val="18"/>
                <w:szCs w:val="18"/>
              </w:rPr>
              <w:t>5.5</w:t>
            </w:r>
          </w:p>
        </w:tc>
        <w:tc>
          <w:tcPr>
            <w:tcW w:w="1277" w:type="pct"/>
            <w:vMerge/>
            <w:vAlign w:val="center"/>
          </w:tcPr>
          <w:p w14:paraId="2B436F9D" w14:textId="77777777" w:rsidR="006C2773" w:rsidRPr="00C077D2" w:rsidRDefault="006C2773" w:rsidP="003C73A0">
            <w:pPr>
              <w:pStyle w:val="RepTable"/>
              <w:suppressAutoHyphens/>
              <w:jc w:val="center"/>
              <w:rPr>
                <w:sz w:val="18"/>
                <w:szCs w:val="18"/>
              </w:rPr>
            </w:pPr>
          </w:p>
        </w:tc>
      </w:tr>
      <w:tr w:rsidR="006C2773" w:rsidRPr="00C077D2" w14:paraId="43BFA444" w14:textId="77777777" w:rsidTr="00A77ECB">
        <w:tc>
          <w:tcPr>
            <w:tcW w:w="5000" w:type="pct"/>
            <w:gridSpan w:val="6"/>
            <w:vAlign w:val="center"/>
          </w:tcPr>
          <w:p w14:paraId="6F484D05" w14:textId="77777777" w:rsidR="006C2773" w:rsidRPr="00C077D2" w:rsidRDefault="006C2773" w:rsidP="003C73A0">
            <w:pPr>
              <w:pStyle w:val="RepTable"/>
              <w:suppressAutoHyphens/>
              <w:jc w:val="center"/>
              <w:rPr>
                <w:sz w:val="18"/>
                <w:szCs w:val="18"/>
              </w:rPr>
            </w:pPr>
            <w:r w:rsidRPr="00C077D2">
              <w:rPr>
                <w:b/>
                <w:bCs/>
                <w:sz w:val="18"/>
                <w:szCs w:val="18"/>
              </w:rPr>
              <w:t>Confirmation transition m/z 223→56</w:t>
            </w:r>
          </w:p>
        </w:tc>
      </w:tr>
      <w:tr w:rsidR="006C2773" w:rsidRPr="00C077D2" w14:paraId="20764A6D" w14:textId="77777777" w:rsidTr="00A77ECB">
        <w:tc>
          <w:tcPr>
            <w:tcW w:w="591" w:type="pct"/>
            <w:vMerge w:val="restart"/>
            <w:vAlign w:val="center"/>
          </w:tcPr>
          <w:p w14:paraId="2A0D8A77" w14:textId="1BF7F323" w:rsidR="006C2773" w:rsidRPr="00C077D2" w:rsidRDefault="00103F48" w:rsidP="003C73A0">
            <w:pPr>
              <w:pStyle w:val="RepTable"/>
              <w:suppressAutoHyphens/>
              <w:rPr>
                <w:sz w:val="18"/>
                <w:szCs w:val="18"/>
              </w:rPr>
            </w:pPr>
            <w:r w:rsidRPr="00C077D2">
              <w:rPr>
                <w:sz w:val="18"/>
                <w:szCs w:val="18"/>
              </w:rPr>
              <w:t>DFR leaf wash</w:t>
            </w:r>
          </w:p>
        </w:tc>
        <w:tc>
          <w:tcPr>
            <w:tcW w:w="646" w:type="pct"/>
            <w:vMerge w:val="restart"/>
            <w:vAlign w:val="center"/>
          </w:tcPr>
          <w:p w14:paraId="6485AED3" w14:textId="77777777" w:rsidR="006C2773" w:rsidRPr="00C077D2" w:rsidRDefault="006C2773" w:rsidP="003C73A0">
            <w:pPr>
              <w:pStyle w:val="RepTable"/>
              <w:suppressAutoHyphens/>
              <w:jc w:val="center"/>
              <w:rPr>
                <w:sz w:val="18"/>
                <w:szCs w:val="18"/>
              </w:rPr>
            </w:pPr>
            <w:r w:rsidRPr="00C077D2">
              <w:rPr>
                <w:sz w:val="18"/>
                <w:szCs w:val="18"/>
              </w:rPr>
              <w:t>Acetamiprid</w:t>
            </w:r>
          </w:p>
        </w:tc>
        <w:tc>
          <w:tcPr>
            <w:tcW w:w="773" w:type="pct"/>
            <w:vAlign w:val="center"/>
          </w:tcPr>
          <w:p w14:paraId="7790CC4F" w14:textId="77777777" w:rsidR="006C2773" w:rsidRPr="00C077D2" w:rsidRDefault="006C2773" w:rsidP="003C73A0">
            <w:pPr>
              <w:pStyle w:val="RepTable"/>
              <w:suppressAutoHyphens/>
              <w:jc w:val="center"/>
              <w:rPr>
                <w:sz w:val="18"/>
                <w:szCs w:val="18"/>
              </w:rPr>
            </w:pPr>
            <w:r w:rsidRPr="00C077D2">
              <w:rPr>
                <w:sz w:val="18"/>
                <w:szCs w:val="18"/>
              </w:rPr>
              <w:t>0.2</w:t>
            </w:r>
          </w:p>
        </w:tc>
        <w:tc>
          <w:tcPr>
            <w:tcW w:w="966" w:type="pct"/>
            <w:vAlign w:val="center"/>
          </w:tcPr>
          <w:p w14:paraId="08FAF5FA" w14:textId="77777777" w:rsidR="006C2773" w:rsidRPr="00C077D2" w:rsidRDefault="006C2773" w:rsidP="003C73A0">
            <w:pPr>
              <w:pStyle w:val="RepTable"/>
              <w:suppressAutoHyphens/>
              <w:jc w:val="center"/>
              <w:rPr>
                <w:sz w:val="18"/>
                <w:szCs w:val="18"/>
              </w:rPr>
            </w:pPr>
            <w:r w:rsidRPr="00C077D2">
              <w:rPr>
                <w:sz w:val="18"/>
                <w:szCs w:val="18"/>
              </w:rPr>
              <w:t>91</w:t>
            </w:r>
          </w:p>
        </w:tc>
        <w:tc>
          <w:tcPr>
            <w:tcW w:w="747" w:type="pct"/>
            <w:vAlign w:val="center"/>
          </w:tcPr>
          <w:p w14:paraId="1EBB344A" w14:textId="77777777" w:rsidR="006C2773" w:rsidRPr="00C077D2" w:rsidRDefault="006C2773" w:rsidP="003C73A0">
            <w:pPr>
              <w:pStyle w:val="RepTable"/>
              <w:suppressAutoHyphens/>
              <w:jc w:val="center"/>
              <w:rPr>
                <w:sz w:val="18"/>
                <w:szCs w:val="18"/>
              </w:rPr>
            </w:pPr>
            <w:r w:rsidRPr="00C077D2">
              <w:rPr>
                <w:sz w:val="18"/>
                <w:szCs w:val="18"/>
              </w:rPr>
              <w:t>5.1</w:t>
            </w:r>
          </w:p>
        </w:tc>
        <w:tc>
          <w:tcPr>
            <w:tcW w:w="1277" w:type="pct"/>
            <w:vMerge w:val="restart"/>
            <w:vAlign w:val="center"/>
          </w:tcPr>
          <w:p w14:paraId="0ED1C4C4" w14:textId="77777777" w:rsidR="006C2773" w:rsidRPr="00C077D2" w:rsidRDefault="006C2773" w:rsidP="003C73A0">
            <w:pPr>
              <w:pStyle w:val="RepTable"/>
              <w:suppressAutoHyphens/>
              <w:jc w:val="center"/>
              <w:rPr>
                <w:sz w:val="18"/>
                <w:szCs w:val="18"/>
              </w:rPr>
            </w:pPr>
            <w:r w:rsidRPr="00C077D2">
              <w:rPr>
                <w:sz w:val="18"/>
                <w:szCs w:val="18"/>
              </w:rPr>
              <w:t>-</w:t>
            </w:r>
          </w:p>
        </w:tc>
      </w:tr>
      <w:tr w:rsidR="006C2773" w:rsidRPr="00C077D2" w14:paraId="44B3FCDB" w14:textId="77777777" w:rsidTr="00A77ECB">
        <w:tc>
          <w:tcPr>
            <w:tcW w:w="591" w:type="pct"/>
            <w:vMerge/>
            <w:vAlign w:val="center"/>
          </w:tcPr>
          <w:p w14:paraId="75120C6A" w14:textId="77777777" w:rsidR="006C2773" w:rsidRPr="00C077D2" w:rsidRDefault="006C2773" w:rsidP="003C73A0">
            <w:pPr>
              <w:pStyle w:val="RepTable"/>
              <w:suppressAutoHyphens/>
              <w:rPr>
                <w:sz w:val="18"/>
                <w:szCs w:val="18"/>
              </w:rPr>
            </w:pPr>
          </w:p>
        </w:tc>
        <w:tc>
          <w:tcPr>
            <w:tcW w:w="646" w:type="pct"/>
            <w:vMerge/>
            <w:vAlign w:val="center"/>
          </w:tcPr>
          <w:p w14:paraId="50733006" w14:textId="77777777" w:rsidR="006C2773" w:rsidRPr="00C077D2" w:rsidRDefault="006C2773" w:rsidP="003C73A0">
            <w:pPr>
              <w:pStyle w:val="RepTable"/>
              <w:suppressAutoHyphens/>
              <w:jc w:val="center"/>
              <w:rPr>
                <w:sz w:val="18"/>
                <w:szCs w:val="18"/>
              </w:rPr>
            </w:pPr>
          </w:p>
        </w:tc>
        <w:tc>
          <w:tcPr>
            <w:tcW w:w="773" w:type="pct"/>
            <w:vAlign w:val="center"/>
          </w:tcPr>
          <w:p w14:paraId="6E063736" w14:textId="77777777" w:rsidR="006C2773" w:rsidRPr="00C077D2" w:rsidRDefault="006C2773" w:rsidP="003C73A0">
            <w:pPr>
              <w:pStyle w:val="RepTable"/>
              <w:suppressAutoHyphens/>
              <w:jc w:val="center"/>
              <w:rPr>
                <w:sz w:val="18"/>
                <w:szCs w:val="18"/>
              </w:rPr>
            </w:pPr>
            <w:r w:rsidRPr="00C077D2">
              <w:rPr>
                <w:sz w:val="18"/>
                <w:szCs w:val="18"/>
              </w:rPr>
              <w:t>1000</w:t>
            </w:r>
          </w:p>
        </w:tc>
        <w:tc>
          <w:tcPr>
            <w:tcW w:w="966" w:type="pct"/>
            <w:vAlign w:val="center"/>
          </w:tcPr>
          <w:p w14:paraId="7F80F512" w14:textId="77777777" w:rsidR="006C2773" w:rsidRPr="00C077D2" w:rsidRDefault="006C2773" w:rsidP="003C73A0">
            <w:pPr>
              <w:pStyle w:val="RepTable"/>
              <w:suppressAutoHyphens/>
              <w:jc w:val="center"/>
              <w:rPr>
                <w:sz w:val="18"/>
                <w:szCs w:val="18"/>
              </w:rPr>
            </w:pPr>
            <w:r w:rsidRPr="00C077D2">
              <w:rPr>
                <w:sz w:val="18"/>
                <w:szCs w:val="18"/>
              </w:rPr>
              <w:t>83</w:t>
            </w:r>
          </w:p>
        </w:tc>
        <w:tc>
          <w:tcPr>
            <w:tcW w:w="747" w:type="pct"/>
            <w:vAlign w:val="center"/>
          </w:tcPr>
          <w:p w14:paraId="1146A775" w14:textId="77777777" w:rsidR="006C2773" w:rsidRPr="00C077D2" w:rsidRDefault="006C2773" w:rsidP="003C73A0">
            <w:pPr>
              <w:pStyle w:val="RepTable"/>
              <w:suppressAutoHyphens/>
              <w:jc w:val="center"/>
              <w:rPr>
                <w:sz w:val="18"/>
                <w:szCs w:val="18"/>
              </w:rPr>
            </w:pPr>
            <w:r w:rsidRPr="00C077D2">
              <w:rPr>
                <w:sz w:val="18"/>
                <w:szCs w:val="18"/>
              </w:rPr>
              <w:t>5.3</w:t>
            </w:r>
          </w:p>
        </w:tc>
        <w:tc>
          <w:tcPr>
            <w:tcW w:w="1277" w:type="pct"/>
            <w:vMerge/>
            <w:vAlign w:val="center"/>
          </w:tcPr>
          <w:p w14:paraId="5E92E6FA" w14:textId="77777777" w:rsidR="006C2773" w:rsidRPr="00C077D2" w:rsidRDefault="006C2773" w:rsidP="003C73A0">
            <w:pPr>
              <w:pStyle w:val="RepTable"/>
              <w:suppressAutoHyphens/>
              <w:jc w:val="center"/>
              <w:rPr>
                <w:sz w:val="18"/>
                <w:szCs w:val="18"/>
              </w:rPr>
            </w:pPr>
          </w:p>
        </w:tc>
      </w:tr>
    </w:tbl>
    <w:p w14:paraId="1860D681" w14:textId="22F94603" w:rsidR="006C2773" w:rsidRPr="00C077D2" w:rsidRDefault="006C2773" w:rsidP="003C73A0">
      <w:pPr>
        <w:pStyle w:val="RepLabel"/>
        <w:suppressAutoHyphens/>
        <w:spacing w:after="0"/>
        <w:rPr>
          <w:bCs w:val="0"/>
          <w:color w:val="5B9BD5" w:themeColor="accent1"/>
          <w:sz w:val="20"/>
          <w:szCs w:val="20"/>
        </w:rPr>
      </w:pPr>
      <w:r w:rsidRPr="00C077D2">
        <w:rPr>
          <w:sz w:val="20"/>
          <w:szCs w:val="20"/>
          <w:lang w:eastAsia="en-US"/>
        </w:rPr>
        <w:t>Table A </w:t>
      </w:r>
      <w:r w:rsidR="00B72885" w:rsidRPr="00C077D2">
        <w:rPr>
          <w:sz w:val="20"/>
          <w:szCs w:val="20"/>
          <w:lang w:eastAsia="en-US"/>
        </w:rPr>
        <w:t>3</w:t>
      </w:r>
      <w:r w:rsidR="0079554D" w:rsidRPr="00C077D2">
        <w:rPr>
          <w:sz w:val="20"/>
          <w:szCs w:val="20"/>
          <w:lang w:eastAsia="en-US"/>
        </w:rPr>
        <w:t>9</w:t>
      </w:r>
      <w:r w:rsidRPr="00C077D2">
        <w:rPr>
          <w:sz w:val="20"/>
          <w:szCs w:val="20"/>
          <w:lang w:eastAsia="en-US"/>
        </w:rPr>
        <w:t>:</w:t>
      </w:r>
      <w:r w:rsidRPr="00C077D2">
        <w:rPr>
          <w:sz w:val="20"/>
          <w:szCs w:val="20"/>
          <w:lang w:eastAsia="en-US"/>
        </w:rPr>
        <w:tab/>
        <w:t xml:space="preserve">Characteristics of the analytical method used for the determination of acetamiprid </w:t>
      </w:r>
      <w:r w:rsidR="00D51275" w:rsidRPr="00C077D2">
        <w:rPr>
          <w:sz w:val="20"/>
          <w:szCs w:val="20"/>
          <w:lang w:eastAsia="en-US"/>
        </w:rPr>
        <w:t>in DFR pome fruit leaves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6C2773" w:rsidRPr="00C077D2" w14:paraId="483E86C2" w14:textId="77777777" w:rsidTr="00A77ECB">
        <w:trPr>
          <w:tblHeader/>
        </w:trPr>
        <w:tc>
          <w:tcPr>
            <w:tcW w:w="1817" w:type="pct"/>
          </w:tcPr>
          <w:p w14:paraId="5611DE9D" w14:textId="77777777" w:rsidR="006C2773" w:rsidRPr="00C077D2" w:rsidRDefault="006C2773" w:rsidP="003C73A0">
            <w:pPr>
              <w:pStyle w:val="RepTableHeader"/>
              <w:suppressAutoHyphens/>
              <w:spacing w:before="0" w:after="0"/>
              <w:jc w:val="center"/>
              <w:rPr>
                <w:color w:val="5B9BD5" w:themeColor="accent1"/>
                <w:sz w:val="18"/>
                <w:szCs w:val="18"/>
                <w:lang w:val="en-GB"/>
              </w:rPr>
            </w:pPr>
          </w:p>
        </w:tc>
        <w:tc>
          <w:tcPr>
            <w:tcW w:w="3183" w:type="pct"/>
          </w:tcPr>
          <w:p w14:paraId="06961F61" w14:textId="77777777" w:rsidR="006C2773" w:rsidRPr="00C077D2" w:rsidRDefault="006C2773" w:rsidP="003C73A0">
            <w:pPr>
              <w:pStyle w:val="RepTableHeader"/>
              <w:suppressAutoHyphens/>
              <w:spacing w:before="0" w:after="0"/>
              <w:jc w:val="center"/>
              <w:rPr>
                <w:color w:val="5B9BD5" w:themeColor="accent1"/>
                <w:sz w:val="18"/>
                <w:szCs w:val="18"/>
                <w:lang w:val="en-GB"/>
              </w:rPr>
            </w:pPr>
            <w:r w:rsidRPr="00C077D2">
              <w:rPr>
                <w:sz w:val="18"/>
                <w:szCs w:val="18"/>
                <w:lang w:val="en-GB"/>
              </w:rPr>
              <w:t xml:space="preserve">Acetamiprid </w:t>
            </w:r>
          </w:p>
        </w:tc>
      </w:tr>
      <w:tr w:rsidR="006C2773" w:rsidRPr="00C077D2" w14:paraId="2A2C48CA" w14:textId="77777777" w:rsidTr="00A77ECB">
        <w:tc>
          <w:tcPr>
            <w:tcW w:w="1817" w:type="pct"/>
          </w:tcPr>
          <w:p w14:paraId="21C494FF" w14:textId="77777777" w:rsidR="006C2773" w:rsidRPr="00C077D2" w:rsidRDefault="006C2773" w:rsidP="003C73A0">
            <w:pPr>
              <w:pStyle w:val="RepTable"/>
              <w:suppressAutoHyphens/>
              <w:rPr>
                <w:sz w:val="18"/>
                <w:szCs w:val="18"/>
              </w:rPr>
            </w:pPr>
            <w:r w:rsidRPr="00C077D2">
              <w:rPr>
                <w:sz w:val="18"/>
                <w:szCs w:val="18"/>
              </w:rPr>
              <w:t>Specificity</w:t>
            </w:r>
          </w:p>
        </w:tc>
        <w:tc>
          <w:tcPr>
            <w:tcW w:w="3183" w:type="pct"/>
          </w:tcPr>
          <w:p w14:paraId="0D94D048" w14:textId="77777777" w:rsidR="006C2773" w:rsidRPr="00C077D2" w:rsidRDefault="006C2773" w:rsidP="003C73A0">
            <w:pPr>
              <w:pStyle w:val="RepTable"/>
              <w:suppressAutoHyphens/>
              <w:rPr>
                <w:sz w:val="18"/>
                <w:szCs w:val="18"/>
              </w:rPr>
            </w:pPr>
            <w:r w:rsidRPr="00C077D2">
              <w:rPr>
                <w:sz w:val="18"/>
                <w:szCs w:val="18"/>
              </w:rPr>
              <w:t xml:space="preserve">A highly specific HPLC-MS/MS method was used for the determination of the target analyte. Two mass transitions (m/z 223→126, quantification and m/z 223→90, qualification) were monitored during each analysis. </w:t>
            </w:r>
          </w:p>
          <w:p w14:paraId="2107253D" w14:textId="77777777" w:rsidR="006C2773" w:rsidRPr="00C077D2" w:rsidRDefault="006C2773" w:rsidP="003C73A0">
            <w:pPr>
              <w:pStyle w:val="RepTable"/>
              <w:suppressAutoHyphens/>
              <w:rPr>
                <w:sz w:val="18"/>
                <w:szCs w:val="18"/>
              </w:rPr>
            </w:pPr>
            <w:r w:rsidRPr="00C077D2">
              <w:rPr>
                <w:sz w:val="18"/>
                <w:szCs w:val="18"/>
              </w:rPr>
              <w:t>Target analyte concentrations in controls did not exceed 30% of the method LOQ. No interference from co-eluting components at the retention time of the target analyte.</w:t>
            </w:r>
          </w:p>
        </w:tc>
      </w:tr>
      <w:tr w:rsidR="006C2773" w:rsidRPr="00C077D2" w14:paraId="033CA0FF" w14:textId="77777777" w:rsidTr="00A77ECB">
        <w:trPr>
          <w:trHeight w:val="430"/>
        </w:trPr>
        <w:tc>
          <w:tcPr>
            <w:tcW w:w="1817" w:type="pct"/>
          </w:tcPr>
          <w:p w14:paraId="7FF126A0" w14:textId="77777777" w:rsidR="006C2773" w:rsidRPr="00C077D2" w:rsidRDefault="006C2773" w:rsidP="003C73A0">
            <w:pPr>
              <w:pStyle w:val="RepTable"/>
              <w:suppressAutoHyphens/>
              <w:rPr>
                <w:sz w:val="18"/>
                <w:szCs w:val="18"/>
              </w:rPr>
            </w:pPr>
            <w:r w:rsidRPr="00C077D2">
              <w:rPr>
                <w:sz w:val="18"/>
                <w:szCs w:val="18"/>
              </w:rPr>
              <w:t>Calibration (type, number of data points)</w:t>
            </w:r>
          </w:p>
        </w:tc>
        <w:tc>
          <w:tcPr>
            <w:tcW w:w="3183" w:type="pct"/>
          </w:tcPr>
          <w:p w14:paraId="6163BFA2" w14:textId="77777777" w:rsidR="006C2773" w:rsidRPr="00C077D2" w:rsidRDefault="006C2773" w:rsidP="003C73A0">
            <w:pPr>
              <w:pStyle w:val="RepTable"/>
              <w:suppressAutoHyphens/>
              <w:rPr>
                <w:sz w:val="18"/>
                <w:szCs w:val="18"/>
              </w:rPr>
            </w:pPr>
            <w:r w:rsidRPr="00C077D2">
              <w:rPr>
                <w:sz w:val="18"/>
                <w:szCs w:val="18"/>
              </w:rPr>
              <w:t xml:space="preserve">Nine-point-linear calibration </w:t>
            </w:r>
          </w:p>
          <w:p w14:paraId="4ABB9F44" w14:textId="77777777" w:rsidR="006C2773" w:rsidRPr="00C077D2" w:rsidRDefault="006C2773" w:rsidP="003C73A0">
            <w:pPr>
              <w:pStyle w:val="RepTable"/>
              <w:suppressAutoHyphens/>
              <w:rPr>
                <w:sz w:val="18"/>
                <w:szCs w:val="18"/>
              </w:rPr>
            </w:pPr>
          </w:p>
          <w:p w14:paraId="1AD9BF62" w14:textId="77777777" w:rsidR="006C2773" w:rsidRPr="00C077D2" w:rsidRDefault="006C2773" w:rsidP="003C73A0">
            <w:pPr>
              <w:pStyle w:val="RepTable"/>
              <w:suppressAutoHyphens/>
              <w:rPr>
                <w:sz w:val="18"/>
                <w:szCs w:val="18"/>
              </w:rPr>
            </w:pPr>
            <w:r w:rsidRPr="00C077D2">
              <w:rPr>
                <w:sz w:val="18"/>
                <w:szCs w:val="18"/>
              </w:rPr>
              <w:t>Equation 1 (quantification transition):  y= 38511.8x + 73.2054, r= 0.9998</w:t>
            </w:r>
          </w:p>
          <w:p w14:paraId="2E8FD79D" w14:textId="77777777" w:rsidR="006C2773" w:rsidRPr="00C077D2" w:rsidRDefault="006C2773" w:rsidP="003C73A0">
            <w:pPr>
              <w:pStyle w:val="RepTable"/>
              <w:suppressAutoHyphens/>
              <w:rPr>
                <w:sz w:val="18"/>
                <w:szCs w:val="18"/>
              </w:rPr>
            </w:pPr>
          </w:p>
          <w:p w14:paraId="5F4F60AC" w14:textId="77777777" w:rsidR="006C2773" w:rsidRPr="00C077D2" w:rsidRDefault="006C2773" w:rsidP="003C73A0">
            <w:pPr>
              <w:pStyle w:val="RepTable"/>
              <w:suppressAutoHyphens/>
              <w:rPr>
                <w:sz w:val="18"/>
                <w:szCs w:val="18"/>
              </w:rPr>
            </w:pPr>
            <w:r w:rsidRPr="00C077D2">
              <w:rPr>
                <w:sz w:val="18"/>
                <w:szCs w:val="18"/>
              </w:rPr>
              <w:t>Equation 2 (confirmation transition): y= 21769.7x + 60.3831, r= 0.9995</w:t>
            </w:r>
          </w:p>
        </w:tc>
      </w:tr>
      <w:tr w:rsidR="006C2773" w:rsidRPr="00C077D2" w14:paraId="659BBCA3" w14:textId="77777777" w:rsidTr="00A77ECB">
        <w:tc>
          <w:tcPr>
            <w:tcW w:w="1817" w:type="pct"/>
          </w:tcPr>
          <w:p w14:paraId="47F90970" w14:textId="77777777" w:rsidR="006C2773" w:rsidRPr="00C077D2" w:rsidRDefault="006C2773" w:rsidP="003C73A0">
            <w:pPr>
              <w:pStyle w:val="RepTable"/>
              <w:suppressAutoHyphens/>
              <w:rPr>
                <w:sz w:val="18"/>
                <w:szCs w:val="18"/>
              </w:rPr>
            </w:pPr>
            <w:r w:rsidRPr="00C077D2">
              <w:rPr>
                <w:sz w:val="18"/>
                <w:szCs w:val="18"/>
              </w:rPr>
              <w:t>Calibration range</w:t>
            </w:r>
          </w:p>
        </w:tc>
        <w:tc>
          <w:tcPr>
            <w:tcW w:w="3183" w:type="pct"/>
          </w:tcPr>
          <w:p w14:paraId="70FE44A1" w14:textId="3557323A" w:rsidR="006C2773" w:rsidRPr="00C077D2" w:rsidRDefault="006C2773" w:rsidP="003C73A0">
            <w:pPr>
              <w:pStyle w:val="RepTable"/>
              <w:suppressAutoHyphens/>
              <w:rPr>
                <w:spacing w:val="-5"/>
                <w:sz w:val="18"/>
                <w:szCs w:val="18"/>
                <w:lang w:val="en-US"/>
              </w:rPr>
            </w:pPr>
            <w:r w:rsidRPr="00C077D2">
              <w:rPr>
                <w:spacing w:val="-5"/>
                <w:sz w:val="18"/>
                <w:szCs w:val="18"/>
                <w:lang w:val="en-US"/>
              </w:rPr>
              <w:t xml:space="preserve">0.01 - 1.0 ng/L </w:t>
            </w:r>
          </w:p>
        </w:tc>
      </w:tr>
      <w:tr w:rsidR="006C2773" w:rsidRPr="00C077D2" w14:paraId="6421EDC0" w14:textId="77777777" w:rsidTr="00A77ECB">
        <w:tc>
          <w:tcPr>
            <w:tcW w:w="1817" w:type="pct"/>
          </w:tcPr>
          <w:p w14:paraId="22A0A5A3" w14:textId="77777777" w:rsidR="006C2773" w:rsidRPr="00C077D2" w:rsidRDefault="006C2773" w:rsidP="003C73A0">
            <w:pPr>
              <w:pStyle w:val="RepTable"/>
              <w:suppressAutoHyphens/>
              <w:rPr>
                <w:sz w:val="18"/>
                <w:szCs w:val="18"/>
              </w:rPr>
            </w:pPr>
            <w:r w:rsidRPr="00C077D2">
              <w:rPr>
                <w:sz w:val="18"/>
                <w:szCs w:val="18"/>
              </w:rPr>
              <w:t>Assessment of matrix effects is presented</w:t>
            </w:r>
          </w:p>
        </w:tc>
        <w:tc>
          <w:tcPr>
            <w:tcW w:w="3183" w:type="pct"/>
          </w:tcPr>
          <w:p w14:paraId="07FF31B0" w14:textId="2CEF16E6" w:rsidR="006C2773" w:rsidRPr="00C077D2" w:rsidRDefault="00C359F9" w:rsidP="003C73A0">
            <w:pPr>
              <w:pStyle w:val="RepTable"/>
              <w:suppressAutoHyphens/>
              <w:rPr>
                <w:sz w:val="18"/>
                <w:szCs w:val="18"/>
              </w:rPr>
            </w:pPr>
            <w:r w:rsidRPr="00C077D2">
              <w:rPr>
                <w:sz w:val="18"/>
                <w:szCs w:val="18"/>
              </w:rPr>
              <w:t>Since all mean recovery values and associated RSDs meet the requirements of SANCO/3029/99 rev. 4 and the minimum validation requirements of the current SANTE/2020/12830 rev.1 guidelines, matrix effect is being considered insignificant</w:t>
            </w:r>
            <w:r w:rsidR="006C2773" w:rsidRPr="00C077D2">
              <w:rPr>
                <w:sz w:val="18"/>
                <w:szCs w:val="18"/>
              </w:rPr>
              <w:t>.</w:t>
            </w:r>
          </w:p>
        </w:tc>
      </w:tr>
      <w:tr w:rsidR="006C2773" w:rsidRPr="00C077D2" w14:paraId="4F5CEAEB" w14:textId="77777777" w:rsidTr="00A77ECB">
        <w:tc>
          <w:tcPr>
            <w:tcW w:w="1817" w:type="pct"/>
          </w:tcPr>
          <w:p w14:paraId="04AABD2A" w14:textId="77777777" w:rsidR="006C2773" w:rsidRPr="00C077D2" w:rsidRDefault="006C2773" w:rsidP="003C73A0">
            <w:pPr>
              <w:pStyle w:val="RepTable"/>
              <w:suppressAutoHyphens/>
              <w:rPr>
                <w:sz w:val="18"/>
                <w:szCs w:val="18"/>
              </w:rPr>
            </w:pPr>
            <w:r w:rsidRPr="00C077D2">
              <w:rPr>
                <w:sz w:val="18"/>
                <w:szCs w:val="18"/>
              </w:rPr>
              <w:t>Limit of determination/quantification</w:t>
            </w:r>
          </w:p>
        </w:tc>
        <w:tc>
          <w:tcPr>
            <w:tcW w:w="3183" w:type="pct"/>
          </w:tcPr>
          <w:p w14:paraId="2527A2A4" w14:textId="77777777" w:rsidR="006C2773" w:rsidRPr="00C077D2" w:rsidRDefault="006C2773" w:rsidP="003C73A0">
            <w:pPr>
              <w:pStyle w:val="RepTable"/>
              <w:suppressAutoHyphens/>
              <w:rPr>
                <w:sz w:val="18"/>
                <w:szCs w:val="18"/>
              </w:rPr>
            </w:pPr>
            <w:r w:rsidRPr="00C077D2">
              <w:rPr>
                <w:sz w:val="18"/>
                <w:szCs w:val="18"/>
              </w:rPr>
              <w:t>LOQ: 0.2 µg/L</w:t>
            </w:r>
          </w:p>
          <w:p w14:paraId="7C9731C2" w14:textId="77777777" w:rsidR="006C2773" w:rsidRPr="00C077D2" w:rsidRDefault="006C2773" w:rsidP="003C73A0">
            <w:pPr>
              <w:pStyle w:val="RepTable"/>
              <w:suppressAutoHyphens/>
              <w:rPr>
                <w:sz w:val="18"/>
                <w:szCs w:val="18"/>
              </w:rPr>
            </w:pPr>
            <w:r w:rsidRPr="00C077D2">
              <w:rPr>
                <w:sz w:val="18"/>
                <w:szCs w:val="18"/>
              </w:rPr>
              <w:t>LOD: 0.01 ng/mL (equivalent to 0.02 µg/L in dislodge solution)</w:t>
            </w:r>
          </w:p>
        </w:tc>
      </w:tr>
    </w:tbl>
    <w:p w14:paraId="3AAD148F" w14:textId="77777777" w:rsidR="006C2773" w:rsidRPr="003F15B6" w:rsidRDefault="006C2773" w:rsidP="003C73A0">
      <w:pPr>
        <w:pStyle w:val="RepNewPart"/>
        <w:suppressAutoHyphens/>
        <w:spacing w:after="0"/>
      </w:pPr>
      <w:r w:rsidRPr="003F15B6">
        <w:lastRenderedPageBreak/>
        <w:t>Conclusion</w:t>
      </w:r>
    </w:p>
    <w:p w14:paraId="17E00D84" w14:textId="4FFFA7F9" w:rsidR="00251901" w:rsidRDefault="006C2773" w:rsidP="0053716F">
      <w:pPr>
        <w:pStyle w:val="RepStandard"/>
        <w:suppressAutoHyphens/>
      </w:pPr>
      <w:r w:rsidRPr="00D01BF7">
        <w:t xml:space="preserve">An analytical method for the determination of acetamiprid in </w:t>
      </w:r>
      <w:r w:rsidR="00D51275" w:rsidRPr="00D51275">
        <w:t xml:space="preserve">DFR </w:t>
      </w:r>
      <w:r w:rsidR="00D51275">
        <w:t>pome fruit</w:t>
      </w:r>
      <w:r w:rsidR="00D51275" w:rsidRPr="00D51275">
        <w:t xml:space="preserve"> leaves solutions </w:t>
      </w:r>
      <w:r w:rsidRPr="00D01BF7">
        <w:t>was fully validated according to the requirements of the SANCO/3029/99 rev 4 guidelines prior to 1st March 2021</w:t>
      </w:r>
      <w:r>
        <w:t>.</w:t>
      </w:r>
      <w:r w:rsidRPr="00D01BF7">
        <w:t xml:space="preserve"> The data provided </w:t>
      </w:r>
      <w:r>
        <w:t>exceed</w:t>
      </w:r>
      <w:r w:rsidRPr="00D01BF7">
        <w:t xml:space="preserve"> the minimum validation requirements given in Section 4.2 of SANTE/2020/12830 Rev. 1. The method should therefore be considered suitable for its intended purpose and acceptable for the determination of acetamiprid in </w:t>
      </w:r>
      <w:r w:rsidR="00D51275" w:rsidRPr="00D51275">
        <w:t xml:space="preserve">DFR </w:t>
      </w:r>
      <w:r w:rsidR="00D51275">
        <w:t>pome fruit</w:t>
      </w:r>
      <w:r w:rsidR="00D51275" w:rsidRPr="00D51275">
        <w:t xml:space="preserve"> leaves solution</w:t>
      </w:r>
      <w:r w:rsidR="00D51275">
        <w:t>s</w:t>
      </w:r>
      <w:r w:rsidRPr="00D01BF7">
        <w:t>.</w:t>
      </w:r>
    </w:p>
    <w:p w14:paraId="7F21DCC0" w14:textId="77777777" w:rsidR="0053716F" w:rsidRDefault="0053716F" w:rsidP="0053716F">
      <w:pPr>
        <w:pStyle w:val="RepStandard"/>
        <w:suppressAutoHyphens/>
      </w:pPr>
    </w:p>
    <w:p w14:paraId="3C9CD469" w14:textId="77777777" w:rsidR="0053716F" w:rsidRDefault="0053716F" w:rsidP="0053716F">
      <w:pPr>
        <w:pStyle w:val="RepStandard"/>
        <w:suppressAutoHyphens/>
      </w:pPr>
    </w:p>
    <w:p w14:paraId="664228AB" w14:textId="2E99D8DE" w:rsidR="007F1346" w:rsidRDefault="007F1346" w:rsidP="0053716F">
      <w:pPr>
        <w:pStyle w:val="RepAppendix5"/>
        <w:suppressAutoHyphens/>
        <w:spacing w:before="0" w:after="0"/>
      </w:pPr>
      <w:r>
        <w:t xml:space="preserve">Analytical method </w:t>
      </w:r>
      <w:r w:rsidRPr="007F1346">
        <w:t>R2040056</w:t>
      </w:r>
    </w:p>
    <w:p w14:paraId="3BE96648" w14:textId="77777777" w:rsidR="0053716F" w:rsidRPr="0053716F" w:rsidRDefault="0053716F" w:rsidP="0053716F">
      <w:pPr>
        <w:pStyle w:val="RepStandard"/>
      </w:pPr>
    </w:p>
    <w:p w14:paraId="131F0FAD" w14:textId="011C1D3A" w:rsidR="007F1346" w:rsidRDefault="007F1346" w:rsidP="0053716F">
      <w:pPr>
        <w:pStyle w:val="RepAppendix6"/>
        <w:suppressAutoHyphens/>
        <w:spacing w:before="0" w:after="0"/>
      </w:pPr>
      <w:r w:rsidRPr="00867654">
        <w:t>Method validation</w:t>
      </w:r>
      <w:r>
        <w:t xml:space="preserve"> </w:t>
      </w:r>
      <w:r w:rsidRPr="007F1346">
        <w:t>R2040056</w:t>
      </w:r>
    </w:p>
    <w:p w14:paraId="6B422185" w14:textId="77777777" w:rsidR="0053716F" w:rsidRPr="0053716F" w:rsidRDefault="0053716F" w:rsidP="0053716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7F1346" w:rsidRPr="00867654" w14:paraId="5E99F903" w14:textId="77777777" w:rsidTr="0026324C">
        <w:tc>
          <w:tcPr>
            <w:tcW w:w="1094" w:type="pct"/>
            <w:shd w:val="clear" w:color="auto" w:fill="D9D9D9" w:themeFill="background1" w:themeFillShade="D9"/>
          </w:tcPr>
          <w:p w14:paraId="709CD981" w14:textId="77777777" w:rsidR="007F1346" w:rsidRPr="00BD4D5E" w:rsidRDefault="007F1346" w:rsidP="003C73A0">
            <w:pPr>
              <w:pStyle w:val="RepStandard"/>
              <w:suppressAutoHyphens/>
              <w:rPr>
                <w:rFonts w:eastAsia="Batang"/>
                <w:sz w:val="20"/>
                <w:szCs w:val="20"/>
              </w:rPr>
            </w:pPr>
            <w:r w:rsidRPr="00BD4D5E">
              <w:rPr>
                <w:sz w:val="20"/>
                <w:szCs w:val="20"/>
              </w:rPr>
              <w:t xml:space="preserve">Comments of </w:t>
            </w:r>
            <w:proofErr w:type="spellStart"/>
            <w:r w:rsidRPr="00BD4D5E">
              <w:rPr>
                <w:sz w:val="20"/>
                <w:szCs w:val="20"/>
              </w:rPr>
              <w:t>zRMS</w:t>
            </w:r>
            <w:proofErr w:type="spellEnd"/>
            <w:r w:rsidRPr="00BD4D5E">
              <w:rPr>
                <w:sz w:val="20"/>
                <w:szCs w:val="20"/>
              </w:rPr>
              <w:t>:</w:t>
            </w:r>
          </w:p>
        </w:tc>
        <w:tc>
          <w:tcPr>
            <w:tcW w:w="3906" w:type="pct"/>
            <w:shd w:val="clear" w:color="auto" w:fill="D9D9D9" w:themeFill="background1" w:themeFillShade="D9"/>
          </w:tcPr>
          <w:p w14:paraId="2EADFE2C" w14:textId="702FFCCE" w:rsidR="00BD4D5E" w:rsidRPr="005C505F" w:rsidRDefault="00BD4D5E" w:rsidP="00BD4D5E">
            <w:pPr>
              <w:widowControl w:val="0"/>
              <w:suppressAutoHyphens/>
              <w:jc w:val="both"/>
              <w:rPr>
                <w:sz w:val="20"/>
                <w:szCs w:val="20"/>
                <w:lang w:val="en-GB"/>
              </w:rPr>
            </w:pPr>
            <w:r w:rsidRPr="005C505F">
              <w:rPr>
                <w:sz w:val="20"/>
                <w:szCs w:val="20"/>
                <w:lang w:val="en-GB"/>
              </w:rPr>
              <w:t>The analytical method for the determination of acetamiprid was fully validated for the high water content matrix grass (</w:t>
            </w:r>
            <w:r w:rsidRPr="00BD4D5E">
              <w:rPr>
                <w:iCs/>
                <w:sz w:val="20"/>
                <w:szCs w:val="20"/>
                <w:lang w:val="en-GB"/>
              </w:rPr>
              <w:t>Henkes, K. 2017, Study No. R1640039</w:t>
            </w:r>
            <w:r w:rsidRPr="005C505F">
              <w:rPr>
                <w:sz w:val="20"/>
                <w:szCs w:val="20"/>
                <w:lang w:val="en-GB"/>
              </w:rPr>
              <w:t>) and an additional reduced validation for wheat plants and pea plants.</w:t>
            </w:r>
          </w:p>
          <w:p w14:paraId="37CD7B3A" w14:textId="4F6FF88F" w:rsidR="00BD4D5E" w:rsidRPr="005C505F" w:rsidRDefault="00BD4D5E" w:rsidP="00BD4D5E">
            <w:pPr>
              <w:widowControl w:val="0"/>
              <w:suppressAutoHyphens/>
              <w:jc w:val="both"/>
              <w:rPr>
                <w:sz w:val="20"/>
                <w:szCs w:val="20"/>
                <w:lang w:val="en-GB"/>
              </w:rPr>
            </w:pPr>
            <w:r w:rsidRPr="005C505F">
              <w:rPr>
                <w:sz w:val="20"/>
                <w:szCs w:val="20"/>
                <w:lang w:val="en-GB"/>
              </w:rPr>
              <w:t>The LOQ for acetamiprid was 0.01 mg/kg.</w:t>
            </w:r>
          </w:p>
          <w:p w14:paraId="4C511B87" w14:textId="60FD2D9F" w:rsidR="007F1346" w:rsidRPr="00BD4D5E" w:rsidRDefault="00BD4D5E" w:rsidP="003C73A0">
            <w:pPr>
              <w:pStyle w:val="RepStandard"/>
              <w:suppressAutoHyphens/>
              <w:rPr>
                <w:sz w:val="20"/>
                <w:szCs w:val="20"/>
                <w:lang w:val="pl-PL"/>
              </w:rPr>
            </w:pPr>
            <w:r w:rsidRPr="005C505F">
              <w:rPr>
                <w:rFonts w:eastAsia="Batang"/>
                <w:sz w:val="20"/>
                <w:szCs w:val="20"/>
              </w:rPr>
              <w:t xml:space="preserve">Acceptance criteria for method validations according to guideline SANTE/2020/12830 rev.1 were met. </w:t>
            </w:r>
            <w:r w:rsidRPr="00BD4D5E">
              <w:rPr>
                <w:rFonts w:eastAsia="Batang"/>
                <w:sz w:val="20"/>
                <w:szCs w:val="20"/>
                <w:lang w:val="pl-PL"/>
              </w:rPr>
              <w:t xml:space="preserve">The </w:t>
            </w:r>
            <w:proofErr w:type="spellStart"/>
            <w:r w:rsidRPr="00BD4D5E">
              <w:rPr>
                <w:rFonts w:eastAsia="Batang"/>
                <w:sz w:val="20"/>
                <w:szCs w:val="20"/>
                <w:lang w:val="pl-PL"/>
              </w:rPr>
              <w:t>method</w:t>
            </w:r>
            <w:proofErr w:type="spellEnd"/>
            <w:r w:rsidRPr="00BD4D5E">
              <w:rPr>
                <w:rFonts w:eastAsia="Batang"/>
                <w:sz w:val="20"/>
                <w:szCs w:val="20"/>
                <w:lang w:val="pl-PL"/>
              </w:rPr>
              <w:t xml:space="preserve"> </w:t>
            </w:r>
            <w:proofErr w:type="spellStart"/>
            <w:r w:rsidRPr="00BD4D5E">
              <w:rPr>
                <w:rFonts w:eastAsia="Batang"/>
                <w:sz w:val="20"/>
                <w:szCs w:val="20"/>
                <w:lang w:val="pl-PL"/>
              </w:rPr>
              <w:t>is</w:t>
            </w:r>
            <w:proofErr w:type="spellEnd"/>
            <w:r w:rsidRPr="00BD4D5E">
              <w:rPr>
                <w:rFonts w:eastAsia="Batang"/>
                <w:sz w:val="20"/>
                <w:szCs w:val="20"/>
                <w:lang w:val="pl-PL"/>
              </w:rPr>
              <w:t xml:space="preserve"> </w:t>
            </w:r>
            <w:proofErr w:type="spellStart"/>
            <w:r w:rsidRPr="00BD4D5E">
              <w:rPr>
                <w:rFonts w:eastAsia="Batang"/>
                <w:sz w:val="20"/>
                <w:szCs w:val="20"/>
                <w:lang w:val="pl-PL"/>
              </w:rPr>
              <w:t>acceptable</w:t>
            </w:r>
            <w:proofErr w:type="spellEnd"/>
            <w:r w:rsidRPr="00BD4D5E">
              <w:rPr>
                <w:rFonts w:eastAsia="Batang"/>
                <w:sz w:val="20"/>
                <w:szCs w:val="20"/>
                <w:lang w:val="pl-PL"/>
              </w:rPr>
              <w:t>.</w:t>
            </w:r>
          </w:p>
        </w:tc>
      </w:tr>
    </w:tbl>
    <w:p w14:paraId="5A5D46BB" w14:textId="53F2C24D" w:rsidR="008B36C9" w:rsidRDefault="008B36C9" w:rsidP="003C73A0">
      <w:pPr>
        <w:suppressAutoHyphens/>
        <w:jc w:val="both"/>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F1346" w:rsidRPr="005F65A8" w14:paraId="0A75029C" w14:textId="77777777" w:rsidTr="00A77ECB">
        <w:tc>
          <w:tcPr>
            <w:tcW w:w="2520" w:type="dxa"/>
          </w:tcPr>
          <w:p w14:paraId="26165112" w14:textId="77777777" w:rsidR="007F1346" w:rsidRPr="005F65A8" w:rsidRDefault="007F1346" w:rsidP="003C73A0">
            <w:pPr>
              <w:widowControl w:val="0"/>
              <w:suppressAutoHyphens/>
              <w:jc w:val="both"/>
              <w:rPr>
                <w:color w:val="5B9BD5" w:themeColor="accent1"/>
                <w:lang w:val="en-GB"/>
              </w:rPr>
            </w:pPr>
            <w:r w:rsidRPr="00587547">
              <w:rPr>
                <w:lang w:val="en-GB"/>
              </w:rPr>
              <w:t>Reference:</w:t>
            </w:r>
          </w:p>
        </w:tc>
        <w:tc>
          <w:tcPr>
            <w:tcW w:w="6859" w:type="dxa"/>
          </w:tcPr>
          <w:p w14:paraId="4130DC02" w14:textId="3A7503EE" w:rsidR="007F1346" w:rsidRPr="005F65A8" w:rsidRDefault="007F1346" w:rsidP="003C73A0">
            <w:pPr>
              <w:widowControl w:val="0"/>
              <w:suppressAutoHyphens/>
              <w:jc w:val="both"/>
              <w:rPr>
                <w:color w:val="5B9BD5" w:themeColor="accent1"/>
                <w:highlight w:val="yellow"/>
                <w:lang w:val="en-GB"/>
              </w:rPr>
            </w:pPr>
            <w:r w:rsidRPr="00C33162">
              <w:rPr>
                <w:lang w:val="en-GB"/>
              </w:rPr>
              <w:t>KCP 5.1.2/</w:t>
            </w:r>
            <w:r w:rsidR="00E52B94">
              <w:rPr>
                <w:lang w:val="en-GB"/>
              </w:rPr>
              <w:t>21</w:t>
            </w:r>
          </w:p>
        </w:tc>
      </w:tr>
      <w:tr w:rsidR="007F1346" w:rsidRPr="005F65A8" w14:paraId="5BFC253E" w14:textId="77777777" w:rsidTr="00A77ECB">
        <w:tc>
          <w:tcPr>
            <w:tcW w:w="2520" w:type="dxa"/>
          </w:tcPr>
          <w:p w14:paraId="45F1D1E5" w14:textId="77777777" w:rsidR="007F1346" w:rsidRPr="00587547" w:rsidRDefault="007F1346" w:rsidP="003C73A0">
            <w:pPr>
              <w:widowControl w:val="0"/>
              <w:suppressAutoHyphens/>
              <w:jc w:val="both"/>
              <w:rPr>
                <w:lang w:val="en-GB"/>
              </w:rPr>
            </w:pPr>
            <w:r w:rsidRPr="00587547">
              <w:rPr>
                <w:lang w:val="en-GB"/>
              </w:rPr>
              <w:t>Report</w:t>
            </w:r>
          </w:p>
        </w:tc>
        <w:tc>
          <w:tcPr>
            <w:tcW w:w="6859" w:type="dxa"/>
          </w:tcPr>
          <w:p w14:paraId="690E1302" w14:textId="77777777" w:rsidR="007F1346" w:rsidRPr="00587547" w:rsidRDefault="007F1346" w:rsidP="003C73A0">
            <w:pPr>
              <w:widowControl w:val="0"/>
              <w:suppressAutoHyphens/>
              <w:jc w:val="both"/>
              <w:rPr>
                <w:lang w:val="en-GB"/>
              </w:rPr>
            </w:pPr>
            <w:r w:rsidRPr="00587547">
              <w:rPr>
                <w:lang w:val="en-GB"/>
              </w:rPr>
              <w:t xml:space="preserve">Residues of acetamiprid in monocotyledonous and dicotyledonous plants after spray application of Acetamiprid 200 SL in early vegetation stages in Spain – magnitude of residues and time course of residue decline. Staffel, J. 2021, </w:t>
            </w:r>
            <w:r>
              <w:rPr>
                <w:lang w:val="en-GB"/>
              </w:rPr>
              <w:t xml:space="preserve">Study No. </w:t>
            </w:r>
            <w:r w:rsidRPr="00587547">
              <w:rPr>
                <w:lang w:val="en-GB"/>
              </w:rPr>
              <w:t>R2040056</w:t>
            </w:r>
            <w:r>
              <w:rPr>
                <w:lang w:val="en-GB"/>
              </w:rPr>
              <w:t xml:space="preserve">. Adama </w:t>
            </w:r>
            <w:r w:rsidRPr="00587547">
              <w:rPr>
                <w:lang w:val="en-GB"/>
              </w:rPr>
              <w:t>Re</w:t>
            </w:r>
            <w:r>
              <w:rPr>
                <w:lang w:val="en-GB"/>
              </w:rPr>
              <w:t xml:space="preserve">ference </w:t>
            </w:r>
            <w:r w:rsidRPr="00587547">
              <w:rPr>
                <w:lang w:val="en-GB"/>
              </w:rPr>
              <w:t>No.</w:t>
            </w:r>
            <w:r>
              <w:rPr>
                <w:lang w:val="en-GB"/>
              </w:rPr>
              <w:t>000106551</w:t>
            </w:r>
            <w:r w:rsidRPr="00587547">
              <w:rPr>
                <w:lang w:val="en-GB"/>
              </w:rPr>
              <w:t xml:space="preserve">. </w:t>
            </w:r>
          </w:p>
        </w:tc>
      </w:tr>
      <w:tr w:rsidR="007F1346" w:rsidRPr="005F65A8" w14:paraId="1968C795" w14:textId="77777777" w:rsidTr="00A77ECB">
        <w:tc>
          <w:tcPr>
            <w:tcW w:w="2520" w:type="dxa"/>
          </w:tcPr>
          <w:p w14:paraId="732D9C7A" w14:textId="77777777" w:rsidR="007F1346" w:rsidRPr="00587547" w:rsidRDefault="007F1346" w:rsidP="003C73A0">
            <w:pPr>
              <w:widowControl w:val="0"/>
              <w:suppressAutoHyphens/>
              <w:jc w:val="both"/>
              <w:rPr>
                <w:lang w:val="en-GB"/>
              </w:rPr>
            </w:pPr>
            <w:r w:rsidRPr="00587547">
              <w:rPr>
                <w:lang w:val="en-GB"/>
              </w:rPr>
              <w:t>Guideline(s):</w:t>
            </w:r>
          </w:p>
        </w:tc>
        <w:tc>
          <w:tcPr>
            <w:tcW w:w="6859" w:type="dxa"/>
          </w:tcPr>
          <w:p w14:paraId="37D8F62C" w14:textId="77777777" w:rsidR="007F1346" w:rsidRPr="00587547" w:rsidRDefault="007F1346" w:rsidP="003C73A0">
            <w:pPr>
              <w:widowControl w:val="0"/>
              <w:suppressAutoHyphens/>
              <w:jc w:val="both"/>
              <w:rPr>
                <w:lang w:val="en-GB"/>
              </w:rPr>
            </w:pPr>
            <w:r w:rsidRPr="00587547">
              <w:rPr>
                <w:lang w:val="en-GB"/>
              </w:rPr>
              <w:t xml:space="preserve">SANCO 3029/99 rev. 4 </w:t>
            </w:r>
          </w:p>
        </w:tc>
      </w:tr>
      <w:tr w:rsidR="007F1346" w:rsidRPr="005F65A8" w14:paraId="7BB4AC6A" w14:textId="77777777" w:rsidTr="00A77ECB">
        <w:tc>
          <w:tcPr>
            <w:tcW w:w="2520" w:type="dxa"/>
          </w:tcPr>
          <w:p w14:paraId="63BD718C" w14:textId="77777777" w:rsidR="007F1346" w:rsidRPr="00804F7F" w:rsidRDefault="007F1346" w:rsidP="003C73A0">
            <w:pPr>
              <w:widowControl w:val="0"/>
              <w:suppressAutoHyphens/>
              <w:jc w:val="both"/>
              <w:rPr>
                <w:lang w:val="en-GB"/>
              </w:rPr>
            </w:pPr>
            <w:r w:rsidRPr="00804F7F">
              <w:rPr>
                <w:lang w:val="en-GB"/>
              </w:rPr>
              <w:t>Deviations:</w:t>
            </w:r>
          </w:p>
        </w:tc>
        <w:tc>
          <w:tcPr>
            <w:tcW w:w="6859" w:type="dxa"/>
          </w:tcPr>
          <w:p w14:paraId="75BA0091" w14:textId="77777777" w:rsidR="007F1346" w:rsidRPr="00804F7F" w:rsidRDefault="007F1346" w:rsidP="003C73A0">
            <w:pPr>
              <w:widowControl w:val="0"/>
              <w:suppressAutoHyphens/>
              <w:jc w:val="both"/>
              <w:rPr>
                <w:lang w:val="en-GB"/>
              </w:rPr>
            </w:pPr>
            <w:r w:rsidRPr="00804F7F">
              <w:rPr>
                <w:lang w:val="en-GB"/>
              </w:rPr>
              <w:t xml:space="preserve">None </w:t>
            </w:r>
          </w:p>
        </w:tc>
      </w:tr>
      <w:tr w:rsidR="007F1346" w:rsidRPr="005F65A8" w14:paraId="662EE683" w14:textId="77777777" w:rsidTr="00A77ECB">
        <w:tc>
          <w:tcPr>
            <w:tcW w:w="2520" w:type="dxa"/>
          </w:tcPr>
          <w:p w14:paraId="5D475485" w14:textId="77777777" w:rsidR="007F1346" w:rsidRPr="00355B6E" w:rsidRDefault="007F1346" w:rsidP="003C73A0">
            <w:pPr>
              <w:widowControl w:val="0"/>
              <w:suppressAutoHyphens/>
              <w:jc w:val="both"/>
              <w:rPr>
                <w:lang w:val="en-GB"/>
              </w:rPr>
            </w:pPr>
            <w:r w:rsidRPr="00355B6E">
              <w:rPr>
                <w:lang w:val="en-GB"/>
              </w:rPr>
              <w:t>GLP:</w:t>
            </w:r>
          </w:p>
        </w:tc>
        <w:tc>
          <w:tcPr>
            <w:tcW w:w="6859" w:type="dxa"/>
          </w:tcPr>
          <w:p w14:paraId="14824F75" w14:textId="77777777" w:rsidR="007F1346" w:rsidRPr="00355B6E" w:rsidRDefault="007F1346" w:rsidP="003C73A0">
            <w:pPr>
              <w:widowControl w:val="0"/>
              <w:suppressAutoHyphens/>
              <w:jc w:val="both"/>
              <w:rPr>
                <w:lang w:val="en-GB"/>
              </w:rPr>
            </w:pPr>
            <w:r w:rsidRPr="00355B6E">
              <w:rPr>
                <w:lang w:val="en-GB"/>
              </w:rPr>
              <w:t xml:space="preserve">Yes </w:t>
            </w:r>
          </w:p>
        </w:tc>
      </w:tr>
      <w:tr w:rsidR="007F1346" w:rsidRPr="005F65A8" w14:paraId="47FD9797" w14:textId="77777777" w:rsidTr="00A77ECB">
        <w:tc>
          <w:tcPr>
            <w:tcW w:w="2520" w:type="dxa"/>
          </w:tcPr>
          <w:p w14:paraId="304E1378" w14:textId="77777777" w:rsidR="007F1346" w:rsidRPr="00355B6E" w:rsidRDefault="007F1346" w:rsidP="003C73A0">
            <w:pPr>
              <w:widowControl w:val="0"/>
              <w:suppressAutoHyphens/>
              <w:jc w:val="both"/>
              <w:rPr>
                <w:lang w:val="en-GB"/>
              </w:rPr>
            </w:pPr>
            <w:r w:rsidRPr="00355B6E">
              <w:rPr>
                <w:lang w:val="en-GB"/>
              </w:rPr>
              <w:t>Acceptability:</w:t>
            </w:r>
          </w:p>
        </w:tc>
        <w:tc>
          <w:tcPr>
            <w:tcW w:w="6859" w:type="dxa"/>
          </w:tcPr>
          <w:p w14:paraId="3E4DC14E" w14:textId="77777777" w:rsidR="007F1346" w:rsidRPr="00355B6E" w:rsidRDefault="007F1346" w:rsidP="003C73A0">
            <w:pPr>
              <w:widowControl w:val="0"/>
              <w:suppressAutoHyphens/>
              <w:jc w:val="both"/>
              <w:rPr>
                <w:lang w:val="en-GB"/>
              </w:rPr>
            </w:pPr>
            <w:r w:rsidRPr="00355B6E">
              <w:rPr>
                <w:lang w:val="en-GB"/>
              </w:rPr>
              <w:t xml:space="preserve">Yes </w:t>
            </w:r>
          </w:p>
        </w:tc>
      </w:tr>
    </w:tbl>
    <w:p w14:paraId="66AD55EB" w14:textId="71705D93" w:rsidR="007F1346" w:rsidRPr="00114D99" w:rsidRDefault="007F1346" w:rsidP="003C73A0">
      <w:pPr>
        <w:keepNext/>
        <w:keepLines/>
        <w:widowControl w:val="0"/>
        <w:suppressAutoHyphens/>
        <w:spacing w:before="360" w:after="120"/>
        <w:jc w:val="both"/>
        <w:outlineLvl w:val="4"/>
        <w:rPr>
          <w:iCs/>
          <w:lang w:val="en-GB"/>
        </w:rPr>
      </w:pPr>
      <w:r w:rsidRPr="0034289D">
        <w:rPr>
          <w:iCs/>
          <w:lang w:val="en-GB"/>
        </w:rPr>
        <w:t xml:space="preserve">The </w:t>
      </w:r>
      <w:r>
        <w:rPr>
          <w:iCs/>
          <w:lang w:val="en-GB"/>
        </w:rPr>
        <w:t xml:space="preserve">multi-residue </w:t>
      </w:r>
      <w:proofErr w:type="spellStart"/>
      <w:r>
        <w:rPr>
          <w:iCs/>
          <w:lang w:val="en-GB"/>
        </w:rPr>
        <w:t>QuEChERS</w:t>
      </w:r>
      <w:proofErr w:type="spellEnd"/>
      <w:r>
        <w:rPr>
          <w:iCs/>
          <w:lang w:val="en-GB"/>
        </w:rPr>
        <w:t xml:space="preserve">-based </w:t>
      </w:r>
      <w:r w:rsidRPr="0034289D">
        <w:rPr>
          <w:iCs/>
          <w:lang w:val="en-GB"/>
        </w:rPr>
        <w:t xml:space="preserve">analytical method used in the </w:t>
      </w:r>
      <w:r>
        <w:rPr>
          <w:iCs/>
          <w:lang w:val="en-GB"/>
        </w:rPr>
        <w:t>current</w:t>
      </w:r>
      <w:r w:rsidRPr="0034289D">
        <w:rPr>
          <w:iCs/>
          <w:lang w:val="en-GB"/>
        </w:rPr>
        <w:t xml:space="preserve"> study was fully validated for </w:t>
      </w:r>
      <w:r>
        <w:rPr>
          <w:iCs/>
          <w:lang w:val="en-GB"/>
        </w:rPr>
        <w:t xml:space="preserve">the determination of acetamiprid in </w:t>
      </w:r>
      <w:r w:rsidRPr="00205E02">
        <w:rPr>
          <w:iCs/>
          <w:lang w:val="en-GB"/>
        </w:rPr>
        <w:t>plant material with high wa</w:t>
      </w:r>
      <w:r>
        <w:rPr>
          <w:iCs/>
          <w:lang w:val="en-GB"/>
        </w:rPr>
        <w:t>ter content (ground vegetation)</w:t>
      </w:r>
      <w:r w:rsidRPr="0034289D">
        <w:rPr>
          <w:iCs/>
          <w:lang w:val="en-GB"/>
        </w:rPr>
        <w:t xml:space="preserve"> according to the requirements of SANCO 3029/99 rev. 4 guidelines</w:t>
      </w:r>
      <w:r>
        <w:rPr>
          <w:iCs/>
          <w:lang w:val="en-GB"/>
        </w:rPr>
        <w:t xml:space="preserve"> in a previous study prior to 1</w:t>
      </w:r>
      <w:r w:rsidRPr="00205E02">
        <w:rPr>
          <w:iCs/>
          <w:vertAlign w:val="superscript"/>
          <w:lang w:val="en-GB"/>
        </w:rPr>
        <w:t>st</w:t>
      </w:r>
      <w:r>
        <w:rPr>
          <w:iCs/>
          <w:lang w:val="en-GB"/>
        </w:rPr>
        <w:t xml:space="preserve"> March 2021 (</w:t>
      </w:r>
      <w:r w:rsidR="00D319A4" w:rsidRPr="00D319A4">
        <w:rPr>
          <w:iCs/>
          <w:lang w:val="en-GB"/>
        </w:rPr>
        <w:t>Henkes, K. 2017, Study No. R1640039</w:t>
      </w:r>
      <w:r w:rsidR="00D319A4">
        <w:rPr>
          <w:iCs/>
          <w:lang w:val="en-GB"/>
        </w:rPr>
        <w:t>.</w:t>
      </w:r>
      <w:r w:rsidRPr="00C33162">
        <w:rPr>
          <w:iCs/>
          <w:lang w:val="en-GB"/>
        </w:rPr>
        <w:t xml:space="preserve"> KCP 5.1.2/</w:t>
      </w:r>
      <w:r w:rsidR="00C33162" w:rsidRPr="00C33162">
        <w:rPr>
          <w:iCs/>
          <w:lang w:val="en-GB"/>
        </w:rPr>
        <w:t>03</w:t>
      </w:r>
      <w:r>
        <w:rPr>
          <w:iCs/>
          <w:lang w:val="en-GB"/>
        </w:rPr>
        <w:t xml:space="preserve">). Concurrent validation data for the determination of acetamiprid in early growth stage wheat and pea plants (high water plant matrices) was provided according to the requirements of SANTE/2020/12830 rev. 1 in the current study.   </w:t>
      </w:r>
      <w:r w:rsidRPr="0034289D">
        <w:rPr>
          <w:iCs/>
          <w:lang w:val="en-GB"/>
        </w:rPr>
        <w:t xml:space="preserve"> </w:t>
      </w:r>
    </w:p>
    <w:p w14:paraId="22C5FEF3" w14:textId="77777777" w:rsidR="007F1346" w:rsidRPr="009A25BD" w:rsidRDefault="007F1346" w:rsidP="003C73A0">
      <w:pPr>
        <w:keepNext/>
        <w:keepLines/>
        <w:widowControl w:val="0"/>
        <w:suppressAutoHyphens/>
        <w:spacing w:before="360" w:after="120"/>
        <w:outlineLvl w:val="4"/>
        <w:rPr>
          <w:b/>
          <w:iCs/>
          <w:lang w:val="en-GB"/>
        </w:rPr>
      </w:pPr>
      <w:r w:rsidRPr="009A25BD">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7F1346" w:rsidRPr="009A25BD" w14:paraId="04746921" w14:textId="77777777" w:rsidTr="00A77ECB">
        <w:tc>
          <w:tcPr>
            <w:tcW w:w="2552" w:type="dxa"/>
          </w:tcPr>
          <w:p w14:paraId="20D27D4E" w14:textId="77777777" w:rsidR="007F1346" w:rsidRPr="009A25BD" w:rsidRDefault="007F1346" w:rsidP="003C73A0">
            <w:pPr>
              <w:widowControl w:val="0"/>
              <w:suppressAutoHyphens/>
              <w:jc w:val="both"/>
              <w:rPr>
                <w:lang w:val="en-GB"/>
              </w:rPr>
            </w:pPr>
            <w:r w:rsidRPr="009A25BD">
              <w:rPr>
                <w:lang w:val="en-GB"/>
              </w:rPr>
              <w:t>1. Standards</w:t>
            </w:r>
          </w:p>
        </w:tc>
        <w:tc>
          <w:tcPr>
            <w:tcW w:w="6796" w:type="dxa"/>
          </w:tcPr>
          <w:p w14:paraId="461DE8AF" w14:textId="77777777" w:rsidR="007F1346" w:rsidRPr="009A25BD" w:rsidRDefault="007F1346" w:rsidP="003C73A0">
            <w:pPr>
              <w:widowControl w:val="0"/>
              <w:suppressAutoHyphens/>
              <w:jc w:val="both"/>
              <w:rPr>
                <w:lang w:val="en-GB"/>
              </w:rPr>
            </w:pPr>
          </w:p>
        </w:tc>
      </w:tr>
      <w:tr w:rsidR="007F1346" w:rsidRPr="005F65A8" w14:paraId="7FC929C6" w14:textId="77777777" w:rsidTr="00A77ECB">
        <w:tc>
          <w:tcPr>
            <w:tcW w:w="2552" w:type="dxa"/>
          </w:tcPr>
          <w:p w14:paraId="00F1CB84" w14:textId="77777777" w:rsidR="007F1346" w:rsidRPr="005F65A8" w:rsidRDefault="007F1346" w:rsidP="003C73A0">
            <w:pPr>
              <w:widowControl w:val="0"/>
              <w:suppressAutoHyphens/>
              <w:jc w:val="both"/>
              <w:rPr>
                <w:color w:val="5B9BD5" w:themeColor="accent1"/>
                <w:lang w:val="en-GB"/>
              </w:rPr>
            </w:pPr>
            <w:r w:rsidRPr="00450B08">
              <w:rPr>
                <w:lang w:val="en-GB"/>
              </w:rPr>
              <w:t xml:space="preserve">Reference item: </w:t>
            </w:r>
          </w:p>
        </w:tc>
        <w:tc>
          <w:tcPr>
            <w:tcW w:w="6796" w:type="dxa"/>
          </w:tcPr>
          <w:p w14:paraId="57194717" w14:textId="77777777" w:rsidR="007F1346" w:rsidRPr="005F65A8" w:rsidRDefault="007F1346" w:rsidP="003C73A0">
            <w:pPr>
              <w:widowControl w:val="0"/>
              <w:suppressAutoHyphens/>
              <w:jc w:val="both"/>
              <w:rPr>
                <w:color w:val="5B9BD5" w:themeColor="accent1"/>
                <w:lang w:val="en-GB"/>
              </w:rPr>
            </w:pPr>
            <w:r w:rsidRPr="00450B08">
              <w:rPr>
                <w:lang w:val="en-GB"/>
              </w:rPr>
              <w:t xml:space="preserve">Acetamiprid </w:t>
            </w:r>
          </w:p>
        </w:tc>
      </w:tr>
      <w:tr w:rsidR="007F1346" w:rsidRPr="005F65A8" w14:paraId="7F759B00" w14:textId="77777777" w:rsidTr="00A77ECB">
        <w:tc>
          <w:tcPr>
            <w:tcW w:w="2552" w:type="dxa"/>
          </w:tcPr>
          <w:p w14:paraId="6354963A" w14:textId="77777777" w:rsidR="007F1346" w:rsidRPr="005F65A8" w:rsidRDefault="007F1346" w:rsidP="003C73A0">
            <w:pPr>
              <w:widowControl w:val="0"/>
              <w:suppressAutoHyphens/>
              <w:jc w:val="both"/>
              <w:rPr>
                <w:color w:val="5B9BD5" w:themeColor="accent1"/>
                <w:lang w:val="en-GB"/>
              </w:rPr>
            </w:pPr>
            <w:r w:rsidRPr="00450B08">
              <w:rPr>
                <w:lang w:val="en-GB"/>
              </w:rPr>
              <w:t xml:space="preserve">Lot/Batch number: </w:t>
            </w:r>
          </w:p>
        </w:tc>
        <w:tc>
          <w:tcPr>
            <w:tcW w:w="6796" w:type="dxa"/>
          </w:tcPr>
          <w:p w14:paraId="3F140E4E" w14:textId="77777777" w:rsidR="007F1346" w:rsidRPr="005F65A8" w:rsidRDefault="007F1346" w:rsidP="003C73A0">
            <w:pPr>
              <w:widowControl w:val="0"/>
              <w:suppressAutoHyphens/>
              <w:jc w:val="both"/>
              <w:rPr>
                <w:color w:val="5B9BD5" w:themeColor="accent1"/>
                <w:lang w:val="en-GB"/>
              </w:rPr>
            </w:pPr>
            <w:r w:rsidRPr="00450B08">
              <w:rPr>
                <w:lang w:val="en-GB"/>
              </w:rPr>
              <w:t xml:space="preserve">G1050293 </w:t>
            </w:r>
          </w:p>
        </w:tc>
      </w:tr>
      <w:tr w:rsidR="007F1346" w:rsidRPr="005F65A8" w14:paraId="7624C65B" w14:textId="77777777" w:rsidTr="00A77ECB">
        <w:tc>
          <w:tcPr>
            <w:tcW w:w="2552" w:type="dxa"/>
          </w:tcPr>
          <w:p w14:paraId="5DC858F1" w14:textId="77777777" w:rsidR="007F1346" w:rsidRPr="005F65A8" w:rsidRDefault="007F1346" w:rsidP="003C73A0">
            <w:pPr>
              <w:widowControl w:val="0"/>
              <w:suppressAutoHyphens/>
              <w:jc w:val="both"/>
              <w:rPr>
                <w:color w:val="5B9BD5" w:themeColor="accent1"/>
                <w:lang w:val="en-GB"/>
              </w:rPr>
            </w:pPr>
            <w:r w:rsidRPr="00450B08">
              <w:rPr>
                <w:lang w:val="en-GB"/>
              </w:rPr>
              <w:t xml:space="preserve">Purity: </w:t>
            </w:r>
          </w:p>
        </w:tc>
        <w:tc>
          <w:tcPr>
            <w:tcW w:w="6796" w:type="dxa"/>
          </w:tcPr>
          <w:p w14:paraId="6A08FED3" w14:textId="77777777" w:rsidR="007F1346" w:rsidRPr="005F65A8" w:rsidRDefault="007F1346" w:rsidP="003C73A0">
            <w:pPr>
              <w:widowControl w:val="0"/>
              <w:suppressAutoHyphens/>
              <w:jc w:val="both"/>
              <w:rPr>
                <w:color w:val="5B9BD5" w:themeColor="accent1"/>
                <w:lang w:val="en-GB"/>
              </w:rPr>
            </w:pPr>
            <w:r w:rsidRPr="00450B08">
              <w:rPr>
                <w:lang w:val="en-GB"/>
              </w:rPr>
              <w:t>99.75 %</w:t>
            </w:r>
          </w:p>
        </w:tc>
      </w:tr>
      <w:tr w:rsidR="007F1346" w:rsidRPr="005F65A8" w14:paraId="1DE1294D" w14:textId="77777777" w:rsidTr="00A77ECB">
        <w:tc>
          <w:tcPr>
            <w:tcW w:w="2552" w:type="dxa"/>
          </w:tcPr>
          <w:p w14:paraId="7BDA8BDD" w14:textId="77777777" w:rsidR="007F1346" w:rsidRPr="005F65A8" w:rsidRDefault="007F1346" w:rsidP="003C73A0">
            <w:pPr>
              <w:widowControl w:val="0"/>
              <w:suppressAutoHyphens/>
              <w:jc w:val="both"/>
              <w:rPr>
                <w:color w:val="5B9BD5" w:themeColor="accent1"/>
                <w:lang w:val="en-GB"/>
              </w:rPr>
            </w:pPr>
            <w:r w:rsidRPr="00450B08">
              <w:rPr>
                <w:lang w:val="en-GB"/>
              </w:rPr>
              <w:t xml:space="preserve">CAS No.: </w:t>
            </w:r>
          </w:p>
        </w:tc>
        <w:tc>
          <w:tcPr>
            <w:tcW w:w="6796" w:type="dxa"/>
          </w:tcPr>
          <w:p w14:paraId="0A349267" w14:textId="77777777" w:rsidR="007F1346" w:rsidRPr="005F65A8" w:rsidRDefault="007F1346" w:rsidP="003C73A0">
            <w:pPr>
              <w:widowControl w:val="0"/>
              <w:suppressAutoHyphens/>
              <w:jc w:val="both"/>
              <w:rPr>
                <w:color w:val="5B9BD5" w:themeColor="accent1"/>
                <w:lang w:val="en-GB"/>
              </w:rPr>
            </w:pPr>
            <w:r w:rsidRPr="00450B08">
              <w:rPr>
                <w:lang w:val="en-GB"/>
              </w:rPr>
              <w:t xml:space="preserve">135410-20-7 </w:t>
            </w:r>
          </w:p>
        </w:tc>
      </w:tr>
      <w:tr w:rsidR="007F1346" w:rsidRPr="005F65A8" w14:paraId="7515FA56" w14:textId="77777777" w:rsidTr="00A77ECB">
        <w:tc>
          <w:tcPr>
            <w:tcW w:w="2552" w:type="dxa"/>
          </w:tcPr>
          <w:p w14:paraId="61FA2512" w14:textId="77777777" w:rsidR="007F1346" w:rsidRPr="005F65A8" w:rsidRDefault="007F1346" w:rsidP="003C73A0">
            <w:pPr>
              <w:widowControl w:val="0"/>
              <w:suppressAutoHyphens/>
              <w:jc w:val="both"/>
              <w:rPr>
                <w:color w:val="5B9BD5" w:themeColor="accent1"/>
                <w:lang w:val="en-GB"/>
              </w:rPr>
            </w:pPr>
            <w:r w:rsidRPr="00450B08">
              <w:rPr>
                <w:lang w:val="en-GB"/>
              </w:rPr>
              <w:t xml:space="preserve">Expiry date: </w:t>
            </w:r>
          </w:p>
        </w:tc>
        <w:tc>
          <w:tcPr>
            <w:tcW w:w="6796" w:type="dxa"/>
          </w:tcPr>
          <w:p w14:paraId="546D02EC" w14:textId="77777777" w:rsidR="007F1346" w:rsidRPr="005F65A8" w:rsidRDefault="007F1346" w:rsidP="003C73A0">
            <w:pPr>
              <w:widowControl w:val="0"/>
              <w:suppressAutoHyphens/>
              <w:jc w:val="both"/>
              <w:rPr>
                <w:color w:val="5B9BD5" w:themeColor="accent1"/>
                <w:lang w:val="en-GB"/>
              </w:rPr>
            </w:pPr>
            <w:r w:rsidRPr="00450B08">
              <w:rPr>
                <w:lang w:val="en-GB"/>
              </w:rPr>
              <w:t xml:space="preserve">03 February 2024 </w:t>
            </w:r>
          </w:p>
        </w:tc>
      </w:tr>
      <w:tr w:rsidR="007F1346" w:rsidRPr="005F65A8" w14:paraId="596CA1B4" w14:textId="77777777" w:rsidTr="00A77ECB">
        <w:tc>
          <w:tcPr>
            <w:tcW w:w="2552" w:type="dxa"/>
          </w:tcPr>
          <w:p w14:paraId="2BF246DB" w14:textId="77777777" w:rsidR="007F1346" w:rsidRPr="00450B08" w:rsidRDefault="007F1346" w:rsidP="003C73A0">
            <w:pPr>
              <w:widowControl w:val="0"/>
              <w:suppressAutoHyphens/>
              <w:jc w:val="both"/>
              <w:rPr>
                <w:lang w:val="en-GB"/>
              </w:rPr>
            </w:pPr>
            <w:r w:rsidRPr="00450B08">
              <w:rPr>
                <w:lang w:val="en-GB"/>
              </w:rPr>
              <w:t xml:space="preserve">Standards for calibration </w:t>
            </w:r>
          </w:p>
        </w:tc>
        <w:tc>
          <w:tcPr>
            <w:tcW w:w="6796" w:type="dxa"/>
          </w:tcPr>
          <w:p w14:paraId="08950EFC" w14:textId="77777777" w:rsidR="007F1346" w:rsidRPr="00450B08" w:rsidRDefault="007F1346" w:rsidP="003C73A0">
            <w:pPr>
              <w:widowControl w:val="0"/>
              <w:suppressAutoHyphens/>
              <w:jc w:val="both"/>
              <w:rPr>
                <w:lang w:val="en-GB"/>
              </w:rPr>
            </w:pPr>
            <w:r w:rsidRPr="00450B08">
              <w:rPr>
                <w:lang w:val="en-GB"/>
              </w:rPr>
              <w:t xml:space="preserve">As above </w:t>
            </w:r>
          </w:p>
        </w:tc>
      </w:tr>
      <w:tr w:rsidR="007F1346" w:rsidRPr="005F65A8" w14:paraId="5881B855" w14:textId="77777777" w:rsidTr="00A77ECB">
        <w:tc>
          <w:tcPr>
            <w:tcW w:w="2552" w:type="dxa"/>
          </w:tcPr>
          <w:p w14:paraId="27D90C71" w14:textId="77777777" w:rsidR="007F1346" w:rsidRPr="00450B08" w:rsidRDefault="007F1346" w:rsidP="003C73A0">
            <w:pPr>
              <w:widowControl w:val="0"/>
              <w:suppressAutoHyphens/>
              <w:jc w:val="both"/>
              <w:rPr>
                <w:lang w:val="en-GB"/>
              </w:rPr>
            </w:pPr>
            <w:r w:rsidRPr="00450B08">
              <w:rPr>
                <w:lang w:val="en-GB"/>
              </w:rPr>
              <w:t xml:space="preserve">Matrix: </w:t>
            </w:r>
          </w:p>
        </w:tc>
        <w:tc>
          <w:tcPr>
            <w:tcW w:w="6796" w:type="dxa"/>
          </w:tcPr>
          <w:p w14:paraId="4CBF0DD0" w14:textId="77777777" w:rsidR="007F1346" w:rsidRPr="00450B08" w:rsidRDefault="007F1346" w:rsidP="003C73A0">
            <w:pPr>
              <w:widowControl w:val="0"/>
              <w:suppressAutoHyphens/>
              <w:jc w:val="both"/>
              <w:rPr>
                <w:lang w:val="en-GB"/>
              </w:rPr>
            </w:pPr>
            <w:r w:rsidRPr="00450B08">
              <w:rPr>
                <w:lang w:val="en-GB"/>
              </w:rPr>
              <w:t xml:space="preserve">Plant material with high water content (early growth stage wheat </w:t>
            </w:r>
            <w:r>
              <w:rPr>
                <w:lang w:val="en-GB"/>
              </w:rPr>
              <w:t xml:space="preserve">and pea </w:t>
            </w:r>
            <w:r w:rsidRPr="00450B08">
              <w:rPr>
                <w:lang w:val="en-GB"/>
              </w:rPr>
              <w:t xml:space="preserve">plants)   </w:t>
            </w:r>
          </w:p>
        </w:tc>
      </w:tr>
    </w:tbl>
    <w:p w14:paraId="4AD6959A" w14:textId="77777777" w:rsidR="007F1346" w:rsidRPr="005F65A8" w:rsidRDefault="007F1346" w:rsidP="003C73A0">
      <w:pPr>
        <w:widowControl w:val="0"/>
        <w:suppressAutoHyphens/>
        <w:jc w:val="both"/>
        <w:rPr>
          <w:color w:val="5B9BD5" w:themeColor="accent1"/>
          <w:lang w:val="en-GB"/>
        </w:rPr>
      </w:pPr>
    </w:p>
    <w:p w14:paraId="25360B31" w14:textId="77777777" w:rsidR="007F1346" w:rsidRPr="00804F7F" w:rsidRDefault="007F1346" w:rsidP="003C73A0">
      <w:pPr>
        <w:numPr>
          <w:ilvl w:val="0"/>
          <w:numId w:val="40"/>
        </w:numPr>
        <w:tabs>
          <w:tab w:val="left" w:pos="284"/>
        </w:tabs>
        <w:suppressAutoHyphens/>
        <w:ind w:hanging="720"/>
        <w:jc w:val="both"/>
        <w:rPr>
          <w:b/>
          <w:lang w:val="en-GB"/>
        </w:rPr>
      </w:pPr>
      <w:r w:rsidRPr="00804F7F">
        <w:rPr>
          <w:b/>
          <w:lang w:val="en-GB"/>
        </w:rPr>
        <w:t xml:space="preserve">Sample preparation and processing </w:t>
      </w:r>
    </w:p>
    <w:p w14:paraId="25580CE7" w14:textId="77777777" w:rsidR="007F1346" w:rsidRPr="00804F7F" w:rsidRDefault="007F1346" w:rsidP="003C73A0">
      <w:pPr>
        <w:tabs>
          <w:tab w:val="left" w:pos="720"/>
        </w:tabs>
        <w:suppressAutoHyphens/>
        <w:jc w:val="both"/>
        <w:rPr>
          <w:lang w:val="en-GB"/>
        </w:rPr>
      </w:pPr>
      <w:r w:rsidRPr="00804F7F">
        <w:rPr>
          <w:lang w:val="en-GB"/>
        </w:rPr>
        <w:t xml:space="preserve">For each sample type, 5.0 ± 0.05g were weighed into a 50 mL centrifuge tube. 6.0 mL water and 10 mL acetonitrile were added and the tubes were shaken be hand for 1 min and then on a mechanical shaker for 15 min. 4.0 g of magnesium </w:t>
      </w:r>
      <w:proofErr w:type="spellStart"/>
      <w:r w:rsidRPr="00804F7F">
        <w:rPr>
          <w:lang w:val="en-GB"/>
        </w:rPr>
        <w:t>sulfate</w:t>
      </w:r>
      <w:proofErr w:type="spellEnd"/>
      <w:r w:rsidRPr="00804F7F">
        <w:rPr>
          <w:lang w:val="en-GB"/>
        </w:rPr>
        <w:t xml:space="preserve">, 1.0 g of sodium chloride, 1.0 g of trisodium citrate dihydrate and 0.5 g of disodium hydrogen citrate sesquihydrate were added. The tube was capped, shaken by hand for one </w:t>
      </w:r>
      <w:r w:rsidRPr="00804F7F">
        <w:rPr>
          <w:lang w:val="en-GB"/>
        </w:rPr>
        <w:lastRenderedPageBreak/>
        <w:t>(1) minute</w:t>
      </w:r>
      <w:r>
        <w:rPr>
          <w:lang w:val="en-GB"/>
        </w:rPr>
        <w:t xml:space="preserve"> and then centrifuged at 3200 × </w:t>
      </w:r>
      <w:r w:rsidRPr="00804F7F">
        <w:rPr>
          <w:i/>
          <w:lang w:val="en-GB"/>
        </w:rPr>
        <w:t>g</w:t>
      </w:r>
      <w:r w:rsidRPr="00804F7F">
        <w:rPr>
          <w:lang w:val="en-GB"/>
        </w:rPr>
        <w:t xml:space="preserve"> for 5 min.</w:t>
      </w:r>
      <w:r>
        <w:rPr>
          <w:lang w:val="en-GB"/>
        </w:rPr>
        <w:t xml:space="preserve"> </w:t>
      </w:r>
      <w:r w:rsidRPr="00804F7F">
        <w:rPr>
          <w:lang w:val="en-GB"/>
        </w:rPr>
        <w:t>40 mg of PSA and 225 mg of magnesium sulphate was weighed into a 2-mL safe-lock tube. An aliquot of 1.5 mL of the supernatant was transferred into the tube containing the mixture of sorbents. The tube was intensively shaken by hand</w:t>
      </w:r>
      <w:r>
        <w:rPr>
          <w:lang w:val="en-GB"/>
        </w:rPr>
        <w:t>,</w:t>
      </w:r>
      <w:r w:rsidRPr="00804F7F">
        <w:rPr>
          <w:lang w:val="en-GB"/>
        </w:rPr>
        <w:t xml:space="preserve"> </w:t>
      </w:r>
      <w:r>
        <w:rPr>
          <w:lang w:val="en-GB"/>
        </w:rPr>
        <w:t xml:space="preserve">vortexed for </w:t>
      </w:r>
      <w:r w:rsidRPr="00804F7F">
        <w:rPr>
          <w:lang w:val="en-GB"/>
        </w:rPr>
        <w:t xml:space="preserve">30 </w:t>
      </w:r>
      <w:r>
        <w:rPr>
          <w:lang w:val="en-GB"/>
        </w:rPr>
        <w:t xml:space="preserve">and then centrifuged </w:t>
      </w:r>
      <w:r w:rsidRPr="00804F7F">
        <w:rPr>
          <w:lang w:val="en-GB"/>
        </w:rPr>
        <w:t>for 2 min at 3200</w:t>
      </w:r>
      <w:r>
        <w:rPr>
          <w:lang w:val="en-GB"/>
        </w:rPr>
        <w:t xml:space="preserve"> </w:t>
      </w:r>
      <w:r w:rsidRPr="00804F7F">
        <w:rPr>
          <w:lang w:val="en-GB"/>
        </w:rPr>
        <w:t>×</w:t>
      </w:r>
      <w:r>
        <w:rPr>
          <w:lang w:val="en-GB"/>
        </w:rPr>
        <w:t xml:space="preserve"> </w:t>
      </w:r>
      <w:r w:rsidRPr="00804F7F">
        <w:rPr>
          <w:lang w:val="en-GB"/>
        </w:rPr>
        <w:t>g.</w:t>
      </w:r>
      <w:r>
        <w:rPr>
          <w:lang w:val="en-GB"/>
        </w:rPr>
        <w:t xml:space="preserve"> 0.16 mL of the purified extract, 3.84 mL acetonitrile were made up to 10 mL with water containing 0.1% (v/v) formic acid. The final extract was well mixed and an aliquot transferred to an HPLC vial ready for analysis by LC-MS/MS. </w:t>
      </w:r>
    </w:p>
    <w:p w14:paraId="3DF3B2F0" w14:textId="77777777" w:rsidR="007F1346" w:rsidRPr="005F65A8" w:rsidRDefault="007F1346" w:rsidP="003C73A0">
      <w:pPr>
        <w:tabs>
          <w:tab w:val="left" w:pos="720"/>
        </w:tabs>
        <w:suppressAutoHyphens/>
        <w:jc w:val="both"/>
        <w:rPr>
          <w:color w:val="5B9BD5" w:themeColor="accent1"/>
          <w:lang w:val="en-GB"/>
        </w:rPr>
      </w:pPr>
    </w:p>
    <w:p w14:paraId="492483CB" w14:textId="77777777" w:rsidR="007F1346" w:rsidRPr="00EA6C68" w:rsidRDefault="007F1346" w:rsidP="003C73A0">
      <w:pPr>
        <w:numPr>
          <w:ilvl w:val="0"/>
          <w:numId w:val="40"/>
        </w:numPr>
        <w:suppressAutoHyphens/>
        <w:ind w:left="284" w:hanging="284"/>
        <w:jc w:val="both"/>
        <w:rPr>
          <w:b/>
          <w:lang w:val="en-GB"/>
        </w:rPr>
      </w:pPr>
      <w:r w:rsidRPr="00EA6C68">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F1346" w:rsidRPr="00EA6C68" w14:paraId="00A6C277" w14:textId="77777777" w:rsidTr="00A77ECB">
        <w:tc>
          <w:tcPr>
            <w:tcW w:w="2694" w:type="dxa"/>
          </w:tcPr>
          <w:p w14:paraId="18E0DE16" w14:textId="77777777" w:rsidR="007F1346" w:rsidRPr="00EA6C68" w:rsidRDefault="007F1346" w:rsidP="003C73A0">
            <w:pPr>
              <w:tabs>
                <w:tab w:val="left" w:pos="720"/>
              </w:tabs>
              <w:suppressAutoHyphens/>
              <w:jc w:val="both"/>
              <w:rPr>
                <w:lang w:val="en-GB"/>
              </w:rPr>
            </w:pPr>
            <w:r w:rsidRPr="00EA6C68">
              <w:rPr>
                <w:lang w:val="en-GB"/>
              </w:rPr>
              <w:t xml:space="preserve">HPLC- parameters: </w:t>
            </w:r>
          </w:p>
        </w:tc>
        <w:tc>
          <w:tcPr>
            <w:tcW w:w="6654" w:type="dxa"/>
          </w:tcPr>
          <w:p w14:paraId="05B4B595" w14:textId="77777777" w:rsidR="007F1346" w:rsidRPr="00EA6C68" w:rsidRDefault="007F1346" w:rsidP="003C73A0">
            <w:pPr>
              <w:tabs>
                <w:tab w:val="left" w:pos="720"/>
              </w:tabs>
              <w:suppressAutoHyphens/>
              <w:jc w:val="both"/>
              <w:rPr>
                <w:lang w:val="en-GB"/>
              </w:rPr>
            </w:pPr>
            <w:r w:rsidRPr="00EA6C68">
              <w:rPr>
                <w:lang w:val="en-GB"/>
              </w:rPr>
              <w:t>1200 Infinity Binary LC System, Agilent Technologies</w:t>
            </w:r>
          </w:p>
        </w:tc>
      </w:tr>
      <w:tr w:rsidR="007F1346" w:rsidRPr="00EA6C68" w14:paraId="33779981" w14:textId="77777777" w:rsidTr="00A77ECB">
        <w:tc>
          <w:tcPr>
            <w:tcW w:w="2694" w:type="dxa"/>
          </w:tcPr>
          <w:p w14:paraId="187EFE97" w14:textId="77777777" w:rsidR="007F1346" w:rsidRPr="00EA6C68" w:rsidRDefault="007F1346" w:rsidP="003C73A0">
            <w:pPr>
              <w:tabs>
                <w:tab w:val="left" w:pos="720"/>
              </w:tabs>
              <w:suppressAutoHyphens/>
              <w:jc w:val="both"/>
              <w:rPr>
                <w:lang w:val="en-GB"/>
              </w:rPr>
            </w:pPr>
            <w:r w:rsidRPr="00EA6C68">
              <w:rPr>
                <w:lang w:val="en-GB"/>
              </w:rPr>
              <w:t xml:space="preserve">Column: </w:t>
            </w:r>
          </w:p>
        </w:tc>
        <w:tc>
          <w:tcPr>
            <w:tcW w:w="6654" w:type="dxa"/>
          </w:tcPr>
          <w:p w14:paraId="5AF9928A" w14:textId="77777777" w:rsidR="007F1346" w:rsidRPr="00EA6C68" w:rsidRDefault="007F1346" w:rsidP="003C73A0">
            <w:pPr>
              <w:tabs>
                <w:tab w:val="left" w:pos="720"/>
              </w:tabs>
              <w:suppressAutoHyphens/>
              <w:jc w:val="both"/>
              <w:rPr>
                <w:lang w:val="en-GB"/>
              </w:rPr>
            </w:pPr>
            <w:r w:rsidRPr="00EA6C68">
              <w:rPr>
                <w:lang w:val="en-GB"/>
              </w:rPr>
              <w:t xml:space="preserve">Phenomenex Luna C8, 150 mm × 2.0 mm, 5 µm, 100A </w:t>
            </w:r>
          </w:p>
        </w:tc>
      </w:tr>
      <w:tr w:rsidR="007F1346" w:rsidRPr="005F65A8" w14:paraId="2CCC0E78" w14:textId="77777777" w:rsidTr="00A77ECB">
        <w:tc>
          <w:tcPr>
            <w:tcW w:w="2694" w:type="dxa"/>
          </w:tcPr>
          <w:p w14:paraId="0E48B219" w14:textId="77777777" w:rsidR="007F1346" w:rsidRPr="009927C4" w:rsidRDefault="007F1346" w:rsidP="003C73A0">
            <w:pPr>
              <w:tabs>
                <w:tab w:val="left" w:pos="720"/>
              </w:tabs>
              <w:suppressAutoHyphens/>
              <w:jc w:val="both"/>
              <w:rPr>
                <w:lang w:val="en-GB"/>
              </w:rPr>
            </w:pPr>
            <w:r w:rsidRPr="009927C4">
              <w:rPr>
                <w:lang w:val="en-GB"/>
              </w:rPr>
              <w:t xml:space="preserve">Mobile phase: </w:t>
            </w:r>
          </w:p>
        </w:tc>
        <w:tc>
          <w:tcPr>
            <w:tcW w:w="6654" w:type="dxa"/>
          </w:tcPr>
          <w:p w14:paraId="15E52075" w14:textId="77777777" w:rsidR="007F1346" w:rsidRPr="009927C4" w:rsidRDefault="007F1346" w:rsidP="003C73A0">
            <w:pPr>
              <w:tabs>
                <w:tab w:val="left" w:pos="720"/>
              </w:tabs>
              <w:suppressAutoHyphens/>
              <w:jc w:val="both"/>
              <w:rPr>
                <w:lang w:val="en-GB"/>
              </w:rPr>
            </w:pPr>
            <w:r w:rsidRPr="009927C4">
              <w:rPr>
                <w:lang w:val="en-GB"/>
              </w:rPr>
              <w:t>A: Acetonitrile containing 0.1 % formic acid (v/v)</w:t>
            </w:r>
          </w:p>
          <w:p w14:paraId="121AE4E6" w14:textId="77777777" w:rsidR="007F1346" w:rsidRPr="009927C4" w:rsidRDefault="007F1346" w:rsidP="003C73A0">
            <w:pPr>
              <w:tabs>
                <w:tab w:val="left" w:pos="720"/>
              </w:tabs>
              <w:suppressAutoHyphens/>
              <w:jc w:val="both"/>
              <w:rPr>
                <w:lang w:val="en-GB"/>
              </w:rPr>
            </w:pPr>
            <w:r w:rsidRPr="009927C4">
              <w:rPr>
                <w:lang w:val="en-GB"/>
              </w:rPr>
              <w:t>B: Water containing 0.1 % formic acid (v/v)</w:t>
            </w:r>
          </w:p>
        </w:tc>
      </w:tr>
      <w:tr w:rsidR="007F1346" w:rsidRPr="005F65A8" w14:paraId="50680087" w14:textId="77777777" w:rsidTr="00A77ECB">
        <w:tc>
          <w:tcPr>
            <w:tcW w:w="2694" w:type="dxa"/>
          </w:tcPr>
          <w:p w14:paraId="2B53CCF0" w14:textId="77777777" w:rsidR="007F1346" w:rsidRPr="009927C4" w:rsidRDefault="007F1346" w:rsidP="003C73A0">
            <w:pPr>
              <w:tabs>
                <w:tab w:val="left" w:pos="720"/>
              </w:tabs>
              <w:suppressAutoHyphens/>
              <w:jc w:val="both"/>
              <w:rPr>
                <w:lang w:val="en-GB"/>
              </w:rPr>
            </w:pPr>
            <w:r w:rsidRPr="009927C4">
              <w:rPr>
                <w:lang w:val="en-GB"/>
              </w:rPr>
              <w:t xml:space="preserve">Flow rate: </w:t>
            </w:r>
          </w:p>
        </w:tc>
        <w:tc>
          <w:tcPr>
            <w:tcW w:w="6654" w:type="dxa"/>
          </w:tcPr>
          <w:p w14:paraId="48E9E7A2" w14:textId="77777777" w:rsidR="007F1346" w:rsidRPr="009927C4" w:rsidRDefault="007F1346" w:rsidP="003C73A0">
            <w:pPr>
              <w:tabs>
                <w:tab w:val="left" w:pos="720"/>
              </w:tabs>
              <w:suppressAutoHyphens/>
              <w:jc w:val="both"/>
              <w:rPr>
                <w:lang w:val="en-GB"/>
              </w:rPr>
            </w:pPr>
            <w:r w:rsidRPr="009927C4">
              <w:rPr>
                <w:lang w:val="en-GB"/>
              </w:rPr>
              <w:t xml:space="preserve">800 µL/min </w:t>
            </w:r>
          </w:p>
        </w:tc>
      </w:tr>
      <w:tr w:rsidR="007F1346" w:rsidRPr="005F65A8" w14:paraId="34D00FD9" w14:textId="77777777" w:rsidTr="00A77ECB">
        <w:tc>
          <w:tcPr>
            <w:tcW w:w="2694" w:type="dxa"/>
          </w:tcPr>
          <w:p w14:paraId="40E90A3E" w14:textId="77777777" w:rsidR="007F1346" w:rsidRPr="009927C4" w:rsidRDefault="007F1346" w:rsidP="003C73A0">
            <w:pPr>
              <w:tabs>
                <w:tab w:val="left" w:pos="720"/>
              </w:tabs>
              <w:suppressAutoHyphens/>
              <w:jc w:val="both"/>
              <w:rPr>
                <w:lang w:val="en-GB"/>
              </w:rPr>
            </w:pPr>
            <w:r w:rsidRPr="009927C4">
              <w:rPr>
                <w:lang w:val="en-GB"/>
              </w:rPr>
              <w:t xml:space="preserve">Injection volume: </w:t>
            </w:r>
          </w:p>
        </w:tc>
        <w:tc>
          <w:tcPr>
            <w:tcW w:w="6654" w:type="dxa"/>
          </w:tcPr>
          <w:p w14:paraId="473AC623" w14:textId="77777777" w:rsidR="007F1346" w:rsidRPr="009927C4" w:rsidRDefault="007F1346" w:rsidP="003C73A0">
            <w:pPr>
              <w:tabs>
                <w:tab w:val="left" w:pos="720"/>
              </w:tabs>
              <w:suppressAutoHyphens/>
              <w:jc w:val="both"/>
              <w:rPr>
                <w:lang w:val="en-GB"/>
              </w:rPr>
            </w:pPr>
            <w:r w:rsidRPr="009927C4">
              <w:rPr>
                <w:lang w:val="en-GB"/>
              </w:rPr>
              <w:t xml:space="preserve">25 µL µL </w:t>
            </w:r>
          </w:p>
        </w:tc>
      </w:tr>
      <w:tr w:rsidR="007F1346" w:rsidRPr="0079554D" w14:paraId="2FB392F5" w14:textId="77777777" w:rsidTr="00A77ECB">
        <w:tc>
          <w:tcPr>
            <w:tcW w:w="2694" w:type="dxa"/>
          </w:tcPr>
          <w:p w14:paraId="2CFCB739" w14:textId="77777777" w:rsidR="007F1346" w:rsidRPr="009927C4" w:rsidRDefault="007F1346" w:rsidP="003C73A0">
            <w:pPr>
              <w:tabs>
                <w:tab w:val="left" w:pos="720"/>
              </w:tabs>
              <w:suppressAutoHyphens/>
              <w:jc w:val="both"/>
              <w:rPr>
                <w:lang w:val="en-GB"/>
              </w:rPr>
            </w:pPr>
          </w:p>
          <w:p w14:paraId="760DD2CE" w14:textId="77777777" w:rsidR="007F1346" w:rsidRPr="009927C4" w:rsidRDefault="007F1346" w:rsidP="003C73A0">
            <w:pPr>
              <w:tabs>
                <w:tab w:val="left" w:pos="720"/>
              </w:tabs>
              <w:suppressAutoHyphens/>
              <w:jc w:val="both"/>
              <w:rPr>
                <w:lang w:val="en-GB"/>
              </w:rPr>
            </w:pPr>
            <w:r w:rsidRPr="009927C4">
              <w:rPr>
                <w:lang w:val="en-GB"/>
              </w:rPr>
              <w:t>MS/MS Parameters:</w:t>
            </w:r>
          </w:p>
          <w:p w14:paraId="0B5D2585" w14:textId="77777777" w:rsidR="007F1346" w:rsidRPr="009927C4" w:rsidRDefault="007F1346" w:rsidP="003C73A0">
            <w:pPr>
              <w:tabs>
                <w:tab w:val="left" w:pos="720"/>
              </w:tabs>
              <w:suppressAutoHyphens/>
              <w:jc w:val="both"/>
              <w:rPr>
                <w:lang w:val="en-GB"/>
              </w:rPr>
            </w:pPr>
            <w:r w:rsidRPr="009927C4">
              <w:rPr>
                <w:lang w:val="en-GB"/>
              </w:rPr>
              <w:t>Ionisation type:</w:t>
            </w:r>
          </w:p>
          <w:p w14:paraId="0F751C63" w14:textId="77777777" w:rsidR="007F1346" w:rsidRPr="009927C4" w:rsidRDefault="007F1346" w:rsidP="003C73A0">
            <w:pPr>
              <w:tabs>
                <w:tab w:val="left" w:pos="720"/>
              </w:tabs>
              <w:suppressAutoHyphens/>
              <w:jc w:val="both"/>
              <w:rPr>
                <w:lang w:val="en-GB"/>
              </w:rPr>
            </w:pPr>
            <w:r w:rsidRPr="009927C4">
              <w:rPr>
                <w:lang w:val="en-GB"/>
              </w:rPr>
              <w:t xml:space="preserve">Transitions monitored:  </w:t>
            </w:r>
          </w:p>
        </w:tc>
        <w:tc>
          <w:tcPr>
            <w:tcW w:w="6654" w:type="dxa"/>
          </w:tcPr>
          <w:p w14:paraId="1ACEB6DE" w14:textId="77777777" w:rsidR="007F1346" w:rsidRPr="009927C4" w:rsidRDefault="007F1346" w:rsidP="003C73A0">
            <w:pPr>
              <w:tabs>
                <w:tab w:val="left" w:pos="720"/>
              </w:tabs>
              <w:suppressAutoHyphens/>
              <w:jc w:val="both"/>
              <w:rPr>
                <w:lang w:val="en-GB"/>
              </w:rPr>
            </w:pPr>
          </w:p>
          <w:p w14:paraId="074A1F45" w14:textId="77777777" w:rsidR="007F1346" w:rsidRPr="009927C4" w:rsidRDefault="007F1346" w:rsidP="003C73A0">
            <w:pPr>
              <w:tabs>
                <w:tab w:val="left" w:pos="720"/>
              </w:tabs>
              <w:suppressAutoHyphens/>
              <w:jc w:val="both"/>
              <w:rPr>
                <w:lang w:val="en-GB"/>
              </w:rPr>
            </w:pPr>
            <w:r w:rsidRPr="009927C4">
              <w:rPr>
                <w:lang w:val="en-GB"/>
              </w:rPr>
              <w:t>API 5000 System, SCIEX (Triple quadrupole mass spectrometer)</w:t>
            </w:r>
          </w:p>
          <w:p w14:paraId="419E4B85" w14:textId="77777777" w:rsidR="007F1346" w:rsidRPr="00AD57E2" w:rsidRDefault="007F1346" w:rsidP="003C73A0">
            <w:pPr>
              <w:tabs>
                <w:tab w:val="left" w:pos="720"/>
              </w:tabs>
              <w:suppressAutoHyphens/>
              <w:jc w:val="both"/>
              <w:rPr>
                <w:lang w:val="fr-BE"/>
              </w:rPr>
            </w:pPr>
            <w:r w:rsidRPr="00AD57E2">
              <w:rPr>
                <w:lang w:val="fr-BE"/>
              </w:rPr>
              <w:t>EI positive</w:t>
            </w:r>
          </w:p>
          <w:p w14:paraId="70C402A8" w14:textId="77777777" w:rsidR="007F1346" w:rsidRPr="00AD57E2" w:rsidRDefault="007F1346" w:rsidP="003C73A0">
            <w:pPr>
              <w:tabs>
                <w:tab w:val="left" w:pos="720"/>
              </w:tabs>
              <w:suppressAutoHyphens/>
              <w:jc w:val="both"/>
              <w:rPr>
                <w:lang w:val="fr-BE"/>
              </w:rPr>
            </w:pPr>
            <w:r w:rsidRPr="00AD57E2">
              <w:rPr>
                <w:lang w:val="fr-BE"/>
              </w:rPr>
              <w:t>m/z 223→126 (quantification)</w:t>
            </w:r>
          </w:p>
          <w:p w14:paraId="2AA6E2F7" w14:textId="77777777" w:rsidR="007F1346" w:rsidRPr="00AD57E2" w:rsidRDefault="007F1346" w:rsidP="003C73A0">
            <w:pPr>
              <w:tabs>
                <w:tab w:val="left" w:pos="720"/>
              </w:tabs>
              <w:suppressAutoHyphens/>
              <w:jc w:val="both"/>
              <w:rPr>
                <w:lang w:val="fr-BE"/>
              </w:rPr>
            </w:pPr>
            <w:r w:rsidRPr="00AD57E2">
              <w:rPr>
                <w:lang w:val="fr-BE"/>
              </w:rPr>
              <w:t>m/z 223→90 (confirmation)</w:t>
            </w:r>
          </w:p>
          <w:p w14:paraId="5F5DE1FD" w14:textId="77777777" w:rsidR="007F1346" w:rsidRPr="00AD57E2" w:rsidRDefault="007F1346" w:rsidP="003C73A0">
            <w:pPr>
              <w:tabs>
                <w:tab w:val="left" w:pos="720"/>
              </w:tabs>
              <w:suppressAutoHyphens/>
              <w:jc w:val="both"/>
              <w:rPr>
                <w:lang w:val="fr-BE"/>
              </w:rPr>
            </w:pPr>
          </w:p>
        </w:tc>
      </w:tr>
    </w:tbl>
    <w:p w14:paraId="17199800" w14:textId="77777777" w:rsidR="007F1346" w:rsidRPr="00FD3A1F" w:rsidRDefault="007F1346" w:rsidP="009D4CEB">
      <w:pPr>
        <w:keepNext/>
        <w:keepLines/>
        <w:widowControl w:val="0"/>
        <w:suppressAutoHyphens/>
        <w:outlineLvl w:val="4"/>
        <w:rPr>
          <w:b/>
          <w:iCs/>
          <w:lang w:val="en-GB"/>
        </w:rPr>
      </w:pPr>
      <w:r w:rsidRPr="00FD3A1F">
        <w:rPr>
          <w:b/>
          <w:iCs/>
          <w:lang w:val="en-GB"/>
        </w:rPr>
        <w:t>Results and discussion</w:t>
      </w:r>
    </w:p>
    <w:p w14:paraId="4BE8E70E" w14:textId="3922A901" w:rsidR="007F1346" w:rsidRPr="00FD3A1F" w:rsidRDefault="007F1346" w:rsidP="009D4CEB">
      <w:pPr>
        <w:keepNext/>
        <w:keepLines/>
        <w:widowControl w:val="0"/>
        <w:suppressAutoHyphens/>
        <w:jc w:val="both"/>
        <w:outlineLvl w:val="4"/>
        <w:rPr>
          <w:b/>
          <w:iCs/>
          <w:color w:val="5B9BD5" w:themeColor="accent1"/>
          <w:lang w:val="en-GB"/>
        </w:rPr>
      </w:pPr>
      <w:r w:rsidRPr="0034289D">
        <w:rPr>
          <w:iCs/>
          <w:lang w:val="en-GB"/>
        </w:rPr>
        <w:t xml:space="preserve">The analytical method used in the </w:t>
      </w:r>
      <w:r>
        <w:rPr>
          <w:iCs/>
          <w:lang w:val="en-GB"/>
        </w:rPr>
        <w:t>current</w:t>
      </w:r>
      <w:r w:rsidRPr="0034289D">
        <w:rPr>
          <w:iCs/>
          <w:lang w:val="en-GB"/>
        </w:rPr>
        <w:t xml:space="preserve"> study was fully validated for </w:t>
      </w:r>
      <w:r>
        <w:rPr>
          <w:iCs/>
          <w:lang w:val="en-GB"/>
        </w:rPr>
        <w:t xml:space="preserve">the determination of acetamiprid in </w:t>
      </w:r>
      <w:r w:rsidRPr="0034289D">
        <w:rPr>
          <w:iCs/>
          <w:lang w:val="en-GB"/>
        </w:rPr>
        <w:t>ground vegetation with high water content according to the requirements of SANCO 3029/99 rev. 4 guidelines</w:t>
      </w:r>
      <w:r>
        <w:rPr>
          <w:iCs/>
          <w:lang w:val="en-GB"/>
        </w:rPr>
        <w:t xml:space="preserve"> in a previous study (</w:t>
      </w:r>
      <w:r w:rsidRPr="00C33162">
        <w:rPr>
          <w:iCs/>
          <w:lang w:val="en-GB"/>
        </w:rPr>
        <w:t>See KCP 5.1.2/</w:t>
      </w:r>
      <w:r w:rsidR="00C33162" w:rsidRPr="00C33162">
        <w:rPr>
          <w:iCs/>
          <w:lang w:val="en-GB"/>
        </w:rPr>
        <w:t>03</w:t>
      </w:r>
      <w:r w:rsidRPr="00C33162">
        <w:rPr>
          <w:iCs/>
          <w:lang w:val="en-GB"/>
        </w:rPr>
        <w:t xml:space="preserve">). </w:t>
      </w:r>
      <w:r>
        <w:rPr>
          <w:iCs/>
          <w:lang w:val="en-GB"/>
        </w:rPr>
        <w:t xml:space="preserve">A concurrent validation for the determination of acetamiprid in early growth stage pea and wheat plants (high water plant matrices) was conducted in the current study. The target analyte was determined using HPLC-MS/MS by monitoring two highly specific mass transitions. The detector response was linear over the range </w:t>
      </w:r>
      <w:r w:rsidRPr="00FD3A1F">
        <w:rPr>
          <w:iCs/>
          <w:lang w:val="en-GB"/>
        </w:rPr>
        <w:t xml:space="preserve">0.020 – 1.6 ng/mL </w:t>
      </w:r>
      <w:r>
        <w:rPr>
          <w:iCs/>
          <w:lang w:val="en-GB"/>
        </w:rPr>
        <w:t>(</w:t>
      </w:r>
      <w:r w:rsidRPr="00FD3A1F">
        <w:rPr>
          <w:iCs/>
          <w:lang w:val="en-GB"/>
        </w:rPr>
        <w:t>corresp</w:t>
      </w:r>
      <w:r>
        <w:rPr>
          <w:iCs/>
          <w:lang w:val="en-GB"/>
        </w:rPr>
        <w:t>o</w:t>
      </w:r>
      <w:r w:rsidRPr="00FD3A1F">
        <w:rPr>
          <w:iCs/>
          <w:lang w:val="en-GB"/>
        </w:rPr>
        <w:t>nding to 0.0025 – 0.20 mg/kg</w:t>
      </w:r>
      <w:r>
        <w:rPr>
          <w:iCs/>
          <w:lang w:val="en-GB"/>
        </w:rPr>
        <w:t>) with associated correlations coefficients (r</w:t>
      </w:r>
      <w:r w:rsidRPr="00804F7F">
        <w:rPr>
          <w:iCs/>
          <w:vertAlign w:val="superscript"/>
          <w:lang w:val="en-GB"/>
        </w:rPr>
        <w:t>2</w:t>
      </w:r>
      <w:r>
        <w:rPr>
          <w:iCs/>
          <w:lang w:val="en-GB"/>
        </w:rPr>
        <w:t xml:space="preserve">) &gt; 0.99. </w:t>
      </w:r>
      <w:r w:rsidRPr="00FD3A1F">
        <w:rPr>
          <w:iCs/>
          <w:lang w:val="en-GB"/>
        </w:rPr>
        <w:t xml:space="preserve"> </w:t>
      </w:r>
      <w:r>
        <w:rPr>
          <w:iCs/>
          <w:lang w:val="en-GB"/>
        </w:rPr>
        <w:t xml:space="preserve">The LOQ of the method is 0.01 mg acetamiprid/kg for both matrices. All mean recovery values and associated RSDs for both matrices meet the requirements of SANTE/2020/12830 rev.1 guidelines and are summarised in the table below.   </w:t>
      </w:r>
      <w:r w:rsidRPr="0034289D">
        <w:rPr>
          <w:iCs/>
          <w:lang w:val="en-GB"/>
        </w:rPr>
        <w:t xml:space="preserve"> </w:t>
      </w:r>
    </w:p>
    <w:p w14:paraId="0D5A1A1E" w14:textId="27F48EF3" w:rsidR="007F1346" w:rsidRPr="00C077D2" w:rsidRDefault="007F1346"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t>Table A </w:t>
      </w:r>
      <w:r w:rsidR="0079554D" w:rsidRPr="00C077D2">
        <w:rPr>
          <w:b/>
          <w:bCs/>
          <w:sz w:val="20"/>
          <w:szCs w:val="20"/>
          <w:lang w:val="en-GB"/>
        </w:rPr>
        <w:t>40</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 early growth stage wheat and pea plants reported in study R2040056.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7F1346" w:rsidRPr="00C077D2" w14:paraId="144B2A84" w14:textId="77777777" w:rsidTr="00A77ECB">
        <w:trPr>
          <w:tblHeader/>
        </w:trPr>
        <w:tc>
          <w:tcPr>
            <w:tcW w:w="676" w:type="pct"/>
          </w:tcPr>
          <w:p w14:paraId="54A8A905"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65690087"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08462179"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r>
          </w:p>
        </w:tc>
        <w:tc>
          <w:tcPr>
            <w:tcW w:w="961" w:type="pct"/>
          </w:tcPr>
          <w:p w14:paraId="057EDE0D"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6F1949F3"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n=3</w:t>
            </w:r>
          </w:p>
        </w:tc>
        <w:tc>
          <w:tcPr>
            <w:tcW w:w="742" w:type="pct"/>
          </w:tcPr>
          <w:p w14:paraId="3836D614"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2ABF9F33" w14:textId="77777777" w:rsidR="007F1346" w:rsidRPr="00C077D2" w:rsidRDefault="007F1346"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7F1346" w:rsidRPr="00C077D2" w14:paraId="0D6B1D08" w14:textId="77777777" w:rsidTr="00A77ECB">
        <w:tc>
          <w:tcPr>
            <w:tcW w:w="5000" w:type="pct"/>
            <w:gridSpan w:val="6"/>
          </w:tcPr>
          <w:p w14:paraId="22AACC44"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7F1346" w:rsidRPr="00C077D2" w14:paraId="50587293" w14:textId="77777777" w:rsidTr="00A77ECB">
        <w:tc>
          <w:tcPr>
            <w:tcW w:w="676" w:type="pct"/>
            <w:vMerge w:val="restart"/>
            <w:vAlign w:val="center"/>
          </w:tcPr>
          <w:p w14:paraId="61456497" w14:textId="77777777" w:rsidR="007F1346" w:rsidRPr="00C077D2" w:rsidRDefault="007F1346"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3E30E6E6" w14:textId="77777777" w:rsidR="007F1346" w:rsidRPr="00C077D2" w:rsidRDefault="007F1346" w:rsidP="003C73A0">
            <w:pPr>
              <w:widowControl w:val="0"/>
              <w:suppressAutoHyphens/>
              <w:rPr>
                <w:noProof/>
                <w:sz w:val="18"/>
                <w:szCs w:val="18"/>
                <w:lang w:val="en-GB"/>
              </w:rPr>
            </w:pPr>
            <w:r w:rsidRPr="00C077D2">
              <w:rPr>
                <w:noProof/>
                <w:sz w:val="18"/>
                <w:szCs w:val="18"/>
                <w:lang w:val="en-GB"/>
              </w:rPr>
              <w:t>Acetamiprid</w:t>
            </w:r>
          </w:p>
        </w:tc>
        <w:tc>
          <w:tcPr>
            <w:tcW w:w="756" w:type="pct"/>
          </w:tcPr>
          <w:p w14:paraId="7516CA90"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0665DB52"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98</w:t>
            </w:r>
          </w:p>
        </w:tc>
        <w:tc>
          <w:tcPr>
            <w:tcW w:w="742" w:type="pct"/>
          </w:tcPr>
          <w:p w14:paraId="0C9B8693"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1.8</w:t>
            </w:r>
          </w:p>
        </w:tc>
        <w:tc>
          <w:tcPr>
            <w:tcW w:w="1272" w:type="pct"/>
            <w:vMerge w:val="restart"/>
          </w:tcPr>
          <w:p w14:paraId="45866834"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w:t>
            </w:r>
          </w:p>
        </w:tc>
      </w:tr>
      <w:tr w:rsidR="007F1346" w:rsidRPr="00C077D2" w14:paraId="70A6551D" w14:textId="77777777" w:rsidTr="00A77ECB">
        <w:tc>
          <w:tcPr>
            <w:tcW w:w="676" w:type="pct"/>
            <w:vMerge/>
          </w:tcPr>
          <w:p w14:paraId="6C304984" w14:textId="77777777" w:rsidR="007F1346" w:rsidRPr="00C077D2" w:rsidRDefault="007F1346" w:rsidP="003C73A0">
            <w:pPr>
              <w:widowControl w:val="0"/>
              <w:suppressAutoHyphens/>
              <w:rPr>
                <w:noProof/>
                <w:sz w:val="18"/>
                <w:szCs w:val="18"/>
                <w:lang w:val="en-GB"/>
              </w:rPr>
            </w:pPr>
          </w:p>
        </w:tc>
        <w:tc>
          <w:tcPr>
            <w:tcW w:w="593" w:type="pct"/>
            <w:vMerge/>
          </w:tcPr>
          <w:p w14:paraId="13813E2C" w14:textId="77777777" w:rsidR="007F1346" w:rsidRPr="00C077D2" w:rsidRDefault="007F1346" w:rsidP="003C73A0">
            <w:pPr>
              <w:widowControl w:val="0"/>
              <w:suppressAutoHyphens/>
              <w:jc w:val="center"/>
              <w:rPr>
                <w:noProof/>
                <w:sz w:val="18"/>
                <w:szCs w:val="18"/>
                <w:lang w:val="en-GB"/>
              </w:rPr>
            </w:pPr>
          </w:p>
        </w:tc>
        <w:tc>
          <w:tcPr>
            <w:tcW w:w="756" w:type="pct"/>
          </w:tcPr>
          <w:p w14:paraId="603AE324"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4E28CF05"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102</w:t>
            </w:r>
          </w:p>
        </w:tc>
        <w:tc>
          <w:tcPr>
            <w:tcW w:w="742" w:type="pct"/>
          </w:tcPr>
          <w:p w14:paraId="0E9ABEB9"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2.2</w:t>
            </w:r>
          </w:p>
        </w:tc>
        <w:tc>
          <w:tcPr>
            <w:tcW w:w="1272" w:type="pct"/>
            <w:vMerge/>
          </w:tcPr>
          <w:p w14:paraId="619372C2" w14:textId="77777777" w:rsidR="007F1346" w:rsidRPr="00C077D2" w:rsidRDefault="007F1346" w:rsidP="003C73A0">
            <w:pPr>
              <w:widowControl w:val="0"/>
              <w:suppressAutoHyphens/>
              <w:jc w:val="center"/>
              <w:rPr>
                <w:noProof/>
                <w:sz w:val="18"/>
                <w:szCs w:val="18"/>
                <w:lang w:val="en-GB"/>
              </w:rPr>
            </w:pPr>
          </w:p>
        </w:tc>
      </w:tr>
      <w:tr w:rsidR="007F1346" w:rsidRPr="00C077D2" w14:paraId="2D30815F" w14:textId="77777777" w:rsidTr="00A77ECB">
        <w:tc>
          <w:tcPr>
            <w:tcW w:w="5000" w:type="pct"/>
            <w:gridSpan w:val="6"/>
          </w:tcPr>
          <w:p w14:paraId="381C352B"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7F1346" w:rsidRPr="00C077D2" w14:paraId="76DCAFC2" w14:textId="77777777" w:rsidTr="00A77ECB">
        <w:tc>
          <w:tcPr>
            <w:tcW w:w="676" w:type="pct"/>
            <w:vMerge w:val="restart"/>
            <w:vAlign w:val="center"/>
          </w:tcPr>
          <w:p w14:paraId="38DFEFAE" w14:textId="77777777" w:rsidR="007F1346" w:rsidRPr="00C077D2" w:rsidRDefault="007F1346"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01FABBB5" w14:textId="77777777" w:rsidR="007F1346" w:rsidRPr="00C077D2" w:rsidRDefault="007F1346" w:rsidP="003C73A0">
            <w:pPr>
              <w:widowControl w:val="0"/>
              <w:suppressAutoHyphens/>
              <w:rPr>
                <w:noProof/>
                <w:sz w:val="18"/>
                <w:szCs w:val="18"/>
                <w:lang w:val="en-GB"/>
              </w:rPr>
            </w:pPr>
            <w:r w:rsidRPr="00C077D2">
              <w:rPr>
                <w:noProof/>
                <w:sz w:val="18"/>
                <w:szCs w:val="18"/>
                <w:lang w:val="en-GB"/>
              </w:rPr>
              <w:t>Acetamiprid</w:t>
            </w:r>
          </w:p>
        </w:tc>
        <w:tc>
          <w:tcPr>
            <w:tcW w:w="756" w:type="pct"/>
          </w:tcPr>
          <w:p w14:paraId="0AFFCBE6"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123DF26E"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102</w:t>
            </w:r>
          </w:p>
        </w:tc>
        <w:tc>
          <w:tcPr>
            <w:tcW w:w="742" w:type="pct"/>
          </w:tcPr>
          <w:p w14:paraId="6D8A0F16"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2.8</w:t>
            </w:r>
          </w:p>
        </w:tc>
        <w:tc>
          <w:tcPr>
            <w:tcW w:w="1272" w:type="pct"/>
            <w:vMerge w:val="restart"/>
          </w:tcPr>
          <w:p w14:paraId="6471A53B"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w:t>
            </w:r>
          </w:p>
        </w:tc>
      </w:tr>
      <w:tr w:rsidR="007F1346" w:rsidRPr="00C077D2" w14:paraId="60EF3331" w14:textId="77777777" w:rsidTr="00A77ECB">
        <w:tc>
          <w:tcPr>
            <w:tcW w:w="676" w:type="pct"/>
            <w:vMerge/>
          </w:tcPr>
          <w:p w14:paraId="0B4F91D4" w14:textId="77777777" w:rsidR="007F1346" w:rsidRPr="00C077D2" w:rsidRDefault="007F1346" w:rsidP="003C73A0">
            <w:pPr>
              <w:widowControl w:val="0"/>
              <w:suppressAutoHyphens/>
              <w:rPr>
                <w:noProof/>
                <w:sz w:val="18"/>
                <w:szCs w:val="18"/>
                <w:lang w:val="en-GB"/>
              </w:rPr>
            </w:pPr>
          </w:p>
        </w:tc>
        <w:tc>
          <w:tcPr>
            <w:tcW w:w="593" w:type="pct"/>
            <w:vMerge/>
          </w:tcPr>
          <w:p w14:paraId="069A184F" w14:textId="77777777" w:rsidR="007F1346" w:rsidRPr="00C077D2" w:rsidRDefault="007F1346" w:rsidP="003C73A0">
            <w:pPr>
              <w:widowControl w:val="0"/>
              <w:suppressAutoHyphens/>
              <w:jc w:val="center"/>
              <w:rPr>
                <w:noProof/>
                <w:sz w:val="18"/>
                <w:szCs w:val="18"/>
                <w:lang w:val="en-GB"/>
              </w:rPr>
            </w:pPr>
          </w:p>
        </w:tc>
        <w:tc>
          <w:tcPr>
            <w:tcW w:w="756" w:type="pct"/>
          </w:tcPr>
          <w:p w14:paraId="60A33B34"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7123360B"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103</w:t>
            </w:r>
          </w:p>
        </w:tc>
        <w:tc>
          <w:tcPr>
            <w:tcW w:w="742" w:type="pct"/>
          </w:tcPr>
          <w:p w14:paraId="6EDD435F"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3.3</w:t>
            </w:r>
          </w:p>
        </w:tc>
        <w:tc>
          <w:tcPr>
            <w:tcW w:w="1272" w:type="pct"/>
            <w:vMerge/>
          </w:tcPr>
          <w:p w14:paraId="396E8B9F" w14:textId="77777777" w:rsidR="007F1346" w:rsidRPr="00C077D2" w:rsidRDefault="007F1346" w:rsidP="003C73A0">
            <w:pPr>
              <w:widowControl w:val="0"/>
              <w:suppressAutoHyphens/>
              <w:jc w:val="center"/>
              <w:rPr>
                <w:noProof/>
                <w:sz w:val="18"/>
                <w:szCs w:val="18"/>
                <w:lang w:val="en-GB"/>
              </w:rPr>
            </w:pPr>
          </w:p>
        </w:tc>
      </w:tr>
      <w:tr w:rsidR="007F1346" w:rsidRPr="00C077D2" w14:paraId="36A6AA2B" w14:textId="77777777" w:rsidTr="00A77ECB">
        <w:tc>
          <w:tcPr>
            <w:tcW w:w="5000" w:type="pct"/>
            <w:gridSpan w:val="6"/>
          </w:tcPr>
          <w:p w14:paraId="538BD63C"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7F1346" w:rsidRPr="00C077D2" w14:paraId="010ED5B6" w14:textId="77777777" w:rsidTr="00A77ECB">
        <w:tc>
          <w:tcPr>
            <w:tcW w:w="676" w:type="pct"/>
            <w:vMerge w:val="restart"/>
            <w:vAlign w:val="center"/>
          </w:tcPr>
          <w:p w14:paraId="32DAFC74"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restart"/>
            <w:vAlign w:val="center"/>
          </w:tcPr>
          <w:p w14:paraId="1613B6E6"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Acetamiprid</w:t>
            </w:r>
          </w:p>
        </w:tc>
        <w:tc>
          <w:tcPr>
            <w:tcW w:w="756" w:type="pct"/>
          </w:tcPr>
          <w:p w14:paraId="0D5C5758"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2A8F90E1"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104</w:t>
            </w:r>
          </w:p>
        </w:tc>
        <w:tc>
          <w:tcPr>
            <w:tcW w:w="742" w:type="pct"/>
          </w:tcPr>
          <w:p w14:paraId="60B5CD45"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2.3</w:t>
            </w:r>
          </w:p>
        </w:tc>
        <w:tc>
          <w:tcPr>
            <w:tcW w:w="1272" w:type="pct"/>
            <w:vMerge w:val="restart"/>
          </w:tcPr>
          <w:p w14:paraId="3990BF7C"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w:t>
            </w:r>
          </w:p>
        </w:tc>
      </w:tr>
      <w:tr w:rsidR="007F1346" w:rsidRPr="00C077D2" w14:paraId="05D9D34E" w14:textId="77777777" w:rsidTr="00A77ECB">
        <w:tc>
          <w:tcPr>
            <w:tcW w:w="676" w:type="pct"/>
            <w:vMerge/>
          </w:tcPr>
          <w:p w14:paraId="31295C8B" w14:textId="77777777" w:rsidR="007F1346" w:rsidRPr="00C077D2" w:rsidRDefault="007F1346" w:rsidP="003C73A0">
            <w:pPr>
              <w:widowControl w:val="0"/>
              <w:suppressAutoHyphens/>
              <w:rPr>
                <w:noProof/>
                <w:sz w:val="18"/>
                <w:szCs w:val="18"/>
                <w:lang w:val="en-GB"/>
              </w:rPr>
            </w:pPr>
          </w:p>
        </w:tc>
        <w:tc>
          <w:tcPr>
            <w:tcW w:w="593" w:type="pct"/>
            <w:vMerge/>
          </w:tcPr>
          <w:p w14:paraId="1AD00788" w14:textId="77777777" w:rsidR="007F1346" w:rsidRPr="00C077D2" w:rsidRDefault="007F1346" w:rsidP="003C73A0">
            <w:pPr>
              <w:widowControl w:val="0"/>
              <w:suppressAutoHyphens/>
              <w:jc w:val="center"/>
              <w:rPr>
                <w:noProof/>
                <w:sz w:val="18"/>
                <w:szCs w:val="18"/>
                <w:lang w:val="en-GB"/>
              </w:rPr>
            </w:pPr>
          </w:p>
        </w:tc>
        <w:tc>
          <w:tcPr>
            <w:tcW w:w="756" w:type="pct"/>
          </w:tcPr>
          <w:p w14:paraId="39BDB2E1"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3D8421FD"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109</w:t>
            </w:r>
          </w:p>
        </w:tc>
        <w:tc>
          <w:tcPr>
            <w:tcW w:w="742" w:type="pct"/>
          </w:tcPr>
          <w:p w14:paraId="1118CA91"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3.8</w:t>
            </w:r>
          </w:p>
        </w:tc>
        <w:tc>
          <w:tcPr>
            <w:tcW w:w="1272" w:type="pct"/>
            <w:vMerge/>
          </w:tcPr>
          <w:p w14:paraId="7F1FE67A" w14:textId="77777777" w:rsidR="007F1346" w:rsidRPr="00C077D2" w:rsidRDefault="007F1346" w:rsidP="003C73A0">
            <w:pPr>
              <w:widowControl w:val="0"/>
              <w:suppressAutoHyphens/>
              <w:jc w:val="center"/>
              <w:rPr>
                <w:noProof/>
                <w:sz w:val="18"/>
                <w:szCs w:val="18"/>
                <w:lang w:val="en-GB"/>
              </w:rPr>
            </w:pPr>
          </w:p>
        </w:tc>
      </w:tr>
      <w:tr w:rsidR="007F1346" w:rsidRPr="00C077D2" w14:paraId="676520C9" w14:textId="77777777" w:rsidTr="00A77ECB">
        <w:tc>
          <w:tcPr>
            <w:tcW w:w="5000" w:type="pct"/>
            <w:gridSpan w:val="6"/>
          </w:tcPr>
          <w:p w14:paraId="108C09EA"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7F1346" w:rsidRPr="00C077D2" w14:paraId="29BF1F72" w14:textId="77777777" w:rsidTr="00A77ECB">
        <w:tc>
          <w:tcPr>
            <w:tcW w:w="676" w:type="pct"/>
            <w:vMerge w:val="restart"/>
            <w:vAlign w:val="center"/>
          </w:tcPr>
          <w:p w14:paraId="2DA7A380"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restart"/>
            <w:vAlign w:val="center"/>
          </w:tcPr>
          <w:p w14:paraId="13382F3C"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Acetamiprid</w:t>
            </w:r>
          </w:p>
        </w:tc>
        <w:tc>
          <w:tcPr>
            <w:tcW w:w="756" w:type="pct"/>
          </w:tcPr>
          <w:p w14:paraId="6D78BA14"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4B8794B1"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104</w:t>
            </w:r>
          </w:p>
        </w:tc>
        <w:tc>
          <w:tcPr>
            <w:tcW w:w="742" w:type="pct"/>
          </w:tcPr>
          <w:p w14:paraId="2B6014DB"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1.4</w:t>
            </w:r>
          </w:p>
        </w:tc>
        <w:tc>
          <w:tcPr>
            <w:tcW w:w="1272" w:type="pct"/>
            <w:vMerge w:val="restart"/>
          </w:tcPr>
          <w:p w14:paraId="200CE522"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w:t>
            </w:r>
          </w:p>
        </w:tc>
      </w:tr>
      <w:tr w:rsidR="007F1346" w:rsidRPr="00C077D2" w14:paraId="0AEA6946" w14:textId="77777777" w:rsidTr="00A77ECB">
        <w:tc>
          <w:tcPr>
            <w:tcW w:w="676" w:type="pct"/>
            <w:vMerge/>
          </w:tcPr>
          <w:p w14:paraId="242626F1" w14:textId="77777777" w:rsidR="007F1346" w:rsidRPr="00C077D2" w:rsidRDefault="007F1346" w:rsidP="003C73A0">
            <w:pPr>
              <w:widowControl w:val="0"/>
              <w:suppressAutoHyphens/>
              <w:rPr>
                <w:noProof/>
                <w:sz w:val="18"/>
                <w:szCs w:val="18"/>
                <w:lang w:val="en-GB"/>
              </w:rPr>
            </w:pPr>
          </w:p>
        </w:tc>
        <w:tc>
          <w:tcPr>
            <w:tcW w:w="593" w:type="pct"/>
            <w:vMerge/>
          </w:tcPr>
          <w:p w14:paraId="66B0ACD0" w14:textId="77777777" w:rsidR="007F1346" w:rsidRPr="00C077D2" w:rsidRDefault="007F1346" w:rsidP="003C73A0">
            <w:pPr>
              <w:widowControl w:val="0"/>
              <w:suppressAutoHyphens/>
              <w:jc w:val="center"/>
              <w:rPr>
                <w:noProof/>
                <w:sz w:val="18"/>
                <w:szCs w:val="18"/>
                <w:lang w:val="en-GB"/>
              </w:rPr>
            </w:pPr>
          </w:p>
        </w:tc>
        <w:tc>
          <w:tcPr>
            <w:tcW w:w="756" w:type="pct"/>
          </w:tcPr>
          <w:p w14:paraId="22E2896C"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67BEB040"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108</w:t>
            </w:r>
          </w:p>
        </w:tc>
        <w:tc>
          <w:tcPr>
            <w:tcW w:w="742" w:type="pct"/>
          </w:tcPr>
          <w:p w14:paraId="197C740C" w14:textId="77777777" w:rsidR="007F1346" w:rsidRPr="00C077D2" w:rsidRDefault="007F1346" w:rsidP="003C73A0">
            <w:pPr>
              <w:widowControl w:val="0"/>
              <w:suppressAutoHyphens/>
              <w:jc w:val="center"/>
              <w:rPr>
                <w:noProof/>
                <w:sz w:val="18"/>
                <w:szCs w:val="18"/>
                <w:lang w:val="en-GB"/>
              </w:rPr>
            </w:pPr>
            <w:r w:rsidRPr="00C077D2">
              <w:rPr>
                <w:noProof/>
                <w:sz w:val="18"/>
                <w:szCs w:val="18"/>
                <w:lang w:val="en-GB"/>
              </w:rPr>
              <w:t>3.3</w:t>
            </w:r>
          </w:p>
        </w:tc>
        <w:tc>
          <w:tcPr>
            <w:tcW w:w="1272" w:type="pct"/>
            <w:vMerge/>
          </w:tcPr>
          <w:p w14:paraId="567CC04F" w14:textId="77777777" w:rsidR="007F1346" w:rsidRPr="00C077D2" w:rsidRDefault="007F1346" w:rsidP="003C73A0">
            <w:pPr>
              <w:widowControl w:val="0"/>
              <w:suppressAutoHyphens/>
              <w:jc w:val="center"/>
              <w:rPr>
                <w:noProof/>
                <w:sz w:val="18"/>
                <w:szCs w:val="18"/>
                <w:lang w:val="en-GB"/>
              </w:rPr>
            </w:pPr>
          </w:p>
        </w:tc>
      </w:tr>
    </w:tbl>
    <w:p w14:paraId="5D44ABD4" w14:textId="65D1C27C" w:rsidR="007F1346" w:rsidRPr="00C077D2" w:rsidRDefault="007F1346"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lastRenderedPageBreak/>
        <w:t>Table A </w:t>
      </w:r>
      <w:r w:rsidR="0079554D" w:rsidRPr="00C077D2">
        <w:rPr>
          <w:b/>
          <w:bCs/>
          <w:sz w:val="20"/>
          <w:szCs w:val="20"/>
          <w:lang w:val="en-GB"/>
        </w:rPr>
        <w:t>41</w:t>
      </w:r>
      <w:r w:rsidRPr="00C077D2">
        <w:rPr>
          <w:b/>
          <w:bCs/>
          <w:sz w:val="20"/>
          <w:szCs w:val="20"/>
          <w:lang w:val="en-GB"/>
        </w:rPr>
        <w:t>:</w:t>
      </w:r>
      <w:r w:rsidRPr="00C077D2">
        <w:rPr>
          <w:b/>
          <w:bCs/>
          <w:color w:val="5B9BD5" w:themeColor="accent1"/>
          <w:sz w:val="20"/>
          <w:szCs w:val="20"/>
          <w:lang w:val="en-GB"/>
        </w:rPr>
        <w:tab/>
      </w:r>
      <w:r w:rsidRPr="00C077D2">
        <w:rPr>
          <w:b/>
          <w:bCs/>
          <w:sz w:val="20"/>
          <w:szCs w:val="20"/>
          <w:lang w:val="en-GB"/>
        </w:rPr>
        <w:t>Characteristics of the analytical method validated for the determination of acetamiprid in early growth stage wheat and pea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7F1346" w:rsidRPr="00C077D2" w14:paraId="3C1822D7" w14:textId="77777777" w:rsidTr="00A77ECB">
        <w:trPr>
          <w:tblHeader/>
        </w:trPr>
        <w:tc>
          <w:tcPr>
            <w:tcW w:w="1817" w:type="pct"/>
          </w:tcPr>
          <w:p w14:paraId="2E80DAA1" w14:textId="77777777" w:rsidR="007F1346" w:rsidRPr="00C077D2" w:rsidRDefault="007F1346" w:rsidP="003C73A0">
            <w:pPr>
              <w:keepNext/>
              <w:keepLines/>
              <w:widowControl w:val="0"/>
              <w:suppressAutoHyphens/>
              <w:jc w:val="center"/>
              <w:rPr>
                <w:b/>
                <w:sz w:val="18"/>
                <w:szCs w:val="18"/>
                <w:lang w:val="en-GB"/>
              </w:rPr>
            </w:pPr>
          </w:p>
        </w:tc>
        <w:tc>
          <w:tcPr>
            <w:tcW w:w="3183" w:type="pct"/>
          </w:tcPr>
          <w:p w14:paraId="20501A92" w14:textId="77777777" w:rsidR="007F1346" w:rsidRPr="00C077D2" w:rsidRDefault="007F1346" w:rsidP="003C73A0">
            <w:pPr>
              <w:keepNext/>
              <w:keepLines/>
              <w:widowControl w:val="0"/>
              <w:suppressAutoHyphens/>
              <w:jc w:val="center"/>
              <w:rPr>
                <w:b/>
                <w:sz w:val="18"/>
                <w:szCs w:val="18"/>
                <w:lang w:val="en-GB"/>
              </w:rPr>
            </w:pPr>
            <w:r w:rsidRPr="00C077D2">
              <w:rPr>
                <w:b/>
                <w:sz w:val="18"/>
                <w:szCs w:val="18"/>
                <w:lang w:val="en-GB"/>
              </w:rPr>
              <w:t xml:space="preserve">Acetamiprid </w:t>
            </w:r>
          </w:p>
        </w:tc>
      </w:tr>
      <w:tr w:rsidR="007F1346" w:rsidRPr="00C077D2" w14:paraId="168EBDF2" w14:textId="77777777" w:rsidTr="00A77ECB">
        <w:tc>
          <w:tcPr>
            <w:tcW w:w="1817" w:type="pct"/>
          </w:tcPr>
          <w:p w14:paraId="04FD56BE" w14:textId="77777777" w:rsidR="007F1346" w:rsidRPr="00C077D2" w:rsidRDefault="007F1346" w:rsidP="003C73A0">
            <w:pPr>
              <w:widowControl w:val="0"/>
              <w:suppressAutoHyphens/>
              <w:rPr>
                <w:noProof/>
                <w:color w:val="5B9BD5" w:themeColor="accent1"/>
                <w:sz w:val="18"/>
                <w:szCs w:val="18"/>
                <w:lang w:val="en-GB"/>
              </w:rPr>
            </w:pPr>
            <w:r w:rsidRPr="00C077D2">
              <w:rPr>
                <w:noProof/>
                <w:sz w:val="18"/>
                <w:szCs w:val="18"/>
                <w:lang w:val="en-GB"/>
              </w:rPr>
              <w:t>Specificity</w:t>
            </w:r>
          </w:p>
        </w:tc>
        <w:tc>
          <w:tcPr>
            <w:tcW w:w="3183" w:type="pct"/>
          </w:tcPr>
          <w:p w14:paraId="05F57930" w14:textId="77777777" w:rsidR="007F1346" w:rsidRPr="00C077D2" w:rsidRDefault="007F1346"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3536E8D3" w14:textId="77777777" w:rsidR="007F1346" w:rsidRPr="00C077D2" w:rsidRDefault="007F1346" w:rsidP="003C73A0">
            <w:pPr>
              <w:widowControl w:val="0"/>
              <w:suppressAutoHyphens/>
              <w:jc w:val="both"/>
              <w:rPr>
                <w:noProof/>
                <w:color w:val="5B9BD5" w:themeColor="accent1"/>
                <w:sz w:val="18"/>
                <w:szCs w:val="18"/>
                <w:lang w:val="en-GB"/>
              </w:rPr>
            </w:pPr>
            <w:r w:rsidRPr="00C077D2">
              <w:rPr>
                <w:noProof/>
                <w:sz w:val="18"/>
                <w:szCs w:val="18"/>
                <w:lang w:val="en-GB"/>
              </w:rPr>
              <w:t xml:space="preserve">Target analyte concentrations in controls did not exceed 30% of the method LOQ. No interference from co-eluting components at the retention time of the target analyte.  </w:t>
            </w:r>
          </w:p>
        </w:tc>
      </w:tr>
      <w:tr w:rsidR="007F1346" w:rsidRPr="00C077D2" w14:paraId="393638E0" w14:textId="77777777" w:rsidTr="00A77ECB">
        <w:tc>
          <w:tcPr>
            <w:tcW w:w="1817" w:type="pct"/>
          </w:tcPr>
          <w:p w14:paraId="7D19B7D7" w14:textId="77777777" w:rsidR="007F1346" w:rsidRPr="00C077D2" w:rsidRDefault="007F1346" w:rsidP="003C73A0">
            <w:pPr>
              <w:widowControl w:val="0"/>
              <w:suppressAutoHyphens/>
              <w:rPr>
                <w:noProof/>
                <w:color w:val="5B9BD5" w:themeColor="accent1"/>
                <w:sz w:val="18"/>
                <w:szCs w:val="18"/>
                <w:lang w:val="en-GB"/>
              </w:rPr>
            </w:pPr>
            <w:r w:rsidRPr="00C077D2">
              <w:rPr>
                <w:noProof/>
                <w:sz w:val="18"/>
                <w:szCs w:val="18"/>
                <w:lang w:val="en-GB"/>
              </w:rPr>
              <w:t>Calibration (type, number of data points)</w:t>
            </w:r>
          </w:p>
        </w:tc>
        <w:tc>
          <w:tcPr>
            <w:tcW w:w="3183" w:type="pct"/>
          </w:tcPr>
          <w:p w14:paraId="5EAEA585"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Eight-point linear calibration </w:t>
            </w:r>
          </w:p>
          <w:p w14:paraId="6D10C73D"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Wheat:  </w:t>
            </w:r>
            <w:r w:rsidRPr="00C077D2">
              <w:rPr>
                <w:noProof/>
                <w:sz w:val="18"/>
                <w:szCs w:val="18"/>
                <w:lang w:val="en-GB"/>
              </w:rPr>
              <w:tab/>
              <w:t>y = 1467808.056x + 2208.3240, r</w:t>
            </w:r>
            <w:r w:rsidRPr="00C077D2">
              <w:rPr>
                <w:noProof/>
                <w:sz w:val="18"/>
                <w:szCs w:val="18"/>
                <w:vertAlign w:val="superscript"/>
                <w:lang w:val="en-GB"/>
              </w:rPr>
              <w:t>2</w:t>
            </w:r>
            <w:r w:rsidRPr="00C077D2">
              <w:rPr>
                <w:noProof/>
                <w:sz w:val="18"/>
                <w:szCs w:val="18"/>
                <w:lang w:val="en-GB"/>
              </w:rPr>
              <w:t>= 0.9962</w:t>
            </w:r>
          </w:p>
          <w:p w14:paraId="37B86CE4" w14:textId="77777777" w:rsidR="007F1346" w:rsidRPr="00C077D2" w:rsidRDefault="007F1346" w:rsidP="003C73A0">
            <w:pPr>
              <w:widowControl w:val="0"/>
              <w:suppressAutoHyphens/>
              <w:rPr>
                <w:noProof/>
                <w:color w:val="5B9BD5" w:themeColor="accent1"/>
                <w:sz w:val="18"/>
                <w:szCs w:val="18"/>
                <w:lang w:val="en-GB"/>
              </w:rPr>
            </w:pPr>
            <w:r w:rsidRPr="00C077D2">
              <w:rPr>
                <w:noProof/>
                <w:sz w:val="18"/>
                <w:szCs w:val="18"/>
                <w:lang w:val="en-GB"/>
              </w:rPr>
              <w:t xml:space="preserve">Pea: </w:t>
            </w:r>
            <w:r w:rsidRPr="00C077D2">
              <w:rPr>
                <w:noProof/>
                <w:sz w:val="18"/>
                <w:szCs w:val="18"/>
                <w:lang w:val="en-GB"/>
              </w:rPr>
              <w:tab/>
              <w:t>y = 698727.7137 + 3007.9439, r</w:t>
            </w:r>
            <w:r w:rsidRPr="00C077D2">
              <w:rPr>
                <w:noProof/>
                <w:sz w:val="18"/>
                <w:szCs w:val="18"/>
                <w:vertAlign w:val="superscript"/>
                <w:lang w:val="en-GB"/>
              </w:rPr>
              <w:t>2</w:t>
            </w:r>
            <w:r w:rsidRPr="00C077D2">
              <w:rPr>
                <w:noProof/>
                <w:sz w:val="18"/>
                <w:szCs w:val="18"/>
                <w:lang w:val="en-GB"/>
              </w:rPr>
              <w:t>= 0.9987</w:t>
            </w:r>
          </w:p>
        </w:tc>
      </w:tr>
      <w:tr w:rsidR="007F1346" w:rsidRPr="00C077D2" w14:paraId="50B281ED" w14:textId="77777777" w:rsidTr="00A77ECB">
        <w:tc>
          <w:tcPr>
            <w:tcW w:w="1817" w:type="pct"/>
          </w:tcPr>
          <w:p w14:paraId="7030BF3D" w14:textId="77777777" w:rsidR="007F1346" w:rsidRPr="00C077D2" w:rsidRDefault="007F1346"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19258D82" w14:textId="77777777" w:rsidR="007F1346" w:rsidRPr="00C077D2" w:rsidRDefault="007F1346" w:rsidP="003C73A0">
            <w:pPr>
              <w:widowControl w:val="0"/>
              <w:suppressAutoHyphens/>
              <w:rPr>
                <w:noProof/>
                <w:sz w:val="18"/>
                <w:szCs w:val="18"/>
                <w:lang w:val="en-GB"/>
              </w:rPr>
            </w:pPr>
            <w:r w:rsidRPr="00C077D2">
              <w:rPr>
                <w:noProof/>
                <w:spacing w:val="-5"/>
                <w:sz w:val="18"/>
                <w:szCs w:val="18"/>
              </w:rPr>
              <w:t xml:space="preserve">0.020 – 1.6 ng/mL corresponding to 0.0025 – 0.20 mg/kg </w:t>
            </w:r>
          </w:p>
        </w:tc>
      </w:tr>
      <w:tr w:rsidR="007F1346" w:rsidRPr="00C077D2" w14:paraId="365F8929" w14:textId="77777777" w:rsidTr="00A77ECB">
        <w:tc>
          <w:tcPr>
            <w:tcW w:w="1817" w:type="pct"/>
          </w:tcPr>
          <w:p w14:paraId="6B2F48CC"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1008A2F0" w14:textId="77777777" w:rsidR="007F1346" w:rsidRPr="00C077D2" w:rsidRDefault="007F1346" w:rsidP="003C73A0">
            <w:pPr>
              <w:widowControl w:val="0"/>
              <w:suppressAutoHyphens/>
              <w:rPr>
                <w:noProof/>
                <w:sz w:val="18"/>
                <w:szCs w:val="18"/>
                <w:lang w:val="en-GB"/>
              </w:rPr>
            </w:pPr>
            <w:r w:rsidRPr="00C077D2">
              <w:rPr>
                <w:noProof/>
                <w:sz w:val="18"/>
                <w:szCs w:val="18"/>
                <w:lang w:val="en-GB"/>
              </w:rPr>
              <w:t xml:space="preserve">Matrix effects were assessed and found to be significant for wheat plants (≥ ± 20%) but insignificant (&lt; ± 20%) for pea plants. Nevertheless, matrix-matched calibration was used for the quantitiative determination of the target analyte in both matrix types.  </w:t>
            </w:r>
          </w:p>
        </w:tc>
      </w:tr>
      <w:tr w:rsidR="007F1346" w:rsidRPr="00C077D2" w14:paraId="5AA27DA0" w14:textId="77777777" w:rsidTr="00A77ECB">
        <w:tc>
          <w:tcPr>
            <w:tcW w:w="1817" w:type="pct"/>
          </w:tcPr>
          <w:p w14:paraId="0A1DB7AC" w14:textId="77777777" w:rsidR="007F1346" w:rsidRPr="00C077D2" w:rsidRDefault="007F1346"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311C09CB" w14:textId="77777777" w:rsidR="007F1346" w:rsidRPr="00C077D2" w:rsidRDefault="007F1346" w:rsidP="003C73A0">
            <w:pPr>
              <w:widowControl w:val="0"/>
              <w:suppressAutoHyphens/>
              <w:rPr>
                <w:noProof/>
                <w:sz w:val="18"/>
                <w:szCs w:val="18"/>
                <w:lang w:val="en-GB"/>
              </w:rPr>
            </w:pPr>
            <w:r w:rsidRPr="00C077D2">
              <w:rPr>
                <w:noProof/>
                <w:sz w:val="18"/>
                <w:szCs w:val="18"/>
                <w:lang w:val="en-GB"/>
              </w:rPr>
              <w:t>LOQ both matrices: 0.01 mg/kg</w:t>
            </w:r>
          </w:p>
          <w:p w14:paraId="1BB06F17" w14:textId="77777777" w:rsidR="007F1346" w:rsidRPr="00C077D2" w:rsidRDefault="007F1346" w:rsidP="003C73A0">
            <w:pPr>
              <w:widowControl w:val="0"/>
              <w:suppressAutoHyphens/>
              <w:rPr>
                <w:noProof/>
                <w:sz w:val="18"/>
                <w:szCs w:val="18"/>
                <w:lang w:val="en-GB"/>
              </w:rPr>
            </w:pPr>
            <w:r w:rsidRPr="00C077D2">
              <w:rPr>
                <w:noProof/>
                <w:sz w:val="18"/>
                <w:szCs w:val="18"/>
                <w:lang w:val="en-GB"/>
              </w:rPr>
              <w:t>LOD both matrices: 0.003 mg/kg</w:t>
            </w:r>
          </w:p>
        </w:tc>
      </w:tr>
    </w:tbl>
    <w:p w14:paraId="26BA4CC7" w14:textId="77777777" w:rsidR="007F1346" w:rsidRPr="005E7101" w:rsidRDefault="007F1346" w:rsidP="003C73A0">
      <w:pPr>
        <w:keepNext/>
        <w:keepLines/>
        <w:widowControl w:val="0"/>
        <w:suppressAutoHyphens/>
        <w:spacing w:before="360"/>
        <w:outlineLvl w:val="4"/>
        <w:rPr>
          <w:b/>
          <w:iCs/>
          <w:lang w:val="en-GB"/>
        </w:rPr>
      </w:pPr>
      <w:r w:rsidRPr="005E7101">
        <w:rPr>
          <w:b/>
          <w:iCs/>
          <w:lang w:val="en-GB"/>
        </w:rPr>
        <w:t>Conclusion</w:t>
      </w:r>
    </w:p>
    <w:p w14:paraId="184605B8" w14:textId="0DCDC772" w:rsidR="008B36C9" w:rsidRDefault="007F1346" w:rsidP="009D4CEB">
      <w:pPr>
        <w:widowControl w:val="0"/>
        <w:suppressAutoHyphens/>
        <w:jc w:val="both"/>
        <w:rPr>
          <w:lang w:val="en-GB"/>
        </w:rPr>
      </w:pPr>
      <w:r>
        <w:rPr>
          <w:lang w:val="en-GB"/>
        </w:rPr>
        <w:t>An analytical</w:t>
      </w:r>
      <w:r w:rsidRPr="005E7101">
        <w:rPr>
          <w:lang w:val="en-GB"/>
        </w:rPr>
        <w:t xml:space="preserve"> method for the determination of acetamiprid in plant material with high water content (</w:t>
      </w:r>
      <w:r>
        <w:rPr>
          <w:lang w:val="en-GB"/>
        </w:rPr>
        <w:t>ground vegetation)</w:t>
      </w:r>
      <w:r w:rsidRPr="005E7101">
        <w:rPr>
          <w:lang w:val="en-GB"/>
        </w:rPr>
        <w:t xml:space="preserve"> was fully validated according to the requirements of the SANCO/3029/99 rev 4 guidelines prior to 1</w:t>
      </w:r>
      <w:r w:rsidRPr="005E7101">
        <w:rPr>
          <w:vertAlign w:val="superscript"/>
          <w:lang w:val="en-GB"/>
        </w:rPr>
        <w:t>st</w:t>
      </w:r>
      <w:r>
        <w:rPr>
          <w:lang w:val="en-GB"/>
        </w:rPr>
        <w:t xml:space="preserve"> March 2021</w:t>
      </w:r>
      <w:r w:rsidRPr="005E7101">
        <w:rPr>
          <w:lang w:val="en-GB"/>
        </w:rPr>
        <w:t xml:space="preserve"> </w:t>
      </w:r>
      <w:r w:rsidRPr="00C33162">
        <w:rPr>
          <w:lang w:val="en-GB"/>
        </w:rPr>
        <w:t>(see KCP 5.1.2/</w:t>
      </w:r>
      <w:r w:rsidR="00C33162">
        <w:rPr>
          <w:lang w:val="en-GB"/>
        </w:rPr>
        <w:t>03</w:t>
      </w:r>
      <w:r w:rsidRPr="00C33162">
        <w:rPr>
          <w:lang w:val="en-GB"/>
        </w:rPr>
        <w:t xml:space="preserve">). </w:t>
      </w:r>
      <w:r>
        <w:rPr>
          <w:lang w:val="en-GB"/>
        </w:rPr>
        <w:t xml:space="preserve">The validation data provided in the current report represent a concurrent validation (n =3 at each of two fortification levels) of the method for two additional plant matrices with high water content (early growth stage wheat and pea plants). The additional concurrent validation data provided in the current report meet the requirements of SANTE/2020/12830 rev 1 guidelines </w:t>
      </w:r>
      <w:r w:rsidRPr="00D74AD3">
        <w:rPr>
          <w:lang w:val="en-GB"/>
        </w:rPr>
        <w:t xml:space="preserve">and demonstrate that the method was </w:t>
      </w:r>
      <w:r>
        <w:rPr>
          <w:lang w:val="en-GB"/>
        </w:rPr>
        <w:t xml:space="preserve">functioning correctly when used. The method should therefore be considered suitable for its intended purpose and acceptable for the determination of acetamiprid in early growth stage wheat and pea plants. </w:t>
      </w:r>
    </w:p>
    <w:p w14:paraId="1C458E88" w14:textId="77777777" w:rsidR="009D4CEB" w:rsidRPr="003A45AD" w:rsidRDefault="009D4CEB" w:rsidP="009D4CEB">
      <w:pPr>
        <w:widowControl w:val="0"/>
        <w:suppressAutoHyphens/>
        <w:jc w:val="both"/>
        <w:rPr>
          <w:lang w:val="en-GB"/>
        </w:rPr>
      </w:pPr>
    </w:p>
    <w:p w14:paraId="796875DE" w14:textId="448A23F4" w:rsidR="003A45AD" w:rsidRDefault="003A45AD" w:rsidP="009D4CEB">
      <w:pPr>
        <w:pStyle w:val="RepAppendix5"/>
        <w:suppressAutoHyphens/>
        <w:spacing w:before="0" w:after="0"/>
      </w:pPr>
      <w:r>
        <w:t xml:space="preserve">Analytical method </w:t>
      </w:r>
      <w:r w:rsidRPr="003A45AD">
        <w:t>R2040057</w:t>
      </w:r>
      <w:r>
        <w:t xml:space="preserve"> </w:t>
      </w:r>
    </w:p>
    <w:p w14:paraId="5EA02622" w14:textId="77777777" w:rsidR="009D4CEB" w:rsidRPr="009D4CEB" w:rsidRDefault="009D4CEB" w:rsidP="009D4CEB">
      <w:pPr>
        <w:pStyle w:val="RepStandard"/>
      </w:pPr>
    </w:p>
    <w:p w14:paraId="377EB691" w14:textId="0E0965A1" w:rsidR="003A45AD" w:rsidRDefault="003A45AD" w:rsidP="009D4CEB">
      <w:pPr>
        <w:pStyle w:val="RepAppendix6"/>
        <w:suppressAutoHyphens/>
        <w:spacing w:before="0" w:after="0"/>
      </w:pPr>
      <w:r w:rsidRPr="00867654">
        <w:t>Method validation</w:t>
      </w:r>
      <w:r>
        <w:t xml:space="preserve"> </w:t>
      </w:r>
      <w:r w:rsidRPr="003A45AD">
        <w:t>R2040057</w:t>
      </w:r>
    </w:p>
    <w:p w14:paraId="7E285442" w14:textId="77777777" w:rsidR="009D4CEB" w:rsidRPr="009D4CEB" w:rsidRDefault="009D4CEB" w:rsidP="009D4CE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3A45AD" w:rsidRPr="00E95DCA" w14:paraId="77E08C36" w14:textId="77777777" w:rsidTr="007D235F">
        <w:tc>
          <w:tcPr>
            <w:tcW w:w="1094" w:type="pct"/>
            <w:shd w:val="clear" w:color="auto" w:fill="D9D9D9" w:themeFill="background1" w:themeFillShade="D9"/>
          </w:tcPr>
          <w:p w14:paraId="619EC25A" w14:textId="77777777" w:rsidR="003A45AD" w:rsidRPr="007D235F" w:rsidRDefault="003A45AD" w:rsidP="003C73A0">
            <w:pPr>
              <w:widowControl w:val="0"/>
              <w:suppressAutoHyphens/>
              <w:jc w:val="both"/>
              <w:rPr>
                <w:rFonts w:eastAsia="Batang"/>
                <w:sz w:val="20"/>
                <w:szCs w:val="20"/>
                <w:lang w:val="en-GB"/>
              </w:rPr>
            </w:pPr>
            <w:r w:rsidRPr="007D235F">
              <w:rPr>
                <w:sz w:val="20"/>
                <w:szCs w:val="20"/>
                <w:lang w:val="en-GB"/>
              </w:rPr>
              <w:t xml:space="preserve">Comments of </w:t>
            </w:r>
            <w:proofErr w:type="spellStart"/>
            <w:r w:rsidRPr="007D235F">
              <w:rPr>
                <w:sz w:val="20"/>
                <w:szCs w:val="20"/>
                <w:lang w:val="en-GB"/>
              </w:rPr>
              <w:t>zRMS</w:t>
            </w:r>
            <w:proofErr w:type="spellEnd"/>
            <w:r w:rsidRPr="007D235F">
              <w:rPr>
                <w:sz w:val="20"/>
                <w:szCs w:val="20"/>
                <w:lang w:val="en-GB"/>
              </w:rPr>
              <w:t>:</w:t>
            </w:r>
          </w:p>
        </w:tc>
        <w:tc>
          <w:tcPr>
            <w:tcW w:w="3906" w:type="pct"/>
            <w:shd w:val="clear" w:color="auto" w:fill="D9D9D9" w:themeFill="background1" w:themeFillShade="D9"/>
          </w:tcPr>
          <w:p w14:paraId="0A6EB6BE" w14:textId="77777777" w:rsidR="007D235F" w:rsidRPr="005C505F" w:rsidRDefault="007D235F" w:rsidP="007D235F">
            <w:pPr>
              <w:widowControl w:val="0"/>
              <w:suppressAutoHyphens/>
              <w:jc w:val="both"/>
              <w:rPr>
                <w:sz w:val="20"/>
                <w:szCs w:val="20"/>
                <w:lang w:val="en-GB"/>
              </w:rPr>
            </w:pPr>
            <w:r w:rsidRPr="005C505F">
              <w:rPr>
                <w:sz w:val="20"/>
                <w:szCs w:val="20"/>
                <w:lang w:val="en-GB"/>
              </w:rPr>
              <w:t>The analytical method for the determination of acetamiprid was fully validated for the high water content matrix grass (</w:t>
            </w:r>
            <w:r w:rsidRPr="007D235F">
              <w:rPr>
                <w:iCs/>
                <w:sz w:val="20"/>
                <w:szCs w:val="20"/>
                <w:lang w:val="en-GB"/>
              </w:rPr>
              <w:t>Henkes, K. 2017, Study No. R1640039</w:t>
            </w:r>
            <w:r w:rsidRPr="005C505F">
              <w:rPr>
                <w:sz w:val="20"/>
                <w:szCs w:val="20"/>
                <w:lang w:val="en-GB"/>
              </w:rPr>
              <w:t>) and an additional reduced validation for wheat plants and pea plants.</w:t>
            </w:r>
          </w:p>
          <w:p w14:paraId="54653CC9" w14:textId="5A4686D9" w:rsidR="007D235F" w:rsidRPr="005C505F" w:rsidRDefault="007D235F" w:rsidP="007D235F">
            <w:pPr>
              <w:widowControl w:val="0"/>
              <w:suppressAutoHyphens/>
              <w:jc w:val="both"/>
              <w:rPr>
                <w:sz w:val="20"/>
                <w:szCs w:val="20"/>
                <w:lang w:val="en-GB"/>
              </w:rPr>
            </w:pPr>
            <w:r w:rsidRPr="005C505F">
              <w:rPr>
                <w:sz w:val="20"/>
                <w:szCs w:val="20"/>
                <w:lang w:val="en-GB"/>
              </w:rPr>
              <w:t>The LOQ for acetamiprid was 0.01 mg/kg in both, wheat and pea plants..</w:t>
            </w:r>
          </w:p>
          <w:p w14:paraId="2292E178" w14:textId="404C7E35" w:rsidR="003A45AD" w:rsidRPr="007D235F" w:rsidRDefault="007D235F" w:rsidP="007D235F">
            <w:pPr>
              <w:widowControl w:val="0"/>
              <w:suppressAutoHyphens/>
              <w:jc w:val="both"/>
              <w:rPr>
                <w:rFonts w:eastAsia="Batang"/>
                <w:sz w:val="20"/>
                <w:szCs w:val="20"/>
                <w:lang w:val="pl-PL"/>
              </w:rPr>
            </w:pPr>
            <w:r w:rsidRPr="005C505F">
              <w:rPr>
                <w:rFonts w:eastAsia="Batang"/>
                <w:sz w:val="20"/>
                <w:szCs w:val="20"/>
                <w:lang w:val="en-GB"/>
              </w:rPr>
              <w:t xml:space="preserve">Acceptance criteria for method validations according to guideline SANTE/2020/12830 rev.1 were met. </w:t>
            </w:r>
            <w:r w:rsidRPr="007D235F">
              <w:rPr>
                <w:rFonts w:eastAsia="Batang"/>
                <w:sz w:val="20"/>
                <w:szCs w:val="20"/>
                <w:lang w:val="pl-PL"/>
              </w:rPr>
              <w:t xml:space="preserve">The </w:t>
            </w:r>
            <w:proofErr w:type="spellStart"/>
            <w:r w:rsidRPr="007D235F">
              <w:rPr>
                <w:rFonts w:eastAsia="Batang"/>
                <w:sz w:val="20"/>
                <w:szCs w:val="20"/>
                <w:lang w:val="pl-PL"/>
              </w:rPr>
              <w:t>method</w:t>
            </w:r>
            <w:proofErr w:type="spellEnd"/>
            <w:r w:rsidRPr="007D235F">
              <w:rPr>
                <w:rFonts w:eastAsia="Batang"/>
                <w:sz w:val="20"/>
                <w:szCs w:val="20"/>
                <w:lang w:val="pl-PL"/>
              </w:rPr>
              <w:t xml:space="preserve"> </w:t>
            </w:r>
            <w:proofErr w:type="spellStart"/>
            <w:r w:rsidRPr="007D235F">
              <w:rPr>
                <w:rFonts w:eastAsia="Batang"/>
                <w:sz w:val="20"/>
                <w:szCs w:val="20"/>
                <w:lang w:val="pl-PL"/>
              </w:rPr>
              <w:t>is</w:t>
            </w:r>
            <w:proofErr w:type="spellEnd"/>
            <w:r w:rsidRPr="007D235F">
              <w:rPr>
                <w:rFonts w:eastAsia="Batang"/>
                <w:sz w:val="20"/>
                <w:szCs w:val="20"/>
                <w:lang w:val="pl-PL"/>
              </w:rPr>
              <w:t xml:space="preserve"> </w:t>
            </w:r>
            <w:proofErr w:type="spellStart"/>
            <w:r w:rsidRPr="007D235F">
              <w:rPr>
                <w:rFonts w:eastAsia="Batang"/>
                <w:sz w:val="20"/>
                <w:szCs w:val="20"/>
                <w:lang w:val="pl-PL"/>
              </w:rPr>
              <w:t>acceptable</w:t>
            </w:r>
            <w:proofErr w:type="spellEnd"/>
            <w:r w:rsidRPr="007D235F">
              <w:rPr>
                <w:rFonts w:eastAsia="Batang"/>
                <w:sz w:val="20"/>
                <w:szCs w:val="20"/>
                <w:lang w:val="pl-PL"/>
              </w:rPr>
              <w:t>.</w:t>
            </w:r>
            <w:r w:rsidRPr="007D235F">
              <w:rPr>
                <w:sz w:val="20"/>
                <w:szCs w:val="20"/>
                <w:lang w:val="pl-PL"/>
              </w:rPr>
              <w:t xml:space="preserve"> </w:t>
            </w:r>
          </w:p>
        </w:tc>
      </w:tr>
    </w:tbl>
    <w:p w14:paraId="21D9146E" w14:textId="355A34C7" w:rsidR="00B34FD1" w:rsidRDefault="00B34FD1" w:rsidP="003C73A0">
      <w:pPr>
        <w:pStyle w:val="RepStandard"/>
        <w:suppressAutoHyphens/>
        <w:rPr>
          <w:b/>
          <w:bCs/>
          <w:noProof/>
          <w:sz w:val="24"/>
          <w:szCs w:val="24"/>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3A45AD" w:rsidRPr="005F65A8" w14:paraId="72ED288F" w14:textId="77777777" w:rsidTr="00A77ECB">
        <w:tc>
          <w:tcPr>
            <w:tcW w:w="2520" w:type="dxa"/>
          </w:tcPr>
          <w:p w14:paraId="72171C72" w14:textId="77777777" w:rsidR="003A45AD" w:rsidRPr="005F65A8" w:rsidRDefault="003A45AD" w:rsidP="003C73A0">
            <w:pPr>
              <w:widowControl w:val="0"/>
              <w:suppressAutoHyphens/>
              <w:jc w:val="both"/>
              <w:rPr>
                <w:color w:val="5B9BD5" w:themeColor="accent1"/>
                <w:lang w:val="en-GB"/>
              </w:rPr>
            </w:pPr>
            <w:r w:rsidRPr="00587547">
              <w:rPr>
                <w:lang w:val="en-GB"/>
              </w:rPr>
              <w:t>Reference:</w:t>
            </w:r>
          </w:p>
        </w:tc>
        <w:tc>
          <w:tcPr>
            <w:tcW w:w="6859" w:type="dxa"/>
          </w:tcPr>
          <w:p w14:paraId="7BAB3A6C" w14:textId="54159676" w:rsidR="003A45AD" w:rsidRPr="005F65A8" w:rsidRDefault="003A45AD" w:rsidP="003C73A0">
            <w:pPr>
              <w:widowControl w:val="0"/>
              <w:suppressAutoHyphens/>
              <w:jc w:val="both"/>
              <w:rPr>
                <w:color w:val="5B9BD5" w:themeColor="accent1"/>
                <w:highlight w:val="yellow"/>
                <w:lang w:val="en-GB"/>
              </w:rPr>
            </w:pPr>
            <w:r w:rsidRPr="00C33162">
              <w:rPr>
                <w:lang w:val="en-GB"/>
              </w:rPr>
              <w:t>KCP 5.1.2/</w:t>
            </w:r>
            <w:r w:rsidR="00E52B94">
              <w:rPr>
                <w:lang w:val="en-GB"/>
              </w:rPr>
              <w:t>22</w:t>
            </w:r>
          </w:p>
        </w:tc>
      </w:tr>
      <w:tr w:rsidR="003A45AD" w:rsidRPr="000C1FA7" w14:paraId="4690493B" w14:textId="77777777" w:rsidTr="00A77ECB">
        <w:tc>
          <w:tcPr>
            <w:tcW w:w="2520" w:type="dxa"/>
          </w:tcPr>
          <w:p w14:paraId="0F39E260" w14:textId="77777777" w:rsidR="003A45AD" w:rsidRPr="00877A16" w:rsidRDefault="003A45AD" w:rsidP="003C73A0">
            <w:pPr>
              <w:widowControl w:val="0"/>
              <w:suppressAutoHyphens/>
              <w:jc w:val="both"/>
              <w:rPr>
                <w:lang w:val="en-GB"/>
              </w:rPr>
            </w:pPr>
            <w:r w:rsidRPr="00877A16">
              <w:rPr>
                <w:lang w:val="en-GB"/>
              </w:rPr>
              <w:t>Report</w:t>
            </w:r>
          </w:p>
        </w:tc>
        <w:tc>
          <w:tcPr>
            <w:tcW w:w="6859" w:type="dxa"/>
          </w:tcPr>
          <w:p w14:paraId="3AAE2A0F" w14:textId="77777777" w:rsidR="003A45AD" w:rsidRPr="00877A16" w:rsidRDefault="003A45AD" w:rsidP="003C73A0">
            <w:pPr>
              <w:widowControl w:val="0"/>
              <w:suppressAutoHyphens/>
              <w:jc w:val="both"/>
              <w:rPr>
                <w:lang w:val="en-GB"/>
              </w:rPr>
            </w:pPr>
            <w:r w:rsidRPr="00877A16">
              <w:rPr>
                <w:lang w:val="en-GB"/>
              </w:rPr>
              <w:t>Residues of acetamiprid in monocotyledonous and dicotyledonous plants after spray application of Acetamiprid 200 SL in early vegetation stages in Germany – magnitude of residues and time course of residue decline. Staffel, J</w:t>
            </w:r>
            <w:r>
              <w:rPr>
                <w:lang w:val="en-GB"/>
              </w:rPr>
              <w:t>. 2021, Study No. R2040057. Adama Reference No.</w:t>
            </w:r>
            <w:r>
              <w:t xml:space="preserve"> </w:t>
            </w:r>
            <w:r w:rsidRPr="007304F2">
              <w:rPr>
                <w:lang w:val="en-GB"/>
              </w:rPr>
              <w:t>000106552</w:t>
            </w:r>
            <w:r>
              <w:rPr>
                <w:lang w:val="en-GB"/>
              </w:rPr>
              <w:t xml:space="preserve">. </w:t>
            </w:r>
          </w:p>
        </w:tc>
      </w:tr>
      <w:tr w:rsidR="003A45AD" w:rsidRPr="000C1FA7" w14:paraId="1977532E" w14:textId="77777777" w:rsidTr="00A77ECB">
        <w:tc>
          <w:tcPr>
            <w:tcW w:w="2520" w:type="dxa"/>
          </w:tcPr>
          <w:p w14:paraId="285636B9" w14:textId="77777777" w:rsidR="003A45AD" w:rsidRPr="00877A16" w:rsidRDefault="003A45AD" w:rsidP="003C73A0">
            <w:pPr>
              <w:widowControl w:val="0"/>
              <w:suppressAutoHyphens/>
              <w:jc w:val="both"/>
              <w:rPr>
                <w:lang w:val="en-GB"/>
              </w:rPr>
            </w:pPr>
            <w:r w:rsidRPr="00877A16">
              <w:rPr>
                <w:lang w:val="en-GB"/>
              </w:rPr>
              <w:t>Guideline(s):</w:t>
            </w:r>
          </w:p>
        </w:tc>
        <w:tc>
          <w:tcPr>
            <w:tcW w:w="6859" w:type="dxa"/>
          </w:tcPr>
          <w:p w14:paraId="0E7E2C54" w14:textId="77777777" w:rsidR="003A45AD" w:rsidRPr="00877A16" w:rsidRDefault="003A45AD" w:rsidP="003C73A0">
            <w:pPr>
              <w:widowControl w:val="0"/>
              <w:suppressAutoHyphens/>
              <w:jc w:val="both"/>
              <w:rPr>
                <w:lang w:val="en-GB"/>
              </w:rPr>
            </w:pPr>
            <w:r w:rsidRPr="00A46648">
              <w:rPr>
                <w:lang w:val="en-GB"/>
              </w:rPr>
              <w:t>SANCO 3029/99 rev. 4 and SANTE/2020/12830 rev.1</w:t>
            </w:r>
          </w:p>
        </w:tc>
      </w:tr>
      <w:tr w:rsidR="003A45AD" w:rsidRPr="00C95874" w14:paraId="61012D3F" w14:textId="77777777" w:rsidTr="00A77ECB">
        <w:tc>
          <w:tcPr>
            <w:tcW w:w="2520" w:type="dxa"/>
          </w:tcPr>
          <w:p w14:paraId="11BEDC30" w14:textId="77777777" w:rsidR="003A45AD" w:rsidRPr="00C95874" w:rsidRDefault="003A45AD" w:rsidP="003C73A0">
            <w:pPr>
              <w:widowControl w:val="0"/>
              <w:suppressAutoHyphens/>
              <w:jc w:val="both"/>
              <w:rPr>
                <w:lang w:val="en-GB"/>
              </w:rPr>
            </w:pPr>
            <w:r w:rsidRPr="00C95874">
              <w:rPr>
                <w:lang w:val="en-GB"/>
              </w:rPr>
              <w:t>Deviations:</w:t>
            </w:r>
          </w:p>
        </w:tc>
        <w:tc>
          <w:tcPr>
            <w:tcW w:w="6859" w:type="dxa"/>
          </w:tcPr>
          <w:p w14:paraId="6211D40F" w14:textId="77777777" w:rsidR="003A45AD" w:rsidRPr="00C95874" w:rsidRDefault="003A45AD" w:rsidP="003C73A0">
            <w:pPr>
              <w:widowControl w:val="0"/>
              <w:suppressAutoHyphens/>
              <w:jc w:val="both"/>
              <w:rPr>
                <w:lang w:val="en-GB"/>
              </w:rPr>
            </w:pPr>
            <w:r w:rsidRPr="00C95874">
              <w:rPr>
                <w:lang w:val="en-GB"/>
              </w:rPr>
              <w:t xml:space="preserve">None </w:t>
            </w:r>
          </w:p>
        </w:tc>
      </w:tr>
      <w:tr w:rsidR="003A45AD" w:rsidRPr="00C95874" w14:paraId="7491593B" w14:textId="77777777" w:rsidTr="00A77ECB">
        <w:tc>
          <w:tcPr>
            <w:tcW w:w="2520" w:type="dxa"/>
          </w:tcPr>
          <w:p w14:paraId="0531B603" w14:textId="77777777" w:rsidR="003A45AD" w:rsidRPr="00C95874" w:rsidRDefault="003A45AD" w:rsidP="003C73A0">
            <w:pPr>
              <w:widowControl w:val="0"/>
              <w:suppressAutoHyphens/>
              <w:jc w:val="both"/>
              <w:rPr>
                <w:lang w:val="en-GB"/>
              </w:rPr>
            </w:pPr>
            <w:r w:rsidRPr="00C95874">
              <w:rPr>
                <w:lang w:val="en-GB"/>
              </w:rPr>
              <w:t>GLP:</w:t>
            </w:r>
          </w:p>
        </w:tc>
        <w:tc>
          <w:tcPr>
            <w:tcW w:w="6859" w:type="dxa"/>
          </w:tcPr>
          <w:p w14:paraId="5F2048AF" w14:textId="77777777" w:rsidR="003A45AD" w:rsidRPr="00C95874" w:rsidRDefault="003A45AD" w:rsidP="003C73A0">
            <w:pPr>
              <w:widowControl w:val="0"/>
              <w:suppressAutoHyphens/>
              <w:jc w:val="both"/>
              <w:rPr>
                <w:lang w:val="en-GB"/>
              </w:rPr>
            </w:pPr>
            <w:r w:rsidRPr="00C95874">
              <w:rPr>
                <w:lang w:val="en-GB"/>
              </w:rPr>
              <w:t xml:space="preserve">Yes </w:t>
            </w:r>
          </w:p>
        </w:tc>
      </w:tr>
      <w:tr w:rsidR="003A45AD" w:rsidRPr="00C95874" w14:paraId="2470E560" w14:textId="77777777" w:rsidTr="00A77ECB">
        <w:tc>
          <w:tcPr>
            <w:tcW w:w="2520" w:type="dxa"/>
          </w:tcPr>
          <w:p w14:paraId="07192FB6" w14:textId="77777777" w:rsidR="003A45AD" w:rsidRPr="00C95874" w:rsidRDefault="003A45AD" w:rsidP="003C73A0">
            <w:pPr>
              <w:widowControl w:val="0"/>
              <w:suppressAutoHyphens/>
              <w:jc w:val="both"/>
              <w:rPr>
                <w:lang w:val="en-GB"/>
              </w:rPr>
            </w:pPr>
            <w:r w:rsidRPr="00C95874">
              <w:rPr>
                <w:lang w:val="en-GB"/>
              </w:rPr>
              <w:t>Acceptability:</w:t>
            </w:r>
          </w:p>
        </w:tc>
        <w:tc>
          <w:tcPr>
            <w:tcW w:w="6859" w:type="dxa"/>
          </w:tcPr>
          <w:p w14:paraId="6C481595" w14:textId="77777777" w:rsidR="003A45AD" w:rsidRPr="00C95874" w:rsidRDefault="003A45AD" w:rsidP="003C73A0">
            <w:pPr>
              <w:widowControl w:val="0"/>
              <w:suppressAutoHyphens/>
              <w:jc w:val="both"/>
              <w:rPr>
                <w:lang w:val="en-GB"/>
              </w:rPr>
            </w:pPr>
            <w:r w:rsidRPr="00C95874">
              <w:rPr>
                <w:lang w:val="en-GB"/>
              </w:rPr>
              <w:t xml:space="preserve">Yes </w:t>
            </w:r>
          </w:p>
        </w:tc>
      </w:tr>
    </w:tbl>
    <w:p w14:paraId="1A1C4B40" w14:textId="7A1FE130" w:rsidR="003A45AD" w:rsidRPr="00C95874" w:rsidRDefault="003A45AD" w:rsidP="003C73A0">
      <w:pPr>
        <w:keepNext/>
        <w:keepLines/>
        <w:widowControl w:val="0"/>
        <w:suppressAutoHyphens/>
        <w:spacing w:before="360" w:after="120"/>
        <w:jc w:val="both"/>
        <w:outlineLvl w:val="4"/>
        <w:rPr>
          <w:iCs/>
          <w:lang w:val="en-GB"/>
        </w:rPr>
      </w:pPr>
      <w:r w:rsidRPr="00C95874">
        <w:rPr>
          <w:iCs/>
          <w:lang w:val="en-GB"/>
        </w:rPr>
        <w:lastRenderedPageBreak/>
        <w:t xml:space="preserve">The multi-residue </w:t>
      </w:r>
      <w:proofErr w:type="spellStart"/>
      <w:r w:rsidRPr="00C95874">
        <w:rPr>
          <w:iCs/>
          <w:lang w:val="en-GB"/>
        </w:rPr>
        <w:t>QuEChERS</w:t>
      </w:r>
      <w:proofErr w:type="spellEnd"/>
      <w:r w:rsidRPr="00C95874">
        <w:rPr>
          <w:iCs/>
          <w:lang w:val="en-GB"/>
        </w:rPr>
        <w:t>-based analytical method used in the current study was fully validated for the determination of acetamiprid in plant material with high water content (ground vegetation) according to the requirements of SANCO 3029/99 rev. 4 guidelines in a previous study prior to 1</w:t>
      </w:r>
      <w:r w:rsidRPr="00C95874">
        <w:rPr>
          <w:iCs/>
          <w:vertAlign w:val="superscript"/>
          <w:lang w:val="en-GB"/>
        </w:rPr>
        <w:t>st</w:t>
      </w:r>
      <w:r w:rsidRPr="00C95874">
        <w:rPr>
          <w:iCs/>
          <w:lang w:val="en-GB"/>
        </w:rPr>
        <w:t xml:space="preserve"> March 2020 </w:t>
      </w:r>
      <w:r w:rsidRPr="00D53EE5">
        <w:rPr>
          <w:iCs/>
          <w:lang w:val="en-GB"/>
        </w:rPr>
        <w:t>(</w:t>
      </w:r>
      <w:r w:rsidR="00E66296" w:rsidRPr="00E66296">
        <w:rPr>
          <w:iCs/>
          <w:lang w:val="en-GB"/>
        </w:rPr>
        <w:t xml:space="preserve">Henkes, K. 2017, Study No. R1640039. </w:t>
      </w:r>
      <w:r w:rsidRPr="00D53EE5">
        <w:rPr>
          <w:iCs/>
          <w:lang w:val="en-GB"/>
        </w:rPr>
        <w:t>KCP 5.1.2/</w:t>
      </w:r>
      <w:r w:rsidR="00D53EE5" w:rsidRPr="00D53EE5">
        <w:rPr>
          <w:iCs/>
          <w:lang w:val="en-GB"/>
        </w:rPr>
        <w:t>03</w:t>
      </w:r>
      <w:r w:rsidRPr="00D53EE5">
        <w:rPr>
          <w:iCs/>
          <w:lang w:val="en-GB"/>
        </w:rPr>
        <w:t>).</w:t>
      </w:r>
      <w:r w:rsidRPr="00C95874">
        <w:rPr>
          <w:iCs/>
          <w:lang w:val="en-GB"/>
        </w:rPr>
        <w:t xml:space="preserve"> Concurrent validation data for the determination of acetamiprid in early growth stage wheat and pea plants (high water plant matrices) was provided according to the requirements of SANTE/2020/12830 rev. 1 in the current study.    </w:t>
      </w:r>
    </w:p>
    <w:p w14:paraId="4A7F92A4" w14:textId="77777777" w:rsidR="003A45AD" w:rsidRPr="007B73DA" w:rsidRDefault="003A45AD" w:rsidP="003C73A0">
      <w:pPr>
        <w:keepNext/>
        <w:keepLines/>
        <w:widowControl w:val="0"/>
        <w:suppressAutoHyphens/>
        <w:spacing w:before="360" w:after="120"/>
        <w:outlineLvl w:val="4"/>
        <w:rPr>
          <w:b/>
          <w:iCs/>
          <w:lang w:val="en-GB"/>
        </w:rPr>
      </w:pPr>
      <w:r w:rsidRPr="007B73DA">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3A45AD" w:rsidRPr="007B73DA" w14:paraId="330B845D" w14:textId="77777777" w:rsidTr="00A77ECB">
        <w:tc>
          <w:tcPr>
            <w:tcW w:w="2552" w:type="dxa"/>
          </w:tcPr>
          <w:p w14:paraId="1B2986DB" w14:textId="77777777" w:rsidR="003A45AD" w:rsidRPr="007B73DA" w:rsidRDefault="003A45AD" w:rsidP="003C73A0">
            <w:pPr>
              <w:widowControl w:val="0"/>
              <w:suppressAutoHyphens/>
              <w:jc w:val="both"/>
              <w:rPr>
                <w:lang w:val="en-GB"/>
              </w:rPr>
            </w:pPr>
            <w:r w:rsidRPr="007B73DA">
              <w:rPr>
                <w:lang w:val="en-GB"/>
              </w:rPr>
              <w:t>1. Standards</w:t>
            </w:r>
          </w:p>
        </w:tc>
        <w:tc>
          <w:tcPr>
            <w:tcW w:w="6796" w:type="dxa"/>
          </w:tcPr>
          <w:p w14:paraId="23273AE7" w14:textId="77777777" w:rsidR="003A45AD" w:rsidRPr="007B73DA" w:rsidRDefault="003A45AD" w:rsidP="003C73A0">
            <w:pPr>
              <w:widowControl w:val="0"/>
              <w:suppressAutoHyphens/>
              <w:jc w:val="both"/>
              <w:rPr>
                <w:lang w:val="en-GB"/>
              </w:rPr>
            </w:pPr>
          </w:p>
        </w:tc>
      </w:tr>
      <w:tr w:rsidR="003A45AD" w:rsidRPr="007B73DA" w14:paraId="0E75EDCB" w14:textId="77777777" w:rsidTr="00A77ECB">
        <w:tc>
          <w:tcPr>
            <w:tcW w:w="2552" w:type="dxa"/>
          </w:tcPr>
          <w:p w14:paraId="5BE1B275" w14:textId="77777777" w:rsidR="003A45AD" w:rsidRPr="007B73DA" w:rsidRDefault="003A45AD" w:rsidP="003C73A0">
            <w:pPr>
              <w:widowControl w:val="0"/>
              <w:suppressAutoHyphens/>
              <w:jc w:val="both"/>
              <w:rPr>
                <w:lang w:val="en-GB"/>
              </w:rPr>
            </w:pPr>
            <w:r w:rsidRPr="007B73DA">
              <w:rPr>
                <w:lang w:val="en-GB"/>
              </w:rPr>
              <w:t xml:space="preserve">Reference item: </w:t>
            </w:r>
          </w:p>
        </w:tc>
        <w:tc>
          <w:tcPr>
            <w:tcW w:w="6796" w:type="dxa"/>
          </w:tcPr>
          <w:p w14:paraId="7C882810" w14:textId="77777777" w:rsidR="003A45AD" w:rsidRPr="007B73DA" w:rsidRDefault="003A45AD" w:rsidP="003C73A0">
            <w:pPr>
              <w:widowControl w:val="0"/>
              <w:suppressAutoHyphens/>
              <w:jc w:val="both"/>
              <w:rPr>
                <w:lang w:val="en-GB"/>
              </w:rPr>
            </w:pPr>
            <w:r w:rsidRPr="007B73DA">
              <w:rPr>
                <w:lang w:val="en-GB"/>
              </w:rPr>
              <w:t xml:space="preserve">Acetamiprid </w:t>
            </w:r>
          </w:p>
        </w:tc>
      </w:tr>
      <w:tr w:rsidR="003A45AD" w:rsidRPr="007B73DA" w14:paraId="13D51113" w14:textId="77777777" w:rsidTr="00A77ECB">
        <w:tc>
          <w:tcPr>
            <w:tcW w:w="2552" w:type="dxa"/>
          </w:tcPr>
          <w:p w14:paraId="5D304183" w14:textId="77777777" w:rsidR="003A45AD" w:rsidRPr="007B73DA" w:rsidRDefault="003A45AD" w:rsidP="003C73A0">
            <w:pPr>
              <w:widowControl w:val="0"/>
              <w:suppressAutoHyphens/>
              <w:jc w:val="both"/>
              <w:rPr>
                <w:lang w:val="en-GB"/>
              </w:rPr>
            </w:pPr>
            <w:r w:rsidRPr="007B73DA">
              <w:rPr>
                <w:lang w:val="en-GB"/>
              </w:rPr>
              <w:t xml:space="preserve">Lot/Batch number: </w:t>
            </w:r>
          </w:p>
        </w:tc>
        <w:tc>
          <w:tcPr>
            <w:tcW w:w="6796" w:type="dxa"/>
          </w:tcPr>
          <w:p w14:paraId="1F4E2458" w14:textId="77777777" w:rsidR="003A45AD" w:rsidRPr="007B73DA" w:rsidRDefault="003A45AD" w:rsidP="003C73A0">
            <w:pPr>
              <w:widowControl w:val="0"/>
              <w:suppressAutoHyphens/>
              <w:jc w:val="both"/>
              <w:rPr>
                <w:lang w:val="en-GB"/>
              </w:rPr>
            </w:pPr>
            <w:r w:rsidRPr="007B73DA">
              <w:rPr>
                <w:lang w:val="en-GB"/>
              </w:rPr>
              <w:t xml:space="preserve">G1050293 </w:t>
            </w:r>
          </w:p>
        </w:tc>
      </w:tr>
      <w:tr w:rsidR="003A45AD" w:rsidRPr="007B73DA" w14:paraId="4D90463F" w14:textId="77777777" w:rsidTr="00A77ECB">
        <w:tc>
          <w:tcPr>
            <w:tcW w:w="2552" w:type="dxa"/>
          </w:tcPr>
          <w:p w14:paraId="6FFCB5DB" w14:textId="77777777" w:rsidR="003A45AD" w:rsidRPr="007B73DA" w:rsidRDefault="003A45AD" w:rsidP="003C73A0">
            <w:pPr>
              <w:widowControl w:val="0"/>
              <w:suppressAutoHyphens/>
              <w:jc w:val="both"/>
              <w:rPr>
                <w:lang w:val="en-GB"/>
              </w:rPr>
            </w:pPr>
            <w:r w:rsidRPr="007B73DA">
              <w:rPr>
                <w:lang w:val="en-GB"/>
              </w:rPr>
              <w:t xml:space="preserve">Purity: </w:t>
            </w:r>
          </w:p>
        </w:tc>
        <w:tc>
          <w:tcPr>
            <w:tcW w:w="6796" w:type="dxa"/>
          </w:tcPr>
          <w:p w14:paraId="4CD975FD" w14:textId="77777777" w:rsidR="003A45AD" w:rsidRPr="007B73DA" w:rsidRDefault="003A45AD" w:rsidP="003C73A0">
            <w:pPr>
              <w:widowControl w:val="0"/>
              <w:suppressAutoHyphens/>
              <w:jc w:val="both"/>
              <w:rPr>
                <w:lang w:val="en-GB"/>
              </w:rPr>
            </w:pPr>
            <w:r w:rsidRPr="007B73DA">
              <w:rPr>
                <w:lang w:val="en-GB"/>
              </w:rPr>
              <w:t>99.75 %</w:t>
            </w:r>
          </w:p>
        </w:tc>
      </w:tr>
      <w:tr w:rsidR="003A45AD" w:rsidRPr="007B73DA" w14:paraId="7BEAD767" w14:textId="77777777" w:rsidTr="00A77ECB">
        <w:tc>
          <w:tcPr>
            <w:tcW w:w="2552" w:type="dxa"/>
          </w:tcPr>
          <w:p w14:paraId="32E3C8D6" w14:textId="77777777" w:rsidR="003A45AD" w:rsidRPr="007B73DA" w:rsidRDefault="003A45AD" w:rsidP="003C73A0">
            <w:pPr>
              <w:widowControl w:val="0"/>
              <w:suppressAutoHyphens/>
              <w:jc w:val="both"/>
              <w:rPr>
                <w:lang w:val="en-GB"/>
              </w:rPr>
            </w:pPr>
            <w:r w:rsidRPr="007B73DA">
              <w:rPr>
                <w:lang w:val="en-GB"/>
              </w:rPr>
              <w:t xml:space="preserve">CAS No.: </w:t>
            </w:r>
          </w:p>
        </w:tc>
        <w:tc>
          <w:tcPr>
            <w:tcW w:w="6796" w:type="dxa"/>
          </w:tcPr>
          <w:p w14:paraId="679C8D6F" w14:textId="77777777" w:rsidR="003A45AD" w:rsidRPr="007B73DA" w:rsidRDefault="003A45AD" w:rsidP="003C73A0">
            <w:pPr>
              <w:widowControl w:val="0"/>
              <w:suppressAutoHyphens/>
              <w:jc w:val="both"/>
              <w:rPr>
                <w:lang w:val="en-GB"/>
              </w:rPr>
            </w:pPr>
            <w:r w:rsidRPr="007B73DA">
              <w:rPr>
                <w:lang w:val="en-GB"/>
              </w:rPr>
              <w:t xml:space="preserve">135410-20-7 </w:t>
            </w:r>
          </w:p>
        </w:tc>
      </w:tr>
      <w:tr w:rsidR="003A45AD" w:rsidRPr="007B73DA" w14:paraId="4C27A208" w14:textId="77777777" w:rsidTr="00A77ECB">
        <w:tc>
          <w:tcPr>
            <w:tcW w:w="2552" w:type="dxa"/>
          </w:tcPr>
          <w:p w14:paraId="7B5682D3" w14:textId="77777777" w:rsidR="003A45AD" w:rsidRPr="007B73DA" w:rsidRDefault="003A45AD" w:rsidP="003C73A0">
            <w:pPr>
              <w:widowControl w:val="0"/>
              <w:suppressAutoHyphens/>
              <w:jc w:val="both"/>
              <w:rPr>
                <w:lang w:val="en-GB"/>
              </w:rPr>
            </w:pPr>
            <w:r w:rsidRPr="007B73DA">
              <w:rPr>
                <w:lang w:val="en-GB"/>
              </w:rPr>
              <w:t xml:space="preserve">Expiry date: </w:t>
            </w:r>
          </w:p>
        </w:tc>
        <w:tc>
          <w:tcPr>
            <w:tcW w:w="6796" w:type="dxa"/>
          </w:tcPr>
          <w:p w14:paraId="40E5D4F5" w14:textId="77777777" w:rsidR="003A45AD" w:rsidRPr="007B73DA" w:rsidRDefault="003A45AD" w:rsidP="003C73A0">
            <w:pPr>
              <w:widowControl w:val="0"/>
              <w:suppressAutoHyphens/>
              <w:jc w:val="both"/>
              <w:rPr>
                <w:lang w:val="en-GB"/>
              </w:rPr>
            </w:pPr>
            <w:r w:rsidRPr="007B73DA">
              <w:rPr>
                <w:lang w:val="en-GB"/>
              </w:rPr>
              <w:t xml:space="preserve">03 February 2024 </w:t>
            </w:r>
          </w:p>
        </w:tc>
      </w:tr>
      <w:tr w:rsidR="003A45AD" w:rsidRPr="000C1FA7" w14:paraId="2436D5E5" w14:textId="77777777" w:rsidTr="00A77ECB">
        <w:tc>
          <w:tcPr>
            <w:tcW w:w="2552" w:type="dxa"/>
          </w:tcPr>
          <w:p w14:paraId="6EE4ED97" w14:textId="77777777" w:rsidR="003A45AD" w:rsidRPr="007B73DA" w:rsidRDefault="003A45AD" w:rsidP="003C73A0">
            <w:pPr>
              <w:widowControl w:val="0"/>
              <w:suppressAutoHyphens/>
              <w:jc w:val="both"/>
              <w:rPr>
                <w:lang w:val="en-GB"/>
              </w:rPr>
            </w:pPr>
            <w:r w:rsidRPr="007B73DA">
              <w:rPr>
                <w:lang w:val="en-GB"/>
              </w:rPr>
              <w:t xml:space="preserve">Standards for calibration </w:t>
            </w:r>
          </w:p>
        </w:tc>
        <w:tc>
          <w:tcPr>
            <w:tcW w:w="6796" w:type="dxa"/>
          </w:tcPr>
          <w:p w14:paraId="5F7B9CAF" w14:textId="77777777" w:rsidR="003A45AD" w:rsidRPr="007B73DA" w:rsidRDefault="003A45AD" w:rsidP="003C73A0">
            <w:pPr>
              <w:widowControl w:val="0"/>
              <w:suppressAutoHyphens/>
              <w:jc w:val="both"/>
              <w:rPr>
                <w:lang w:val="en-GB"/>
              </w:rPr>
            </w:pPr>
            <w:r w:rsidRPr="007B73DA">
              <w:rPr>
                <w:lang w:val="en-GB"/>
              </w:rPr>
              <w:t xml:space="preserve">As above </w:t>
            </w:r>
          </w:p>
        </w:tc>
      </w:tr>
      <w:tr w:rsidR="003A45AD" w:rsidRPr="000C1FA7" w14:paraId="571507EF" w14:textId="77777777" w:rsidTr="00A77ECB">
        <w:tc>
          <w:tcPr>
            <w:tcW w:w="2552" w:type="dxa"/>
          </w:tcPr>
          <w:p w14:paraId="0EC69CF0" w14:textId="77777777" w:rsidR="003A45AD" w:rsidRPr="007B73DA" w:rsidRDefault="003A45AD" w:rsidP="003C73A0">
            <w:pPr>
              <w:widowControl w:val="0"/>
              <w:suppressAutoHyphens/>
              <w:jc w:val="both"/>
              <w:rPr>
                <w:lang w:val="en-GB"/>
              </w:rPr>
            </w:pPr>
            <w:r w:rsidRPr="007B73DA">
              <w:rPr>
                <w:lang w:val="en-GB"/>
              </w:rPr>
              <w:t xml:space="preserve">Matrix: </w:t>
            </w:r>
          </w:p>
        </w:tc>
        <w:tc>
          <w:tcPr>
            <w:tcW w:w="6796" w:type="dxa"/>
          </w:tcPr>
          <w:p w14:paraId="747F6A11" w14:textId="77777777" w:rsidR="003A45AD" w:rsidRPr="007B73DA" w:rsidRDefault="003A45AD" w:rsidP="003C73A0">
            <w:pPr>
              <w:widowControl w:val="0"/>
              <w:suppressAutoHyphens/>
              <w:jc w:val="both"/>
              <w:rPr>
                <w:lang w:val="en-GB"/>
              </w:rPr>
            </w:pPr>
            <w:r w:rsidRPr="007B73DA">
              <w:rPr>
                <w:lang w:val="en-GB"/>
              </w:rPr>
              <w:t xml:space="preserve">Plant material with high water content (early growth stage wheat and pea plants)   </w:t>
            </w:r>
          </w:p>
        </w:tc>
      </w:tr>
    </w:tbl>
    <w:p w14:paraId="54B4C14F" w14:textId="77777777" w:rsidR="003A45AD" w:rsidRPr="000C1FA7" w:rsidRDefault="003A45AD" w:rsidP="003C73A0">
      <w:pPr>
        <w:widowControl w:val="0"/>
        <w:suppressAutoHyphens/>
        <w:jc w:val="both"/>
        <w:rPr>
          <w:color w:val="0070C0"/>
          <w:lang w:val="en-GB"/>
        </w:rPr>
      </w:pPr>
    </w:p>
    <w:p w14:paraId="3568C3F3" w14:textId="77777777" w:rsidR="003A45AD" w:rsidRPr="00143198" w:rsidRDefault="003A45AD" w:rsidP="003C73A0">
      <w:pPr>
        <w:numPr>
          <w:ilvl w:val="0"/>
          <w:numId w:val="48"/>
        </w:numPr>
        <w:tabs>
          <w:tab w:val="left" w:pos="284"/>
        </w:tabs>
        <w:suppressAutoHyphens/>
        <w:jc w:val="both"/>
        <w:rPr>
          <w:b/>
          <w:lang w:val="en-GB"/>
        </w:rPr>
      </w:pPr>
      <w:r w:rsidRPr="00143198">
        <w:rPr>
          <w:b/>
          <w:lang w:val="en-GB"/>
        </w:rPr>
        <w:t xml:space="preserve">Sample preparation and processing </w:t>
      </w:r>
    </w:p>
    <w:p w14:paraId="0F32095D" w14:textId="77777777" w:rsidR="003A45AD" w:rsidRPr="00143198" w:rsidRDefault="003A45AD" w:rsidP="003C73A0">
      <w:pPr>
        <w:tabs>
          <w:tab w:val="left" w:pos="720"/>
        </w:tabs>
        <w:suppressAutoHyphens/>
        <w:jc w:val="both"/>
        <w:rPr>
          <w:lang w:val="en-GB"/>
        </w:rPr>
      </w:pPr>
      <w:r w:rsidRPr="00143198">
        <w:rPr>
          <w:lang w:val="en-GB"/>
        </w:rPr>
        <w:t xml:space="preserve">For each sample type, 5.0 ± 0.05g were weighed into a 50 mL centrifuge tube. 6.0 mL water and 10 mL acetonitrile were added and the tubes were shaken be hand for 1 min and then on a mechanical shaker for 15 min. 4.0 g of magnesium </w:t>
      </w:r>
      <w:proofErr w:type="spellStart"/>
      <w:r w:rsidRPr="00143198">
        <w:rPr>
          <w:lang w:val="en-GB"/>
        </w:rPr>
        <w:t>sulfate</w:t>
      </w:r>
      <w:proofErr w:type="spellEnd"/>
      <w:r w:rsidRPr="00143198">
        <w:rPr>
          <w:lang w:val="en-GB"/>
        </w:rPr>
        <w:t xml:space="preserve">, 1.0 g of sodium chloride, 1.0 g of trisodium citrate dihydrate and 0.5 g of disodium hydrogen citrate sesquihydrate were added. The tube was capped, shaken by hand for one (1) minute and then centrifuged at 3200 × </w:t>
      </w:r>
      <w:r w:rsidRPr="00143198">
        <w:rPr>
          <w:i/>
          <w:lang w:val="en-GB"/>
        </w:rPr>
        <w:t>g</w:t>
      </w:r>
      <w:r w:rsidRPr="00143198">
        <w:rPr>
          <w:lang w:val="en-GB"/>
        </w:rPr>
        <w:t xml:space="preserve"> for 5 min. 40 mg of PSA and 225 mg of magnesium sulphate was weighed into a 2-mL safe-lock tube. An aliquot of 1.5 mL of the supernatant was transferred into the tube containing the mixture of sorbents. The tube was intensively shaken by hand, vortexed for 30 and then centrifuged for 2 min at 3200 × g. 0.16 mL of the purified extract, 3.84 mL acetonitrile were made up to 10 mL with water containing 0.1% (v/v) formic acid. The final extract was well mixed and an aliquot transferred to an HPLC vial ready for analysis by LC-MS/MS. </w:t>
      </w:r>
    </w:p>
    <w:p w14:paraId="0D9DDE39" w14:textId="77777777" w:rsidR="003A45AD" w:rsidRPr="000C1FA7" w:rsidRDefault="003A45AD" w:rsidP="003C73A0">
      <w:pPr>
        <w:tabs>
          <w:tab w:val="left" w:pos="720"/>
        </w:tabs>
        <w:suppressAutoHyphens/>
        <w:jc w:val="both"/>
        <w:rPr>
          <w:color w:val="0070C0"/>
          <w:lang w:val="en-GB"/>
        </w:rPr>
      </w:pPr>
    </w:p>
    <w:p w14:paraId="7C62F557" w14:textId="77777777" w:rsidR="003A45AD" w:rsidRPr="00143198" w:rsidRDefault="003A45AD" w:rsidP="003C73A0">
      <w:pPr>
        <w:numPr>
          <w:ilvl w:val="0"/>
          <w:numId w:val="48"/>
        </w:numPr>
        <w:suppressAutoHyphens/>
        <w:ind w:left="284" w:hanging="284"/>
        <w:jc w:val="both"/>
        <w:rPr>
          <w:b/>
          <w:lang w:val="en-GB"/>
        </w:rPr>
      </w:pPr>
      <w:r w:rsidRPr="00143198">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3A45AD" w:rsidRPr="00143198" w14:paraId="406406E6" w14:textId="77777777" w:rsidTr="00A77ECB">
        <w:tc>
          <w:tcPr>
            <w:tcW w:w="2694" w:type="dxa"/>
          </w:tcPr>
          <w:p w14:paraId="7B6AF321"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HPLC- parameters: </w:t>
            </w:r>
          </w:p>
        </w:tc>
        <w:tc>
          <w:tcPr>
            <w:tcW w:w="6654" w:type="dxa"/>
          </w:tcPr>
          <w:p w14:paraId="50FE21D0"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1200 Infinity Binary LC System, Agilent Technologies</w:t>
            </w:r>
          </w:p>
        </w:tc>
      </w:tr>
      <w:tr w:rsidR="003A45AD" w:rsidRPr="00143198" w14:paraId="4EC98BC7" w14:textId="77777777" w:rsidTr="00A77ECB">
        <w:tc>
          <w:tcPr>
            <w:tcW w:w="2694" w:type="dxa"/>
          </w:tcPr>
          <w:p w14:paraId="58697354"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Column: </w:t>
            </w:r>
          </w:p>
        </w:tc>
        <w:tc>
          <w:tcPr>
            <w:tcW w:w="6654" w:type="dxa"/>
          </w:tcPr>
          <w:p w14:paraId="607A4C2F"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Phenomenex Luna C8, 150 mm × 2.0 mm, 5 µm, 100A </w:t>
            </w:r>
          </w:p>
        </w:tc>
      </w:tr>
      <w:tr w:rsidR="003A45AD" w:rsidRPr="00143198" w14:paraId="490EB03E" w14:textId="77777777" w:rsidTr="00A77ECB">
        <w:tc>
          <w:tcPr>
            <w:tcW w:w="2694" w:type="dxa"/>
          </w:tcPr>
          <w:p w14:paraId="25042FEE"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Mobile phase: </w:t>
            </w:r>
          </w:p>
        </w:tc>
        <w:tc>
          <w:tcPr>
            <w:tcW w:w="6654" w:type="dxa"/>
          </w:tcPr>
          <w:p w14:paraId="2CAF80C0"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A: Acetonitrile containing 0.1 % formic acid (v/v)</w:t>
            </w:r>
          </w:p>
          <w:p w14:paraId="63EAFD92"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B: Water containing 0.1 % formic acid (v/v)</w:t>
            </w:r>
          </w:p>
        </w:tc>
      </w:tr>
      <w:tr w:rsidR="003A45AD" w:rsidRPr="00143198" w14:paraId="7220E873" w14:textId="77777777" w:rsidTr="00A77ECB">
        <w:tc>
          <w:tcPr>
            <w:tcW w:w="2694" w:type="dxa"/>
          </w:tcPr>
          <w:p w14:paraId="538C0B12"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Flow rate: </w:t>
            </w:r>
          </w:p>
        </w:tc>
        <w:tc>
          <w:tcPr>
            <w:tcW w:w="6654" w:type="dxa"/>
          </w:tcPr>
          <w:p w14:paraId="3E91957E"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800 µL/min </w:t>
            </w:r>
          </w:p>
        </w:tc>
      </w:tr>
      <w:tr w:rsidR="003A45AD" w:rsidRPr="00143198" w14:paraId="77ACB2C7" w14:textId="77777777" w:rsidTr="00A77ECB">
        <w:tc>
          <w:tcPr>
            <w:tcW w:w="2694" w:type="dxa"/>
          </w:tcPr>
          <w:p w14:paraId="73827045"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Injection volume: </w:t>
            </w:r>
          </w:p>
        </w:tc>
        <w:tc>
          <w:tcPr>
            <w:tcW w:w="6654" w:type="dxa"/>
          </w:tcPr>
          <w:p w14:paraId="6E1A07DE"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25 µL µL </w:t>
            </w:r>
          </w:p>
        </w:tc>
      </w:tr>
      <w:tr w:rsidR="003A45AD" w:rsidRPr="0079554D" w14:paraId="16F86E26" w14:textId="77777777" w:rsidTr="00A77ECB">
        <w:tc>
          <w:tcPr>
            <w:tcW w:w="2694" w:type="dxa"/>
          </w:tcPr>
          <w:p w14:paraId="3753621F" w14:textId="77777777" w:rsidR="003A45AD" w:rsidRPr="00E66296" w:rsidRDefault="003A45AD" w:rsidP="003C73A0">
            <w:pPr>
              <w:tabs>
                <w:tab w:val="left" w:pos="720"/>
              </w:tabs>
              <w:suppressAutoHyphens/>
              <w:jc w:val="both"/>
              <w:rPr>
                <w:sz w:val="20"/>
                <w:szCs w:val="20"/>
                <w:lang w:val="en-GB"/>
              </w:rPr>
            </w:pPr>
          </w:p>
          <w:p w14:paraId="14E81369"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MS/MS Parameters:</w:t>
            </w:r>
          </w:p>
          <w:p w14:paraId="263D55F3"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Ionisation type:</w:t>
            </w:r>
          </w:p>
          <w:p w14:paraId="1A17049A"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 xml:space="preserve">Transitions monitored:  </w:t>
            </w:r>
          </w:p>
        </w:tc>
        <w:tc>
          <w:tcPr>
            <w:tcW w:w="6654" w:type="dxa"/>
          </w:tcPr>
          <w:p w14:paraId="001839B4" w14:textId="77777777" w:rsidR="003A45AD" w:rsidRPr="00E66296" w:rsidRDefault="003A45AD" w:rsidP="003C73A0">
            <w:pPr>
              <w:tabs>
                <w:tab w:val="left" w:pos="720"/>
              </w:tabs>
              <w:suppressAutoHyphens/>
              <w:jc w:val="both"/>
              <w:rPr>
                <w:sz w:val="20"/>
                <w:szCs w:val="20"/>
                <w:lang w:val="en-GB"/>
              </w:rPr>
            </w:pPr>
          </w:p>
          <w:p w14:paraId="3C6A52E2" w14:textId="77777777" w:rsidR="003A45AD" w:rsidRPr="00E66296" w:rsidRDefault="003A45AD" w:rsidP="003C73A0">
            <w:pPr>
              <w:tabs>
                <w:tab w:val="left" w:pos="720"/>
              </w:tabs>
              <w:suppressAutoHyphens/>
              <w:jc w:val="both"/>
              <w:rPr>
                <w:sz w:val="20"/>
                <w:szCs w:val="20"/>
                <w:lang w:val="en-GB"/>
              </w:rPr>
            </w:pPr>
            <w:r w:rsidRPr="00E66296">
              <w:rPr>
                <w:sz w:val="20"/>
                <w:szCs w:val="20"/>
                <w:lang w:val="en-GB"/>
              </w:rPr>
              <w:t>API 5000 System, SCIEX (Triple quadrupole mass spectrometer)</w:t>
            </w:r>
          </w:p>
          <w:p w14:paraId="55FA6D30" w14:textId="77777777" w:rsidR="003A45AD" w:rsidRPr="00AD57E2" w:rsidRDefault="003A45AD" w:rsidP="003C73A0">
            <w:pPr>
              <w:tabs>
                <w:tab w:val="left" w:pos="720"/>
              </w:tabs>
              <w:suppressAutoHyphens/>
              <w:jc w:val="both"/>
              <w:rPr>
                <w:sz w:val="20"/>
                <w:szCs w:val="20"/>
                <w:lang w:val="fr-BE"/>
              </w:rPr>
            </w:pPr>
            <w:r w:rsidRPr="00AD57E2">
              <w:rPr>
                <w:sz w:val="20"/>
                <w:szCs w:val="20"/>
                <w:lang w:val="fr-BE"/>
              </w:rPr>
              <w:t>EI positive</w:t>
            </w:r>
          </w:p>
          <w:p w14:paraId="033B9DB0" w14:textId="77777777" w:rsidR="003A45AD" w:rsidRPr="00AD57E2" w:rsidRDefault="003A45AD" w:rsidP="003C73A0">
            <w:pPr>
              <w:tabs>
                <w:tab w:val="left" w:pos="720"/>
              </w:tabs>
              <w:suppressAutoHyphens/>
              <w:jc w:val="both"/>
              <w:rPr>
                <w:sz w:val="20"/>
                <w:szCs w:val="20"/>
                <w:lang w:val="fr-BE"/>
              </w:rPr>
            </w:pPr>
            <w:r w:rsidRPr="00AD57E2">
              <w:rPr>
                <w:sz w:val="20"/>
                <w:szCs w:val="20"/>
                <w:lang w:val="fr-BE"/>
              </w:rPr>
              <w:t>m/z 223→126 (quantification)</w:t>
            </w:r>
          </w:p>
          <w:p w14:paraId="73B58D3E" w14:textId="0EC3C682" w:rsidR="003A45AD" w:rsidRPr="00AD57E2" w:rsidRDefault="003A45AD" w:rsidP="003C73A0">
            <w:pPr>
              <w:tabs>
                <w:tab w:val="left" w:pos="720"/>
              </w:tabs>
              <w:suppressAutoHyphens/>
              <w:jc w:val="both"/>
              <w:rPr>
                <w:sz w:val="20"/>
                <w:szCs w:val="20"/>
                <w:lang w:val="fr-BE"/>
              </w:rPr>
            </w:pPr>
            <w:r w:rsidRPr="00AD57E2">
              <w:rPr>
                <w:sz w:val="20"/>
                <w:szCs w:val="20"/>
                <w:lang w:val="fr-BE"/>
              </w:rPr>
              <w:t>m/z 223→ 90 (confirmation</w:t>
            </w:r>
            <w:r w:rsidR="009D4CEB">
              <w:rPr>
                <w:sz w:val="20"/>
                <w:szCs w:val="20"/>
                <w:lang w:val="fr-BE"/>
              </w:rPr>
              <w:t>)</w:t>
            </w:r>
          </w:p>
        </w:tc>
      </w:tr>
    </w:tbl>
    <w:p w14:paraId="1B285C9E" w14:textId="77777777" w:rsidR="009D4CEB" w:rsidRDefault="009D4CEB" w:rsidP="009D4CEB">
      <w:pPr>
        <w:keepNext/>
        <w:keepLines/>
        <w:widowControl w:val="0"/>
        <w:suppressAutoHyphens/>
        <w:outlineLvl w:val="4"/>
        <w:rPr>
          <w:b/>
          <w:iCs/>
          <w:lang w:val="en-GB"/>
        </w:rPr>
      </w:pPr>
    </w:p>
    <w:p w14:paraId="53A66D90" w14:textId="127B318B" w:rsidR="003A45AD" w:rsidRPr="007B73DA" w:rsidRDefault="003A45AD" w:rsidP="009D4CEB">
      <w:pPr>
        <w:keepNext/>
        <w:keepLines/>
        <w:widowControl w:val="0"/>
        <w:suppressAutoHyphens/>
        <w:outlineLvl w:val="4"/>
        <w:rPr>
          <w:b/>
          <w:iCs/>
          <w:lang w:val="en-GB"/>
        </w:rPr>
      </w:pPr>
      <w:r w:rsidRPr="007B73DA">
        <w:rPr>
          <w:b/>
          <w:iCs/>
          <w:lang w:val="en-GB"/>
        </w:rPr>
        <w:t>Results and discussion</w:t>
      </w:r>
    </w:p>
    <w:p w14:paraId="32C60B46" w14:textId="187647C5" w:rsidR="003A45AD" w:rsidRPr="000C1FA7" w:rsidRDefault="003A45AD" w:rsidP="009D4CEB">
      <w:pPr>
        <w:keepNext/>
        <w:keepLines/>
        <w:widowControl w:val="0"/>
        <w:suppressAutoHyphens/>
        <w:jc w:val="both"/>
        <w:outlineLvl w:val="4"/>
        <w:rPr>
          <w:b/>
          <w:iCs/>
          <w:color w:val="0070C0"/>
          <w:lang w:val="en-GB"/>
        </w:rPr>
      </w:pPr>
      <w:r w:rsidRPr="007B73DA">
        <w:rPr>
          <w:iCs/>
          <w:lang w:val="en-GB"/>
        </w:rPr>
        <w:t xml:space="preserve">The analytical method used in the current study was fully validated for the determination of acetamiprid in ground vegetation with high water content according to the requirements of SANCO 3029/99 rev. 4 guidelines in a previous study </w:t>
      </w:r>
      <w:r w:rsidRPr="00D53EE5">
        <w:rPr>
          <w:iCs/>
          <w:lang w:val="en-GB"/>
        </w:rPr>
        <w:t>(See KCP 5.1.2/</w:t>
      </w:r>
      <w:r w:rsidR="00D53EE5" w:rsidRPr="00D53EE5">
        <w:rPr>
          <w:iCs/>
          <w:lang w:val="en-GB"/>
        </w:rPr>
        <w:t>03</w:t>
      </w:r>
      <w:r w:rsidRPr="00D53EE5">
        <w:rPr>
          <w:iCs/>
          <w:lang w:val="en-GB"/>
        </w:rPr>
        <w:t xml:space="preserve">). </w:t>
      </w:r>
      <w:r w:rsidRPr="007B73DA">
        <w:rPr>
          <w:iCs/>
          <w:lang w:val="en-GB"/>
        </w:rPr>
        <w:t>A</w:t>
      </w:r>
      <w:r>
        <w:rPr>
          <w:iCs/>
          <w:lang w:val="en-GB"/>
        </w:rPr>
        <w:t xml:space="preserve"> concurrent</w:t>
      </w:r>
      <w:r w:rsidRPr="007B73DA">
        <w:rPr>
          <w:iCs/>
          <w:lang w:val="en-GB"/>
        </w:rPr>
        <w:t xml:space="preserve"> validation for the determination of acetamiprid in early growth stage pea and wheat plants (high water plant matrices) was conducted in the current study. The target analyte was determined using HPLC-MS/MS by monitoring two highly specific mass transitions. </w:t>
      </w:r>
      <w:r w:rsidRPr="00143198">
        <w:rPr>
          <w:iCs/>
          <w:lang w:val="en-GB"/>
        </w:rPr>
        <w:t>The detector response was linear over the range 0.020 – 2.0 ng/mL (corresponding to 0.0025 – 0.25 mg/kg) with associated correlations coefficients (r</w:t>
      </w:r>
      <w:r w:rsidRPr="00143198">
        <w:rPr>
          <w:iCs/>
          <w:vertAlign w:val="superscript"/>
          <w:lang w:val="en-GB"/>
        </w:rPr>
        <w:t>2</w:t>
      </w:r>
      <w:r w:rsidRPr="00143198">
        <w:rPr>
          <w:iCs/>
          <w:lang w:val="en-GB"/>
        </w:rPr>
        <w:t xml:space="preserve">) &gt; 0.99.  The LOQ of the method is 0.01 mg acetamiprid/kg for both matrices. All mean recovery values and associated RSDs for both matrices meet the requirements of SANTE/2020/12830 rev.1 guidelines and are summarised in the table below.    </w:t>
      </w:r>
    </w:p>
    <w:p w14:paraId="72AB4DB9" w14:textId="77777777" w:rsidR="003A45AD" w:rsidRPr="000C1FA7" w:rsidRDefault="003A45AD" w:rsidP="003C73A0">
      <w:pPr>
        <w:widowControl w:val="0"/>
        <w:suppressAutoHyphens/>
        <w:jc w:val="both"/>
        <w:rPr>
          <w:color w:val="0070C0"/>
          <w:lang w:val="en-GB"/>
        </w:rPr>
      </w:pPr>
    </w:p>
    <w:p w14:paraId="30D1B57C" w14:textId="60C726CF" w:rsidR="003A45AD" w:rsidRPr="00C077D2" w:rsidRDefault="003A45AD"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lastRenderedPageBreak/>
        <w:t>Table A </w:t>
      </w:r>
      <w:r w:rsidR="0079554D" w:rsidRPr="00C077D2">
        <w:rPr>
          <w:b/>
          <w:bCs/>
          <w:sz w:val="20"/>
          <w:szCs w:val="20"/>
          <w:lang w:val="en-GB"/>
        </w:rPr>
        <w:t>42</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 early growth stage wheat and pea plants reported in study R2040057.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3A45AD" w:rsidRPr="00C077D2" w14:paraId="45A2E3FC" w14:textId="77777777" w:rsidTr="00A77ECB">
        <w:trPr>
          <w:tblHeader/>
        </w:trPr>
        <w:tc>
          <w:tcPr>
            <w:tcW w:w="676" w:type="pct"/>
          </w:tcPr>
          <w:p w14:paraId="782C1283"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4DCF1BD5"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1D6B981E"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r>
          </w:p>
        </w:tc>
        <w:tc>
          <w:tcPr>
            <w:tcW w:w="961" w:type="pct"/>
          </w:tcPr>
          <w:p w14:paraId="43B7734A"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6FCEC728"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n=3</w:t>
            </w:r>
          </w:p>
        </w:tc>
        <w:tc>
          <w:tcPr>
            <w:tcW w:w="742" w:type="pct"/>
          </w:tcPr>
          <w:p w14:paraId="6ABB2B3C"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2976979B"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3A45AD" w:rsidRPr="00C077D2" w14:paraId="49AFBE00" w14:textId="77777777" w:rsidTr="00A77ECB">
        <w:tc>
          <w:tcPr>
            <w:tcW w:w="5000" w:type="pct"/>
            <w:gridSpan w:val="6"/>
          </w:tcPr>
          <w:p w14:paraId="151109C0"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3A45AD" w:rsidRPr="00C077D2" w14:paraId="34215622" w14:textId="77777777" w:rsidTr="00A77ECB">
        <w:tc>
          <w:tcPr>
            <w:tcW w:w="676" w:type="pct"/>
            <w:vMerge w:val="restart"/>
            <w:vAlign w:val="center"/>
          </w:tcPr>
          <w:p w14:paraId="7618E921" w14:textId="77777777" w:rsidR="003A45AD" w:rsidRPr="00C077D2" w:rsidRDefault="003A45AD"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34B47CBE" w14:textId="77777777" w:rsidR="003A45AD" w:rsidRPr="00C077D2" w:rsidRDefault="003A45AD" w:rsidP="003C73A0">
            <w:pPr>
              <w:widowControl w:val="0"/>
              <w:suppressAutoHyphens/>
              <w:rPr>
                <w:noProof/>
                <w:sz w:val="18"/>
                <w:szCs w:val="18"/>
                <w:lang w:val="en-GB"/>
              </w:rPr>
            </w:pPr>
            <w:r w:rsidRPr="00C077D2">
              <w:rPr>
                <w:noProof/>
                <w:sz w:val="18"/>
                <w:szCs w:val="18"/>
                <w:lang w:val="en-GB"/>
              </w:rPr>
              <w:t>Acetamiprid</w:t>
            </w:r>
          </w:p>
        </w:tc>
        <w:tc>
          <w:tcPr>
            <w:tcW w:w="756" w:type="pct"/>
          </w:tcPr>
          <w:p w14:paraId="0B22524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3EBB2BAF"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78</w:t>
            </w:r>
          </w:p>
        </w:tc>
        <w:tc>
          <w:tcPr>
            <w:tcW w:w="742" w:type="pct"/>
          </w:tcPr>
          <w:p w14:paraId="2D87B3C3"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2.3</w:t>
            </w:r>
          </w:p>
        </w:tc>
        <w:tc>
          <w:tcPr>
            <w:tcW w:w="1272" w:type="pct"/>
            <w:vMerge w:val="restart"/>
          </w:tcPr>
          <w:p w14:paraId="4A081BDA"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1B729A5D" w14:textId="77777777" w:rsidTr="00A77ECB">
        <w:tc>
          <w:tcPr>
            <w:tcW w:w="676" w:type="pct"/>
            <w:vMerge/>
          </w:tcPr>
          <w:p w14:paraId="7DF22B51" w14:textId="77777777" w:rsidR="003A45AD" w:rsidRPr="00C077D2" w:rsidRDefault="003A45AD" w:rsidP="003C73A0">
            <w:pPr>
              <w:widowControl w:val="0"/>
              <w:suppressAutoHyphens/>
              <w:rPr>
                <w:noProof/>
                <w:sz w:val="18"/>
                <w:szCs w:val="18"/>
                <w:lang w:val="en-GB"/>
              </w:rPr>
            </w:pPr>
          </w:p>
        </w:tc>
        <w:tc>
          <w:tcPr>
            <w:tcW w:w="593" w:type="pct"/>
            <w:vMerge/>
          </w:tcPr>
          <w:p w14:paraId="4E74C1E1" w14:textId="77777777" w:rsidR="003A45AD" w:rsidRPr="00C077D2" w:rsidRDefault="003A45AD" w:rsidP="003C73A0">
            <w:pPr>
              <w:widowControl w:val="0"/>
              <w:suppressAutoHyphens/>
              <w:jc w:val="center"/>
              <w:rPr>
                <w:noProof/>
                <w:sz w:val="18"/>
                <w:szCs w:val="18"/>
                <w:lang w:val="en-GB"/>
              </w:rPr>
            </w:pPr>
          </w:p>
        </w:tc>
        <w:tc>
          <w:tcPr>
            <w:tcW w:w="756" w:type="pct"/>
          </w:tcPr>
          <w:p w14:paraId="703EAD8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2F93F740"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83</w:t>
            </w:r>
          </w:p>
        </w:tc>
        <w:tc>
          <w:tcPr>
            <w:tcW w:w="742" w:type="pct"/>
          </w:tcPr>
          <w:p w14:paraId="5A81189B"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2.0</w:t>
            </w:r>
          </w:p>
        </w:tc>
        <w:tc>
          <w:tcPr>
            <w:tcW w:w="1272" w:type="pct"/>
            <w:vMerge/>
          </w:tcPr>
          <w:p w14:paraId="2599E1A7" w14:textId="77777777" w:rsidR="003A45AD" w:rsidRPr="00C077D2" w:rsidRDefault="003A45AD" w:rsidP="003C73A0">
            <w:pPr>
              <w:widowControl w:val="0"/>
              <w:suppressAutoHyphens/>
              <w:jc w:val="center"/>
              <w:rPr>
                <w:noProof/>
                <w:sz w:val="18"/>
                <w:szCs w:val="18"/>
                <w:lang w:val="en-GB"/>
              </w:rPr>
            </w:pPr>
          </w:p>
        </w:tc>
      </w:tr>
      <w:tr w:rsidR="003A45AD" w:rsidRPr="00C077D2" w14:paraId="778BD289" w14:textId="77777777" w:rsidTr="00A77ECB">
        <w:tc>
          <w:tcPr>
            <w:tcW w:w="5000" w:type="pct"/>
            <w:gridSpan w:val="6"/>
          </w:tcPr>
          <w:p w14:paraId="16989B55"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3A45AD" w:rsidRPr="00C077D2" w14:paraId="296D6700" w14:textId="77777777" w:rsidTr="00A77ECB">
        <w:tc>
          <w:tcPr>
            <w:tcW w:w="676" w:type="pct"/>
            <w:vMerge w:val="restart"/>
            <w:vAlign w:val="center"/>
          </w:tcPr>
          <w:p w14:paraId="4A18B69F" w14:textId="77777777" w:rsidR="003A45AD" w:rsidRPr="00C077D2" w:rsidRDefault="003A45AD"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3122DE7C" w14:textId="77777777" w:rsidR="003A45AD" w:rsidRPr="00C077D2" w:rsidRDefault="003A45AD" w:rsidP="003C73A0">
            <w:pPr>
              <w:widowControl w:val="0"/>
              <w:suppressAutoHyphens/>
              <w:rPr>
                <w:noProof/>
                <w:sz w:val="18"/>
                <w:szCs w:val="18"/>
                <w:lang w:val="en-GB"/>
              </w:rPr>
            </w:pPr>
            <w:r w:rsidRPr="00C077D2">
              <w:rPr>
                <w:noProof/>
                <w:sz w:val="18"/>
                <w:szCs w:val="18"/>
                <w:lang w:val="en-GB"/>
              </w:rPr>
              <w:t>Acetamiprid</w:t>
            </w:r>
          </w:p>
        </w:tc>
        <w:tc>
          <w:tcPr>
            <w:tcW w:w="756" w:type="pct"/>
          </w:tcPr>
          <w:p w14:paraId="21BE040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11AD573D"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78</w:t>
            </w:r>
          </w:p>
        </w:tc>
        <w:tc>
          <w:tcPr>
            <w:tcW w:w="742" w:type="pct"/>
          </w:tcPr>
          <w:p w14:paraId="41F878B5"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3.7</w:t>
            </w:r>
          </w:p>
        </w:tc>
        <w:tc>
          <w:tcPr>
            <w:tcW w:w="1272" w:type="pct"/>
            <w:vMerge w:val="restart"/>
          </w:tcPr>
          <w:p w14:paraId="743B7E69"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5B08032D" w14:textId="77777777" w:rsidTr="00A77ECB">
        <w:tc>
          <w:tcPr>
            <w:tcW w:w="676" w:type="pct"/>
            <w:vMerge/>
          </w:tcPr>
          <w:p w14:paraId="6515315B" w14:textId="77777777" w:rsidR="003A45AD" w:rsidRPr="00C077D2" w:rsidRDefault="003A45AD" w:rsidP="003C73A0">
            <w:pPr>
              <w:widowControl w:val="0"/>
              <w:suppressAutoHyphens/>
              <w:rPr>
                <w:noProof/>
                <w:sz w:val="18"/>
                <w:szCs w:val="18"/>
                <w:lang w:val="en-GB"/>
              </w:rPr>
            </w:pPr>
          </w:p>
        </w:tc>
        <w:tc>
          <w:tcPr>
            <w:tcW w:w="593" w:type="pct"/>
            <w:vMerge/>
          </w:tcPr>
          <w:p w14:paraId="79135F66" w14:textId="77777777" w:rsidR="003A45AD" w:rsidRPr="00C077D2" w:rsidRDefault="003A45AD" w:rsidP="003C73A0">
            <w:pPr>
              <w:widowControl w:val="0"/>
              <w:suppressAutoHyphens/>
              <w:jc w:val="center"/>
              <w:rPr>
                <w:noProof/>
                <w:sz w:val="18"/>
                <w:szCs w:val="18"/>
                <w:lang w:val="en-GB"/>
              </w:rPr>
            </w:pPr>
          </w:p>
        </w:tc>
        <w:tc>
          <w:tcPr>
            <w:tcW w:w="756" w:type="pct"/>
          </w:tcPr>
          <w:p w14:paraId="773FC91B"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6513172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83</w:t>
            </w:r>
          </w:p>
        </w:tc>
        <w:tc>
          <w:tcPr>
            <w:tcW w:w="742" w:type="pct"/>
          </w:tcPr>
          <w:p w14:paraId="286C273C"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1.3</w:t>
            </w:r>
          </w:p>
        </w:tc>
        <w:tc>
          <w:tcPr>
            <w:tcW w:w="1272" w:type="pct"/>
            <w:vMerge/>
          </w:tcPr>
          <w:p w14:paraId="5829EA22" w14:textId="77777777" w:rsidR="003A45AD" w:rsidRPr="00C077D2" w:rsidRDefault="003A45AD" w:rsidP="003C73A0">
            <w:pPr>
              <w:widowControl w:val="0"/>
              <w:suppressAutoHyphens/>
              <w:jc w:val="center"/>
              <w:rPr>
                <w:noProof/>
                <w:sz w:val="18"/>
                <w:szCs w:val="18"/>
                <w:lang w:val="en-GB"/>
              </w:rPr>
            </w:pPr>
          </w:p>
        </w:tc>
      </w:tr>
      <w:tr w:rsidR="003A45AD" w:rsidRPr="00C077D2" w14:paraId="7AED2E7A" w14:textId="77777777" w:rsidTr="00A77ECB">
        <w:tc>
          <w:tcPr>
            <w:tcW w:w="5000" w:type="pct"/>
            <w:gridSpan w:val="6"/>
          </w:tcPr>
          <w:p w14:paraId="5D6EB39B"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3A45AD" w:rsidRPr="00C077D2" w14:paraId="4CBE12D5" w14:textId="77777777" w:rsidTr="00A77ECB">
        <w:tc>
          <w:tcPr>
            <w:tcW w:w="676" w:type="pct"/>
            <w:vMerge w:val="restart"/>
            <w:vAlign w:val="center"/>
          </w:tcPr>
          <w:p w14:paraId="781CF11B"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restart"/>
            <w:vAlign w:val="center"/>
          </w:tcPr>
          <w:p w14:paraId="095AA381"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Acetamiprid</w:t>
            </w:r>
          </w:p>
        </w:tc>
        <w:tc>
          <w:tcPr>
            <w:tcW w:w="756" w:type="pct"/>
          </w:tcPr>
          <w:p w14:paraId="753F47BA"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17AFAFCC"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97</w:t>
            </w:r>
          </w:p>
        </w:tc>
        <w:tc>
          <w:tcPr>
            <w:tcW w:w="742" w:type="pct"/>
          </w:tcPr>
          <w:p w14:paraId="49F7D716"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4.7</w:t>
            </w:r>
          </w:p>
        </w:tc>
        <w:tc>
          <w:tcPr>
            <w:tcW w:w="1272" w:type="pct"/>
            <w:vMerge w:val="restart"/>
          </w:tcPr>
          <w:p w14:paraId="440346C0"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3AC8964D" w14:textId="77777777" w:rsidTr="00A77ECB">
        <w:tc>
          <w:tcPr>
            <w:tcW w:w="676" w:type="pct"/>
            <w:vMerge/>
          </w:tcPr>
          <w:p w14:paraId="32E5627A" w14:textId="77777777" w:rsidR="003A45AD" w:rsidRPr="00C077D2" w:rsidRDefault="003A45AD" w:rsidP="003C73A0">
            <w:pPr>
              <w:widowControl w:val="0"/>
              <w:suppressAutoHyphens/>
              <w:rPr>
                <w:noProof/>
                <w:sz w:val="18"/>
                <w:szCs w:val="18"/>
                <w:lang w:val="en-GB"/>
              </w:rPr>
            </w:pPr>
          </w:p>
        </w:tc>
        <w:tc>
          <w:tcPr>
            <w:tcW w:w="593" w:type="pct"/>
            <w:vMerge/>
          </w:tcPr>
          <w:p w14:paraId="24FFA7C8" w14:textId="77777777" w:rsidR="003A45AD" w:rsidRPr="00C077D2" w:rsidRDefault="003A45AD" w:rsidP="003C73A0">
            <w:pPr>
              <w:widowControl w:val="0"/>
              <w:suppressAutoHyphens/>
              <w:jc w:val="center"/>
              <w:rPr>
                <w:noProof/>
                <w:sz w:val="18"/>
                <w:szCs w:val="18"/>
                <w:lang w:val="en-GB"/>
              </w:rPr>
            </w:pPr>
          </w:p>
        </w:tc>
        <w:tc>
          <w:tcPr>
            <w:tcW w:w="756" w:type="pct"/>
          </w:tcPr>
          <w:p w14:paraId="7ED465BD"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35500BCE"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103</w:t>
            </w:r>
          </w:p>
        </w:tc>
        <w:tc>
          <w:tcPr>
            <w:tcW w:w="742" w:type="pct"/>
          </w:tcPr>
          <w:p w14:paraId="5AE1B952"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3.3</w:t>
            </w:r>
          </w:p>
        </w:tc>
        <w:tc>
          <w:tcPr>
            <w:tcW w:w="1272" w:type="pct"/>
            <w:vMerge/>
          </w:tcPr>
          <w:p w14:paraId="208F76AD" w14:textId="77777777" w:rsidR="003A45AD" w:rsidRPr="00C077D2" w:rsidRDefault="003A45AD" w:rsidP="003C73A0">
            <w:pPr>
              <w:widowControl w:val="0"/>
              <w:suppressAutoHyphens/>
              <w:jc w:val="center"/>
              <w:rPr>
                <w:noProof/>
                <w:sz w:val="18"/>
                <w:szCs w:val="18"/>
                <w:lang w:val="en-GB"/>
              </w:rPr>
            </w:pPr>
          </w:p>
        </w:tc>
      </w:tr>
      <w:tr w:rsidR="003A45AD" w:rsidRPr="00C077D2" w14:paraId="3974600E" w14:textId="77777777" w:rsidTr="00A77ECB">
        <w:tc>
          <w:tcPr>
            <w:tcW w:w="5000" w:type="pct"/>
            <w:gridSpan w:val="6"/>
          </w:tcPr>
          <w:p w14:paraId="3C3ADE71"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3A45AD" w:rsidRPr="00C077D2" w14:paraId="54DF2D18" w14:textId="77777777" w:rsidTr="00A77ECB">
        <w:tc>
          <w:tcPr>
            <w:tcW w:w="676" w:type="pct"/>
            <w:vMerge w:val="restart"/>
            <w:vAlign w:val="center"/>
          </w:tcPr>
          <w:p w14:paraId="4095CC1B"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restart"/>
            <w:vAlign w:val="center"/>
          </w:tcPr>
          <w:p w14:paraId="4DC40B8A"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Acetamiprid</w:t>
            </w:r>
          </w:p>
        </w:tc>
        <w:tc>
          <w:tcPr>
            <w:tcW w:w="756" w:type="pct"/>
          </w:tcPr>
          <w:p w14:paraId="74FB7DE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6F19FFC6"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104</w:t>
            </w:r>
          </w:p>
        </w:tc>
        <w:tc>
          <w:tcPr>
            <w:tcW w:w="742" w:type="pct"/>
          </w:tcPr>
          <w:p w14:paraId="53764EAE"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4.0</w:t>
            </w:r>
          </w:p>
        </w:tc>
        <w:tc>
          <w:tcPr>
            <w:tcW w:w="1272" w:type="pct"/>
            <w:vMerge w:val="restart"/>
          </w:tcPr>
          <w:p w14:paraId="7CB55DDF"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410B435F" w14:textId="77777777" w:rsidTr="00A77ECB">
        <w:tc>
          <w:tcPr>
            <w:tcW w:w="676" w:type="pct"/>
            <w:vMerge/>
          </w:tcPr>
          <w:p w14:paraId="10D1DFF1" w14:textId="77777777" w:rsidR="003A45AD" w:rsidRPr="00C077D2" w:rsidRDefault="003A45AD" w:rsidP="003C73A0">
            <w:pPr>
              <w:widowControl w:val="0"/>
              <w:suppressAutoHyphens/>
              <w:rPr>
                <w:noProof/>
                <w:sz w:val="18"/>
                <w:szCs w:val="18"/>
                <w:lang w:val="en-GB"/>
              </w:rPr>
            </w:pPr>
          </w:p>
        </w:tc>
        <w:tc>
          <w:tcPr>
            <w:tcW w:w="593" w:type="pct"/>
            <w:vMerge/>
          </w:tcPr>
          <w:p w14:paraId="5E88DB71" w14:textId="77777777" w:rsidR="003A45AD" w:rsidRPr="00C077D2" w:rsidRDefault="003A45AD" w:rsidP="003C73A0">
            <w:pPr>
              <w:widowControl w:val="0"/>
              <w:suppressAutoHyphens/>
              <w:jc w:val="center"/>
              <w:rPr>
                <w:noProof/>
                <w:sz w:val="18"/>
                <w:szCs w:val="18"/>
                <w:lang w:val="en-GB"/>
              </w:rPr>
            </w:pPr>
          </w:p>
        </w:tc>
        <w:tc>
          <w:tcPr>
            <w:tcW w:w="756" w:type="pct"/>
          </w:tcPr>
          <w:p w14:paraId="43577569"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w:t>
            </w:r>
          </w:p>
        </w:tc>
        <w:tc>
          <w:tcPr>
            <w:tcW w:w="961" w:type="pct"/>
          </w:tcPr>
          <w:p w14:paraId="0D40248D"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104</w:t>
            </w:r>
          </w:p>
        </w:tc>
        <w:tc>
          <w:tcPr>
            <w:tcW w:w="742" w:type="pct"/>
          </w:tcPr>
          <w:p w14:paraId="70C6DBCF"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3.8</w:t>
            </w:r>
          </w:p>
        </w:tc>
        <w:tc>
          <w:tcPr>
            <w:tcW w:w="1272" w:type="pct"/>
            <w:vMerge/>
          </w:tcPr>
          <w:p w14:paraId="17EB82F2" w14:textId="77777777" w:rsidR="003A45AD" w:rsidRPr="00C077D2" w:rsidRDefault="003A45AD" w:rsidP="003C73A0">
            <w:pPr>
              <w:widowControl w:val="0"/>
              <w:suppressAutoHyphens/>
              <w:jc w:val="center"/>
              <w:rPr>
                <w:noProof/>
                <w:sz w:val="18"/>
                <w:szCs w:val="18"/>
                <w:lang w:val="en-GB"/>
              </w:rPr>
            </w:pPr>
          </w:p>
        </w:tc>
      </w:tr>
    </w:tbl>
    <w:p w14:paraId="5AB46E26" w14:textId="433E7A34" w:rsidR="003A45AD" w:rsidRPr="00C077D2" w:rsidRDefault="003A45AD" w:rsidP="003C73A0">
      <w:pPr>
        <w:keepNext/>
        <w:keepLines/>
        <w:widowControl w:val="0"/>
        <w:tabs>
          <w:tab w:val="left" w:pos="1985"/>
        </w:tabs>
        <w:suppressAutoHyphens/>
        <w:spacing w:before="200"/>
        <w:ind w:left="1985" w:hanging="1985"/>
        <w:rPr>
          <w:b/>
          <w:color w:val="0070C0"/>
          <w:sz w:val="20"/>
          <w:szCs w:val="20"/>
          <w:lang w:val="en-GB"/>
        </w:rPr>
      </w:pPr>
      <w:r w:rsidRPr="00C077D2">
        <w:rPr>
          <w:b/>
          <w:bCs/>
          <w:sz w:val="20"/>
          <w:szCs w:val="20"/>
          <w:lang w:val="en-GB"/>
        </w:rPr>
        <w:t>Table A </w:t>
      </w:r>
      <w:r w:rsidR="0079554D" w:rsidRPr="00C077D2">
        <w:rPr>
          <w:b/>
          <w:bCs/>
          <w:sz w:val="20"/>
          <w:szCs w:val="20"/>
          <w:lang w:val="en-GB"/>
        </w:rPr>
        <w:t>43</w:t>
      </w:r>
      <w:r w:rsidRPr="00C077D2">
        <w:rPr>
          <w:b/>
          <w:bCs/>
          <w:sz w:val="20"/>
          <w:szCs w:val="20"/>
          <w:lang w:val="en-GB"/>
        </w:rPr>
        <w:t>:</w:t>
      </w:r>
      <w:r w:rsidRPr="00C077D2">
        <w:rPr>
          <w:b/>
          <w:bCs/>
          <w:color w:val="0070C0"/>
          <w:sz w:val="20"/>
          <w:szCs w:val="20"/>
          <w:lang w:val="en-GB"/>
        </w:rPr>
        <w:tab/>
      </w:r>
      <w:r w:rsidRPr="00C077D2">
        <w:rPr>
          <w:b/>
          <w:bCs/>
          <w:sz w:val="20"/>
          <w:szCs w:val="20"/>
          <w:lang w:val="en-GB"/>
        </w:rPr>
        <w:t>Characteristics of the analytical method validated for the determination of acetamiprid in early growth stage wheat and pea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3A45AD" w:rsidRPr="00C077D2" w14:paraId="22D4D821" w14:textId="77777777" w:rsidTr="00A77ECB">
        <w:trPr>
          <w:tblHeader/>
        </w:trPr>
        <w:tc>
          <w:tcPr>
            <w:tcW w:w="1817" w:type="pct"/>
          </w:tcPr>
          <w:p w14:paraId="56F28337" w14:textId="77777777" w:rsidR="003A45AD" w:rsidRPr="00C077D2" w:rsidRDefault="003A45AD" w:rsidP="003C73A0">
            <w:pPr>
              <w:keepNext/>
              <w:keepLines/>
              <w:widowControl w:val="0"/>
              <w:suppressAutoHyphens/>
              <w:jc w:val="center"/>
              <w:rPr>
                <w:b/>
                <w:color w:val="0070C0"/>
                <w:sz w:val="18"/>
                <w:szCs w:val="18"/>
                <w:lang w:val="en-GB"/>
              </w:rPr>
            </w:pPr>
          </w:p>
        </w:tc>
        <w:tc>
          <w:tcPr>
            <w:tcW w:w="3183" w:type="pct"/>
          </w:tcPr>
          <w:p w14:paraId="30A0C5E6" w14:textId="77777777" w:rsidR="003A45AD" w:rsidRPr="00C077D2" w:rsidRDefault="003A45AD" w:rsidP="003C73A0">
            <w:pPr>
              <w:keepNext/>
              <w:keepLines/>
              <w:widowControl w:val="0"/>
              <w:suppressAutoHyphens/>
              <w:jc w:val="center"/>
              <w:rPr>
                <w:b/>
                <w:color w:val="0070C0"/>
                <w:sz w:val="18"/>
                <w:szCs w:val="18"/>
                <w:lang w:val="en-GB"/>
              </w:rPr>
            </w:pPr>
            <w:r w:rsidRPr="00C077D2">
              <w:rPr>
                <w:b/>
                <w:sz w:val="18"/>
                <w:szCs w:val="18"/>
                <w:lang w:val="en-GB"/>
              </w:rPr>
              <w:t xml:space="preserve">Acetamiprid </w:t>
            </w:r>
          </w:p>
        </w:tc>
      </w:tr>
      <w:tr w:rsidR="003A45AD" w:rsidRPr="00C077D2" w14:paraId="2244849B" w14:textId="77777777" w:rsidTr="00A77ECB">
        <w:tc>
          <w:tcPr>
            <w:tcW w:w="1817" w:type="pct"/>
          </w:tcPr>
          <w:p w14:paraId="5A744014" w14:textId="77777777" w:rsidR="003A45AD" w:rsidRPr="00C077D2" w:rsidRDefault="003A45AD" w:rsidP="003C73A0">
            <w:pPr>
              <w:widowControl w:val="0"/>
              <w:suppressAutoHyphens/>
              <w:rPr>
                <w:noProof/>
                <w:color w:val="0070C0"/>
                <w:sz w:val="18"/>
                <w:szCs w:val="18"/>
                <w:lang w:val="en-GB"/>
              </w:rPr>
            </w:pPr>
            <w:r w:rsidRPr="00C077D2">
              <w:rPr>
                <w:noProof/>
                <w:sz w:val="18"/>
                <w:szCs w:val="18"/>
                <w:lang w:val="en-GB"/>
              </w:rPr>
              <w:t>Specificity</w:t>
            </w:r>
          </w:p>
        </w:tc>
        <w:tc>
          <w:tcPr>
            <w:tcW w:w="3183" w:type="pct"/>
          </w:tcPr>
          <w:p w14:paraId="38CB3428" w14:textId="77777777" w:rsidR="003A45AD" w:rsidRPr="00C077D2" w:rsidRDefault="003A45AD"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quantification and m/z 223→90, qualification) were monitored during each analysis. </w:t>
            </w:r>
          </w:p>
          <w:p w14:paraId="669CA3CB" w14:textId="77777777" w:rsidR="003A45AD" w:rsidRPr="00C077D2" w:rsidRDefault="003A45AD" w:rsidP="003C73A0">
            <w:pPr>
              <w:widowControl w:val="0"/>
              <w:suppressAutoHyphens/>
              <w:jc w:val="both"/>
              <w:rPr>
                <w:noProof/>
                <w:color w:val="0070C0"/>
                <w:sz w:val="18"/>
                <w:szCs w:val="18"/>
                <w:lang w:val="en-GB"/>
              </w:rPr>
            </w:pPr>
            <w:r w:rsidRPr="00C077D2">
              <w:rPr>
                <w:noProof/>
                <w:sz w:val="18"/>
                <w:szCs w:val="18"/>
                <w:lang w:val="en-GB"/>
              </w:rPr>
              <w:t xml:space="preserve">Target analyte concentrations in controls did not exceed 30% of the method LOQ. No interference from co-eluting components at the retention time of the target analyte.  </w:t>
            </w:r>
          </w:p>
        </w:tc>
      </w:tr>
      <w:tr w:rsidR="003A45AD" w:rsidRPr="00C077D2" w14:paraId="68F36ADC" w14:textId="77777777" w:rsidTr="00A77ECB">
        <w:tc>
          <w:tcPr>
            <w:tcW w:w="1817" w:type="pct"/>
          </w:tcPr>
          <w:p w14:paraId="399FEA54" w14:textId="77777777" w:rsidR="003A45AD" w:rsidRPr="00C077D2" w:rsidRDefault="003A45AD" w:rsidP="003C73A0">
            <w:pPr>
              <w:widowControl w:val="0"/>
              <w:suppressAutoHyphens/>
              <w:rPr>
                <w:noProof/>
                <w:color w:val="0070C0"/>
                <w:sz w:val="18"/>
                <w:szCs w:val="18"/>
                <w:lang w:val="en-GB"/>
              </w:rPr>
            </w:pPr>
            <w:r w:rsidRPr="00C077D2">
              <w:rPr>
                <w:noProof/>
                <w:sz w:val="18"/>
                <w:szCs w:val="18"/>
                <w:lang w:val="en-GB"/>
              </w:rPr>
              <w:t>Calibration (type, number of data points)</w:t>
            </w:r>
          </w:p>
        </w:tc>
        <w:tc>
          <w:tcPr>
            <w:tcW w:w="3183" w:type="pct"/>
          </w:tcPr>
          <w:p w14:paraId="46ED5EF3"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Eight-point linear calibration </w:t>
            </w:r>
          </w:p>
          <w:p w14:paraId="1B60603A"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Wheat:  </w:t>
            </w:r>
            <w:r w:rsidRPr="00C077D2">
              <w:rPr>
                <w:noProof/>
                <w:sz w:val="18"/>
                <w:szCs w:val="18"/>
                <w:lang w:val="en-GB"/>
              </w:rPr>
              <w:tab/>
              <w:t>y = 591891.7201x + 3034.5699, r</w:t>
            </w:r>
            <w:r w:rsidRPr="00C077D2">
              <w:rPr>
                <w:noProof/>
                <w:sz w:val="18"/>
                <w:szCs w:val="18"/>
                <w:vertAlign w:val="superscript"/>
                <w:lang w:val="en-GB"/>
              </w:rPr>
              <w:t>2</w:t>
            </w:r>
            <w:r w:rsidRPr="00C077D2">
              <w:rPr>
                <w:noProof/>
                <w:sz w:val="18"/>
                <w:szCs w:val="18"/>
                <w:lang w:val="en-GB"/>
              </w:rPr>
              <w:t>= 0.9985</w:t>
            </w:r>
          </w:p>
          <w:p w14:paraId="5B5863A4" w14:textId="77777777" w:rsidR="003A45AD" w:rsidRPr="00C077D2" w:rsidRDefault="003A45AD" w:rsidP="003C73A0">
            <w:pPr>
              <w:widowControl w:val="0"/>
              <w:suppressAutoHyphens/>
              <w:rPr>
                <w:noProof/>
                <w:color w:val="0070C0"/>
                <w:sz w:val="18"/>
                <w:szCs w:val="18"/>
                <w:lang w:val="en-GB"/>
              </w:rPr>
            </w:pPr>
            <w:r w:rsidRPr="00C077D2">
              <w:rPr>
                <w:noProof/>
                <w:sz w:val="18"/>
                <w:szCs w:val="18"/>
                <w:lang w:val="en-GB"/>
              </w:rPr>
              <w:t xml:space="preserve">Pea: </w:t>
            </w:r>
            <w:r w:rsidRPr="00C077D2">
              <w:rPr>
                <w:noProof/>
                <w:sz w:val="18"/>
                <w:szCs w:val="18"/>
                <w:lang w:val="en-GB"/>
              </w:rPr>
              <w:tab/>
              <w:t>y = 727897.7738 - 7001.8197, r</w:t>
            </w:r>
            <w:r w:rsidRPr="00C077D2">
              <w:rPr>
                <w:noProof/>
                <w:sz w:val="18"/>
                <w:szCs w:val="18"/>
                <w:vertAlign w:val="superscript"/>
                <w:lang w:val="en-GB"/>
              </w:rPr>
              <w:t>2</w:t>
            </w:r>
            <w:r w:rsidRPr="00C077D2">
              <w:rPr>
                <w:noProof/>
                <w:sz w:val="18"/>
                <w:szCs w:val="18"/>
                <w:lang w:val="en-GB"/>
              </w:rPr>
              <w:t>= 0.9995</w:t>
            </w:r>
          </w:p>
        </w:tc>
      </w:tr>
      <w:tr w:rsidR="003A45AD" w:rsidRPr="00C077D2" w14:paraId="6D35BB20" w14:textId="77777777" w:rsidTr="00A77ECB">
        <w:tc>
          <w:tcPr>
            <w:tcW w:w="1817" w:type="pct"/>
          </w:tcPr>
          <w:p w14:paraId="5D57636B" w14:textId="77777777" w:rsidR="003A45AD" w:rsidRPr="00C077D2" w:rsidRDefault="003A45AD"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7C8DF67B" w14:textId="77777777" w:rsidR="003A45AD" w:rsidRPr="00C077D2" w:rsidRDefault="003A45AD" w:rsidP="003C73A0">
            <w:pPr>
              <w:widowControl w:val="0"/>
              <w:suppressAutoHyphens/>
              <w:rPr>
                <w:noProof/>
                <w:sz w:val="18"/>
                <w:szCs w:val="18"/>
                <w:lang w:val="en-GB"/>
              </w:rPr>
            </w:pPr>
            <w:r w:rsidRPr="00C077D2">
              <w:rPr>
                <w:noProof/>
                <w:spacing w:val="-5"/>
                <w:sz w:val="18"/>
                <w:szCs w:val="18"/>
              </w:rPr>
              <w:t xml:space="preserve">0.020 – 2.0 ng/mL corresponding to 0.0025 – 0.25 mg/kg </w:t>
            </w:r>
          </w:p>
        </w:tc>
      </w:tr>
      <w:tr w:rsidR="003A45AD" w:rsidRPr="00C077D2" w14:paraId="524E07A1" w14:textId="77777777" w:rsidTr="00A77ECB">
        <w:tc>
          <w:tcPr>
            <w:tcW w:w="1817" w:type="pct"/>
          </w:tcPr>
          <w:p w14:paraId="4158B0F0"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0288B9D6"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Matrix effects were assessed and found to be significant for pea plants (≥ ± 20%) but insignificant (&lt; ± 20%) for wheat plants. Nevertheless, matrix-matched calibration was used for the quantitiative determination of the target analyte in both matrix types.  </w:t>
            </w:r>
          </w:p>
        </w:tc>
      </w:tr>
      <w:tr w:rsidR="003A45AD" w:rsidRPr="00C077D2" w14:paraId="3591B1E7" w14:textId="77777777" w:rsidTr="00A77ECB">
        <w:tc>
          <w:tcPr>
            <w:tcW w:w="1817" w:type="pct"/>
          </w:tcPr>
          <w:p w14:paraId="168790DF" w14:textId="77777777" w:rsidR="003A45AD" w:rsidRPr="00C077D2" w:rsidRDefault="003A45AD"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69CD7C46" w14:textId="77777777" w:rsidR="003A45AD" w:rsidRPr="00C077D2" w:rsidRDefault="003A45AD" w:rsidP="003C73A0">
            <w:pPr>
              <w:widowControl w:val="0"/>
              <w:suppressAutoHyphens/>
              <w:rPr>
                <w:noProof/>
                <w:sz w:val="18"/>
                <w:szCs w:val="18"/>
                <w:lang w:val="en-GB"/>
              </w:rPr>
            </w:pPr>
            <w:r w:rsidRPr="00C077D2">
              <w:rPr>
                <w:noProof/>
                <w:sz w:val="18"/>
                <w:szCs w:val="18"/>
                <w:lang w:val="en-GB"/>
              </w:rPr>
              <w:t>LOQ both matrices: 0.01 mg/kg</w:t>
            </w:r>
          </w:p>
          <w:p w14:paraId="0B256B4A" w14:textId="77777777" w:rsidR="003A45AD" w:rsidRPr="00C077D2" w:rsidRDefault="003A45AD" w:rsidP="003C73A0">
            <w:pPr>
              <w:widowControl w:val="0"/>
              <w:suppressAutoHyphens/>
              <w:rPr>
                <w:noProof/>
                <w:sz w:val="18"/>
                <w:szCs w:val="18"/>
                <w:lang w:val="en-GB"/>
              </w:rPr>
            </w:pPr>
            <w:r w:rsidRPr="00C077D2">
              <w:rPr>
                <w:noProof/>
                <w:sz w:val="18"/>
                <w:szCs w:val="18"/>
                <w:lang w:val="en-GB"/>
              </w:rPr>
              <w:t>LOD both matrices: 0.003 mg/kg</w:t>
            </w:r>
          </w:p>
        </w:tc>
      </w:tr>
    </w:tbl>
    <w:p w14:paraId="3162B15A" w14:textId="77777777" w:rsidR="003A45AD" w:rsidRPr="00143198" w:rsidRDefault="003A45AD" w:rsidP="003C73A0">
      <w:pPr>
        <w:keepNext/>
        <w:keepLines/>
        <w:widowControl w:val="0"/>
        <w:suppressAutoHyphens/>
        <w:spacing w:before="360"/>
        <w:outlineLvl w:val="4"/>
        <w:rPr>
          <w:b/>
          <w:iCs/>
          <w:lang w:val="en-GB"/>
        </w:rPr>
      </w:pPr>
      <w:r w:rsidRPr="00143198">
        <w:rPr>
          <w:b/>
          <w:iCs/>
          <w:lang w:val="en-GB"/>
        </w:rPr>
        <w:t>Conclusion</w:t>
      </w:r>
    </w:p>
    <w:p w14:paraId="60A77D2C" w14:textId="3C8D5E1F" w:rsidR="003A45AD" w:rsidRPr="003A45AD" w:rsidRDefault="003A45AD" w:rsidP="003C73A0">
      <w:pPr>
        <w:widowControl w:val="0"/>
        <w:suppressAutoHyphens/>
        <w:jc w:val="both"/>
        <w:rPr>
          <w:lang w:val="en-GB"/>
        </w:rPr>
      </w:pPr>
      <w:r w:rsidRPr="00143198">
        <w:rPr>
          <w:lang w:val="en-GB"/>
        </w:rPr>
        <w:t>An analytical method for the determination of acetamiprid in plant material with high water content (ground vegetation) was fully validated according to the requirements of the SANCO/3029/99 rev 4 guidelines prior to 1</w:t>
      </w:r>
      <w:r w:rsidRPr="00143198">
        <w:rPr>
          <w:vertAlign w:val="superscript"/>
          <w:lang w:val="en-GB"/>
        </w:rPr>
        <w:t>st</w:t>
      </w:r>
      <w:r w:rsidRPr="00143198">
        <w:rPr>
          <w:lang w:val="en-GB"/>
        </w:rPr>
        <w:t xml:space="preserve"> March 2020 </w:t>
      </w:r>
      <w:r w:rsidRPr="00D53EE5">
        <w:rPr>
          <w:lang w:val="en-GB"/>
        </w:rPr>
        <w:t>(see KCP 5.1.2/</w:t>
      </w:r>
      <w:r w:rsidR="00D53EE5" w:rsidRPr="00D53EE5">
        <w:rPr>
          <w:lang w:val="en-GB"/>
        </w:rPr>
        <w:t>03</w:t>
      </w:r>
      <w:r w:rsidRPr="00D53EE5">
        <w:rPr>
          <w:lang w:val="en-GB"/>
        </w:rPr>
        <w:t>). The</w:t>
      </w:r>
      <w:r w:rsidRPr="00143198">
        <w:rPr>
          <w:lang w:val="en-GB"/>
        </w:rPr>
        <w:t xml:space="preserve"> validation data provided in the current report represent a </w:t>
      </w:r>
      <w:r>
        <w:rPr>
          <w:lang w:val="en-GB"/>
        </w:rPr>
        <w:t xml:space="preserve">concurrent </w:t>
      </w:r>
      <w:r w:rsidRPr="00143198">
        <w:rPr>
          <w:lang w:val="en-GB"/>
        </w:rPr>
        <w:t>validation (n =3 at each of two fortification levels) of the method for two additional plant matrices with high water content (early growth stage wheat and pea plants). The additional concurrent validation data provided in the current report meet the requirements of SANTE/2020/12830 rev 1 guidelines and also demonstrate that the method was functioning correctly when used</w:t>
      </w:r>
      <w:r>
        <w:rPr>
          <w:lang w:val="en-GB"/>
        </w:rPr>
        <w:t xml:space="preserve"> to analyse the field samples</w:t>
      </w:r>
      <w:r w:rsidRPr="00143198">
        <w:rPr>
          <w:lang w:val="en-GB"/>
        </w:rPr>
        <w:t xml:space="preserve">. The method should therefore be considered suitable for its intended purpose and acceptable for the determination of acetamiprid in early growth stage wheat and pea plants. </w:t>
      </w:r>
    </w:p>
    <w:p w14:paraId="1BD582BE" w14:textId="7A589183" w:rsidR="003A45AD" w:rsidRPr="00AD6EF0" w:rsidRDefault="003A45AD" w:rsidP="003C73A0">
      <w:pPr>
        <w:pStyle w:val="RepAppendix5"/>
        <w:suppressAutoHyphens/>
      </w:pPr>
      <w:r>
        <w:t xml:space="preserve">Analytical method </w:t>
      </w:r>
      <w:r w:rsidRPr="003A45AD">
        <w:t>R2040059</w:t>
      </w:r>
    </w:p>
    <w:p w14:paraId="69057003" w14:textId="713FA8F5" w:rsidR="003A45AD" w:rsidRPr="00AD6EF0" w:rsidRDefault="003A45AD" w:rsidP="003C73A0">
      <w:pPr>
        <w:pStyle w:val="RepAppendix6"/>
        <w:suppressAutoHyphens/>
      </w:pPr>
      <w:r w:rsidRPr="00867654">
        <w:lastRenderedPageBreak/>
        <w:t>Method validation</w:t>
      </w:r>
      <w:r>
        <w:t xml:space="preserve"> </w:t>
      </w:r>
      <w:r w:rsidRPr="003A45AD">
        <w:t>R2040059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3A45AD" w:rsidRPr="005F65A8" w14:paraId="26B5CD44" w14:textId="77777777" w:rsidTr="007724FE">
        <w:tc>
          <w:tcPr>
            <w:tcW w:w="1094" w:type="pct"/>
            <w:shd w:val="clear" w:color="auto" w:fill="D9D9D9" w:themeFill="background1" w:themeFillShade="D9"/>
          </w:tcPr>
          <w:p w14:paraId="2551F415" w14:textId="77777777" w:rsidR="003A45AD" w:rsidRPr="007724FE" w:rsidRDefault="003A45AD" w:rsidP="003C73A0">
            <w:pPr>
              <w:widowControl w:val="0"/>
              <w:suppressAutoHyphens/>
              <w:jc w:val="both"/>
              <w:rPr>
                <w:rFonts w:eastAsia="Batang"/>
                <w:sz w:val="20"/>
                <w:szCs w:val="20"/>
                <w:lang w:val="en-GB"/>
              </w:rPr>
            </w:pPr>
            <w:r w:rsidRPr="007724FE">
              <w:rPr>
                <w:sz w:val="20"/>
                <w:szCs w:val="20"/>
                <w:lang w:val="en-GB"/>
              </w:rPr>
              <w:t xml:space="preserve">Comments of </w:t>
            </w:r>
            <w:proofErr w:type="spellStart"/>
            <w:r w:rsidRPr="007724FE">
              <w:rPr>
                <w:sz w:val="20"/>
                <w:szCs w:val="20"/>
                <w:lang w:val="en-GB"/>
              </w:rPr>
              <w:t>zRMS</w:t>
            </w:r>
            <w:proofErr w:type="spellEnd"/>
            <w:r w:rsidRPr="007724FE">
              <w:rPr>
                <w:sz w:val="20"/>
                <w:szCs w:val="20"/>
                <w:lang w:val="en-GB"/>
              </w:rPr>
              <w:t>:</w:t>
            </w:r>
          </w:p>
        </w:tc>
        <w:tc>
          <w:tcPr>
            <w:tcW w:w="3906" w:type="pct"/>
            <w:shd w:val="clear" w:color="auto" w:fill="D9D9D9" w:themeFill="background1" w:themeFillShade="D9"/>
          </w:tcPr>
          <w:p w14:paraId="4DF1E756" w14:textId="77777777" w:rsidR="007724FE" w:rsidRPr="005C505F" w:rsidRDefault="007724FE" w:rsidP="007724FE">
            <w:pPr>
              <w:widowControl w:val="0"/>
              <w:suppressAutoHyphens/>
              <w:jc w:val="both"/>
              <w:rPr>
                <w:sz w:val="20"/>
                <w:szCs w:val="20"/>
                <w:lang w:val="en-GB"/>
              </w:rPr>
            </w:pPr>
            <w:r w:rsidRPr="005C505F">
              <w:rPr>
                <w:sz w:val="20"/>
                <w:szCs w:val="20"/>
                <w:lang w:val="en-GB"/>
              </w:rPr>
              <w:t>The analytical method for the determination of acetamiprid was fully validated for the high water content matrix grass (</w:t>
            </w:r>
            <w:r w:rsidRPr="007724FE">
              <w:rPr>
                <w:iCs/>
                <w:sz w:val="20"/>
                <w:szCs w:val="20"/>
                <w:lang w:val="en-GB"/>
              </w:rPr>
              <w:t>Henkes, K. 2017, Study No. R1640039</w:t>
            </w:r>
            <w:r w:rsidRPr="005C505F">
              <w:rPr>
                <w:sz w:val="20"/>
                <w:szCs w:val="20"/>
                <w:lang w:val="en-GB"/>
              </w:rPr>
              <w:t>) and an additional reduced validation for wheat plants and pea plants.</w:t>
            </w:r>
          </w:p>
          <w:p w14:paraId="54449A85" w14:textId="77777777" w:rsidR="007724FE" w:rsidRPr="005C505F" w:rsidRDefault="007724FE" w:rsidP="007724FE">
            <w:pPr>
              <w:widowControl w:val="0"/>
              <w:suppressAutoHyphens/>
              <w:jc w:val="both"/>
              <w:rPr>
                <w:sz w:val="20"/>
                <w:szCs w:val="20"/>
                <w:lang w:val="en-GB"/>
              </w:rPr>
            </w:pPr>
            <w:r w:rsidRPr="005C505F">
              <w:rPr>
                <w:sz w:val="20"/>
                <w:szCs w:val="20"/>
                <w:lang w:val="en-GB"/>
              </w:rPr>
              <w:t>The LOQ for acetamiprid was 0.01 mg/kg.</w:t>
            </w:r>
          </w:p>
          <w:p w14:paraId="540D8BB7" w14:textId="66E8B6B5" w:rsidR="003A45AD" w:rsidRPr="007724FE" w:rsidRDefault="007724FE" w:rsidP="007724FE">
            <w:pPr>
              <w:widowControl w:val="0"/>
              <w:suppressAutoHyphens/>
              <w:jc w:val="both"/>
              <w:rPr>
                <w:rFonts w:eastAsia="Batang"/>
                <w:sz w:val="20"/>
                <w:szCs w:val="20"/>
                <w:highlight w:val="yellow"/>
                <w:lang w:val="en-GB"/>
              </w:rPr>
            </w:pPr>
            <w:r w:rsidRPr="005C505F">
              <w:rPr>
                <w:rFonts w:eastAsia="Batang"/>
                <w:sz w:val="20"/>
                <w:szCs w:val="20"/>
                <w:lang w:val="en-GB"/>
              </w:rPr>
              <w:t xml:space="preserve">Acceptance criteria for method validations according to guideline SANTE/2020/12830 rev.1 were met. </w:t>
            </w:r>
            <w:r w:rsidRPr="007724FE">
              <w:rPr>
                <w:rFonts w:eastAsia="Batang"/>
                <w:sz w:val="20"/>
                <w:szCs w:val="20"/>
                <w:lang w:val="pl-PL"/>
              </w:rPr>
              <w:t xml:space="preserve">The </w:t>
            </w:r>
            <w:proofErr w:type="spellStart"/>
            <w:r w:rsidRPr="007724FE">
              <w:rPr>
                <w:rFonts w:eastAsia="Batang"/>
                <w:sz w:val="20"/>
                <w:szCs w:val="20"/>
                <w:lang w:val="pl-PL"/>
              </w:rPr>
              <w:t>method</w:t>
            </w:r>
            <w:proofErr w:type="spellEnd"/>
            <w:r w:rsidRPr="007724FE">
              <w:rPr>
                <w:rFonts w:eastAsia="Batang"/>
                <w:sz w:val="20"/>
                <w:szCs w:val="20"/>
                <w:lang w:val="pl-PL"/>
              </w:rPr>
              <w:t xml:space="preserve"> </w:t>
            </w:r>
            <w:proofErr w:type="spellStart"/>
            <w:r w:rsidRPr="007724FE">
              <w:rPr>
                <w:rFonts w:eastAsia="Batang"/>
                <w:sz w:val="20"/>
                <w:szCs w:val="20"/>
                <w:lang w:val="pl-PL"/>
              </w:rPr>
              <w:t>is</w:t>
            </w:r>
            <w:proofErr w:type="spellEnd"/>
            <w:r w:rsidRPr="007724FE">
              <w:rPr>
                <w:rFonts w:eastAsia="Batang"/>
                <w:sz w:val="20"/>
                <w:szCs w:val="20"/>
                <w:lang w:val="pl-PL"/>
              </w:rPr>
              <w:t xml:space="preserve"> </w:t>
            </w:r>
            <w:proofErr w:type="spellStart"/>
            <w:r w:rsidRPr="007724FE">
              <w:rPr>
                <w:rFonts w:eastAsia="Batang"/>
                <w:sz w:val="20"/>
                <w:szCs w:val="20"/>
                <w:lang w:val="pl-PL"/>
              </w:rPr>
              <w:t>acceptable</w:t>
            </w:r>
            <w:proofErr w:type="spellEnd"/>
            <w:r w:rsidRPr="007724FE">
              <w:rPr>
                <w:rFonts w:eastAsia="Batang"/>
                <w:sz w:val="20"/>
                <w:szCs w:val="20"/>
                <w:lang w:val="pl-PL"/>
              </w:rPr>
              <w:t>.</w:t>
            </w:r>
          </w:p>
        </w:tc>
      </w:tr>
    </w:tbl>
    <w:p w14:paraId="688FDCAA" w14:textId="77777777" w:rsidR="003A45AD" w:rsidRPr="005F65A8" w:rsidRDefault="003A45AD" w:rsidP="003C73A0">
      <w:pPr>
        <w:widowControl w:val="0"/>
        <w:suppressAutoHyphens/>
        <w:jc w:val="both"/>
        <w:rPr>
          <w:color w:val="5B9BD5" w:themeColor="accent1"/>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3A45AD" w:rsidRPr="005F65A8" w14:paraId="1A9F8E14" w14:textId="77777777" w:rsidTr="00A77ECB">
        <w:tc>
          <w:tcPr>
            <w:tcW w:w="2520" w:type="dxa"/>
          </w:tcPr>
          <w:p w14:paraId="72115BB1" w14:textId="77777777" w:rsidR="003A45AD" w:rsidRPr="005F65A8" w:rsidRDefault="003A45AD" w:rsidP="003C73A0">
            <w:pPr>
              <w:widowControl w:val="0"/>
              <w:suppressAutoHyphens/>
              <w:jc w:val="both"/>
              <w:rPr>
                <w:color w:val="5B9BD5" w:themeColor="accent1"/>
                <w:lang w:val="en-GB"/>
              </w:rPr>
            </w:pPr>
            <w:r w:rsidRPr="00587547">
              <w:rPr>
                <w:lang w:val="en-GB"/>
              </w:rPr>
              <w:t>Reference:</w:t>
            </w:r>
          </w:p>
        </w:tc>
        <w:tc>
          <w:tcPr>
            <w:tcW w:w="6859" w:type="dxa"/>
          </w:tcPr>
          <w:p w14:paraId="1EF791C2" w14:textId="5C457DBE" w:rsidR="003A45AD" w:rsidRPr="005F65A8" w:rsidRDefault="003A45AD" w:rsidP="003C73A0">
            <w:pPr>
              <w:widowControl w:val="0"/>
              <w:suppressAutoHyphens/>
              <w:jc w:val="both"/>
              <w:rPr>
                <w:color w:val="5B9BD5" w:themeColor="accent1"/>
                <w:highlight w:val="yellow"/>
                <w:lang w:val="en-GB"/>
              </w:rPr>
            </w:pPr>
            <w:r w:rsidRPr="00D53EE5">
              <w:rPr>
                <w:lang w:val="en-GB"/>
              </w:rPr>
              <w:t>KCP 5.1.2/</w:t>
            </w:r>
            <w:r w:rsidR="00840BF4">
              <w:rPr>
                <w:lang w:val="en-GB"/>
              </w:rPr>
              <w:t>2</w:t>
            </w:r>
            <w:r w:rsidR="00E52B94">
              <w:rPr>
                <w:lang w:val="en-GB"/>
              </w:rPr>
              <w:t>3</w:t>
            </w:r>
          </w:p>
        </w:tc>
      </w:tr>
      <w:tr w:rsidR="003A45AD" w:rsidRPr="00A46648" w14:paraId="461E83D8" w14:textId="77777777" w:rsidTr="00A77ECB">
        <w:tc>
          <w:tcPr>
            <w:tcW w:w="2520" w:type="dxa"/>
          </w:tcPr>
          <w:p w14:paraId="761A5D7E" w14:textId="77777777" w:rsidR="003A45AD" w:rsidRPr="00A46648" w:rsidRDefault="003A45AD" w:rsidP="003C73A0">
            <w:pPr>
              <w:widowControl w:val="0"/>
              <w:suppressAutoHyphens/>
              <w:jc w:val="both"/>
              <w:rPr>
                <w:lang w:val="en-GB"/>
              </w:rPr>
            </w:pPr>
            <w:r w:rsidRPr="00A46648">
              <w:rPr>
                <w:lang w:val="en-GB"/>
              </w:rPr>
              <w:t>Report</w:t>
            </w:r>
          </w:p>
        </w:tc>
        <w:tc>
          <w:tcPr>
            <w:tcW w:w="6859" w:type="dxa"/>
          </w:tcPr>
          <w:p w14:paraId="6C81AEDF" w14:textId="77777777" w:rsidR="003A45AD" w:rsidRPr="00A46648" w:rsidRDefault="003A45AD" w:rsidP="003C73A0">
            <w:pPr>
              <w:widowControl w:val="0"/>
              <w:suppressAutoHyphens/>
              <w:jc w:val="both"/>
              <w:rPr>
                <w:lang w:val="en-GB"/>
              </w:rPr>
            </w:pPr>
            <w:r w:rsidRPr="00A46648">
              <w:rPr>
                <w:lang w:val="en-GB"/>
              </w:rPr>
              <w:t>Residues of acetamiprid in monocotyledonous and dicotyledonous plants after spray application of Acetamiprid 200 SL in early vegetation stages in Spring in Germany – magnitude of residues and time course of residue de</w:t>
            </w:r>
            <w:r>
              <w:rPr>
                <w:lang w:val="en-GB"/>
              </w:rPr>
              <w:t xml:space="preserve">cline. Staffel, J. 2022. Study No. </w:t>
            </w:r>
            <w:r w:rsidRPr="00A46648">
              <w:rPr>
                <w:lang w:val="en-GB"/>
              </w:rPr>
              <w:t>R2040059</w:t>
            </w:r>
            <w:r>
              <w:rPr>
                <w:lang w:val="en-GB"/>
              </w:rPr>
              <w:t xml:space="preserve">. Adama </w:t>
            </w:r>
            <w:r w:rsidRPr="00A46648">
              <w:rPr>
                <w:lang w:val="en-GB"/>
              </w:rPr>
              <w:t>Re</w:t>
            </w:r>
            <w:r>
              <w:rPr>
                <w:lang w:val="en-GB"/>
              </w:rPr>
              <w:t>ference</w:t>
            </w:r>
            <w:r w:rsidRPr="00A46648">
              <w:rPr>
                <w:lang w:val="en-GB"/>
              </w:rPr>
              <w:t xml:space="preserve"> No.</w:t>
            </w:r>
            <w:r>
              <w:t xml:space="preserve"> </w:t>
            </w:r>
            <w:r w:rsidRPr="007304F2">
              <w:rPr>
                <w:lang w:val="en-GB"/>
              </w:rPr>
              <w:t>000106554</w:t>
            </w:r>
            <w:r>
              <w:rPr>
                <w:lang w:val="en-GB"/>
              </w:rPr>
              <w:t>.</w:t>
            </w:r>
            <w:r w:rsidRPr="00A46648">
              <w:rPr>
                <w:lang w:val="en-GB"/>
              </w:rPr>
              <w:t xml:space="preserve"> </w:t>
            </w:r>
          </w:p>
        </w:tc>
      </w:tr>
      <w:tr w:rsidR="003A45AD" w:rsidRPr="00A46648" w14:paraId="7879F414" w14:textId="77777777" w:rsidTr="00A77ECB">
        <w:tc>
          <w:tcPr>
            <w:tcW w:w="2520" w:type="dxa"/>
          </w:tcPr>
          <w:p w14:paraId="1BB4BF6D" w14:textId="77777777" w:rsidR="003A45AD" w:rsidRPr="00A46648" w:rsidRDefault="003A45AD" w:rsidP="003C73A0">
            <w:pPr>
              <w:widowControl w:val="0"/>
              <w:suppressAutoHyphens/>
              <w:jc w:val="both"/>
              <w:rPr>
                <w:lang w:val="en-GB"/>
              </w:rPr>
            </w:pPr>
            <w:r w:rsidRPr="00A46648">
              <w:rPr>
                <w:lang w:val="en-GB"/>
              </w:rPr>
              <w:t>Guideline(s):</w:t>
            </w:r>
          </w:p>
        </w:tc>
        <w:tc>
          <w:tcPr>
            <w:tcW w:w="6859" w:type="dxa"/>
          </w:tcPr>
          <w:p w14:paraId="002076CB" w14:textId="77777777" w:rsidR="003A45AD" w:rsidRPr="00A46648" w:rsidRDefault="003A45AD" w:rsidP="003C73A0">
            <w:pPr>
              <w:widowControl w:val="0"/>
              <w:suppressAutoHyphens/>
              <w:jc w:val="both"/>
              <w:rPr>
                <w:lang w:val="en-GB"/>
              </w:rPr>
            </w:pPr>
            <w:r w:rsidRPr="00A46648">
              <w:rPr>
                <w:lang w:val="en-GB"/>
              </w:rPr>
              <w:t>SANCO 3029/99 rev. 4 and SANTE/2020/12830 rev.1</w:t>
            </w:r>
          </w:p>
        </w:tc>
      </w:tr>
      <w:tr w:rsidR="003A45AD" w:rsidRPr="00A46648" w14:paraId="50286438" w14:textId="77777777" w:rsidTr="00A77ECB">
        <w:tc>
          <w:tcPr>
            <w:tcW w:w="2520" w:type="dxa"/>
          </w:tcPr>
          <w:p w14:paraId="79959528" w14:textId="77777777" w:rsidR="003A45AD" w:rsidRPr="00A46648" w:rsidRDefault="003A45AD" w:rsidP="003C73A0">
            <w:pPr>
              <w:widowControl w:val="0"/>
              <w:suppressAutoHyphens/>
              <w:jc w:val="both"/>
              <w:rPr>
                <w:lang w:val="en-GB"/>
              </w:rPr>
            </w:pPr>
            <w:r w:rsidRPr="00A46648">
              <w:rPr>
                <w:lang w:val="en-GB"/>
              </w:rPr>
              <w:t>Deviations:</w:t>
            </w:r>
          </w:p>
        </w:tc>
        <w:tc>
          <w:tcPr>
            <w:tcW w:w="6859" w:type="dxa"/>
          </w:tcPr>
          <w:p w14:paraId="7A880B5A" w14:textId="77777777" w:rsidR="003A45AD" w:rsidRPr="00A46648" w:rsidRDefault="003A45AD" w:rsidP="003C73A0">
            <w:pPr>
              <w:widowControl w:val="0"/>
              <w:suppressAutoHyphens/>
              <w:jc w:val="both"/>
              <w:rPr>
                <w:lang w:val="en-GB"/>
              </w:rPr>
            </w:pPr>
            <w:r w:rsidRPr="00A46648">
              <w:rPr>
                <w:lang w:val="en-GB"/>
              </w:rPr>
              <w:t xml:space="preserve">None </w:t>
            </w:r>
          </w:p>
        </w:tc>
      </w:tr>
      <w:tr w:rsidR="003A45AD" w:rsidRPr="00A46648" w14:paraId="4A68C0E9" w14:textId="77777777" w:rsidTr="00A77ECB">
        <w:tc>
          <w:tcPr>
            <w:tcW w:w="2520" w:type="dxa"/>
          </w:tcPr>
          <w:p w14:paraId="3899A12B" w14:textId="77777777" w:rsidR="003A45AD" w:rsidRPr="00A46648" w:rsidRDefault="003A45AD" w:rsidP="003C73A0">
            <w:pPr>
              <w:widowControl w:val="0"/>
              <w:suppressAutoHyphens/>
              <w:jc w:val="both"/>
              <w:rPr>
                <w:lang w:val="en-GB"/>
              </w:rPr>
            </w:pPr>
            <w:r w:rsidRPr="00A46648">
              <w:rPr>
                <w:lang w:val="en-GB"/>
              </w:rPr>
              <w:t>GLP:</w:t>
            </w:r>
          </w:p>
        </w:tc>
        <w:tc>
          <w:tcPr>
            <w:tcW w:w="6859" w:type="dxa"/>
          </w:tcPr>
          <w:p w14:paraId="78C8CCE1" w14:textId="77777777" w:rsidR="003A45AD" w:rsidRPr="00A46648" w:rsidRDefault="003A45AD" w:rsidP="003C73A0">
            <w:pPr>
              <w:widowControl w:val="0"/>
              <w:suppressAutoHyphens/>
              <w:jc w:val="both"/>
              <w:rPr>
                <w:lang w:val="en-GB"/>
              </w:rPr>
            </w:pPr>
            <w:r w:rsidRPr="00A46648">
              <w:rPr>
                <w:lang w:val="en-GB"/>
              </w:rPr>
              <w:t xml:space="preserve">Yes </w:t>
            </w:r>
          </w:p>
        </w:tc>
      </w:tr>
      <w:tr w:rsidR="003A45AD" w:rsidRPr="00A46648" w14:paraId="53FF7DB2" w14:textId="77777777" w:rsidTr="00A77ECB">
        <w:tc>
          <w:tcPr>
            <w:tcW w:w="2520" w:type="dxa"/>
          </w:tcPr>
          <w:p w14:paraId="2FBD7726" w14:textId="77777777" w:rsidR="003A45AD" w:rsidRPr="00A46648" w:rsidRDefault="003A45AD" w:rsidP="003C73A0">
            <w:pPr>
              <w:widowControl w:val="0"/>
              <w:suppressAutoHyphens/>
              <w:jc w:val="both"/>
              <w:rPr>
                <w:lang w:val="en-GB"/>
              </w:rPr>
            </w:pPr>
            <w:r w:rsidRPr="00A46648">
              <w:rPr>
                <w:lang w:val="en-GB"/>
              </w:rPr>
              <w:t>Acceptability:</w:t>
            </w:r>
          </w:p>
        </w:tc>
        <w:tc>
          <w:tcPr>
            <w:tcW w:w="6859" w:type="dxa"/>
          </w:tcPr>
          <w:p w14:paraId="1290B1BE" w14:textId="77777777" w:rsidR="003A45AD" w:rsidRPr="00A46648" w:rsidRDefault="003A45AD" w:rsidP="003C73A0">
            <w:pPr>
              <w:widowControl w:val="0"/>
              <w:suppressAutoHyphens/>
              <w:jc w:val="both"/>
              <w:rPr>
                <w:lang w:val="en-GB"/>
              </w:rPr>
            </w:pPr>
            <w:r w:rsidRPr="00A46648">
              <w:rPr>
                <w:lang w:val="en-GB"/>
              </w:rPr>
              <w:t xml:space="preserve">Yes </w:t>
            </w:r>
          </w:p>
        </w:tc>
      </w:tr>
    </w:tbl>
    <w:p w14:paraId="0B85EDEF" w14:textId="07EF61BE" w:rsidR="003A45AD" w:rsidRPr="00A46648" w:rsidRDefault="003A45AD" w:rsidP="003C73A0">
      <w:pPr>
        <w:keepNext/>
        <w:keepLines/>
        <w:widowControl w:val="0"/>
        <w:suppressAutoHyphens/>
        <w:spacing w:before="360" w:after="120"/>
        <w:jc w:val="both"/>
        <w:outlineLvl w:val="4"/>
        <w:rPr>
          <w:iCs/>
          <w:lang w:val="en-GB"/>
        </w:rPr>
      </w:pPr>
      <w:r w:rsidRPr="00A46648">
        <w:rPr>
          <w:iCs/>
          <w:lang w:val="en-GB"/>
        </w:rPr>
        <w:t xml:space="preserve">The multi-residue </w:t>
      </w:r>
      <w:proofErr w:type="spellStart"/>
      <w:r w:rsidRPr="00A46648">
        <w:rPr>
          <w:iCs/>
          <w:lang w:val="en-GB"/>
        </w:rPr>
        <w:t>QuEChERS</w:t>
      </w:r>
      <w:proofErr w:type="spellEnd"/>
      <w:r w:rsidRPr="00A46648">
        <w:rPr>
          <w:iCs/>
          <w:lang w:val="en-GB"/>
        </w:rPr>
        <w:t>-based analytical method used in the current study was fully validated for the determination of acetamiprid in plant material with high water content (ground vegetation) according to the requirements of SANCO 3029/99 rev. 4 guidelines in a previous study prior to 1</w:t>
      </w:r>
      <w:r w:rsidRPr="00A46648">
        <w:rPr>
          <w:iCs/>
          <w:vertAlign w:val="superscript"/>
          <w:lang w:val="en-GB"/>
        </w:rPr>
        <w:t>st</w:t>
      </w:r>
      <w:r w:rsidRPr="00A46648">
        <w:rPr>
          <w:iCs/>
          <w:lang w:val="en-GB"/>
        </w:rPr>
        <w:t xml:space="preserve"> March 2020 </w:t>
      </w:r>
      <w:r w:rsidRPr="00D53EE5">
        <w:rPr>
          <w:iCs/>
          <w:lang w:val="en-GB"/>
        </w:rPr>
        <w:t>(</w:t>
      </w:r>
      <w:r w:rsidR="00E66296" w:rsidRPr="00E66296">
        <w:rPr>
          <w:iCs/>
          <w:lang w:val="en-GB"/>
        </w:rPr>
        <w:t xml:space="preserve">Henkes, K. 2017, Study No. R1640039. </w:t>
      </w:r>
      <w:r w:rsidRPr="00D53EE5">
        <w:rPr>
          <w:iCs/>
          <w:lang w:val="en-GB"/>
        </w:rPr>
        <w:t>KCP 5.1.2/</w:t>
      </w:r>
      <w:r w:rsidR="00D53EE5" w:rsidRPr="00D53EE5">
        <w:rPr>
          <w:iCs/>
          <w:lang w:val="en-GB"/>
        </w:rPr>
        <w:t>03</w:t>
      </w:r>
      <w:r w:rsidRPr="00D53EE5">
        <w:rPr>
          <w:iCs/>
          <w:lang w:val="en-GB"/>
        </w:rPr>
        <w:t>).</w:t>
      </w:r>
      <w:r w:rsidRPr="00A46648">
        <w:rPr>
          <w:iCs/>
          <w:lang w:val="en-GB"/>
        </w:rPr>
        <w:t xml:space="preserve"> Concurrent validation data for the determination of acetamiprid in early growth stage wheat and pea plants (high water plant matrices) was provided according to the requirements of SANTE/2020/12830 rev. 1 in the current study.    </w:t>
      </w:r>
    </w:p>
    <w:p w14:paraId="2C059C41" w14:textId="77777777" w:rsidR="003A45AD" w:rsidRPr="00A46648" w:rsidRDefault="003A45AD" w:rsidP="003C73A0">
      <w:pPr>
        <w:keepNext/>
        <w:keepLines/>
        <w:widowControl w:val="0"/>
        <w:suppressAutoHyphens/>
        <w:spacing w:before="360" w:after="120"/>
        <w:outlineLvl w:val="4"/>
        <w:rPr>
          <w:b/>
          <w:iCs/>
          <w:lang w:val="en-GB"/>
        </w:rPr>
      </w:pPr>
      <w:r w:rsidRPr="00A46648">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3A45AD" w:rsidRPr="00A46648" w14:paraId="29781358" w14:textId="77777777" w:rsidTr="00A77ECB">
        <w:tc>
          <w:tcPr>
            <w:tcW w:w="2552" w:type="dxa"/>
          </w:tcPr>
          <w:p w14:paraId="6E482674" w14:textId="77777777" w:rsidR="003A45AD" w:rsidRPr="00A46648" w:rsidRDefault="003A45AD" w:rsidP="003C73A0">
            <w:pPr>
              <w:widowControl w:val="0"/>
              <w:suppressAutoHyphens/>
              <w:jc w:val="both"/>
              <w:rPr>
                <w:lang w:val="en-GB"/>
              </w:rPr>
            </w:pPr>
            <w:r w:rsidRPr="00A46648">
              <w:rPr>
                <w:lang w:val="en-GB"/>
              </w:rPr>
              <w:t>1. Standards</w:t>
            </w:r>
          </w:p>
        </w:tc>
        <w:tc>
          <w:tcPr>
            <w:tcW w:w="6796" w:type="dxa"/>
          </w:tcPr>
          <w:p w14:paraId="60F81CDC" w14:textId="77777777" w:rsidR="003A45AD" w:rsidRPr="00A46648" w:rsidRDefault="003A45AD" w:rsidP="003C73A0">
            <w:pPr>
              <w:widowControl w:val="0"/>
              <w:suppressAutoHyphens/>
              <w:jc w:val="both"/>
              <w:rPr>
                <w:lang w:val="en-GB"/>
              </w:rPr>
            </w:pPr>
          </w:p>
        </w:tc>
      </w:tr>
      <w:tr w:rsidR="003A45AD" w:rsidRPr="00A46648" w14:paraId="6558C2E1" w14:textId="77777777" w:rsidTr="00A77ECB">
        <w:tc>
          <w:tcPr>
            <w:tcW w:w="2552" w:type="dxa"/>
          </w:tcPr>
          <w:p w14:paraId="7E8ACE43" w14:textId="77777777" w:rsidR="003A45AD" w:rsidRPr="00A46648" w:rsidRDefault="003A45AD" w:rsidP="003C73A0">
            <w:pPr>
              <w:widowControl w:val="0"/>
              <w:suppressAutoHyphens/>
              <w:jc w:val="both"/>
              <w:rPr>
                <w:lang w:val="en-GB"/>
              </w:rPr>
            </w:pPr>
            <w:r w:rsidRPr="00A46648">
              <w:rPr>
                <w:lang w:val="en-GB"/>
              </w:rPr>
              <w:t xml:space="preserve">Reference item: </w:t>
            </w:r>
          </w:p>
        </w:tc>
        <w:tc>
          <w:tcPr>
            <w:tcW w:w="6796" w:type="dxa"/>
          </w:tcPr>
          <w:p w14:paraId="2E17E27E" w14:textId="77777777" w:rsidR="003A45AD" w:rsidRPr="00A46648" w:rsidRDefault="003A45AD" w:rsidP="003C73A0">
            <w:pPr>
              <w:widowControl w:val="0"/>
              <w:suppressAutoHyphens/>
              <w:jc w:val="both"/>
              <w:rPr>
                <w:lang w:val="en-GB"/>
              </w:rPr>
            </w:pPr>
            <w:r w:rsidRPr="00A46648">
              <w:rPr>
                <w:lang w:val="en-GB"/>
              </w:rPr>
              <w:t xml:space="preserve">Acetamiprid </w:t>
            </w:r>
          </w:p>
        </w:tc>
      </w:tr>
      <w:tr w:rsidR="003A45AD" w:rsidRPr="00A46648" w14:paraId="6BACBCF9" w14:textId="77777777" w:rsidTr="00A77ECB">
        <w:tc>
          <w:tcPr>
            <w:tcW w:w="2552" w:type="dxa"/>
          </w:tcPr>
          <w:p w14:paraId="19391A0B" w14:textId="77777777" w:rsidR="003A45AD" w:rsidRPr="00A46648" w:rsidRDefault="003A45AD" w:rsidP="003C73A0">
            <w:pPr>
              <w:widowControl w:val="0"/>
              <w:suppressAutoHyphens/>
              <w:jc w:val="both"/>
              <w:rPr>
                <w:lang w:val="en-GB"/>
              </w:rPr>
            </w:pPr>
            <w:r w:rsidRPr="00A46648">
              <w:rPr>
                <w:lang w:val="en-GB"/>
              </w:rPr>
              <w:t xml:space="preserve">Lot/Batch number: </w:t>
            </w:r>
          </w:p>
        </w:tc>
        <w:tc>
          <w:tcPr>
            <w:tcW w:w="6796" w:type="dxa"/>
          </w:tcPr>
          <w:p w14:paraId="3EA8C57A" w14:textId="77777777" w:rsidR="003A45AD" w:rsidRPr="00A46648" w:rsidRDefault="003A45AD" w:rsidP="003C73A0">
            <w:pPr>
              <w:widowControl w:val="0"/>
              <w:suppressAutoHyphens/>
              <w:jc w:val="both"/>
              <w:rPr>
                <w:lang w:val="en-GB"/>
              </w:rPr>
            </w:pPr>
            <w:r w:rsidRPr="00A46648">
              <w:rPr>
                <w:lang w:val="en-GB"/>
              </w:rPr>
              <w:t xml:space="preserve">G1050293 </w:t>
            </w:r>
          </w:p>
        </w:tc>
      </w:tr>
      <w:tr w:rsidR="003A45AD" w:rsidRPr="00A46648" w14:paraId="235FADD6" w14:textId="77777777" w:rsidTr="00A77ECB">
        <w:tc>
          <w:tcPr>
            <w:tcW w:w="2552" w:type="dxa"/>
          </w:tcPr>
          <w:p w14:paraId="5CDA8CA0" w14:textId="77777777" w:rsidR="003A45AD" w:rsidRPr="00A46648" w:rsidRDefault="003A45AD" w:rsidP="003C73A0">
            <w:pPr>
              <w:widowControl w:val="0"/>
              <w:suppressAutoHyphens/>
              <w:jc w:val="both"/>
              <w:rPr>
                <w:lang w:val="en-GB"/>
              </w:rPr>
            </w:pPr>
            <w:r w:rsidRPr="00A46648">
              <w:rPr>
                <w:lang w:val="en-GB"/>
              </w:rPr>
              <w:t xml:space="preserve">Purity: </w:t>
            </w:r>
          </w:p>
        </w:tc>
        <w:tc>
          <w:tcPr>
            <w:tcW w:w="6796" w:type="dxa"/>
          </w:tcPr>
          <w:p w14:paraId="4751ACD1" w14:textId="77777777" w:rsidR="003A45AD" w:rsidRPr="00A46648" w:rsidRDefault="003A45AD" w:rsidP="003C73A0">
            <w:pPr>
              <w:widowControl w:val="0"/>
              <w:suppressAutoHyphens/>
              <w:jc w:val="both"/>
              <w:rPr>
                <w:lang w:val="en-GB"/>
              </w:rPr>
            </w:pPr>
            <w:r w:rsidRPr="00A46648">
              <w:rPr>
                <w:lang w:val="en-GB"/>
              </w:rPr>
              <w:t>99.75 %</w:t>
            </w:r>
          </w:p>
        </w:tc>
      </w:tr>
      <w:tr w:rsidR="003A45AD" w:rsidRPr="00A46648" w14:paraId="43CE02DA" w14:textId="77777777" w:rsidTr="00A77ECB">
        <w:tc>
          <w:tcPr>
            <w:tcW w:w="2552" w:type="dxa"/>
          </w:tcPr>
          <w:p w14:paraId="289CB167" w14:textId="77777777" w:rsidR="003A45AD" w:rsidRPr="00A46648" w:rsidRDefault="003A45AD" w:rsidP="003C73A0">
            <w:pPr>
              <w:widowControl w:val="0"/>
              <w:suppressAutoHyphens/>
              <w:jc w:val="both"/>
              <w:rPr>
                <w:lang w:val="en-GB"/>
              </w:rPr>
            </w:pPr>
            <w:r w:rsidRPr="00A46648">
              <w:rPr>
                <w:lang w:val="en-GB"/>
              </w:rPr>
              <w:t xml:space="preserve">CAS No.: </w:t>
            </w:r>
          </w:p>
        </w:tc>
        <w:tc>
          <w:tcPr>
            <w:tcW w:w="6796" w:type="dxa"/>
          </w:tcPr>
          <w:p w14:paraId="1E4E7AE9" w14:textId="77777777" w:rsidR="003A45AD" w:rsidRPr="00A46648" w:rsidRDefault="003A45AD" w:rsidP="003C73A0">
            <w:pPr>
              <w:widowControl w:val="0"/>
              <w:suppressAutoHyphens/>
              <w:jc w:val="both"/>
              <w:rPr>
                <w:lang w:val="en-GB"/>
              </w:rPr>
            </w:pPr>
            <w:r w:rsidRPr="00A46648">
              <w:rPr>
                <w:lang w:val="en-GB"/>
              </w:rPr>
              <w:t xml:space="preserve">135410-20-7 </w:t>
            </w:r>
          </w:p>
        </w:tc>
      </w:tr>
      <w:tr w:rsidR="003A45AD" w:rsidRPr="00A46648" w14:paraId="22DE76E6" w14:textId="77777777" w:rsidTr="00A77ECB">
        <w:tc>
          <w:tcPr>
            <w:tcW w:w="2552" w:type="dxa"/>
          </w:tcPr>
          <w:p w14:paraId="5150469A" w14:textId="77777777" w:rsidR="003A45AD" w:rsidRPr="00A46648" w:rsidRDefault="003A45AD" w:rsidP="003C73A0">
            <w:pPr>
              <w:widowControl w:val="0"/>
              <w:suppressAutoHyphens/>
              <w:jc w:val="both"/>
              <w:rPr>
                <w:lang w:val="en-GB"/>
              </w:rPr>
            </w:pPr>
            <w:r w:rsidRPr="00A46648">
              <w:rPr>
                <w:lang w:val="en-GB"/>
              </w:rPr>
              <w:t xml:space="preserve">Expiry date: </w:t>
            </w:r>
          </w:p>
        </w:tc>
        <w:tc>
          <w:tcPr>
            <w:tcW w:w="6796" w:type="dxa"/>
          </w:tcPr>
          <w:p w14:paraId="0FB160E2" w14:textId="77777777" w:rsidR="003A45AD" w:rsidRPr="00A46648" w:rsidRDefault="003A45AD" w:rsidP="003C73A0">
            <w:pPr>
              <w:widowControl w:val="0"/>
              <w:suppressAutoHyphens/>
              <w:jc w:val="both"/>
              <w:rPr>
                <w:lang w:val="en-GB"/>
              </w:rPr>
            </w:pPr>
            <w:r w:rsidRPr="00A46648">
              <w:rPr>
                <w:lang w:val="en-GB"/>
              </w:rPr>
              <w:t xml:space="preserve">03 February 2024 </w:t>
            </w:r>
          </w:p>
        </w:tc>
      </w:tr>
      <w:tr w:rsidR="003A45AD" w:rsidRPr="00A46648" w14:paraId="3E7D5FB2" w14:textId="77777777" w:rsidTr="00A77ECB">
        <w:tc>
          <w:tcPr>
            <w:tcW w:w="2552" w:type="dxa"/>
          </w:tcPr>
          <w:p w14:paraId="2A952017" w14:textId="77777777" w:rsidR="003A45AD" w:rsidRPr="00A46648" w:rsidRDefault="003A45AD" w:rsidP="003C73A0">
            <w:pPr>
              <w:widowControl w:val="0"/>
              <w:suppressAutoHyphens/>
              <w:jc w:val="both"/>
              <w:rPr>
                <w:lang w:val="en-GB"/>
              </w:rPr>
            </w:pPr>
            <w:r w:rsidRPr="00A46648">
              <w:rPr>
                <w:lang w:val="en-GB"/>
              </w:rPr>
              <w:t xml:space="preserve">Standards for calibration </w:t>
            </w:r>
          </w:p>
        </w:tc>
        <w:tc>
          <w:tcPr>
            <w:tcW w:w="6796" w:type="dxa"/>
          </w:tcPr>
          <w:p w14:paraId="35FCCE26" w14:textId="77777777" w:rsidR="003A45AD" w:rsidRPr="00A46648" w:rsidRDefault="003A45AD" w:rsidP="003C73A0">
            <w:pPr>
              <w:widowControl w:val="0"/>
              <w:suppressAutoHyphens/>
              <w:jc w:val="both"/>
              <w:rPr>
                <w:lang w:val="en-GB"/>
              </w:rPr>
            </w:pPr>
            <w:r w:rsidRPr="00A46648">
              <w:rPr>
                <w:lang w:val="en-GB"/>
              </w:rPr>
              <w:t xml:space="preserve">As above </w:t>
            </w:r>
          </w:p>
        </w:tc>
      </w:tr>
      <w:tr w:rsidR="003A45AD" w:rsidRPr="00A46648" w14:paraId="5F516D8B" w14:textId="77777777" w:rsidTr="00A77ECB">
        <w:tc>
          <w:tcPr>
            <w:tcW w:w="2552" w:type="dxa"/>
          </w:tcPr>
          <w:p w14:paraId="69C769AE" w14:textId="77777777" w:rsidR="003A45AD" w:rsidRPr="00A46648" w:rsidRDefault="003A45AD" w:rsidP="003C73A0">
            <w:pPr>
              <w:widowControl w:val="0"/>
              <w:suppressAutoHyphens/>
              <w:jc w:val="both"/>
              <w:rPr>
                <w:lang w:val="en-GB"/>
              </w:rPr>
            </w:pPr>
            <w:r w:rsidRPr="00A46648">
              <w:rPr>
                <w:lang w:val="en-GB"/>
              </w:rPr>
              <w:t xml:space="preserve">Matrix: </w:t>
            </w:r>
          </w:p>
        </w:tc>
        <w:tc>
          <w:tcPr>
            <w:tcW w:w="6796" w:type="dxa"/>
          </w:tcPr>
          <w:p w14:paraId="222E2515" w14:textId="1EEC8A74" w:rsidR="003A45AD" w:rsidRPr="00A46648" w:rsidRDefault="003A45AD" w:rsidP="003C73A0">
            <w:pPr>
              <w:widowControl w:val="0"/>
              <w:suppressAutoHyphens/>
              <w:jc w:val="both"/>
              <w:rPr>
                <w:lang w:val="en-GB"/>
              </w:rPr>
            </w:pPr>
            <w:r w:rsidRPr="00A46648">
              <w:rPr>
                <w:lang w:val="en-GB"/>
              </w:rPr>
              <w:t xml:space="preserve">Plant material with high water content (early growth stage wheat and pea plants)  </w:t>
            </w:r>
          </w:p>
        </w:tc>
      </w:tr>
    </w:tbl>
    <w:p w14:paraId="419C515B" w14:textId="77777777" w:rsidR="003A45AD" w:rsidRPr="00A46648" w:rsidRDefault="003A45AD" w:rsidP="003C73A0">
      <w:pPr>
        <w:widowControl w:val="0"/>
        <w:suppressAutoHyphens/>
        <w:jc w:val="both"/>
        <w:rPr>
          <w:color w:val="0070C0"/>
          <w:lang w:val="en-GB"/>
        </w:rPr>
      </w:pPr>
    </w:p>
    <w:p w14:paraId="24E9F60A" w14:textId="77777777" w:rsidR="003A45AD" w:rsidRPr="008826F0" w:rsidRDefault="003A45AD" w:rsidP="003C73A0">
      <w:pPr>
        <w:numPr>
          <w:ilvl w:val="0"/>
          <w:numId w:val="49"/>
        </w:numPr>
        <w:tabs>
          <w:tab w:val="left" w:pos="284"/>
        </w:tabs>
        <w:suppressAutoHyphens/>
        <w:jc w:val="both"/>
        <w:rPr>
          <w:b/>
          <w:lang w:val="en-GB"/>
        </w:rPr>
      </w:pPr>
      <w:r w:rsidRPr="008826F0">
        <w:rPr>
          <w:b/>
          <w:lang w:val="en-GB"/>
        </w:rPr>
        <w:t xml:space="preserve">Sample preparation and processing </w:t>
      </w:r>
    </w:p>
    <w:p w14:paraId="3E909947" w14:textId="77777777" w:rsidR="003A45AD" w:rsidRPr="008826F0" w:rsidRDefault="003A45AD" w:rsidP="003C73A0">
      <w:pPr>
        <w:tabs>
          <w:tab w:val="left" w:pos="720"/>
        </w:tabs>
        <w:suppressAutoHyphens/>
        <w:jc w:val="both"/>
        <w:rPr>
          <w:lang w:val="en-GB"/>
        </w:rPr>
      </w:pPr>
      <w:r w:rsidRPr="008826F0">
        <w:rPr>
          <w:lang w:val="en-GB"/>
        </w:rPr>
        <w:t xml:space="preserve">For each sample type, 5.0 ± 0.05g were weighed into a 50 mL centrifuge tube. 6.0 mL water and 10 mL acetonitrile were added and the tubes were shaken be hand for 1 min and then on a mechanical shaker for 15 min. 4.0 g of magnesium </w:t>
      </w:r>
      <w:proofErr w:type="spellStart"/>
      <w:r w:rsidRPr="008826F0">
        <w:rPr>
          <w:lang w:val="en-GB"/>
        </w:rPr>
        <w:t>sulfate</w:t>
      </w:r>
      <w:proofErr w:type="spellEnd"/>
      <w:r w:rsidRPr="008826F0">
        <w:rPr>
          <w:lang w:val="en-GB"/>
        </w:rPr>
        <w:t xml:space="preserve">, 1.0 g of sodium chloride, 1.0 g of trisodium citrate dihydrate and 0.5 g of disodium hydrogen citrate sesquihydrate were added. The tube was capped, shaken by hand for one (1) minute and then centrifuged at 3200 × </w:t>
      </w:r>
      <w:r w:rsidRPr="008826F0">
        <w:rPr>
          <w:i/>
          <w:lang w:val="en-GB"/>
        </w:rPr>
        <w:t>g</w:t>
      </w:r>
      <w:r w:rsidRPr="008826F0">
        <w:rPr>
          <w:lang w:val="en-GB"/>
        </w:rPr>
        <w:t xml:space="preserve"> for 5 min.</w:t>
      </w:r>
      <w:r w:rsidRPr="00A46648">
        <w:rPr>
          <w:color w:val="0070C0"/>
          <w:lang w:val="en-GB"/>
        </w:rPr>
        <w:t xml:space="preserve"> </w:t>
      </w:r>
      <w:r w:rsidRPr="008826F0">
        <w:rPr>
          <w:lang w:val="en-GB"/>
        </w:rPr>
        <w:t xml:space="preserve">40 mg of PSA and 225 mg of magnesium sulphate was weighed into a 2-mL safe-lock tube. An aliquot of 1.5 mL of the supernatant was transferred into the tube containing the mixture of sorbents. The tube was intensively shaken by hand, vortexed for 30 and then centrifuged for 2 min at 3200 × g. 0.16 mL of the purified extract, 3.84 mL acetonitrile were made up to 10 mL with water containing 0.1% (v/v) formic acid. The final extract was well mixed and an aliquot transferred to an HPLC vial ready for analysis by LC-MS/MS. </w:t>
      </w:r>
    </w:p>
    <w:p w14:paraId="4C5502BF" w14:textId="77777777" w:rsidR="003A45AD" w:rsidRPr="00A46648" w:rsidRDefault="003A45AD" w:rsidP="003C73A0">
      <w:pPr>
        <w:tabs>
          <w:tab w:val="left" w:pos="720"/>
        </w:tabs>
        <w:suppressAutoHyphens/>
        <w:jc w:val="both"/>
        <w:rPr>
          <w:color w:val="0070C0"/>
          <w:lang w:val="en-GB"/>
        </w:rPr>
      </w:pPr>
    </w:p>
    <w:p w14:paraId="74573DF0" w14:textId="77777777" w:rsidR="003A45AD" w:rsidRPr="008826F0" w:rsidRDefault="003A45AD" w:rsidP="003C73A0">
      <w:pPr>
        <w:numPr>
          <w:ilvl w:val="0"/>
          <w:numId w:val="49"/>
        </w:numPr>
        <w:suppressAutoHyphens/>
        <w:ind w:left="284" w:hanging="284"/>
        <w:jc w:val="both"/>
        <w:rPr>
          <w:b/>
          <w:lang w:val="en-GB"/>
        </w:rPr>
      </w:pPr>
      <w:r w:rsidRPr="008826F0">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3A45AD" w:rsidRPr="008826F0" w14:paraId="0458389A" w14:textId="77777777" w:rsidTr="00A77ECB">
        <w:tc>
          <w:tcPr>
            <w:tcW w:w="2694" w:type="dxa"/>
          </w:tcPr>
          <w:p w14:paraId="51F0173F" w14:textId="77777777" w:rsidR="003A45AD" w:rsidRPr="008826F0" w:rsidRDefault="003A45AD" w:rsidP="003C73A0">
            <w:pPr>
              <w:tabs>
                <w:tab w:val="left" w:pos="720"/>
              </w:tabs>
              <w:suppressAutoHyphens/>
              <w:jc w:val="both"/>
              <w:rPr>
                <w:lang w:val="en-GB"/>
              </w:rPr>
            </w:pPr>
            <w:r w:rsidRPr="008826F0">
              <w:rPr>
                <w:lang w:val="en-GB"/>
              </w:rPr>
              <w:t xml:space="preserve">HPLC- parameters: </w:t>
            </w:r>
          </w:p>
        </w:tc>
        <w:tc>
          <w:tcPr>
            <w:tcW w:w="6654" w:type="dxa"/>
          </w:tcPr>
          <w:p w14:paraId="02B8BDDB" w14:textId="77777777" w:rsidR="003A45AD" w:rsidRPr="008826F0" w:rsidRDefault="003A45AD" w:rsidP="003C73A0">
            <w:pPr>
              <w:tabs>
                <w:tab w:val="left" w:pos="720"/>
              </w:tabs>
              <w:suppressAutoHyphens/>
              <w:jc w:val="both"/>
              <w:rPr>
                <w:lang w:val="en-GB"/>
              </w:rPr>
            </w:pPr>
            <w:r w:rsidRPr="008826F0">
              <w:rPr>
                <w:lang w:val="en-GB"/>
              </w:rPr>
              <w:t>1200 Infinity Binary LC System, Agilent Technologies</w:t>
            </w:r>
          </w:p>
        </w:tc>
      </w:tr>
      <w:tr w:rsidR="003A45AD" w:rsidRPr="008826F0" w14:paraId="01C272A8" w14:textId="77777777" w:rsidTr="00A77ECB">
        <w:tc>
          <w:tcPr>
            <w:tcW w:w="2694" w:type="dxa"/>
          </w:tcPr>
          <w:p w14:paraId="47802EB5" w14:textId="77777777" w:rsidR="003A45AD" w:rsidRPr="008826F0" w:rsidRDefault="003A45AD" w:rsidP="003C73A0">
            <w:pPr>
              <w:tabs>
                <w:tab w:val="left" w:pos="720"/>
              </w:tabs>
              <w:suppressAutoHyphens/>
              <w:jc w:val="both"/>
              <w:rPr>
                <w:lang w:val="en-GB"/>
              </w:rPr>
            </w:pPr>
            <w:r w:rsidRPr="008826F0">
              <w:rPr>
                <w:lang w:val="en-GB"/>
              </w:rPr>
              <w:lastRenderedPageBreak/>
              <w:t xml:space="preserve">Column: </w:t>
            </w:r>
          </w:p>
        </w:tc>
        <w:tc>
          <w:tcPr>
            <w:tcW w:w="6654" w:type="dxa"/>
          </w:tcPr>
          <w:p w14:paraId="1B8CC085" w14:textId="77777777" w:rsidR="003A45AD" w:rsidRPr="008826F0" w:rsidRDefault="003A45AD" w:rsidP="003C73A0">
            <w:pPr>
              <w:tabs>
                <w:tab w:val="left" w:pos="720"/>
              </w:tabs>
              <w:suppressAutoHyphens/>
              <w:jc w:val="both"/>
              <w:rPr>
                <w:lang w:val="en-GB"/>
              </w:rPr>
            </w:pPr>
            <w:r w:rsidRPr="008826F0">
              <w:rPr>
                <w:lang w:val="en-GB"/>
              </w:rPr>
              <w:t xml:space="preserve">Phenomenex Luna C8, 150 mm × 2.0 mm, 5 µm, 100A </w:t>
            </w:r>
          </w:p>
        </w:tc>
      </w:tr>
      <w:tr w:rsidR="003A45AD" w:rsidRPr="008826F0" w14:paraId="430E94C0" w14:textId="77777777" w:rsidTr="00A77ECB">
        <w:tc>
          <w:tcPr>
            <w:tcW w:w="2694" w:type="dxa"/>
          </w:tcPr>
          <w:p w14:paraId="1BB53D52" w14:textId="77777777" w:rsidR="003A45AD" w:rsidRPr="008826F0" w:rsidRDefault="003A45AD" w:rsidP="003C73A0">
            <w:pPr>
              <w:tabs>
                <w:tab w:val="left" w:pos="720"/>
              </w:tabs>
              <w:suppressAutoHyphens/>
              <w:jc w:val="both"/>
              <w:rPr>
                <w:lang w:val="en-GB"/>
              </w:rPr>
            </w:pPr>
            <w:r w:rsidRPr="008826F0">
              <w:rPr>
                <w:lang w:val="en-GB"/>
              </w:rPr>
              <w:t xml:space="preserve">Mobile phase: </w:t>
            </w:r>
          </w:p>
        </w:tc>
        <w:tc>
          <w:tcPr>
            <w:tcW w:w="6654" w:type="dxa"/>
          </w:tcPr>
          <w:p w14:paraId="12FE45AA" w14:textId="77777777" w:rsidR="003A45AD" w:rsidRPr="008826F0" w:rsidRDefault="003A45AD" w:rsidP="003C73A0">
            <w:pPr>
              <w:tabs>
                <w:tab w:val="left" w:pos="720"/>
              </w:tabs>
              <w:suppressAutoHyphens/>
              <w:jc w:val="both"/>
              <w:rPr>
                <w:lang w:val="en-GB"/>
              </w:rPr>
            </w:pPr>
            <w:r w:rsidRPr="008826F0">
              <w:rPr>
                <w:lang w:val="en-GB"/>
              </w:rPr>
              <w:t>A: Acetonitrile containing 0.1 % formic acid (v/v)</w:t>
            </w:r>
          </w:p>
          <w:p w14:paraId="3FC35131" w14:textId="77777777" w:rsidR="003A45AD" w:rsidRPr="008826F0" w:rsidRDefault="003A45AD" w:rsidP="003C73A0">
            <w:pPr>
              <w:tabs>
                <w:tab w:val="left" w:pos="720"/>
              </w:tabs>
              <w:suppressAutoHyphens/>
              <w:jc w:val="both"/>
              <w:rPr>
                <w:lang w:val="en-GB"/>
              </w:rPr>
            </w:pPr>
            <w:r w:rsidRPr="008826F0">
              <w:rPr>
                <w:lang w:val="en-GB"/>
              </w:rPr>
              <w:t>B: Water containing 0.1 % formic acid (v/v)</w:t>
            </w:r>
          </w:p>
        </w:tc>
      </w:tr>
      <w:tr w:rsidR="003A45AD" w:rsidRPr="008826F0" w14:paraId="4F391A0A" w14:textId="77777777" w:rsidTr="00A77ECB">
        <w:tc>
          <w:tcPr>
            <w:tcW w:w="2694" w:type="dxa"/>
          </w:tcPr>
          <w:p w14:paraId="216D5C53" w14:textId="77777777" w:rsidR="003A45AD" w:rsidRPr="008826F0" w:rsidRDefault="003A45AD" w:rsidP="003C73A0">
            <w:pPr>
              <w:tabs>
                <w:tab w:val="left" w:pos="720"/>
              </w:tabs>
              <w:suppressAutoHyphens/>
              <w:jc w:val="both"/>
              <w:rPr>
                <w:lang w:val="en-GB"/>
              </w:rPr>
            </w:pPr>
            <w:r w:rsidRPr="008826F0">
              <w:rPr>
                <w:lang w:val="en-GB"/>
              </w:rPr>
              <w:t xml:space="preserve">Flow rate: </w:t>
            </w:r>
          </w:p>
        </w:tc>
        <w:tc>
          <w:tcPr>
            <w:tcW w:w="6654" w:type="dxa"/>
          </w:tcPr>
          <w:p w14:paraId="7B7B9612" w14:textId="77777777" w:rsidR="003A45AD" w:rsidRPr="008826F0" w:rsidRDefault="003A45AD" w:rsidP="003C73A0">
            <w:pPr>
              <w:tabs>
                <w:tab w:val="left" w:pos="720"/>
              </w:tabs>
              <w:suppressAutoHyphens/>
              <w:jc w:val="both"/>
              <w:rPr>
                <w:lang w:val="en-GB"/>
              </w:rPr>
            </w:pPr>
            <w:r w:rsidRPr="008826F0">
              <w:rPr>
                <w:lang w:val="en-GB"/>
              </w:rPr>
              <w:t xml:space="preserve">800 µL/min </w:t>
            </w:r>
          </w:p>
        </w:tc>
      </w:tr>
      <w:tr w:rsidR="003A45AD" w:rsidRPr="008826F0" w14:paraId="3DA6B1E0" w14:textId="77777777" w:rsidTr="00A77ECB">
        <w:tc>
          <w:tcPr>
            <w:tcW w:w="2694" w:type="dxa"/>
          </w:tcPr>
          <w:p w14:paraId="5CA8C1E1" w14:textId="77777777" w:rsidR="003A45AD" w:rsidRPr="008826F0" w:rsidRDefault="003A45AD" w:rsidP="003C73A0">
            <w:pPr>
              <w:tabs>
                <w:tab w:val="left" w:pos="720"/>
              </w:tabs>
              <w:suppressAutoHyphens/>
              <w:jc w:val="both"/>
              <w:rPr>
                <w:lang w:val="en-GB"/>
              </w:rPr>
            </w:pPr>
            <w:r w:rsidRPr="008826F0">
              <w:rPr>
                <w:lang w:val="en-GB"/>
              </w:rPr>
              <w:t xml:space="preserve">Injection volume: </w:t>
            </w:r>
          </w:p>
        </w:tc>
        <w:tc>
          <w:tcPr>
            <w:tcW w:w="6654" w:type="dxa"/>
          </w:tcPr>
          <w:p w14:paraId="5122C32F" w14:textId="77777777" w:rsidR="003A45AD" w:rsidRPr="008826F0" w:rsidRDefault="003A45AD" w:rsidP="003C73A0">
            <w:pPr>
              <w:tabs>
                <w:tab w:val="left" w:pos="720"/>
              </w:tabs>
              <w:suppressAutoHyphens/>
              <w:jc w:val="both"/>
              <w:rPr>
                <w:lang w:val="en-GB"/>
              </w:rPr>
            </w:pPr>
            <w:r w:rsidRPr="008826F0">
              <w:rPr>
                <w:lang w:val="en-GB"/>
              </w:rPr>
              <w:t xml:space="preserve">25 µL µL </w:t>
            </w:r>
          </w:p>
        </w:tc>
      </w:tr>
      <w:tr w:rsidR="003A45AD" w:rsidRPr="0079554D" w14:paraId="0D7EDF24" w14:textId="77777777" w:rsidTr="00A77ECB">
        <w:tc>
          <w:tcPr>
            <w:tcW w:w="2694" w:type="dxa"/>
          </w:tcPr>
          <w:p w14:paraId="3F02A302" w14:textId="77777777" w:rsidR="003A45AD" w:rsidRPr="008826F0" w:rsidRDefault="003A45AD" w:rsidP="003C73A0">
            <w:pPr>
              <w:tabs>
                <w:tab w:val="left" w:pos="720"/>
              </w:tabs>
              <w:suppressAutoHyphens/>
              <w:jc w:val="both"/>
              <w:rPr>
                <w:lang w:val="en-GB"/>
              </w:rPr>
            </w:pPr>
          </w:p>
          <w:p w14:paraId="63346C40" w14:textId="77777777" w:rsidR="003A45AD" w:rsidRPr="008826F0" w:rsidRDefault="003A45AD" w:rsidP="003C73A0">
            <w:pPr>
              <w:tabs>
                <w:tab w:val="left" w:pos="720"/>
              </w:tabs>
              <w:suppressAutoHyphens/>
              <w:jc w:val="both"/>
              <w:rPr>
                <w:lang w:val="en-GB"/>
              </w:rPr>
            </w:pPr>
            <w:r w:rsidRPr="008826F0">
              <w:rPr>
                <w:lang w:val="en-GB"/>
              </w:rPr>
              <w:t>MS/MS Parameters:</w:t>
            </w:r>
          </w:p>
          <w:p w14:paraId="6D29BBFF" w14:textId="77777777" w:rsidR="003A45AD" w:rsidRPr="008826F0" w:rsidRDefault="003A45AD" w:rsidP="003C73A0">
            <w:pPr>
              <w:tabs>
                <w:tab w:val="left" w:pos="720"/>
              </w:tabs>
              <w:suppressAutoHyphens/>
              <w:jc w:val="both"/>
              <w:rPr>
                <w:lang w:val="en-GB"/>
              </w:rPr>
            </w:pPr>
            <w:r w:rsidRPr="008826F0">
              <w:rPr>
                <w:lang w:val="en-GB"/>
              </w:rPr>
              <w:t>Ionisation type:</w:t>
            </w:r>
          </w:p>
          <w:p w14:paraId="751E234A" w14:textId="77777777" w:rsidR="003A45AD" w:rsidRPr="008826F0" w:rsidRDefault="003A45AD" w:rsidP="003C73A0">
            <w:pPr>
              <w:tabs>
                <w:tab w:val="left" w:pos="720"/>
              </w:tabs>
              <w:suppressAutoHyphens/>
              <w:jc w:val="both"/>
              <w:rPr>
                <w:lang w:val="en-GB"/>
              </w:rPr>
            </w:pPr>
            <w:r w:rsidRPr="008826F0">
              <w:rPr>
                <w:lang w:val="en-GB"/>
              </w:rPr>
              <w:t xml:space="preserve">Transition monitored:  </w:t>
            </w:r>
          </w:p>
        </w:tc>
        <w:tc>
          <w:tcPr>
            <w:tcW w:w="6654" w:type="dxa"/>
          </w:tcPr>
          <w:p w14:paraId="203CBF40" w14:textId="77777777" w:rsidR="003A45AD" w:rsidRPr="008826F0" w:rsidRDefault="003A45AD" w:rsidP="003C73A0">
            <w:pPr>
              <w:tabs>
                <w:tab w:val="left" w:pos="720"/>
              </w:tabs>
              <w:suppressAutoHyphens/>
              <w:jc w:val="both"/>
              <w:rPr>
                <w:lang w:val="en-GB"/>
              </w:rPr>
            </w:pPr>
          </w:p>
          <w:p w14:paraId="5581CD58" w14:textId="77777777" w:rsidR="003A45AD" w:rsidRPr="008826F0" w:rsidRDefault="003A45AD" w:rsidP="003C73A0">
            <w:pPr>
              <w:tabs>
                <w:tab w:val="left" w:pos="720"/>
              </w:tabs>
              <w:suppressAutoHyphens/>
              <w:jc w:val="both"/>
              <w:rPr>
                <w:lang w:val="en-GB"/>
              </w:rPr>
            </w:pPr>
            <w:r w:rsidRPr="008826F0">
              <w:rPr>
                <w:lang w:val="en-GB"/>
              </w:rPr>
              <w:t>API 5000 System, SCIEX (Triple quadrupole mass spectrometer)</w:t>
            </w:r>
          </w:p>
          <w:p w14:paraId="6FAF93AA" w14:textId="77777777" w:rsidR="003A45AD" w:rsidRPr="00AD57E2" w:rsidRDefault="003A45AD" w:rsidP="003C73A0">
            <w:pPr>
              <w:tabs>
                <w:tab w:val="left" w:pos="720"/>
              </w:tabs>
              <w:suppressAutoHyphens/>
              <w:jc w:val="both"/>
              <w:rPr>
                <w:lang w:val="fr-BE"/>
              </w:rPr>
            </w:pPr>
            <w:r w:rsidRPr="00AD57E2">
              <w:rPr>
                <w:lang w:val="fr-BE"/>
              </w:rPr>
              <w:t>EI positive</w:t>
            </w:r>
          </w:p>
          <w:p w14:paraId="3DC0D3C6" w14:textId="77777777" w:rsidR="003A45AD" w:rsidRPr="00AD57E2" w:rsidRDefault="003A45AD" w:rsidP="003C73A0">
            <w:pPr>
              <w:tabs>
                <w:tab w:val="left" w:pos="720"/>
              </w:tabs>
              <w:suppressAutoHyphens/>
              <w:jc w:val="both"/>
              <w:rPr>
                <w:lang w:val="fr-BE"/>
              </w:rPr>
            </w:pPr>
            <w:r w:rsidRPr="00AD57E2">
              <w:rPr>
                <w:lang w:val="fr-BE"/>
              </w:rPr>
              <w:t>m/z 223→126 (quantification)</w:t>
            </w:r>
          </w:p>
          <w:p w14:paraId="298925E1" w14:textId="77777777" w:rsidR="003A45AD" w:rsidRPr="00AD57E2" w:rsidRDefault="003A45AD" w:rsidP="003C73A0">
            <w:pPr>
              <w:tabs>
                <w:tab w:val="left" w:pos="720"/>
              </w:tabs>
              <w:suppressAutoHyphens/>
              <w:jc w:val="both"/>
              <w:rPr>
                <w:lang w:val="fr-BE"/>
              </w:rPr>
            </w:pPr>
            <w:r w:rsidRPr="00AD57E2">
              <w:rPr>
                <w:lang w:val="fr-BE"/>
              </w:rPr>
              <w:t>m/z 223→ 90 (confirmation)</w:t>
            </w:r>
          </w:p>
        </w:tc>
      </w:tr>
    </w:tbl>
    <w:p w14:paraId="5743169C" w14:textId="77777777" w:rsidR="003A45AD" w:rsidRPr="008826F0" w:rsidRDefault="003A45AD" w:rsidP="003C73A0">
      <w:pPr>
        <w:keepNext/>
        <w:keepLines/>
        <w:widowControl w:val="0"/>
        <w:suppressAutoHyphens/>
        <w:spacing w:before="360"/>
        <w:outlineLvl w:val="4"/>
        <w:rPr>
          <w:b/>
          <w:iCs/>
          <w:lang w:val="en-GB"/>
        </w:rPr>
      </w:pPr>
      <w:r w:rsidRPr="008826F0">
        <w:rPr>
          <w:b/>
          <w:iCs/>
          <w:lang w:val="en-GB"/>
        </w:rPr>
        <w:t>Results and discussion</w:t>
      </w:r>
    </w:p>
    <w:p w14:paraId="317C6946" w14:textId="4417C018" w:rsidR="003A45AD" w:rsidRPr="00251901" w:rsidRDefault="003A45AD" w:rsidP="009D4CEB">
      <w:pPr>
        <w:keepNext/>
        <w:keepLines/>
        <w:widowControl w:val="0"/>
        <w:suppressAutoHyphens/>
        <w:jc w:val="both"/>
        <w:outlineLvl w:val="4"/>
        <w:rPr>
          <w:iCs/>
          <w:color w:val="0070C0"/>
          <w:lang w:val="en-GB"/>
        </w:rPr>
      </w:pPr>
      <w:r w:rsidRPr="008826F0">
        <w:rPr>
          <w:iCs/>
          <w:lang w:val="en-GB"/>
        </w:rPr>
        <w:t xml:space="preserve">The analytical method used in the current study was fully validated for the determination of acetamiprid in ground vegetation with high water content according to the requirements of SANCO 3029/99 rev. 4 guidelines in a previous study </w:t>
      </w:r>
      <w:r w:rsidRPr="00D53EE5">
        <w:rPr>
          <w:iCs/>
          <w:lang w:val="en-GB"/>
        </w:rPr>
        <w:t>(See KCP 5.1.2/</w:t>
      </w:r>
      <w:r w:rsidR="00D53EE5" w:rsidRPr="00D53EE5">
        <w:rPr>
          <w:iCs/>
          <w:lang w:val="en-GB"/>
        </w:rPr>
        <w:t>03</w:t>
      </w:r>
      <w:r w:rsidRPr="00D53EE5">
        <w:rPr>
          <w:iCs/>
          <w:lang w:val="en-GB"/>
        </w:rPr>
        <w:t xml:space="preserve">). </w:t>
      </w:r>
      <w:r w:rsidRPr="008826F0">
        <w:rPr>
          <w:iCs/>
          <w:lang w:val="en-GB"/>
        </w:rPr>
        <w:t xml:space="preserve">A </w:t>
      </w:r>
      <w:r>
        <w:rPr>
          <w:iCs/>
          <w:lang w:val="en-GB"/>
        </w:rPr>
        <w:t xml:space="preserve">concurrent </w:t>
      </w:r>
      <w:r w:rsidRPr="008826F0">
        <w:rPr>
          <w:iCs/>
          <w:lang w:val="en-GB"/>
        </w:rPr>
        <w:t xml:space="preserve">validation for the determination of acetamiprid in early growth stage pea and wheat plants (high water plant matrices) was conducted in the current study. The target analyte was determined using HPLC-MS/MS by monitoring one specific mass </w:t>
      </w:r>
      <w:r w:rsidRPr="000231AD">
        <w:rPr>
          <w:iCs/>
          <w:lang w:val="en-GB"/>
        </w:rPr>
        <w:t>transition. The detector response was linear over the range 0.020 – 2.0 ng/mL (corresponding to 0.0025 – 0.25 mg/kg) with associated correlations coefficients (r</w:t>
      </w:r>
      <w:r w:rsidRPr="000231AD">
        <w:rPr>
          <w:iCs/>
          <w:vertAlign w:val="superscript"/>
          <w:lang w:val="en-GB"/>
        </w:rPr>
        <w:t>2</w:t>
      </w:r>
      <w:r w:rsidRPr="000231AD">
        <w:rPr>
          <w:iCs/>
          <w:lang w:val="en-GB"/>
        </w:rPr>
        <w:t xml:space="preserve">) &gt; 0.99.  </w:t>
      </w:r>
      <w:r w:rsidRPr="00D40C4A">
        <w:rPr>
          <w:iCs/>
          <w:lang w:val="en-GB"/>
        </w:rPr>
        <w:t>Regression residuals were plotted and found to be randomly distributed. Linear calibration was therefore considered suitable for quantitative determination of the target analyte</w:t>
      </w:r>
      <w:r>
        <w:rPr>
          <w:iCs/>
          <w:lang w:val="en-GB"/>
        </w:rPr>
        <w:t>.</w:t>
      </w:r>
      <w:r w:rsidRPr="00D40C4A">
        <w:rPr>
          <w:iCs/>
          <w:lang w:val="en-GB"/>
        </w:rPr>
        <w:t xml:space="preserve"> The LOQ of the method is 0.01 mg acetamiprid/kg for both matrices. </w:t>
      </w:r>
      <w:r w:rsidRPr="008826F0">
        <w:rPr>
          <w:iCs/>
          <w:lang w:val="en-GB"/>
        </w:rPr>
        <w:t>The target analyte was shown to be stable in final extracts for up to 11 days and 16 days, for wheat and pea seedlings, respectively.</w:t>
      </w:r>
      <w:r>
        <w:rPr>
          <w:iCs/>
          <w:color w:val="0070C0"/>
          <w:lang w:val="en-GB"/>
        </w:rPr>
        <w:t xml:space="preserve"> </w:t>
      </w:r>
      <w:r w:rsidRPr="008826F0">
        <w:rPr>
          <w:iCs/>
          <w:lang w:val="en-GB"/>
        </w:rPr>
        <w:t>The target analyte was shown to be stable in working solutions for up to 181 days in acetonitrile, 21 days in methanol and 11 days in 0.1 % formic acid/acetonitrile. All mean recovery values and associated RSDs for both matrices meet the requirements of SANTE/2020/12830 rev.1 guidelines and are summarised in the table below.</w:t>
      </w:r>
    </w:p>
    <w:p w14:paraId="75336EC9" w14:textId="0334D678" w:rsidR="003A45AD" w:rsidRPr="00C077D2" w:rsidRDefault="003A45AD"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t>Table A </w:t>
      </w:r>
      <w:r w:rsidR="0079554D" w:rsidRPr="00C077D2">
        <w:rPr>
          <w:b/>
          <w:bCs/>
          <w:sz w:val="20"/>
          <w:szCs w:val="20"/>
          <w:lang w:val="en-GB"/>
        </w:rPr>
        <w:t>44</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 early growth stage wheat and pea plants reported in study R2040059.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3A45AD" w:rsidRPr="00C077D2" w14:paraId="0A932722" w14:textId="77777777" w:rsidTr="00A77ECB">
        <w:trPr>
          <w:tblHeader/>
        </w:trPr>
        <w:tc>
          <w:tcPr>
            <w:tcW w:w="676" w:type="pct"/>
          </w:tcPr>
          <w:p w14:paraId="512E1705"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7035FA59"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61D218DF"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r>
          </w:p>
        </w:tc>
        <w:tc>
          <w:tcPr>
            <w:tcW w:w="961" w:type="pct"/>
          </w:tcPr>
          <w:p w14:paraId="54111C9F"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2F83D209"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n=3</w:t>
            </w:r>
          </w:p>
        </w:tc>
        <w:tc>
          <w:tcPr>
            <w:tcW w:w="742" w:type="pct"/>
          </w:tcPr>
          <w:p w14:paraId="6F1D67AD"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561F51D4" w14:textId="77777777" w:rsidR="003A45AD" w:rsidRPr="00C077D2" w:rsidRDefault="003A45AD"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3A45AD" w:rsidRPr="00C077D2" w14:paraId="1E8D1B07" w14:textId="77777777" w:rsidTr="00A77ECB">
        <w:tc>
          <w:tcPr>
            <w:tcW w:w="5000" w:type="pct"/>
            <w:gridSpan w:val="6"/>
          </w:tcPr>
          <w:p w14:paraId="4A50F328"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3A45AD" w:rsidRPr="00C077D2" w14:paraId="1B3E970C" w14:textId="77777777" w:rsidTr="00A77ECB">
        <w:tc>
          <w:tcPr>
            <w:tcW w:w="676" w:type="pct"/>
            <w:vMerge w:val="restart"/>
            <w:vAlign w:val="center"/>
          </w:tcPr>
          <w:p w14:paraId="265298B0" w14:textId="77777777" w:rsidR="003A45AD" w:rsidRPr="00C077D2" w:rsidRDefault="003A45AD"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49B853CE" w14:textId="77777777" w:rsidR="003A45AD" w:rsidRPr="00C077D2" w:rsidRDefault="003A45AD" w:rsidP="003C73A0">
            <w:pPr>
              <w:widowControl w:val="0"/>
              <w:suppressAutoHyphens/>
              <w:rPr>
                <w:noProof/>
                <w:sz w:val="18"/>
                <w:szCs w:val="18"/>
                <w:lang w:val="en-GB"/>
              </w:rPr>
            </w:pPr>
            <w:r w:rsidRPr="00C077D2">
              <w:rPr>
                <w:noProof/>
                <w:sz w:val="18"/>
                <w:szCs w:val="18"/>
                <w:lang w:val="en-GB"/>
              </w:rPr>
              <w:t>Acetamiprid</w:t>
            </w:r>
          </w:p>
          <w:p w14:paraId="3F73E4B2" w14:textId="77777777" w:rsidR="003A45AD" w:rsidRPr="00C077D2" w:rsidRDefault="003A45AD" w:rsidP="003C73A0">
            <w:pPr>
              <w:widowControl w:val="0"/>
              <w:suppressAutoHyphens/>
              <w:jc w:val="center"/>
              <w:rPr>
                <w:noProof/>
                <w:sz w:val="18"/>
                <w:szCs w:val="18"/>
                <w:lang w:val="en-GB"/>
              </w:rPr>
            </w:pPr>
          </w:p>
        </w:tc>
        <w:tc>
          <w:tcPr>
            <w:tcW w:w="756" w:type="pct"/>
          </w:tcPr>
          <w:p w14:paraId="5C1958DA"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53729B61"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110</w:t>
            </w:r>
          </w:p>
        </w:tc>
        <w:tc>
          <w:tcPr>
            <w:tcW w:w="742" w:type="pct"/>
          </w:tcPr>
          <w:p w14:paraId="6EBFBF90"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3.0</w:t>
            </w:r>
          </w:p>
        </w:tc>
        <w:tc>
          <w:tcPr>
            <w:tcW w:w="1272" w:type="pct"/>
            <w:vMerge w:val="restart"/>
          </w:tcPr>
          <w:p w14:paraId="4D24E3A9"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09FB47DD" w14:textId="77777777" w:rsidTr="00A77ECB">
        <w:tc>
          <w:tcPr>
            <w:tcW w:w="676" w:type="pct"/>
            <w:vMerge/>
          </w:tcPr>
          <w:p w14:paraId="4B357A3B" w14:textId="77777777" w:rsidR="003A45AD" w:rsidRPr="00C077D2" w:rsidRDefault="003A45AD" w:rsidP="003C73A0">
            <w:pPr>
              <w:widowControl w:val="0"/>
              <w:suppressAutoHyphens/>
              <w:rPr>
                <w:noProof/>
                <w:sz w:val="18"/>
                <w:szCs w:val="18"/>
                <w:lang w:val="en-GB"/>
              </w:rPr>
            </w:pPr>
          </w:p>
        </w:tc>
        <w:tc>
          <w:tcPr>
            <w:tcW w:w="593" w:type="pct"/>
            <w:vMerge/>
          </w:tcPr>
          <w:p w14:paraId="5D9EFF3A" w14:textId="77777777" w:rsidR="003A45AD" w:rsidRPr="00C077D2" w:rsidRDefault="003A45AD" w:rsidP="003C73A0">
            <w:pPr>
              <w:widowControl w:val="0"/>
              <w:suppressAutoHyphens/>
              <w:jc w:val="center"/>
              <w:rPr>
                <w:noProof/>
                <w:sz w:val="18"/>
                <w:szCs w:val="18"/>
                <w:lang w:val="en-GB"/>
              </w:rPr>
            </w:pPr>
          </w:p>
        </w:tc>
        <w:tc>
          <w:tcPr>
            <w:tcW w:w="756" w:type="pct"/>
          </w:tcPr>
          <w:p w14:paraId="37B22D16"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0.10</w:t>
            </w:r>
          </w:p>
        </w:tc>
        <w:tc>
          <w:tcPr>
            <w:tcW w:w="961" w:type="pct"/>
          </w:tcPr>
          <w:p w14:paraId="497876BD"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95</w:t>
            </w:r>
          </w:p>
        </w:tc>
        <w:tc>
          <w:tcPr>
            <w:tcW w:w="742" w:type="pct"/>
          </w:tcPr>
          <w:p w14:paraId="2D701105"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2.4</w:t>
            </w:r>
          </w:p>
        </w:tc>
        <w:tc>
          <w:tcPr>
            <w:tcW w:w="1272" w:type="pct"/>
            <w:vMerge/>
          </w:tcPr>
          <w:p w14:paraId="3F49B6EC" w14:textId="77777777" w:rsidR="003A45AD" w:rsidRPr="00C077D2" w:rsidRDefault="003A45AD" w:rsidP="003C73A0">
            <w:pPr>
              <w:widowControl w:val="0"/>
              <w:suppressAutoHyphens/>
              <w:jc w:val="center"/>
              <w:rPr>
                <w:noProof/>
                <w:sz w:val="18"/>
                <w:szCs w:val="18"/>
                <w:lang w:val="en-GB"/>
              </w:rPr>
            </w:pPr>
          </w:p>
        </w:tc>
      </w:tr>
      <w:tr w:rsidR="003A45AD" w:rsidRPr="00C077D2" w14:paraId="6744D268" w14:textId="77777777" w:rsidTr="00A77ECB">
        <w:tc>
          <w:tcPr>
            <w:tcW w:w="676" w:type="pct"/>
            <w:vMerge/>
          </w:tcPr>
          <w:p w14:paraId="0800B1BF" w14:textId="77777777" w:rsidR="003A45AD" w:rsidRPr="00C077D2" w:rsidRDefault="003A45AD" w:rsidP="003C73A0">
            <w:pPr>
              <w:widowControl w:val="0"/>
              <w:suppressAutoHyphens/>
              <w:rPr>
                <w:noProof/>
                <w:sz w:val="18"/>
                <w:szCs w:val="18"/>
                <w:lang w:val="en-GB"/>
              </w:rPr>
            </w:pPr>
          </w:p>
        </w:tc>
        <w:tc>
          <w:tcPr>
            <w:tcW w:w="593" w:type="pct"/>
            <w:vMerge/>
          </w:tcPr>
          <w:p w14:paraId="1DAF924E" w14:textId="77777777" w:rsidR="003A45AD" w:rsidRPr="00C077D2" w:rsidRDefault="003A45AD" w:rsidP="003C73A0">
            <w:pPr>
              <w:widowControl w:val="0"/>
              <w:suppressAutoHyphens/>
              <w:jc w:val="center"/>
              <w:rPr>
                <w:noProof/>
                <w:sz w:val="18"/>
                <w:szCs w:val="18"/>
                <w:lang w:val="en-GB"/>
              </w:rPr>
            </w:pPr>
          </w:p>
        </w:tc>
        <w:tc>
          <w:tcPr>
            <w:tcW w:w="756" w:type="pct"/>
          </w:tcPr>
          <w:p w14:paraId="738C6A5D"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w:t>
            </w:r>
          </w:p>
        </w:tc>
        <w:tc>
          <w:tcPr>
            <w:tcW w:w="961" w:type="pct"/>
          </w:tcPr>
          <w:p w14:paraId="6CD95C2E"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104</w:t>
            </w:r>
          </w:p>
        </w:tc>
        <w:tc>
          <w:tcPr>
            <w:tcW w:w="742" w:type="pct"/>
          </w:tcPr>
          <w:p w14:paraId="69B24E37"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0.3</w:t>
            </w:r>
          </w:p>
        </w:tc>
        <w:tc>
          <w:tcPr>
            <w:tcW w:w="1272" w:type="pct"/>
            <w:vMerge/>
          </w:tcPr>
          <w:p w14:paraId="786F7768" w14:textId="77777777" w:rsidR="003A45AD" w:rsidRPr="00C077D2" w:rsidRDefault="003A45AD" w:rsidP="003C73A0">
            <w:pPr>
              <w:widowControl w:val="0"/>
              <w:suppressAutoHyphens/>
              <w:jc w:val="center"/>
              <w:rPr>
                <w:noProof/>
                <w:sz w:val="18"/>
                <w:szCs w:val="18"/>
                <w:lang w:val="en-GB"/>
              </w:rPr>
            </w:pPr>
          </w:p>
        </w:tc>
      </w:tr>
      <w:tr w:rsidR="003A45AD" w:rsidRPr="00C077D2" w14:paraId="71666C13" w14:textId="77777777" w:rsidTr="00A77ECB">
        <w:tc>
          <w:tcPr>
            <w:tcW w:w="676" w:type="pct"/>
            <w:vMerge w:val="restart"/>
            <w:vAlign w:val="center"/>
          </w:tcPr>
          <w:p w14:paraId="5648C2E9"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ign w:val="center"/>
          </w:tcPr>
          <w:p w14:paraId="406A4A66" w14:textId="77777777" w:rsidR="003A45AD" w:rsidRPr="00C077D2" w:rsidRDefault="003A45AD" w:rsidP="003C73A0">
            <w:pPr>
              <w:widowControl w:val="0"/>
              <w:suppressAutoHyphens/>
              <w:jc w:val="center"/>
              <w:rPr>
                <w:noProof/>
                <w:sz w:val="18"/>
                <w:szCs w:val="18"/>
                <w:lang w:val="en-GB"/>
              </w:rPr>
            </w:pPr>
          </w:p>
        </w:tc>
        <w:tc>
          <w:tcPr>
            <w:tcW w:w="756" w:type="pct"/>
          </w:tcPr>
          <w:p w14:paraId="48B4F828"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61A0ECD9"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102</w:t>
            </w:r>
          </w:p>
        </w:tc>
        <w:tc>
          <w:tcPr>
            <w:tcW w:w="742" w:type="pct"/>
          </w:tcPr>
          <w:p w14:paraId="75AB2442"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0.5</w:t>
            </w:r>
          </w:p>
        </w:tc>
        <w:tc>
          <w:tcPr>
            <w:tcW w:w="1272" w:type="pct"/>
            <w:vMerge w:val="restart"/>
          </w:tcPr>
          <w:p w14:paraId="419AF99A"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w:t>
            </w:r>
          </w:p>
        </w:tc>
      </w:tr>
      <w:tr w:rsidR="003A45AD" w:rsidRPr="00C077D2" w14:paraId="74AAE6CE" w14:textId="77777777" w:rsidTr="00A77ECB">
        <w:tc>
          <w:tcPr>
            <w:tcW w:w="676" w:type="pct"/>
            <w:vMerge/>
          </w:tcPr>
          <w:p w14:paraId="014CFAA9" w14:textId="77777777" w:rsidR="003A45AD" w:rsidRPr="00C077D2" w:rsidRDefault="003A45AD" w:rsidP="003C73A0">
            <w:pPr>
              <w:widowControl w:val="0"/>
              <w:suppressAutoHyphens/>
              <w:rPr>
                <w:noProof/>
                <w:sz w:val="18"/>
                <w:szCs w:val="18"/>
                <w:lang w:val="en-GB"/>
              </w:rPr>
            </w:pPr>
          </w:p>
        </w:tc>
        <w:tc>
          <w:tcPr>
            <w:tcW w:w="593" w:type="pct"/>
            <w:vMerge/>
          </w:tcPr>
          <w:p w14:paraId="0138CC49" w14:textId="77777777" w:rsidR="003A45AD" w:rsidRPr="00C077D2" w:rsidRDefault="003A45AD" w:rsidP="003C73A0">
            <w:pPr>
              <w:widowControl w:val="0"/>
              <w:suppressAutoHyphens/>
              <w:jc w:val="center"/>
              <w:rPr>
                <w:noProof/>
                <w:sz w:val="18"/>
                <w:szCs w:val="18"/>
                <w:lang w:val="en-GB"/>
              </w:rPr>
            </w:pPr>
          </w:p>
        </w:tc>
        <w:tc>
          <w:tcPr>
            <w:tcW w:w="756" w:type="pct"/>
          </w:tcPr>
          <w:p w14:paraId="7B01CA68"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0.10</w:t>
            </w:r>
          </w:p>
        </w:tc>
        <w:tc>
          <w:tcPr>
            <w:tcW w:w="961" w:type="pct"/>
          </w:tcPr>
          <w:p w14:paraId="0EBF04D6"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110</w:t>
            </w:r>
          </w:p>
        </w:tc>
        <w:tc>
          <w:tcPr>
            <w:tcW w:w="742" w:type="pct"/>
          </w:tcPr>
          <w:p w14:paraId="51293313"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w:t>
            </w:r>
          </w:p>
        </w:tc>
        <w:tc>
          <w:tcPr>
            <w:tcW w:w="1272" w:type="pct"/>
            <w:vMerge/>
          </w:tcPr>
          <w:p w14:paraId="3499359F" w14:textId="77777777" w:rsidR="003A45AD" w:rsidRPr="00C077D2" w:rsidRDefault="003A45AD" w:rsidP="003C73A0">
            <w:pPr>
              <w:widowControl w:val="0"/>
              <w:suppressAutoHyphens/>
              <w:jc w:val="center"/>
              <w:rPr>
                <w:noProof/>
                <w:sz w:val="18"/>
                <w:szCs w:val="18"/>
                <w:lang w:val="en-GB"/>
              </w:rPr>
            </w:pPr>
          </w:p>
        </w:tc>
      </w:tr>
      <w:tr w:rsidR="003A45AD" w:rsidRPr="00C077D2" w14:paraId="35058BDA" w14:textId="77777777" w:rsidTr="00A77ECB">
        <w:tc>
          <w:tcPr>
            <w:tcW w:w="676" w:type="pct"/>
            <w:vMerge/>
          </w:tcPr>
          <w:p w14:paraId="5B656911" w14:textId="77777777" w:rsidR="003A45AD" w:rsidRPr="00C077D2" w:rsidRDefault="003A45AD" w:rsidP="003C73A0">
            <w:pPr>
              <w:widowControl w:val="0"/>
              <w:suppressAutoHyphens/>
              <w:rPr>
                <w:noProof/>
                <w:sz w:val="18"/>
                <w:szCs w:val="18"/>
                <w:lang w:val="en-GB"/>
              </w:rPr>
            </w:pPr>
          </w:p>
        </w:tc>
        <w:tc>
          <w:tcPr>
            <w:tcW w:w="593" w:type="pct"/>
            <w:vMerge/>
          </w:tcPr>
          <w:p w14:paraId="5C7C914F" w14:textId="77777777" w:rsidR="003A45AD" w:rsidRPr="00C077D2" w:rsidRDefault="003A45AD" w:rsidP="003C73A0">
            <w:pPr>
              <w:widowControl w:val="0"/>
              <w:suppressAutoHyphens/>
              <w:jc w:val="center"/>
              <w:rPr>
                <w:noProof/>
                <w:sz w:val="18"/>
                <w:szCs w:val="18"/>
                <w:lang w:val="en-GB"/>
              </w:rPr>
            </w:pPr>
          </w:p>
        </w:tc>
        <w:tc>
          <w:tcPr>
            <w:tcW w:w="756" w:type="pct"/>
          </w:tcPr>
          <w:p w14:paraId="31DF5F43"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w:t>
            </w:r>
          </w:p>
        </w:tc>
        <w:tc>
          <w:tcPr>
            <w:tcW w:w="961" w:type="pct"/>
          </w:tcPr>
          <w:p w14:paraId="615665D4"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108</w:t>
            </w:r>
          </w:p>
        </w:tc>
        <w:tc>
          <w:tcPr>
            <w:tcW w:w="742" w:type="pct"/>
          </w:tcPr>
          <w:p w14:paraId="4A8D63B6" w14:textId="77777777" w:rsidR="003A45AD" w:rsidRPr="00C077D2" w:rsidRDefault="003A45AD" w:rsidP="003C73A0">
            <w:pPr>
              <w:widowControl w:val="0"/>
              <w:suppressAutoHyphens/>
              <w:jc w:val="center"/>
              <w:rPr>
                <w:noProof/>
                <w:sz w:val="18"/>
                <w:szCs w:val="18"/>
                <w:lang w:val="en-GB"/>
              </w:rPr>
            </w:pPr>
            <w:r w:rsidRPr="00C077D2">
              <w:rPr>
                <w:noProof/>
                <w:sz w:val="18"/>
                <w:szCs w:val="18"/>
                <w:lang w:val="en-GB"/>
              </w:rPr>
              <w:t>1.3</w:t>
            </w:r>
          </w:p>
        </w:tc>
        <w:tc>
          <w:tcPr>
            <w:tcW w:w="1272" w:type="pct"/>
            <w:vMerge/>
          </w:tcPr>
          <w:p w14:paraId="2D3713F6" w14:textId="77777777" w:rsidR="003A45AD" w:rsidRPr="00C077D2" w:rsidRDefault="003A45AD" w:rsidP="003C73A0">
            <w:pPr>
              <w:widowControl w:val="0"/>
              <w:suppressAutoHyphens/>
              <w:jc w:val="center"/>
              <w:rPr>
                <w:noProof/>
                <w:sz w:val="18"/>
                <w:szCs w:val="18"/>
                <w:lang w:val="en-GB"/>
              </w:rPr>
            </w:pPr>
          </w:p>
        </w:tc>
      </w:tr>
    </w:tbl>
    <w:p w14:paraId="26328E47" w14:textId="50AAB899" w:rsidR="003A45AD" w:rsidRPr="00C077D2" w:rsidRDefault="003A45AD" w:rsidP="003C73A0">
      <w:pPr>
        <w:keepNext/>
        <w:keepLines/>
        <w:widowControl w:val="0"/>
        <w:tabs>
          <w:tab w:val="left" w:pos="1985"/>
        </w:tabs>
        <w:suppressAutoHyphens/>
        <w:spacing w:before="200"/>
        <w:ind w:left="1985" w:hanging="1985"/>
        <w:rPr>
          <w:b/>
          <w:color w:val="0070C0"/>
          <w:sz w:val="20"/>
          <w:szCs w:val="20"/>
          <w:lang w:val="en-GB"/>
        </w:rPr>
      </w:pPr>
      <w:r w:rsidRPr="00C077D2">
        <w:rPr>
          <w:b/>
          <w:bCs/>
          <w:sz w:val="20"/>
          <w:szCs w:val="20"/>
          <w:lang w:val="en-GB"/>
        </w:rPr>
        <w:t>Table A </w:t>
      </w:r>
      <w:r w:rsidR="0079554D" w:rsidRPr="00C077D2">
        <w:rPr>
          <w:b/>
          <w:bCs/>
          <w:sz w:val="20"/>
          <w:szCs w:val="20"/>
          <w:lang w:val="en-GB"/>
        </w:rPr>
        <w:t>45</w:t>
      </w:r>
      <w:r w:rsidRPr="00C077D2">
        <w:rPr>
          <w:b/>
          <w:bCs/>
          <w:sz w:val="20"/>
          <w:szCs w:val="20"/>
          <w:lang w:val="en-GB"/>
        </w:rPr>
        <w:t>:</w:t>
      </w:r>
      <w:r w:rsidRPr="00C077D2">
        <w:rPr>
          <w:b/>
          <w:bCs/>
          <w:color w:val="0070C0"/>
          <w:sz w:val="20"/>
          <w:szCs w:val="20"/>
          <w:lang w:val="en-GB"/>
        </w:rPr>
        <w:tab/>
      </w:r>
      <w:r w:rsidRPr="00C077D2">
        <w:rPr>
          <w:b/>
          <w:bCs/>
          <w:sz w:val="20"/>
          <w:szCs w:val="20"/>
          <w:lang w:val="en-GB"/>
        </w:rPr>
        <w:t>Characteristics of the analytical method validated for the determination of acetamiprid in early growth stage wheat and pea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3A45AD" w:rsidRPr="00C077D2" w14:paraId="46E65025" w14:textId="77777777" w:rsidTr="00A77ECB">
        <w:trPr>
          <w:tblHeader/>
        </w:trPr>
        <w:tc>
          <w:tcPr>
            <w:tcW w:w="1817" w:type="pct"/>
          </w:tcPr>
          <w:p w14:paraId="7C88F8F4" w14:textId="77777777" w:rsidR="003A45AD" w:rsidRPr="00C077D2" w:rsidRDefault="003A45AD" w:rsidP="003C73A0">
            <w:pPr>
              <w:keepNext/>
              <w:keepLines/>
              <w:widowControl w:val="0"/>
              <w:suppressAutoHyphens/>
              <w:jc w:val="center"/>
              <w:rPr>
                <w:b/>
                <w:color w:val="0070C0"/>
                <w:sz w:val="18"/>
                <w:szCs w:val="18"/>
                <w:lang w:val="en-GB"/>
              </w:rPr>
            </w:pPr>
          </w:p>
        </w:tc>
        <w:tc>
          <w:tcPr>
            <w:tcW w:w="3183" w:type="pct"/>
          </w:tcPr>
          <w:p w14:paraId="2DC3AD91" w14:textId="77777777" w:rsidR="003A45AD" w:rsidRPr="00C077D2" w:rsidRDefault="003A45AD" w:rsidP="003C73A0">
            <w:pPr>
              <w:keepNext/>
              <w:keepLines/>
              <w:widowControl w:val="0"/>
              <w:suppressAutoHyphens/>
              <w:jc w:val="center"/>
              <w:rPr>
                <w:b/>
                <w:color w:val="0070C0"/>
                <w:sz w:val="18"/>
                <w:szCs w:val="18"/>
                <w:lang w:val="en-GB"/>
              </w:rPr>
            </w:pPr>
            <w:r w:rsidRPr="00C077D2">
              <w:rPr>
                <w:b/>
                <w:sz w:val="18"/>
                <w:szCs w:val="18"/>
                <w:lang w:val="en-GB"/>
              </w:rPr>
              <w:t xml:space="preserve">Acetamiprid </w:t>
            </w:r>
          </w:p>
        </w:tc>
      </w:tr>
      <w:tr w:rsidR="003A45AD" w:rsidRPr="00C077D2" w14:paraId="252DAFB2" w14:textId="77777777" w:rsidTr="00A77ECB">
        <w:tc>
          <w:tcPr>
            <w:tcW w:w="1817" w:type="pct"/>
          </w:tcPr>
          <w:p w14:paraId="0C9D6553" w14:textId="77777777" w:rsidR="003A45AD" w:rsidRPr="00C077D2" w:rsidRDefault="003A45AD" w:rsidP="003C73A0">
            <w:pPr>
              <w:widowControl w:val="0"/>
              <w:suppressAutoHyphens/>
              <w:rPr>
                <w:noProof/>
                <w:color w:val="0070C0"/>
                <w:sz w:val="18"/>
                <w:szCs w:val="18"/>
                <w:lang w:val="en-GB"/>
              </w:rPr>
            </w:pPr>
            <w:r w:rsidRPr="00C077D2">
              <w:rPr>
                <w:noProof/>
                <w:sz w:val="18"/>
                <w:szCs w:val="18"/>
                <w:lang w:val="en-GB"/>
              </w:rPr>
              <w:t>Specificity</w:t>
            </w:r>
          </w:p>
        </w:tc>
        <w:tc>
          <w:tcPr>
            <w:tcW w:w="3183" w:type="pct"/>
          </w:tcPr>
          <w:p w14:paraId="0D44D861" w14:textId="77777777" w:rsidR="003A45AD" w:rsidRPr="00C077D2" w:rsidRDefault="003A45AD" w:rsidP="003C73A0">
            <w:pPr>
              <w:widowControl w:val="0"/>
              <w:suppressAutoHyphens/>
              <w:jc w:val="both"/>
              <w:rPr>
                <w:noProof/>
                <w:color w:val="0070C0"/>
                <w:sz w:val="18"/>
                <w:szCs w:val="18"/>
                <w:lang w:val="en-GB"/>
              </w:rPr>
            </w:pPr>
            <w:r w:rsidRPr="00C077D2">
              <w:rPr>
                <w:noProof/>
                <w:sz w:val="18"/>
                <w:szCs w:val="18"/>
                <w:lang w:val="en-GB"/>
              </w:rPr>
              <w:t xml:space="preserve">A highly specific HPLC-MS/MS method was used for the determination of the target analyte. Two mass transitions (m/z 223→126, quantification and m/z 223→90, qualification) were monitored during each analysis. Target analyte concentrations in controls did not exceed 30% of the method LOQ. No interference from co-eluting components at the retention time of the target analyte.  </w:t>
            </w:r>
          </w:p>
        </w:tc>
      </w:tr>
      <w:tr w:rsidR="003A45AD" w:rsidRPr="00C077D2" w14:paraId="320123B1" w14:textId="77777777" w:rsidTr="00A77ECB">
        <w:tc>
          <w:tcPr>
            <w:tcW w:w="1817" w:type="pct"/>
          </w:tcPr>
          <w:p w14:paraId="64BA0AD1" w14:textId="77777777" w:rsidR="003A45AD" w:rsidRPr="00C077D2" w:rsidRDefault="003A45AD" w:rsidP="003C73A0">
            <w:pPr>
              <w:widowControl w:val="0"/>
              <w:suppressAutoHyphens/>
              <w:rPr>
                <w:noProof/>
                <w:sz w:val="18"/>
                <w:szCs w:val="18"/>
                <w:lang w:val="en-GB"/>
              </w:rPr>
            </w:pPr>
            <w:r w:rsidRPr="00C077D2">
              <w:rPr>
                <w:noProof/>
                <w:sz w:val="18"/>
                <w:szCs w:val="18"/>
                <w:lang w:val="en-GB"/>
              </w:rPr>
              <w:t>Calibration (type, number of data points)</w:t>
            </w:r>
          </w:p>
        </w:tc>
        <w:tc>
          <w:tcPr>
            <w:tcW w:w="3183" w:type="pct"/>
          </w:tcPr>
          <w:p w14:paraId="503DD4E2"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Eight-point linear calibration </w:t>
            </w:r>
          </w:p>
          <w:p w14:paraId="6F1CBD96"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Wheat:  </w:t>
            </w:r>
            <w:r w:rsidRPr="00C077D2">
              <w:rPr>
                <w:noProof/>
                <w:sz w:val="18"/>
                <w:szCs w:val="18"/>
                <w:lang w:val="en-GB"/>
              </w:rPr>
              <w:tab/>
              <w:t>y = 1011492.0133 – 17963.6186, r</w:t>
            </w:r>
            <w:r w:rsidRPr="00C077D2">
              <w:rPr>
                <w:noProof/>
                <w:sz w:val="18"/>
                <w:szCs w:val="18"/>
                <w:vertAlign w:val="superscript"/>
                <w:lang w:val="en-GB"/>
              </w:rPr>
              <w:t>2</w:t>
            </w:r>
            <w:r w:rsidRPr="00C077D2">
              <w:rPr>
                <w:noProof/>
                <w:sz w:val="18"/>
                <w:szCs w:val="18"/>
                <w:lang w:val="en-GB"/>
              </w:rPr>
              <w:t>= 0.9962</w:t>
            </w:r>
          </w:p>
          <w:p w14:paraId="3CA21B61"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Pea: </w:t>
            </w:r>
            <w:r w:rsidRPr="00C077D2">
              <w:rPr>
                <w:noProof/>
                <w:sz w:val="18"/>
                <w:szCs w:val="18"/>
                <w:lang w:val="en-GB"/>
              </w:rPr>
              <w:tab/>
              <w:t>y = 700710.5262 + 1597.4869, r</w:t>
            </w:r>
            <w:r w:rsidRPr="00C077D2">
              <w:rPr>
                <w:noProof/>
                <w:sz w:val="18"/>
                <w:szCs w:val="18"/>
                <w:vertAlign w:val="superscript"/>
                <w:lang w:val="en-GB"/>
              </w:rPr>
              <w:t>2</w:t>
            </w:r>
            <w:r w:rsidRPr="00C077D2">
              <w:rPr>
                <w:noProof/>
                <w:sz w:val="18"/>
                <w:szCs w:val="18"/>
                <w:lang w:val="en-GB"/>
              </w:rPr>
              <w:t>= 0.9996</w:t>
            </w:r>
          </w:p>
        </w:tc>
      </w:tr>
      <w:tr w:rsidR="003A45AD" w:rsidRPr="00C077D2" w14:paraId="7C92AF22" w14:textId="77777777" w:rsidTr="00A77ECB">
        <w:tc>
          <w:tcPr>
            <w:tcW w:w="1817" w:type="pct"/>
          </w:tcPr>
          <w:p w14:paraId="70C313C4" w14:textId="77777777" w:rsidR="003A45AD" w:rsidRPr="00C077D2" w:rsidRDefault="003A45AD"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06DA3793" w14:textId="77777777" w:rsidR="003A45AD" w:rsidRPr="00C077D2" w:rsidRDefault="003A45AD" w:rsidP="003C73A0">
            <w:pPr>
              <w:widowControl w:val="0"/>
              <w:suppressAutoHyphens/>
              <w:rPr>
                <w:noProof/>
                <w:sz w:val="18"/>
                <w:szCs w:val="18"/>
                <w:lang w:val="en-GB"/>
              </w:rPr>
            </w:pPr>
            <w:r w:rsidRPr="00C077D2">
              <w:rPr>
                <w:noProof/>
                <w:spacing w:val="-5"/>
                <w:sz w:val="18"/>
                <w:szCs w:val="18"/>
              </w:rPr>
              <w:t xml:space="preserve">0.020 – 2.0 ng/mL corresponding to 0.0025 – 0.25 mg/kg </w:t>
            </w:r>
          </w:p>
        </w:tc>
      </w:tr>
      <w:tr w:rsidR="003A45AD" w:rsidRPr="00C077D2" w14:paraId="2EC15EBF" w14:textId="77777777" w:rsidTr="00A77ECB">
        <w:tc>
          <w:tcPr>
            <w:tcW w:w="1817" w:type="pct"/>
          </w:tcPr>
          <w:p w14:paraId="2255960D" w14:textId="77777777" w:rsidR="003A45AD" w:rsidRPr="00C077D2" w:rsidRDefault="003A45AD"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486A3D60" w14:textId="77777777" w:rsidR="003A45AD" w:rsidRPr="00C077D2" w:rsidRDefault="003A45AD" w:rsidP="003C73A0">
            <w:pPr>
              <w:widowControl w:val="0"/>
              <w:suppressAutoHyphens/>
              <w:rPr>
                <w:noProof/>
                <w:color w:val="0070C0"/>
                <w:sz w:val="18"/>
                <w:szCs w:val="18"/>
                <w:lang w:val="en-GB"/>
              </w:rPr>
            </w:pPr>
            <w:r w:rsidRPr="00C077D2">
              <w:rPr>
                <w:noProof/>
                <w:sz w:val="18"/>
                <w:szCs w:val="18"/>
                <w:lang w:val="en-GB"/>
              </w:rPr>
              <w:t xml:space="preserve">Matrix effects were assessed and found to be significant for pea plants (≥ ± </w:t>
            </w:r>
            <w:r w:rsidRPr="00C077D2">
              <w:rPr>
                <w:noProof/>
                <w:sz w:val="18"/>
                <w:szCs w:val="18"/>
                <w:lang w:val="en-GB"/>
              </w:rPr>
              <w:lastRenderedPageBreak/>
              <w:t xml:space="preserve">20%) but insignificant (&lt; ± 20%) for wheat plants. Nevertheless, matrix-matched calibration was used for the quantitiative determination of the target analyte in both matrix types.  </w:t>
            </w:r>
          </w:p>
        </w:tc>
      </w:tr>
      <w:tr w:rsidR="003A45AD" w:rsidRPr="00C077D2" w14:paraId="6E16BCC8" w14:textId="77777777" w:rsidTr="00A77ECB">
        <w:tc>
          <w:tcPr>
            <w:tcW w:w="1817" w:type="pct"/>
          </w:tcPr>
          <w:p w14:paraId="4B5C9B2E" w14:textId="77777777" w:rsidR="003A45AD" w:rsidRPr="00C077D2" w:rsidRDefault="003A45AD" w:rsidP="003C73A0">
            <w:pPr>
              <w:widowControl w:val="0"/>
              <w:suppressAutoHyphens/>
              <w:rPr>
                <w:noProof/>
                <w:sz w:val="18"/>
                <w:szCs w:val="18"/>
                <w:lang w:val="en-GB"/>
              </w:rPr>
            </w:pPr>
            <w:r w:rsidRPr="00C077D2">
              <w:rPr>
                <w:noProof/>
                <w:sz w:val="18"/>
                <w:szCs w:val="18"/>
                <w:lang w:val="en-GB"/>
              </w:rPr>
              <w:lastRenderedPageBreak/>
              <w:t>Limit of determination/quantification</w:t>
            </w:r>
          </w:p>
        </w:tc>
        <w:tc>
          <w:tcPr>
            <w:tcW w:w="3183" w:type="pct"/>
          </w:tcPr>
          <w:p w14:paraId="3ABA0CBA" w14:textId="77777777" w:rsidR="003A45AD" w:rsidRPr="00C077D2" w:rsidRDefault="003A45AD" w:rsidP="003C73A0">
            <w:pPr>
              <w:widowControl w:val="0"/>
              <w:suppressAutoHyphens/>
              <w:rPr>
                <w:noProof/>
                <w:sz w:val="18"/>
                <w:szCs w:val="18"/>
                <w:lang w:val="en-GB"/>
              </w:rPr>
            </w:pPr>
            <w:r w:rsidRPr="00C077D2">
              <w:rPr>
                <w:noProof/>
                <w:sz w:val="18"/>
                <w:szCs w:val="18"/>
                <w:lang w:val="en-GB"/>
              </w:rPr>
              <w:t>LOQ both matrices: 0.01 mg/kg</w:t>
            </w:r>
          </w:p>
          <w:p w14:paraId="0E870D52" w14:textId="77777777" w:rsidR="003A45AD" w:rsidRPr="00C077D2" w:rsidRDefault="003A45AD" w:rsidP="003C73A0">
            <w:pPr>
              <w:widowControl w:val="0"/>
              <w:suppressAutoHyphens/>
              <w:rPr>
                <w:noProof/>
                <w:sz w:val="18"/>
                <w:szCs w:val="18"/>
                <w:lang w:val="en-GB"/>
              </w:rPr>
            </w:pPr>
            <w:r w:rsidRPr="00C077D2">
              <w:rPr>
                <w:noProof/>
                <w:sz w:val="18"/>
                <w:szCs w:val="18"/>
                <w:lang w:val="en-GB"/>
              </w:rPr>
              <w:t>LOD both matrices: 0.0025 mg/kg</w:t>
            </w:r>
          </w:p>
        </w:tc>
      </w:tr>
    </w:tbl>
    <w:p w14:paraId="7955351F" w14:textId="77777777" w:rsidR="003A45AD" w:rsidRPr="000231AD" w:rsidRDefault="003A45AD" w:rsidP="003C73A0">
      <w:pPr>
        <w:keepNext/>
        <w:keepLines/>
        <w:widowControl w:val="0"/>
        <w:suppressAutoHyphens/>
        <w:spacing w:before="360"/>
        <w:outlineLvl w:val="4"/>
        <w:rPr>
          <w:b/>
          <w:iCs/>
          <w:lang w:val="en-GB"/>
        </w:rPr>
      </w:pPr>
      <w:r w:rsidRPr="000231AD">
        <w:rPr>
          <w:b/>
          <w:iCs/>
          <w:lang w:val="en-GB"/>
        </w:rPr>
        <w:t>Conclusion</w:t>
      </w:r>
    </w:p>
    <w:p w14:paraId="0E69F4EC" w14:textId="5E313D0C" w:rsidR="00B34FD1" w:rsidRDefault="003A45AD" w:rsidP="00C57C2A">
      <w:pPr>
        <w:pStyle w:val="RepStandard"/>
        <w:suppressAutoHyphens/>
        <w:rPr>
          <w:color w:val="0070C0"/>
        </w:rPr>
      </w:pPr>
      <w:r w:rsidRPr="000231AD">
        <w:t>An analytical method for the determination of acetamiprid in plant material with high water content (ground vegetation) was fully validated according to the requirements of the SANCO/3029/99 rev 4 guidelines prior to 1</w:t>
      </w:r>
      <w:r w:rsidRPr="000231AD">
        <w:rPr>
          <w:vertAlign w:val="superscript"/>
        </w:rPr>
        <w:t>st</w:t>
      </w:r>
      <w:r w:rsidRPr="000231AD">
        <w:t xml:space="preserve"> March 2020 (</w:t>
      </w:r>
      <w:r w:rsidRPr="00D53EE5">
        <w:t>see KCP 5.1.2/</w:t>
      </w:r>
      <w:r w:rsidR="00D53EE5" w:rsidRPr="00D53EE5">
        <w:t>03</w:t>
      </w:r>
      <w:r w:rsidR="00D53EE5">
        <w:t>)</w:t>
      </w:r>
      <w:r w:rsidRPr="000231AD">
        <w:t xml:space="preserve">. The validation data provided in the current report represent a </w:t>
      </w:r>
      <w:r>
        <w:t xml:space="preserve">concurrent </w:t>
      </w:r>
      <w:r w:rsidRPr="000231AD">
        <w:t>validation (n =3 at each of two fortification levels) of the method for two additional plant matrices with high water content (early growth stage wheat and pea plants). The additional concurrent validation data provided in the current report meet the requirements of SANTE/2020/12830 rev 1 guidelines and also demonstrate that the method was functioning correctly when used to analyse the field samples. The method should therefore be considered suitable for its intended purpose and acceptable for the determination of acetamiprid in early growth stage wheat and pea plants</w:t>
      </w:r>
      <w:r w:rsidRPr="00A46648">
        <w:rPr>
          <w:color w:val="0070C0"/>
        </w:rPr>
        <w:t>.</w:t>
      </w:r>
    </w:p>
    <w:p w14:paraId="71CC4D00" w14:textId="77777777" w:rsidR="00C57C2A" w:rsidRDefault="00C57C2A" w:rsidP="00C57C2A">
      <w:pPr>
        <w:pStyle w:val="RepStandard"/>
        <w:suppressAutoHyphens/>
        <w:rPr>
          <w:b/>
          <w:bCs/>
          <w:noProof/>
          <w:sz w:val="24"/>
          <w:szCs w:val="24"/>
        </w:rPr>
      </w:pPr>
    </w:p>
    <w:p w14:paraId="31D7E3D5" w14:textId="4F5FF6D0" w:rsidR="003A45AD" w:rsidRDefault="003A45AD" w:rsidP="00C57C2A">
      <w:pPr>
        <w:pStyle w:val="RepAppendix5"/>
        <w:suppressAutoHyphens/>
        <w:spacing w:before="0" w:after="0"/>
      </w:pPr>
      <w:r>
        <w:t xml:space="preserve">Analytical method </w:t>
      </w:r>
      <w:r w:rsidRPr="003A45AD">
        <w:t>R2040060</w:t>
      </w:r>
      <w:r>
        <w:t xml:space="preserve">   </w:t>
      </w:r>
    </w:p>
    <w:p w14:paraId="7DF81E35" w14:textId="77777777" w:rsidR="00C57C2A" w:rsidRPr="00C57C2A" w:rsidRDefault="00C57C2A" w:rsidP="00C57C2A">
      <w:pPr>
        <w:pStyle w:val="RepStandard"/>
      </w:pPr>
    </w:p>
    <w:p w14:paraId="424C23F1" w14:textId="5793D975" w:rsidR="003A45AD" w:rsidRDefault="003A45AD" w:rsidP="00C57C2A">
      <w:pPr>
        <w:pStyle w:val="RepAppendix6"/>
        <w:suppressAutoHyphens/>
        <w:spacing w:before="0" w:after="0"/>
      </w:pPr>
      <w:r w:rsidRPr="00867654">
        <w:t>Method validation</w:t>
      </w:r>
      <w:r>
        <w:t xml:space="preserve"> </w:t>
      </w:r>
      <w:r w:rsidRPr="003A45AD">
        <w:t>R2040060</w:t>
      </w:r>
      <w:r>
        <w:t xml:space="preserve">   </w:t>
      </w:r>
    </w:p>
    <w:p w14:paraId="0578550D" w14:textId="77777777" w:rsidR="00C57C2A" w:rsidRPr="00C57C2A" w:rsidRDefault="00C57C2A" w:rsidP="00C57C2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221FF" w:rsidRPr="005F65A8" w14:paraId="15FFB7D0" w14:textId="77777777" w:rsidTr="000673B1">
        <w:tc>
          <w:tcPr>
            <w:tcW w:w="1094" w:type="pct"/>
            <w:shd w:val="clear" w:color="auto" w:fill="D9D9D9" w:themeFill="background1" w:themeFillShade="D9"/>
          </w:tcPr>
          <w:p w14:paraId="0EC17CC0" w14:textId="77777777" w:rsidR="000221FF" w:rsidRPr="000673B1" w:rsidRDefault="000221FF" w:rsidP="003C73A0">
            <w:pPr>
              <w:widowControl w:val="0"/>
              <w:suppressAutoHyphens/>
              <w:jc w:val="both"/>
              <w:rPr>
                <w:rFonts w:eastAsia="Batang"/>
                <w:sz w:val="20"/>
                <w:szCs w:val="20"/>
                <w:lang w:val="en-GB"/>
              </w:rPr>
            </w:pPr>
            <w:r w:rsidRPr="000673B1">
              <w:rPr>
                <w:sz w:val="20"/>
                <w:szCs w:val="20"/>
                <w:lang w:val="en-GB"/>
              </w:rPr>
              <w:t xml:space="preserve">Comments of </w:t>
            </w:r>
            <w:proofErr w:type="spellStart"/>
            <w:r w:rsidRPr="000673B1">
              <w:rPr>
                <w:sz w:val="20"/>
                <w:szCs w:val="20"/>
                <w:lang w:val="en-GB"/>
              </w:rPr>
              <w:t>zRMS</w:t>
            </w:r>
            <w:proofErr w:type="spellEnd"/>
            <w:r w:rsidRPr="000673B1">
              <w:rPr>
                <w:sz w:val="20"/>
                <w:szCs w:val="20"/>
                <w:lang w:val="en-GB"/>
              </w:rPr>
              <w:t>:</w:t>
            </w:r>
          </w:p>
        </w:tc>
        <w:tc>
          <w:tcPr>
            <w:tcW w:w="3906" w:type="pct"/>
            <w:shd w:val="clear" w:color="auto" w:fill="D9D9D9" w:themeFill="background1" w:themeFillShade="D9"/>
          </w:tcPr>
          <w:p w14:paraId="5908CD4E" w14:textId="77777777" w:rsidR="000673B1" w:rsidRPr="005C505F" w:rsidRDefault="000673B1" w:rsidP="000673B1">
            <w:pPr>
              <w:widowControl w:val="0"/>
              <w:suppressAutoHyphens/>
              <w:jc w:val="both"/>
              <w:rPr>
                <w:sz w:val="20"/>
                <w:szCs w:val="20"/>
                <w:lang w:val="en-GB"/>
              </w:rPr>
            </w:pPr>
            <w:r w:rsidRPr="005C505F">
              <w:rPr>
                <w:sz w:val="20"/>
                <w:szCs w:val="20"/>
                <w:lang w:val="en-GB"/>
              </w:rPr>
              <w:t>The analytical method for the determination of acetamiprid was fully validated for the high water content matrix grass (</w:t>
            </w:r>
            <w:r w:rsidRPr="000673B1">
              <w:rPr>
                <w:iCs/>
                <w:sz w:val="20"/>
                <w:szCs w:val="20"/>
                <w:lang w:val="en-GB"/>
              </w:rPr>
              <w:t>Henkes, K. 2017, Study No. R1640039</w:t>
            </w:r>
            <w:r w:rsidRPr="005C505F">
              <w:rPr>
                <w:sz w:val="20"/>
                <w:szCs w:val="20"/>
                <w:lang w:val="en-GB"/>
              </w:rPr>
              <w:t>) and an additional reduced validation for wheat plants and pea plants.</w:t>
            </w:r>
          </w:p>
          <w:p w14:paraId="41B91349" w14:textId="77777777" w:rsidR="000673B1" w:rsidRPr="005C505F" w:rsidRDefault="000673B1" w:rsidP="000673B1">
            <w:pPr>
              <w:widowControl w:val="0"/>
              <w:suppressAutoHyphens/>
              <w:jc w:val="both"/>
              <w:rPr>
                <w:sz w:val="20"/>
                <w:szCs w:val="20"/>
                <w:lang w:val="en-GB"/>
              </w:rPr>
            </w:pPr>
            <w:r w:rsidRPr="005C505F">
              <w:rPr>
                <w:sz w:val="20"/>
                <w:szCs w:val="20"/>
                <w:lang w:val="en-GB"/>
              </w:rPr>
              <w:t>The LOQ for acetamiprid was 0.01 mg/kg.</w:t>
            </w:r>
          </w:p>
          <w:p w14:paraId="2FDB9569" w14:textId="7425AB36" w:rsidR="000221FF" w:rsidRPr="000673B1" w:rsidRDefault="000673B1" w:rsidP="000673B1">
            <w:pPr>
              <w:widowControl w:val="0"/>
              <w:suppressAutoHyphens/>
              <w:jc w:val="both"/>
              <w:rPr>
                <w:rFonts w:eastAsia="Batang"/>
                <w:sz w:val="20"/>
                <w:szCs w:val="20"/>
                <w:highlight w:val="yellow"/>
                <w:lang w:val="en-GB"/>
              </w:rPr>
            </w:pPr>
            <w:r w:rsidRPr="005C505F">
              <w:rPr>
                <w:rFonts w:eastAsia="Batang"/>
                <w:sz w:val="20"/>
                <w:szCs w:val="20"/>
                <w:lang w:val="en-GB"/>
              </w:rPr>
              <w:t xml:space="preserve">Acceptance criteria for method validations according to guideline SANTE/2020/12830 rev.1 were met. </w:t>
            </w:r>
            <w:r w:rsidRPr="000673B1">
              <w:rPr>
                <w:rFonts w:eastAsia="Batang"/>
                <w:sz w:val="20"/>
                <w:szCs w:val="20"/>
                <w:lang w:val="pl-PL"/>
              </w:rPr>
              <w:t xml:space="preserve">The </w:t>
            </w:r>
            <w:proofErr w:type="spellStart"/>
            <w:r w:rsidRPr="000673B1">
              <w:rPr>
                <w:rFonts w:eastAsia="Batang"/>
                <w:sz w:val="20"/>
                <w:szCs w:val="20"/>
                <w:lang w:val="pl-PL"/>
              </w:rPr>
              <w:t>method</w:t>
            </w:r>
            <w:proofErr w:type="spellEnd"/>
            <w:r w:rsidRPr="000673B1">
              <w:rPr>
                <w:rFonts w:eastAsia="Batang"/>
                <w:sz w:val="20"/>
                <w:szCs w:val="20"/>
                <w:lang w:val="pl-PL"/>
              </w:rPr>
              <w:t xml:space="preserve"> </w:t>
            </w:r>
            <w:proofErr w:type="spellStart"/>
            <w:r w:rsidRPr="000673B1">
              <w:rPr>
                <w:rFonts w:eastAsia="Batang"/>
                <w:sz w:val="20"/>
                <w:szCs w:val="20"/>
                <w:lang w:val="pl-PL"/>
              </w:rPr>
              <w:t>is</w:t>
            </w:r>
            <w:proofErr w:type="spellEnd"/>
            <w:r w:rsidRPr="000673B1">
              <w:rPr>
                <w:rFonts w:eastAsia="Batang"/>
                <w:sz w:val="20"/>
                <w:szCs w:val="20"/>
                <w:lang w:val="pl-PL"/>
              </w:rPr>
              <w:t xml:space="preserve"> </w:t>
            </w:r>
            <w:proofErr w:type="spellStart"/>
            <w:r w:rsidRPr="000673B1">
              <w:rPr>
                <w:rFonts w:eastAsia="Batang"/>
                <w:sz w:val="20"/>
                <w:szCs w:val="20"/>
                <w:lang w:val="pl-PL"/>
              </w:rPr>
              <w:t>acceptable</w:t>
            </w:r>
            <w:proofErr w:type="spellEnd"/>
            <w:r w:rsidRPr="000673B1">
              <w:rPr>
                <w:rFonts w:eastAsia="Batang"/>
                <w:sz w:val="20"/>
                <w:szCs w:val="20"/>
                <w:lang w:val="pl-PL"/>
              </w:rPr>
              <w:t>.</w:t>
            </w:r>
          </w:p>
        </w:tc>
      </w:tr>
    </w:tbl>
    <w:p w14:paraId="14BDD189" w14:textId="77777777" w:rsidR="000221FF" w:rsidRPr="005F65A8" w:rsidRDefault="000221FF" w:rsidP="003C73A0">
      <w:pPr>
        <w:widowControl w:val="0"/>
        <w:suppressAutoHyphens/>
        <w:jc w:val="both"/>
        <w:rPr>
          <w:color w:val="5B9BD5" w:themeColor="accent1"/>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0221FF" w:rsidRPr="005F65A8" w14:paraId="7D264C45" w14:textId="77777777" w:rsidTr="00A77ECB">
        <w:tc>
          <w:tcPr>
            <w:tcW w:w="2520" w:type="dxa"/>
          </w:tcPr>
          <w:p w14:paraId="511C20C0" w14:textId="77777777" w:rsidR="000221FF" w:rsidRPr="005F65A8" w:rsidRDefault="000221FF" w:rsidP="003C73A0">
            <w:pPr>
              <w:widowControl w:val="0"/>
              <w:suppressAutoHyphens/>
              <w:jc w:val="both"/>
              <w:rPr>
                <w:color w:val="5B9BD5" w:themeColor="accent1"/>
                <w:lang w:val="en-GB"/>
              </w:rPr>
            </w:pPr>
            <w:r w:rsidRPr="00587547">
              <w:rPr>
                <w:lang w:val="en-GB"/>
              </w:rPr>
              <w:t>Reference:</w:t>
            </w:r>
          </w:p>
        </w:tc>
        <w:tc>
          <w:tcPr>
            <w:tcW w:w="6859" w:type="dxa"/>
          </w:tcPr>
          <w:p w14:paraId="3F21577E" w14:textId="219BD7C6" w:rsidR="000221FF" w:rsidRPr="005F65A8" w:rsidRDefault="000221FF" w:rsidP="003C73A0">
            <w:pPr>
              <w:widowControl w:val="0"/>
              <w:suppressAutoHyphens/>
              <w:jc w:val="both"/>
              <w:rPr>
                <w:color w:val="5B9BD5" w:themeColor="accent1"/>
                <w:highlight w:val="yellow"/>
                <w:lang w:val="en-GB"/>
              </w:rPr>
            </w:pPr>
            <w:r w:rsidRPr="00D53EE5">
              <w:rPr>
                <w:lang w:val="en-GB"/>
              </w:rPr>
              <w:t>KCP 5.1.2/</w:t>
            </w:r>
            <w:r w:rsidR="006C7E89">
              <w:rPr>
                <w:lang w:val="en-GB"/>
              </w:rPr>
              <w:t>2</w:t>
            </w:r>
            <w:r w:rsidR="00E52B94">
              <w:rPr>
                <w:lang w:val="en-GB"/>
              </w:rPr>
              <w:t>4</w:t>
            </w:r>
          </w:p>
        </w:tc>
      </w:tr>
      <w:tr w:rsidR="000221FF" w:rsidRPr="000231AD" w14:paraId="33DB58B0" w14:textId="77777777" w:rsidTr="00A77ECB">
        <w:tc>
          <w:tcPr>
            <w:tcW w:w="2520" w:type="dxa"/>
          </w:tcPr>
          <w:p w14:paraId="4148E88E" w14:textId="77777777" w:rsidR="000221FF" w:rsidRPr="00730598" w:rsidRDefault="000221FF" w:rsidP="003C73A0">
            <w:pPr>
              <w:widowControl w:val="0"/>
              <w:suppressAutoHyphens/>
              <w:jc w:val="both"/>
              <w:rPr>
                <w:lang w:val="en-GB"/>
              </w:rPr>
            </w:pPr>
            <w:r w:rsidRPr="00730598">
              <w:rPr>
                <w:lang w:val="en-GB"/>
              </w:rPr>
              <w:t>Report</w:t>
            </w:r>
          </w:p>
        </w:tc>
        <w:tc>
          <w:tcPr>
            <w:tcW w:w="6859" w:type="dxa"/>
          </w:tcPr>
          <w:p w14:paraId="250E623C" w14:textId="77777777" w:rsidR="000221FF" w:rsidRPr="00730598" w:rsidRDefault="000221FF" w:rsidP="003C73A0">
            <w:pPr>
              <w:widowControl w:val="0"/>
              <w:suppressAutoHyphens/>
              <w:jc w:val="both"/>
              <w:rPr>
                <w:lang w:val="en-GB"/>
              </w:rPr>
            </w:pPr>
            <w:r w:rsidRPr="00730598">
              <w:rPr>
                <w:lang w:val="en-GB"/>
              </w:rPr>
              <w:t xml:space="preserve">Residues of acetamiprid in monocotyledonous and dicotyledonous plants after spray application of Acetamiprid 200 SL in early vegetation stages in Northern Europe – magnitude of residues and time course of residue decline. </w:t>
            </w:r>
            <w:proofErr w:type="spellStart"/>
            <w:r>
              <w:rPr>
                <w:lang w:val="en-GB"/>
              </w:rPr>
              <w:t>Gräf</w:t>
            </w:r>
            <w:proofErr w:type="spellEnd"/>
            <w:r>
              <w:rPr>
                <w:lang w:val="en-GB"/>
              </w:rPr>
              <w:t>, K. 2022. Study No.</w:t>
            </w:r>
            <w:r w:rsidRPr="00730598">
              <w:rPr>
                <w:lang w:val="en-GB"/>
              </w:rPr>
              <w:t xml:space="preserve"> R2040060</w:t>
            </w:r>
            <w:r>
              <w:rPr>
                <w:lang w:val="en-GB"/>
              </w:rPr>
              <w:t xml:space="preserve">. Adama </w:t>
            </w:r>
            <w:r w:rsidRPr="00730598">
              <w:rPr>
                <w:lang w:val="en-GB"/>
              </w:rPr>
              <w:t>R</w:t>
            </w:r>
            <w:r>
              <w:rPr>
                <w:lang w:val="en-GB"/>
              </w:rPr>
              <w:t>eference</w:t>
            </w:r>
            <w:r w:rsidRPr="00730598">
              <w:rPr>
                <w:lang w:val="en-GB"/>
              </w:rPr>
              <w:t xml:space="preserve"> No.</w:t>
            </w:r>
            <w:r>
              <w:rPr>
                <w:lang w:val="en-GB"/>
              </w:rPr>
              <w:t xml:space="preserve"> </w:t>
            </w:r>
            <w:r w:rsidRPr="0077496F">
              <w:rPr>
                <w:lang w:val="en-GB"/>
              </w:rPr>
              <w:t>000106555</w:t>
            </w:r>
            <w:r w:rsidRPr="00730598">
              <w:rPr>
                <w:lang w:val="en-GB"/>
              </w:rPr>
              <w:t xml:space="preserve">. </w:t>
            </w:r>
          </w:p>
        </w:tc>
      </w:tr>
      <w:tr w:rsidR="000221FF" w:rsidRPr="000231AD" w14:paraId="4D527843" w14:textId="77777777" w:rsidTr="00A77ECB">
        <w:tc>
          <w:tcPr>
            <w:tcW w:w="2520" w:type="dxa"/>
          </w:tcPr>
          <w:p w14:paraId="00E616F5" w14:textId="77777777" w:rsidR="000221FF" w:rsidRPr="00730598" w:rsidRDefault="000221FF" w:rsidP="003C73A0">
            <w:pPr>
              <w:widowControl w:val="0"/>
              <w:suppressAutoHyphens/>
              <w:jc w:val="both"/>
              <w:rPr>
                <w:lang w:val="en-GB"/>
              </w:rPr>
            </w:pPr>
            <w:r w:rsidRPr="00730598">
              <w:rPr>
                <w:lang w:val="en-GB"/>
              </w:rPr>
              <w:t>Guideline(s):</w:t>
            </w:r>
          </w:p>
        </w:tc>
        <w:tc>
          <w:tcPr>
            <w:tcW w:w="6859" w:type="dxa"/>
          </w:tcPr>
          <w:p w14:paraId="160B5F44" w14:textId="77777777" w:rsidR="000221FF" w:rsidRPr="00730598" w:rsidRDefault="000221FF" w:rsidP="003C73A0">
            <w:pPr>
              <w:widowControl w:val="0"/>
              <w:suppressAutoHyphens/>
              <w:jc w:val="both"/>
              <w:rPr>
                <w:lang w:val="en-GB"/>
              </w:rPr>
            </w:pPr>
            <w:r w:rsidRPr="00730598">
              <w:rPr>
                <w:lang w:val="en-GB"/>
              </w:rPr>
              <w:t>SANCO 3029/99 rev. 4 and SANTE/2020/12830 rev.1</w:t>
            </w:r>
          </w:p>
        </w:tc>
      </w:tr>
      <w:tr w:rsidR="000221FF" w:rsidRPr="000231AD" w14:paraId="7B7DAC02" w14:textId="77777777" w:rsidTr="00A77ECB">
        <w:tc>
          <w:tcPr>
            <w:tcW w:w="2520" w:type="dxa"/>
          </w:tcPr>
          <w:p w14:paraId="6FDC8F65" w14:textId="77777777" w:rsidR="000221FF" w:rsidRPr="00730598" w:rsidRDefault="000221FF" w:rsidP="003C73A0">
            <w:pPr>
              <w:widowControl w:val="0"/>
              <w:suppressAutoHyphens/>
              <w:jc w:val="both"/>
              <w:rPr>
                <w:lang w:val="en-GB"/>
              </w:rPr>
            </w:pPr>
            <w:r w:rsidRPr="00730598">
              <w:rPr>
                <w:lang w:val="en-GB"/>
              </w:rPr>
              <w:t>Deviations:</w:t>
            </w:r>
          </w:p>
        </w:tc>
        <w:tc>
          <w:tcPr>
            <w:tcW w:w="6859" w:type="dxa"/>
          </w:tcPr>
          <w:p w14:paraId="7B76112C" w14:textId="77777777" w:rsidR="000221FF" w:rsidRPr="00730598" w:rsidRDefault="000221FF" w:rsidP="003C73A0">
            <w:pPr>
              <w:widowControl w:val="0"/>
              <w:suppressAutoHyphens/>
              <w:jc w:val="both"/>
              <w:rPr>
                <w:lang w:val="en-GB"/>
              </w:rPr>
            </w:pPr>
            <w:r w:rsidRPr="00730598">
              <w:rPr>
                <w:lang w:val="en-GB"/>
              </w:rPr>
              <w:t xml:space="preserve">None </w:t>
            </w:r>
          </w:p>
        </w:tc>
      </w:tr>
      <w:tr w:rsidR="000221FF" w:rsidRPr="000231AD" w14:paraId="625F9B2B" w14:textId="77777777" w:rsidTr="00A77ECB">
        <w:tc>
          <w:tcPr>
            <w:tcW w:w="2520" w:type="dxa"/>
          </w:tcPr>
          <w:p w14:paraId="1F3CBFA4" w14:textId="77777777" w:rsidR="000221FF" w:rsidRPr="00730598" w:rsidRDefault="000221FF" w:rsidP="003C73A0">
            <w:pPr>
              <w:widowControl w:val="0"/>
              <w:suppressAutoHyphens/>
              <w:jc w:val="both"/>
              <w:rPr>
                <w:lang w:val="en-GB"/>
              </w:rPr>
            </w:pPr>
            <w:r w:rsidRPr="00730598">
              <w:rPr>
                <w:lang w:val="en-GB"/>
              </w:rPr>
              <w:t>GLP:</w:t>
            </w:r>
          </w:p>
        </w:tc>
        <w:tc>
          <w:tcPr>
            <w:tcW w:w="6859" w:type="dxa"/>
          </w:tcPr>
          <w:p w14:paraId="7890B43E" w14:textId="77777777" w:rsidR="000221FF" w:rsidRPr="00730598" w:rsidRDefault="000221FF" w:rsidP="003C73A0">
            <w:pPr>
              <w:widowControl w:val="0"/>
              <w:suppressAutoHyphens/>
              <w:jc w:val="both"/>
              <w:rPr>
                <w:lang w:val="en-GB"/>
              </w:rPr>
            </w:pPr>
            <w:r w:rsidRPr="00730598">
              <w:rPr>
                <w:lang w:val="en-GB"/>
              </w:rPr>
              <w:t xml:space="preserve">Yes </w:t>
            </w:r>
          </w:p>
        </w:tc>
      </w:tr>
      <w:tr w:rsidR="000221FF" w:rsidRPr="000231AD" w14:paraId="3D9A0418" w14:textId="77777777" w:rsidTr="00A77ECB">
        <w:tc>
          <w:tcPr>
            <w:tcW w:w="2520" w:type="dxa"/>
          </w:tcPr>
          <w:p w14:paraId="08D0A926" w14:textId="77777777" w:rsidR="000221FF" w:rsidRPr="00730598" w:rsidRDefault="000221FF" w:rsidP="003C73A0">
            <w:pPr>
              <w:widowControl w:val="0"/>
              <w:suppressAutoHyphens/>
              <w:jc w:val="both"/>
              <w:rPr>
                <w:lang w:val="en-GB"/>
              </w:rPr>
            </w:pPr>
            <w:r w:rsidRPr="00730598">
              <w:rPr>
                <w:lang w:val="en-GB"/>
              </w:rPr>
              <w:t>Acceptability:</w:t>
            </w:r>
          </w:p>
        </w:tc>
        <w:tc>
          <w:tcPr>
            <w:tcW w:w="6859" w:type="dxa"/>
          </w:tcPr>
          <w:p w14:paraId="47F5D931" w14:textId="77777777" w:rsidR="000221FF" w:rsidRPr="00730598" w:rsidRDefault="000221FF" w:rsidP="003C73A0">
            <w:pPr>
              <w:widowControl w:val="0"/>
              <w:suppressAutoHyphens/>
              <w:jc w:val="both"/>
              <w:rPr>
                <w:lang w:val="en-GB"/>
              </w:rPr>
            </w:pPr>
            <w:r w:rsidRPr="00730598">
              <w:rPr>
                <w:lang w:val="en-GB"/>
              </w:rPr>
              <w:t xml:space="preserve">Yes </w:t>
            </w:r>
          </w:p>
        </w:tc>
      </w:tr>
    </w:tbl>
    <w:p w14:paraId="589BD7A5" w14:textId="77851D58" w:rsidR="000221FF" w:rsidRPr="000231AD" w:rsidRDefault="000221FF" w:rsidP="003C73A0">
      <w:pPr>
        <w:keepNext/>
        <w:keepLines/>
        <w:widowControl w:val="0"/>
        <w:suppressAutoHyphens/>
        <w:spacing w:before="360" w:after="120"/>
        <w:jc w:val="both"/>
        <w:outlineLvl w:val="4"/>
        <w:rPr>
          <w:iCs/>
          <w:color w:val="0070C0"/>
          <w:lang w:val="en-GB"/>
        </w:rPr>
      </w:pPr>
      <w:r w:rsidRPr="00730598">
        <w:rPr>
          <w:iCs/>
          <w:lang w:val="en-GB"/>
        </w:rPr>
        <w:t xml:space="preserve">The multi-residue </w:t>
      </w:r>
      <w:proofErr w:type="spellStart"/>
      <w:r w:rsidRPr="00730598">
        <w:rPr>
          <w:iCs/>
          <w:lang w:val="en-GB"/>
        </w:rPr>
        <w:t>QuEChERS</w:t>
      </w:r>
      <w:proofErr w:type="spellEnd"/>
      <w:r w:rsidRPr="00730598">
        <w:rPr>
          <w:iCs/>
          <w:lang w:val="en-GB"/>
        </w:rPr>
        <w:t>-based analytical method used in the current study was fully validated for the determination of acetamiprid in plant material with high water content (ground vegetation) according to the requirements of SANCO 3029/99 rev. 4 guidelines in a previous study prior to 1</w:t>
      </w:r>
      <w:r w:rsidRPr="00730598">
        <w:rPr>
          <w:iCs/>
          <w:vertAlign w:val="superscript"/>
          <w:lang w:val="en-GB"/>
        </w:rPr>
        <w:t>st</w:t>
      </w:r>
      <w:r w:rsidRPr="00730598">
        <w:rPr>
          <w:iCs/>
          <w:lang w:val="en-GB"/>
        </w:rPr>
        <w:t xml:space="preserve"> March 2020 </w:t>
      </w:r>
      <w:r w:rsidRPr="00D53EE5">
        <w:rPr>
          <w:iCs/>
          <w:lang w:val="en-GB"/>
        </w:rPr>
        <w:t>(</w:t>
      </w:r>
      <w:r w:rsidR="00E66296" w:rsidRPr="00E66296">
        <w:rPr>
          <w:iCs/>
          <w:lang w:val="en-GB"/>
        </w:rPr>
        <w:t>Henkes, K. 2017, Study No. R1640039.</w:t>
      </w:r>
      <w:r w:rsidR="00E66296">
        <w:rPr>
          <w:iCs/>
          <w:lang w:val="en-GB"/>
        </w:rPr>
        <w:t xml:space="preserve"> </w:t>
      </w:r>
      <w:r w:rsidRPr="00D53EE5">
        <w:rPr>
          <w:iCs/>
          <w:lang w:val="en-GB"/>
        </w:rPr>
        <w:t>KCP 5.1.2/</w:t>
      </w:r>
      <w:r w:rsidR="00D53EE5" w:rsidRPr="00D53EE5">
        <w:rPr>
          <w:iCs/>
          <w:lang w:val="en-GB"/>
        </w:rPr>
        <w:t>03</w:t>
      </w:r>
      <w:r w:rsidRPr="00D53EE5">
        <w:rPr>
          <w:iCs/>
          <w:lang w:val="en-GB"/>
        </w:rPr>
        <w:t xml:space="preserve">). </w:t>
      </w:r>
      <w:r w:rsidRPr="0024015D">
        <w:rPr>
          <w:iCs/>
          <w:lang w:val="en-GB"/>
        </w:rPr>
        <w:t xml:space="preserve">Concurrent validation data for the determination of acetamiprid in early growth stage wheat and pea plants (high water plant matrices) was provided according to the requirements of SANTE/2020/12830 rev. 1 in the current study.    </w:t>
      </w:r>
    </w:p>
    <w:p w14:paraId="6DACC75B" w14:textId="77777777" w:rsidR="000221FF" w:rsidRPr="0024015D" w:rsidRDefault="000221FF" w:rsidP="003C73A0">
      <w:pPr>
        <w:keepNext/>
        <w:keepLines/>
        <w:widowControl w:val="0"/>
        <w:suppressAutoHyphens/>
        <w:spacing w:before="360" w:after="120"/>
        <w:outlineLvl w:val="4"/>
        <w:rPr>
          <w:b/>
          <w:iCs/>
          <w:lang w:val="en-GB"/>
        </w:rPr>
      </w:pPr>
      <w:r w:rsidRPr="0024015D">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0221FF" w:rsidRPr="000231AD" w14:paraId="0BBD67C2" w14:textId="77777777" w:rsidTr="00A77ECB">
        <w:tc>
          <w:tcPr>
            <w:tcW w:w="2552" w:type="dxa"/>
          </w:tcPr>
          <w:p w14:paraId="1868D5E9" w14:textId="77777777" w:rsidR="000221FF" w:rsidRPr="00730598" w:rsidRDefault="000221FF" w:rsidP="003C73A0">
            <w:pPr>
              <w:widowControl w:val="0"/>
              <w:suppressAutoHyphens/>
              <w:jc w:val="both"/>
              <w:rPr>
                <w:lang w:val="en-GB"/>
              </w:rPr>
            </w:pPr>
            <w:r w:rsidRPr="00730598">
              <w:rPr>
                <w:lang w:val="en-GB"/>
              </w:rPr>
              <w:t>1. Standards</w:t>
            </w:r>
          </w:p>
        </w:tc>
        <w:tc>
          <w:tcPr>
            <w:tcW w:w="6796" w:type="dxa"/>
          </w:tcPr>
          <w:p w14:paraId="08E31C32" w14:textId="77777777" w:rsidR="000221FF" w:rsidRPr="00730598" w:rsidRDefault="000221FF" w:rsidP="003C73A0">
            <w:pPr>
              <w:widowControl w:val="0"/>
              <w:suppressAutoHyphens/>
              <w:jc w:val="both"/>
              <w:rPr>
                <w:lang w:val="en-GB"/>
              </w:rPr>
            </w:pPr>
          </w:p>
        </w:tc>
      </w:tr>
      <w:tr w:rsidR="000221FF" w:rsidRPr="000231AD" w14:paraId="1D727B2E" w14:textId="77777777" w:rsidTr="00A77ECB">
        <w:tc>
          <w:tcPr>
            <w:tcW w:w="2552" w:type="dxa"/>
          </w:tcPr>
          <w:p w14:paraId="7C423CCA" w14:textId="77777777" w:rsidR="000221FF" w:rsidRPr="00730598" w:rsidRDefault="000221FF" w:rsidP="003C73A0">
            <w:pPr>
              <w:widowControl w:val="0"/>
              <w:suppressAutoHyphens/>
              <w:jc w:val="both"/>
              <w:rPr>
                <w:lang w:val="en-GB"/>
              </w:rPr>
            </w:pPr>
            <w:r w:rsidRPr="00730598">
              <w:rPr>
                <w:lang w:val="en-GB"/>
              </w:rPr>
              <w:t xml:space="preserve">Reference item: </w:t>
            </w:r>
          </w:p>
        </w:tc>
        <w:tc>
          <w:tcPr>
            <w:tcW w:w="6796" w:type="dxa"/>
          </w:tcPr>
          <w:p w14:paraId="1422FDE2" w14:textId="77777777" w:rsidR="000221FF" w:rsidRPr="00730598" w:rsidRDefault="000221FF" w:rsidP="003C73A0">
            <w:pPr>
              <w:widowControl w:val="0"/>
              <w:suppressAutoHyphens/>
              <w:jc w:val="both"/>
              <w:rPr>
                <w:lang w:val="en-GB"/>
              </w:rPr>
            </w:pPr>
            <w:r w:rsidRPr="00730598">
              <w:rPr>
                <w:lang w:val="en-GB"/>
              </w:rPr>
              <w:t xml:space="preserve">Acetamiprid </w:t>
            </w:r>
          </w:p>
        </w:tc>
      </w:tr>
      <w:tr w:rsidR="000221FF" w:rsidRPr="000231AD" w14:paraId="6B8BC21C" w14:textId="77777777" w:rsidTr="00A77ECB">
        <w:tc>
          <w:tcPr>
            <w:tcW w:w="2552" w:type="dxa"/>
          </w:tcPr>
          <w:p w14:paraId="4BEC5067" w14:textId="77777777" w:rsidR="000221FF" w:rsidRPr="00730598" w:rsidRDefault="000221FF" w:rsidP="003C73A0">
            <w:pPr>
              <w:widowControl w:val="0"/>
              <w:suppressAutoHyphens/>
              <w:jc w:val="both"/>
              <w:rPr>
                <w:lang w:val="en-GB"/>
              </w:rPr>
            </w:pPr>
            <w:r w:rsidRPr="00730598">
              <w:rPr>
                <w:lang w:val="en-GB"/>
              </w:rPr>
              <w:t xml:space="preserve">Lot/Batch number: </w:t>
            </w:r>
          </w:p>
        </w:tc>
        <w:tc>
          <w:tcPr>
            <w:tcW w:w="6796" w:type="dxa"/>
          </w:tcPr>
          <w:p w14:paraId="43D55E34" w14:textId="77777777" w:rsidR="000221FF" w:rsidRPr="00730598" w:rsidRDefault="000221FF" w:rsidP="003C73A0">
            <w:pPr>
              <w:widowControl w:val="0"/>
              <w:suppressAutoHyphens/>
              <w:jc w:val="both"/>
              <w:rPr>
                <w:lang w:val="en-GB"/>
              </w:rPr>
            </w:pPr>
            <w:r w:rsidRPr="00730598">
              <w:rPr>
                <w:lang w:val="en-GB"/>
              </w:rPr>
              <w:t xml:space="preserve">G1050293 </w:t>
            </w:r>
          </w:p>
        </w:tc>
      </w:tr>
      <w:tr w:rsidR="000221FF" w:rsidRPr="000231AD" w14:paraId="072621E2" w14:textId="77777777" w:rsidTr="00A77ECB">
        <w:tc>
          <w:tcPr>
            <w:tcW w:w="2552" w:type="dxa"/>
          </w:tcPr>
          <w:p w14:paraId="6BA2A87A" w14:textId="77777777" w:rsidR="000221FF" w:rsidRPr="00730598" w:rsidRDefault="000221FF" w:rsidP="003C73A0">
            <w:pPr>
              <w:widowControl w:val="0"/>
              <w:suppressAutoHyphens/>
              <w:jc w:val="both"/>
              <w:rPr>
                <w:lang w:val="en-GB"/>
              </w:rPr>
            </w:pPr>
            <w:r w:rsidRPr="00730598">
              <w:rPr>
                <w:lang w:val="en-GB"/>
              </w:rPr>
              <w:t xml:space="preserve">Purity: </w:t>
            </w:r>
          </w:p>
        </w:tc>
        <w:tc>
          <w:tcPr>
            <w:tcW w:w="6796" w:type="dxa"/>
          </w:tcPr>
          <w:p w14:paraId="5A263758" w14:textId="77777777" w:rsidR="000221FF" w:rsidRPr="00730598" w:rsidRDefault="000221FF" w:rsidP="003C73A0">
            <w:pPr>
              <w:widowControl w:val="0"/>
              <w:suppressAutoHyphens/>
              <w:jc w:val="both"/>
              <w:rPr>
                <w:lang w:val="en-GB"/>
              </w:rPr>
            </w:pPr>
            <w:r w:rsidRPr="00730598">
              <w:rPr>
                <w:lang w:val="en-GB"/>
              </w:rPr>
              <w:t>99.75 %</w:t>
            </w:r>
          </w:p>
        </w:tc>
      </w:tr>
      <w:tr w:rsidR="000221FF" w:rsidRPr="000231AD" w14:paraId="57F39A51" w14:textId="77777777" w:rsidTr="00A77ECB">
        <w:tc>
          <w:tcPr>
            <w:tcW w:w="2552" w:type="dxa"/>
          </w:tcPr>
          <w:p w14:paraId="5CEE98B1" w14:textId="77777777" w:rsidR="000221FF" w:rsidRPr="00730598" w:rsidRDefault="000221FF" w:rsidP="003C73A0">
            <w:pPr>
              <w:widowControl w:val="0"/>
              <w:suppressAutoHyphens/>
              <w:jc w:val="both"/>
              <w:rPr>
                <w:lang w:val="en-GB"/>
              </w:rPr>
            </w:pPr>
            <w:r w:rsidRPr="00730598">
              <w:rPr>
                <w:lang w:val="en-GB"/>
              </w:rPr>
              <w:lastRenderedPageBreak/>
              <w:t xml:space="preserve">CAS No.: </w:t>
            </w:r>
          </w:p>
        </w:tc>
        <w:tc>
          <w:tcPr>
            <w:tcW w:w="6796" w:type="dxa"/>
          </w:tcPr>
          <w:p w14:paraId="4864A3FA" w14:textId="77777777" w:rsidR="000221FF" w:rsidRPr="00730598" w:rsidRDefault="000221FF" w:rsidP="003C73A0">
            <w:pPr>
              <w:widowControl w:val="0"/>
              <w:suppressAutoHyphens/>
              <w:jc w:val="both"/>
              <w:rPr>
                <w:lang w:val="en-GB"/>
              </w:rPr>
            </w:pPr>
            <w:r w:rsidRPr="00730598">
              <w:rPr>
                <w:lang w:val="en-GB"/>
              </w:rPr>
              <w:t xml:space="preserve">135410-20-7 </w:t>
            </w:r>
          </w:p>
        </w:tc>
      </w:tr>
      <w:tr w:rsidR="000221FF" w:rsidRPr="000231AD" w14:paraId="416FEC64" w14:textId="77777777" w:rsidTr="00A77ECB">
        <w:tc>
          <w:tcPr>
            <w:tcW w:w="2552" w:type="dxa"/>
          </w:tcPr>
          <w:p w14:paraId="3773EFDD" w14:textId="77777777" w:rsidR="000221FF" w:rsidRPr="00730598" w:rsidRDefault="000221FF" w:rsidP="003C73A0">
            <w:pPr>
              <w:widowControl w:val="0"/>
              <w:suppressAutoHyphens/>
              <w:jc w:val="both"/>
              <w:rPr>
                <w:lang w:val="en-GB"/>
              </w:rPr>
            </w:pPr>
            <w:r w:rsidRPr="00730598">
              <w:rPr>
                <w:lang w:val="en-GB"/>
              </w:rPr>
              <w:t xml:space="preserve">Expiry date: </w:t>
            </w:r>
          </w:p>
        </w:tc>
        <w:tc>
          <w:tcPr>
            <w:tcW w:w="6796" w:type="dxa"/>
          </w:tcPr>
          <w:p w14:paraId="75C5D456" w14:textId="77777777" w:rsidR="000221FF" w:rsidRPr="00730598" w:rsidRDefault="000221FF" w:rsidP="003C73A0">
            <w:pPr>
              <w:widowControl w:val="0"/>
              <w:suppressAutoHyphens/>
              <w:jc w:val="both"/>
              <w:rPr>
                <w:lang w:val="en-GB"/>
              </w:rPr>
            </w:pPr>
            <w:r w:rsidRPr="00730598">
              <w:rPr>
                <w:lang w:val="en-GB"/>
              </w:rPr>
              <w:t xml:space="preserve">03 February 2024 </w:t>
            </w:r>
          </w:p>
        </w:tc>
      </w:tr>
      <w:tr w:rsidR="000221FF" w:rsidRPr="000231AD" w14:paraId="60DD5340" w14:textId="77777777" w:rsidTr="00A77ECB">
        <w:tc>
          <w:tcPr>
            <w:tcW w:w="2552" w:type="dxa"/>
          </w:tcPr>
          <w:p w14:paraId="6D36809E" w14:textId="77777777" w:rsidR="000221FF" w:rsidRPr="00135F6F" w:rsidRDefault="000221FF" w:rsidP="003C73A0">
            <w:pPr>
              <w:widowControl w:val="0"/>
              <w:suppressAutoHyphens/>
              <w:jc w:val="both"/>
              <w:rPr>
                <w:lang w:val="en-GB"/>
              </w:rPr>
            </w:pPr>
            <w:r w:rsidRPr="00135F6F">
              <w:rPr>
                <w:lang w:val="en-GB"/>
              </w:rPr>
              <w:t xml:space="preserve">Standards for calibration </w:t>
            </w:r>
          </w:p>
        </w:tc>
        <w:tc>
          <w:tcPr>
            <w:tcW w:w="6796" w:type="dxa"/>
          </w:tcPr>
          <w:p w14:paraId="5EF10F1A" w14:textId="77777777" w:rsidR="000221FF" w:rsidRPr="00135F6F" w:rsidRDefault="000221FF" w:rsidP="003C73A0">
            <w:pPr>
              <w:widowControl w:val="0"/>
              <w:suppressAutoHyphens/>
              <w:jc w:val="both"/>
              <w:rPr>
                <w:lang w:val="en-GB"/>
              </w:rPr>
            </w:pPr>
            <w:r w:rsidRPr="00135F6F">
              <w:rPr>
                <w:lang w:val="en-GB"/>
              </w:rPr>
              <w:t xml:space="preserve">As above </w:t>
            </w:r>
          </w:p>
        </w:tc>
      </w:tr>
      <w:tr w:rsidR="000221FF" w:rsidRPr="000231AD" w14:paraId="31DF8556" w14:textId="77777777" w:rsidTr="00A77ECB">
        <w:tc>
          <w:tcPr>
            <w:tcW w:w="2552" w:type="dxa"/>
          </w:tcPr>
          <w:p w14:paraId="5E37E5A7" w14:textId="77777777" w:rsidR="000221FF" w:rsidRPr="00135F6F" w:rsidRDefault="000221FF" w:rsidP="003C73A0">
            <w:pPr>
              <w:widowControl w:val="0"/>
              <w:suppressAutoHyphens/>
              <w:jc w:val="both"/>
              <w:rPr>
                <w:lang w:val="en-GB"/>
              </w:rPr>
            </w:pPr>
            <w:r w:rsidRPr="00135F6F">
              <w:rPr>
                <w:lang w:val="en-GB"/>
              </w:rPr>
              <w:t xml:space="preserve">Matrix: </w:t>
            </w:r>
          </w:p>
        </w:tc>
        <w:tc>
          <w:tcPr>
            <w:tcW w:w="6796" w:type="dxa"/>
          </w:tcPr>
          <w:p w14:paraId="21721D6C" w14:textId="77777777" w:rsidR="000221FF" w:rsidRPr="00135F6F" w:rsidRDefault="000221FF" w:rsidP="003C73A0">
            <w:pPr>
              <w:widowControl w:val="0"/>
              <w:suppressAutoHyphens/>
              <w:jc w:val="both"/>
              <w:rPr>
                <w:lang w:val="en-GB"/>
              </w:rPr>
            </w:pPr>
            <w:r w:rsidRPr="00135F6F">
              <w:rPr>
                <w:lang w:val="en-GB"/>
              </w:rPr>
              <w:t xml:space="preserve">Plant material with high water content (early growth stage wheat and pea plants)   </w:t>
            </w:r>
          </w:p>
        </w:tc>
      </w:tr>
    </w:tbl>
    <w:p w14:paraId="670B0A8F" w14:textId="77777777" w:rsidR="000221FF" w:rsidRPr="000231AD" w:rsidRDefault="000221FF" w:rsidP="003C73A0">
      <w:pPr>
        <w:widowControl w:val="0"/>
        <w:suppressAutoHyphens/>
        <w:jc w:val="both"/>
        <w:rPr>
          <w:color w:val="0070C0"/>
          <w:lang w:val="en-GB"/>
        </w:rPr>
      </w:pPr>
    </w:p>
    <w:p w14:paraId="12A5AB81" w14:textId="77777777" w:rsidR="000221FF" w:rsidRPr="00135F6F" w:rsidRDefault="000221FF" w:rsidP="003C73A0">
      <w:pPr>
        <w:numPr>
          <w:ilvl w:val="0"/>
          <w:numId w:val="50"/>
        </w:numPr>
        <w:tabs>
          <w:tab w:val="left" w:pos="284"/>
        </w:tabs>
        <w:suppressAutoHyphens/>
        <w:jc w:val="both"/>
        <w:rPr>
          <w:b/>
          <w:lang w:val="en-GB"/>
        </w:rPr>
      </w:pPr>
      <w:r w:rsidRPr="00135F6F">
        <w:rPr>
          <w:b/>
          <w:lang w:val="en-GB"/>
        </w:rPr>
        <w:t xml:space="preserve">Sample preparation and processing </w:t>
      </w:r>
    </w:p>
    <w:p w14:paraId="78B1307A" w14:textId="77777777" w:rsidR="000221FF" w:rsidRPr="00135F6F" w:rsidRDefault="000221FF" w:rsidP="003C73A0">
      <w:pPr>
        <w:tabs>
          <w:tab w:val="left" w:pos="720"/>
        </w:tabs>
        <w:suppressAutoHyphens/>
        <w:jc w:val="both"/>
        <w:rPr>
          <w:lang w:val="en-GB"/>
        </w:rPr>
      </w:pPr>
      <w:r w:rsidRPr="00135F6F">
        <w:rPr>
          <w:lang w:val="en-GB"/>
        </w:rPr>
        <w:t xml:space="preserve">For each sample type, 5.0 ± 0.05g were weighed into a 50 mL centrifuge tube. 6.0 mL water and 10 mL acetonitrile were added and the tubes were shaken be hand for 1 min and then on a mechanical shaker for 15 min. 4.0 g of magnesium </w:t>
      </w:r>
      <w:proofErr w:type="spellStart"/>
      <w:r w:rsidRPr="00135F6F">
        <w:rPr>
          <w:lang w:val="en-GB"/>
        </w:rPr>
        <w:t>sulfate</w:t>
      </w:r>
      <w:proofErr w:type="spellEnd"/>
      <w:r w:rsidRPr="00135F6F">
        <w:rPr>
          <w:lang w:val="en-GB"/>
        </w:rPr>
        <w:t xml:space="preserve">, 1.0 g of sodium chloride, 1.0 g of trisodium citrate dihydrate and 0.5 g of disodium hydrogen citrate sesquihydrate were added. The tube was capped, shaken by hand for one (1) minute and then centrifuged at 3200 × </w:t>
      </w:r>
      <w:r w:rsidRPr="00135F6F">
        <w:rPr>
          <w:i/>
          <w:lang w:val="en-GB"/>
        </w:rPr>
        <w:t>g</w:t>
      </w:r>
      <w:r w:rsidRPr="00135F6F">
        <w:rPr>
          <w:lang w:val="en-GB"/>
        </w:rPr>
        <w:t xml:space="preserve"> for 5 min. 40 mg of PSA and 225 mg of magnesium sulphate was weighed into a 2-mL safe-lock tube. An aliquot of 1.5 mL of the supernatant was transferred into the tube containing the mixture of sorbents. The tube was intensively shaken by hand, vortexed for 30 and then centrifuged for 2 min at 3200 × g. 0.16 mL of the purified extract, 3.84 mL acetonitrile were made up to 10 mL with water containing 0.1% (v/v) formic acid. The final extract was well mixed and an aliquot transferred to an HPLC vial ready for analysis by LC-MS/MS. </w:t>
      </w:r>
    </w:p>
    <w:p w14:paraId="409DB680" w14:textId="77777777" w:rsidR="000221FF" w:rsidRPr="000231AD" w:rsidRDefault="000221FF" w:rsidP="003C73A0">
      <w:pPr>
        <w:tabs>
          <w:tab w:val="left" w:pos="720"/>
        </w:tabs>
        <w:suppressAutoHyphens/>
        <w:jc w:val="both"/>
        <w:rPr>
          <w:color w:val="0070C0"/>
          <w:lang w:val="en-GB"/>
        </w:rPr>
      </w:pPr>
    </w:p>
    <w:p w14:paraId="7D6F21D7" w14:textId="77777777" w:rsidR="000221FF" w:rsidRPr="00135F6F" w:rsidRDefault="000221FF" w:rsidP="003C73A0">
      <w:pPr>
        <w:numPr>
          <w:ilvl w:val="0"/>
          <w:numId w:val="50"/>
        </w:numPr>
        <w:suppressAutoHyphens/>
        <w:ind w:left="284" w:hanging="284"/>
        <w:jc w:val="both"/>
        <w:rPr>
          <w:b/>
          <w:lang w:val="en-GB"/>
        </w:rPr>
      </w:pPr>
      <w:r w:rsidRPr="00135F6F">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221FF" w:rsidRPr="00135F6F" w14:paraId="0724E6E1" w14:textId="77777777" w:rsidTr="00A77ECB">
        <w:tc>
          <w:tcPr>
            <w:tcW w:w="2694" w:type="dxa"/>
          </w:tcPr>
          <w:p w14:paraId="2B72310A" w14:textId="77777777" w:rsidR="000221FF" w:rsidRPr="00135F6F" w:rsidRDefault="000221FF" w:rsidP="003C73A0">
            <w:pPr>
              <w:tabs>
                <w:tab w:val="left" w:pos="720"/>
              </w:tabs>
              <w:suppressAutoHyphens/>
              <w:jc w:val="both"/>
              <w:rPr>
                <w:lang w:val="en-GB"/>
              </w:rPr>
            </w:pPr>
            <w:r w:rsidRPr="00135F6F">
              <w:rPr>
                <w:lang w:val="en-GB"/>
              </w:rPr>
              <w:t xml:space="preserve">HPLC- parameters: </w:t>
            </w:r>
          </w:p>
        </w:tc>
        <w:tc>
          <w:tcPr>
            <w:tcW w:w="6654" w:type="dxa"/>
          </w:tcPr>
          <w:p w14:paraId="56D010E4" w14:textId="77777777" w:rsidR="000221FF" w:rsidRPr="00135F6F" w:rsidRDefault="000221FF" w:rsidP="003C73A0">
            <w:pPr>
              <w:tabs>
                <w:tab w:val="left" w:pos="720"/>
              </w:tabs>
              <w:suppressAutoHyphens/>
              <w:jc w:val="both"/>
              <w:rPr>
                <w:lang w:val="en-GB"/>
              </w:rPr>
            </w:pPr>
            <w:r w:rsidRPr="00135F6F">
              <w:rPr>
                <w:lang w:val="en-GB"/>
              </w:rPr>
              <w:t>1200 Infinity Binary LC System, Agilent Technologies</w:t>
            </w:r>
          </w:p>
        </w:tc>
      </w:tr>
      <w:tr w:rsidR="000221FF" w:rsidRPr="00135F6F" w14:paraId="2E6C1C37" w14:textId="77777777" w:rsidTr="00A77ECB">
        <w:tc>
          <w:tcPr>
            <w:tcW w:w="2694" w:type="dxa"/>
          </w:tcPr>
          <w:p w14:paraId="2DB9F65E" w14:textId="77777777" w:rsidR="000221FF" w:rsidRPr="00135F6F" w:rsidRDefault="000221FF" w:rsidP="003C73A0">
            <w:pPr>
              <w:tabs>
                <w:tab w:val="left" w:pos="720"/>
              </w:tabs>
              <w:suppressAutoHyphens/>
              <w:jc w:val="both"/>
              <w:rPr>
                <w:lang w:val="en-GB"/>
              </w:rPr>
            </w:pPr>
            <w:r w:rsidRPr="00135F6F">
              <w:rPr>
                <w:lang w:val="en-GB"/>
              </w:rPr>
              <w:t xml:space="preserve">Column: </w:t>
            </w:r>
          </w:p>
        </w:tc>
        <w:tc>
          <w:tcPr>
            <w:tcW w:w="6654" w:type="dxa"/>
          </w:tcPr>
          <w:p w14:paraId="522D4991" w14:textId="77777777" w:rsidR="000221FF" w:rsidRPr="00135F6F" w:rsidRDefault="000221FF" w:rsidP="003C73A0">
            <w:pPr>
              <w:tabs>
                <w:tab w:val="left" w:pos="720"/>
              </w:tabs>
              <w:suppressAutoHyphens/>
              <w:jc w:val="both"/>
              <w:rPr>
                <w:lang w:val="en-GB"/>
              </w:rPr>
            </w:pPr>
            <w:r w:rsidRPr="00135F6F">
              <w:rPr>
                <w:lang w:val="en-GB"/>
              </w:rPr>
              <w:t xml:space="preserve">Phenomenex Luna C8, 150 mm × 2.0 mm, 5 µm, 100A </w:t>
            </w:r>
          </w:p>
        </w:tc>
      </w:tr>
      <w:tr w:rsidR="000221FF" w:rsidRPr="00135F6F" w14:paraId="45F788BF" w14:textId="77777777" w:rsidTr="00A77ECB">
        <w:tc>
          <w:tcPr>
            <w:tcW w:w="2694" w:type="dxa"/>
          </w:tcPr>
          <w:p w14:paraId="048329F9" w14:textId="77777777" w:rsidR="000221FF" w:rsidRPr="00135F6F" w:rsidRDefault="000221FF" w:rsidP="003C73A0">
            <w:pPr>
              <w:tabs>
                <w:tab w:val="left" w:pos="720"/>
              </w:tabs>
              <w:suppressAutoHyphens/>
              <w:jc w:val="both"/>
              <w:rPr>
                <w:lang w:val="en-GB"/>
              </w:rPr>
            </w:pPr>
            <w:r w:rsidRPr="00135F6F">
              <w:rPr>
                <w:lang w:val="en-GB"/>
              </w:rPr>
              <w:t xml:space="preserve">Mobile phase: </w:t>
            </w:r>
          </w:p>
        </w:tc>
        <w:tc>
          <w:tcPr>
            <w:tcW w:w="6654" w:type="dxa"/>
          </w:tcPr>
          <w:p w14:paraId="36EDED94" w14:textId="77777777" w:rsidR="000221FF" w:rsidRPr="00135F6F" w:rsidRDefault="000221FF" w:rsidP="003C73A0">
            <w:pPr>
              <w:tabs>
                <w:tab w:val="left" w:pos="720"/>
              </w:tabs>
              <w:suppressAutoHyphens/>
              <w:jc w:val="both"/>
              <w:rPr>
                <w:lang w:val="en-GB"/>
              </w:rPr>
            </w:pPr>
            <w:r w:rsidRPr="00135F6F">
              <w:rPr>
                <w:lang w:val="en-GB"/>
              </w:rPr>
              <w:t>A: Acetonitrile containing 0.1 % formic acid (v/v)</w:t>
            </w:r>
          </w:p>
          <w:p w14:paraId="60C0227A" w14:textId="77777777" w:rsidR="000221FF" w:rsidRPr="00135F6F" w:rsidRDefault="000221FF" w:rsidP="003C73A0">
            <w:pPr>
              <w:tabs>
                <w:tab w:val="left" w:pos="720"/>
              </w:tabs>
              <w:suppressAutoHyphens/>
              <w:jc w:val="both"/>
              <w:rPr>
                <w:lang w:val="en-GB"/>
              </w:rPr>
            </w:pPr>
            <w:r w:rsidRPr="00135F6F">
              <w:rPr>
                <w:lang w:val="en-GB"/>
              </w:rPr>
              <w:t>B: Water containing 0.1 % formic acid (v/v)</w:t>
            </w:r>
          </w:p>
        </w:tc>
      </w:tr>
      <w:tr w:rsidR="000221FF" w:rsidRPr="00135F6F" w14:paraId="78E25276" w14:textId="77777777" w:rsidTr="00A77ECB">
        <w:tc>
          <w:tcPr>
            <w:tcW w:w="2694" w:type="dxa"/>
          </w:tcPr>
          <w:p w14:paraId="4445ECD7" w14:textId="77777777" w:rsidR="000221FF" w:rsidRPr="00135F6F" w:rsidRDefault="000221FF" w:rsidP="003C73A0">
            <w:pPr>
              <w:tabs>
                <w:tab w:val="left" w:pos="720"/>
              </w:tabs>
              <w:suppressAutoHyphens/>
              <w:jc w:val="both"/>
              <w:rPr>
                <w:lang w:val="en-GB"/>
              </w:rPr>
            </w:pPr>
            <w:r w:rsidRPr="00135F6F">
              <w:rPr>
                <w:lang w:val="en-GB"/>
              </w:rPr>
              <w:t xml:space="preserve">Flow rate: </w:t>
            </w:r>
          </w:p>
        </w:tc>
        <w:tc>
          <w:tcPr>
            <w:tcW w:w="6654" w:type="dxa"/>
          </w:tcPr>
          <w:p w14:paraId="499BCBB2" w14:textId="77777777" w:rsidR="000221FF" w:rsidRPr="00135F6F" w:rsidRDefault="000221FF" w:rsidP="003C73A0">
            <w:pPr>
              <w:tabs>
                <w:tab w:val="left" w:pos="720"/>
              </w:tabs>
              <w:suppressAutoHyphens/>
              <w:jc w:val="both"/>
              <w:rPr>
                <w:lang w:val="en-GB"/>
              </w:rPr>
            </w:pPr>
            <w:r w:rsidRPr="00135F6F">
              <w:rPr>
                <w:lang w:val="en-GB"/>
              </w:rPr>
              <w:t xml:space="preserve">800 µL/min </w:t>
            </w:r>
          </w:p>
        </w:tc>
      </w:tr>
      <w:tr w:rsidR="000221FF" w:rsidRPr="00135F6F" w14:paraId="08CD7213" w14:textId="77777777" w:rsidTr="00A77ECB">
        <w:tc>
          <w:tcPr>
            <w:tcW w:w="2694" w:type="dxa"/>
          </w:tcPr>
          <w:p w14:paraId="1D82812A" w14:textId="77777777" w:rsidR="000221FF" w:rsidRPr="00135F6F" w:rsidRDefault="000221FF" w:rsidP="003C73A0">
            <w:pPr>
              <w:tabs>
                <w:tab w:val="left" w:pos="720"/>
              </w:tabs>
              <w:suppressAutoHyphens/>
              <w:jc w:val="both"/>
              <w:rPr>
                <w:lang w:val="en-GB"/>
              </w:rPr>
            </w:pPr>
            <w:r w:rsidRPr="00135F6F">
              <w:rPr>
                <w:lang w:val="en-GB"/>
              </w:rPr>
              <w:t xml:space="preserve">Injection volume: </w:t>
            </w:r>
          </w:p>
        </w:tc>
        <w:tc>
          <w:tcPr>
            <w:tcW w:w="6654" w:type="dxa"/>
          </w:tcPr>
          <w:p w14:paraId="32A1EB52" w14:textId="77777777" w:rsidR="000221FF" w:rsidRPr="00135F6F" w:rsidRDefault="000221FF" w:rsidP="003C73A0">
            <w:pPr>
              <w:tabs>
                <w:tab w:val="left" w:pos="720"/>
              </w:tabs>
              <w:suppressAutoHyphens/>
              <w:jc w:val="both"/>
              <w:rPr>
                <w:lang w:val="en-GB"/>
              </w:rPr>
            </w:pPr>
            <w:r w:rsidRPr="00135F6F">
              <w:rPr>
                <w:lang w:val="en-GB"/>
              </w:rPr>
              <w:t xml:space="preserve">25 µL µL </w:t>
            </w:r>
          </w:p>
        </w:tc>
      </w:tr>
      <w:tr w:rsidR="000221FF" w:rsidRPr="0079554D" w14:paraId="5A43CB37" w14:textId="77777777" w:rsidTr="00A77ECB">
        <w:tc>
          <w:tcPr>
            <w:tcW w:w="2694" w:type="dxa"/>
          </w:tcPr>
          <w:p w14:paraId="4C9DE8BE" w14:textId="77777777" w:rsidR="000221FF" w:rsidRPr="00135F6F" w:rsidRDefault="000221FF" w:rsidP="003C73A0">
            <w:pPr>
              <w:tabs>
                <w:tab w:val="left" w:pos="720"/>
              </w:tabs>
              <w:suppressAutoHyphens/>
              <w:jc w:val="both"/>
              <w:rPr>
                <w:lang w:val="en-GB"/>
              </w:rPr>
            </w:pPr>
          </w:p>
          <w:p w14:paraId="60F69072" w14:textId="77777777" w:rsidR="000221FF" w:rsidRPr="00135F6F" w:rsidRDefault="000221FF" w:rsidP="003C73A0">
            <w:pPr>
              <w:tabs>
                <w:tab w:val="left" w:pos="720"/>
              </w:tabs>
              <w:suppressAutoHyphens/>
              <w:jc w:val="both"/>
              <w:rPr>
                <w:lang w:val="en-GB"/>
              </w:rPr>
            </w:pPr>
            <w:r w:rsidRPr="00135F6F">
              <w:rPr>
                <w:lang w:val="en-GB"/>
              </w:rPr>
              <w:t>MS/MS Parameters:</w:t>
            </w:r>
          </w:p>
          <w:p w14:paraId="6E1053EE" w14:textId="77777777" w:rsidR="000221FF" w:rsidRPr="00135F6F" w:rsidRDefault="000221FF" w:rsidP="003C73A0">
            <w:pPr>
              <w:tabs>
                <w:tab w:val="left" w:pos="720"/>
              </w:tabs>
              <w:suppressAutoHyphens/>
              <w:jc w:val="both"/>
              <w:rPr>
                <w:lang w:val="en-GB"/>
              </w:rPr>
            </w:pPr>
            <w:r w:rsidRPr="00135F6F">
              <w:rPr>
                <w:lang w:val="en-GB"/>
              </w:rPr>
              <w:t>Ionisation type:</w:t>
            </w:r>
          </w:p>
          <w:p w14:paraId="0370CE98" w14:textId="77777777" w:rsidR="000221FF" w:rsidRPr="00135F6F" w:rsidRDefault="000221FF" w:rsidP="003C73A0">
            <w:pPr>
              <w:tabs>
                <w:tab w:val="left" w:pos="720"/>
              </w:tabs>
              <w:suppressAutoHyphens/>
              <w:jc w:val="both"/>
              <w:rPr>
                <w:lang w:val="en-GB"/>
              </w:rPr>
            </w:pPr>
            <w:r w:rsidRPr="00135F6F">
              <w:rPr>
                <w:lang w:val="en-GB"/>
              </w:rPr>
              <w:t xml:space="preserve">Transition monitored:  </w:t>
            </w:r>
          </w:p>
        </w:tc>
        <w:tc>
          <w:tcPr>
            <w:tcW w:w="6654" w:type="dxa"/>
          </w:tcPr>
          <w:p w14:paraId="19B25DE2" w14:textId="77777777" w:rsidR="000221FF" w:rsidRPr="00135F6F" w:rsidRDefault="000221FF" w:rsidP="003C73A0">
            <w:pPr>
              <w:tabs>
                <w:tab w:val="left" w:pos="720"/>
              </w:tabs>
              <w:suppressAutoHyphens/>
              <w:jc w:val="both"/>
              <w:rPr>
                <w:lang w:val="en-GB"/>
              </w:rPr>
            </w:pPr>
          </w:p>
          <w:p w14:paraId="6AC87792" w14:textId="77777777" w:rsidR="000221FF" w:rsidRPr="00135F6F" w:rsidRDefault="000221FF" w:rsidP="003C73A0">
            <w:pPr>
              <w:tabs>
                <w:tab w:val="left" w:pos="720"/>
              </w:tabs>
              <w:suppressAutoHyphens/>
              <w:jc w:val="both"/>
              <w:rPr>
                <w:lang w:val="en-GB"/>
              </w:rPr>
            </w:pPr>
            <w:r w:rsidRPr="00135F6F">
              <w:rPr>
                <w:lang w:val="en-GB"/>
              </w:rPr>
              <w:t>API 5000 System, SCIEX (Triple quadrupole mass spectrometer)</w:t>
            </w:r>
          </w:p>
          <w:p w14:paraId="27A01F64" w14:textId="77777777" w:rsidR="000221FF" w:rsidRPr="00AD57E2" w:rsidRDefault="000221FF" w:rsidP="003C73A0">
            <w:pPr>
              <w:tabs>
                <w:tab w:val="left" w:pos="720"/>
              </w:tabs>
              <w:suppressAutoHyphens/>
              <w:jc w:val="both"/>
              <w:rPr>
                <w:lang w:val="fr-BE"/>
              </w:rPr>
            </w:pPr>
            <w:r w:rsidRPr="00AD57E2">
              <w:rPr>
                <w:lang w:val="fr-BE"/>
              </w:rPr>
              <w:t>EI positive</w:t>
            </w:r>
          </w:p>
          <w:p w14:paraId="44E102D7" w14:textId="77777777" w:rsidR="000221FF" w:rsidRPr="00AD57E2" w:rsidRDefault="000221FF" w:rsidP="003C73A0">
            <w:pPr>
              <w:tabs>
                <w:tab w:val="left" w:pos="720"/>
              </w:tabs>
              <w:suppressAutoHyphens/>
              <w:jc w:val="both"/>
              <w:rPr>
                <w:lang w:val="fr-BE"/>
              </w:rPr>
            </w:pPr>
            <w:r w:rsidRPr="00AD57E2">
              <w:rPr>
                <w:lang w:val="fr-BE"/>
              </w:rPr>
              <w:t>m/z 223→126 (quantification)</w:t>
            </w:r>
          </w:p>
          <w:p w14:paraId="0736BED6" w14:textId="77777777" w:rsidR="000221FF" w:rsidRPr="00AD57E2" w:rsidRDefault="000221FF" w:rsidP="003C73A0">
            <w:pPr>
              <w:tabs>
                <w:tab w:val="left" w:pos="720"/>
              </w:tabs>
              <w:suppressAutoHyphens/>
              <w:jc w:val="both"/>
              <w:rPr>
                <w:lang w:val="fr-BE"/>
              </w:rPr>
            </w:pPr>
            <w:r w:rsidRPr="00AD57E2">
              <w:rPr>
                <w:lang w:val="fr-BE"/>
              </w:rPr>
              <w:t>m/z 223→ 90 (confirmation)</w:t>
            </w:r>
          </w:p>
        </w:tc>
      </w:tr>
    </w:tbl>
    <w:p w14:paraId="75D7F503" w14:textId="77777777" w:rsidR="000221FF" w:rsidRPr="00135F6F" w:rsidRDefault="000221FF" w:rsidP="003C73A0">
      <w:pPr>
        <w:keepNext/>
        <w:keepLines/>
        <w:widowControl w:val="0"/>
        <w:suppressAutoHyphens/>
        <w:spacing w:before="360"/>
        <w:outlineLvl w:val="4"/>
        <w:rPr>
          <w:b/>
          <w:iCs/>
          <w:lang w:val="en-GB"/>
        </w:rPr>
      </w:pPr>
      <w:r w:rsidRPr="00135F6F">
        <w:rPr>
          <w:b/>
          <w:iCs/>
          <w:lang w:val="en-GB"/>
        </w:rPr>
        <w:t>Results and discussion</w:t>
      </w:r>
    </w:p>
    <w:p w14:paraId="7DB5819B" w14:textId="72186A76" w:rsidR="000221FF" w:rsidRPr="000221FF" w:rsidRDefault="000221FF" w:rsidP="00C57C2A">
      <w:pPr>
        <w:keepNext/>
        <w:keepLines/>
        <w:widowControl w:val="0"/>
        <w:suppressAutoHyphens/>
        <w:jc w:val="both"/>
        <w:outlineLvl w:val="4"/>
        <w:rPr>
          <w:iCs/>
          <w:lang w:val="en-GB"/>
        </w:rPr>
      </w:pPr>
      <w:r w:rsidRPr="00135F6F">
        <w:rPr>
          <w:iCs/>
          <w:lang w:val="en-GB"/>
        </w:rPr>
        <w:t>The analytical method used in the current study was fully validated for the determination of acetamiprid in ground vegetation with high water content according to the requirements of SANCO 3029/99 rev. 4 guidelines in a previous study (</w:t>
      </w:r>
      <w:r w:rsidRPr="00D53EE5">
        <w:rPr>
          <w:iCs/>
          <w:lang w:val="en-GB"/>
        </w:rPr>
        <w:t>See KCP 5.1.2/</w:t>
      </w:r>
      <w:r w:rsidR="00D53EE5" w:rsidRPr="00D53EE5">
        <w:rPr>
          <w:iCs/>
          <w:lang w:val="en-GB"/>
        </w:rPr>
        <w:t>03</w:t>
      </w:r>
      <w:r w:rsidRPr="00D53EE5">
        <w:rPr>
          <w:iCs/>
          <w:lang w:val="en-GB"/>
        </w:rPr>
        <w:t xml:space="preserve">). </w:t>
      </w:r>
      <w:r w:rsidRPr="00135F6F">
        <w:rPr>
          <w:iCs/>
          <w:lang w:val="en-GB"/>
        </w:rPr>
        <w:t>A concurrent validation for the determination of acetamiprid in early growth stage pea and wheat plants (high water plant matrices) was conducted in the current study. The target analyte was determined using HPLC-MS/MS by monitoring one specific mass transition</w:t>
      </w:r>
      <w:r w:rsidRPr="000231AD">
        <w:rPr>
          <w:iCs/>
          <w:color w:val="0070C0"/>
          <w:lang w:val="en-GB"/>
        </w:rPr>
        <w:t xml:space="preserve">. </w:t>
      </w:r>
      <w:r w:rsidRPr="005A433E">
        <w:rPr>
          <w:iCs/>
          <w:lang w:val="en-GB"/>
        </w:rPr>
        <w:t>The detector response was linear over the range 0.020 – 2.0 ng/mL (corresponding to 0.0025 – 0.25 mg/kg) with associated correlations coefficients (r</w:t>
      </w:r>
      <w:r w:rsidRPr="005A433E">
        <w:rPr>
          <w:iCs/>
          <w:vertAlign w:val="superscript"/>
          <w:lang w:val="en-GB"/>
        </w:rPr>
        <w:t>2</w:t>
      </w:r>
      <w:r w:rsidRPr="005A433E">
        <w:rPr>
          <w:iCs/>
          <w:lang w:val="en-GB"/>
        </w:rPr>
        <w:t xml:space="preserve">) &gt; 0.99.  Regression residuals were plotted and found to be randomly distributed. Linear calibration was therefore considered suitable for quantitative determination of the target analyte. </w:t>
      </w:r>
      <w:r w:rsidRPr="00135F6F">
        <w:rPr>
          <w:iCs/>
          <w:lang w:val="en-GB"/>
        </w:rPr>
        <w:t xml:space="preserve">The LOQ of the method is 0.01 mg acetamiprid/kg for both matrices. The target analyte was shown to be stable in final extracts for up to 9 days for both wheat and pea seedlings. The target analyte was shown to be stable in working solutions for up to 181 days in acetonitrile, 21 days in methanol and 20 days in 0.1 % formic acid/acetonitrile. </w:t>
      </w:r>
      <w:r w:rsidRPr="005A433E">
        <w:rPr>
          <w:iCs/>
          <w:lang w:val="en-GB"/>
        </w:rPr>
        <w:t xml:space="preserve">All mean recovery values and associated RSDs for both matrices meet the requirements of SANTE/2020/12830 rev.1 guidelines and are summarised in the table below. </w:t>
      </w:r>
    </w:p>
    <w:p w14:paraId="373A1ACF" w14:textId="77777777" w:rsidR="000221FF" w:rsidRPr="000231AD" w:rsidRDefault="000221FF" w:rsidP="003C73A0">
      <w:pPr>
        <w:widowControl w:val="0"/>
        <w:suppressAutoHyphens/>
        <w:jc w:val="both"/>
        <w:rPr>
          <w:color w:val="0070C0"/>
          <w:lang w:val="en-GB"/>
        </w:rPr>
      </w:pPr>
    </w:p>
    <w:p w14:paraId="4B2348A5" w14:textId="77C6A0D5" w:rsidR="000221FF" w:rsidRPr="00C077D2" w:rsidRDefault="000221FF" w:rsidP="00C57C2A">
      <w:pPr>
        <w:keepNext/>
        <w:keepLines/>
        <w:widowControl w:val="0"/>
        <w:tabs>
          <w:tab w:val="left" w:pos="1985"/>
        </w:tabs>
        <w:suppressAutoHyphens/>
        <w:ind w:left="1985" w:hanging="1985"/>
        <w:rPr>
          <w:b/>
          <w:bCs/>
          <w:color w:val="0070C0"/>
          <w:sz w:val="20"/>
          <w:szCs w:val="20"/>
          <w:lang w:val="en-GB"/>
        </w:rPr>
      </w:pPr>
      <w:r w:rsidRPr="00C077D2">
        <w:rPr>
          <w:b/>
          <w:bCs/>
          <w:sz w:val="20"/>
          <w:szCs w:val="20"/>
          <w:lang w:val="en-GB"/>
        </w:rPr>
        <w:t>Table A </w:t>
      </w:r>
      <w:r w:rsidR="0079554D" w:rsidRPr="00C077D2">
        <w:rPr>
          <w:b/>
          <w:bCs/>
          <w:sz w:val="20"/>
          <w:szCs w:val="20"/>
          <w:lang w:val="en-GB"/>
        </w:rPr>
        <w:t>46</w:t>
      </w:r>
      <w:r w:rsidRPr="00C077D2">
        <w:rPr>
          <w:b/>
          <w:bCs/>
          <w:sz w:val="20"/>
          <w:szCs w:val="20"/>
          <w:lang w:val="en-GB"/>
        </w:rPr>
        <w:t>:</w:t>
      </w:r>
      <w:r w:rsidRPr="00C077D2">
        <w:rPr>
          <w:b/>
          <w:bCs/>
          <w:color w:val="0070C0"/>
          <w:sz w:val="20"/>
          <w:szCs w:val="20"/>
          <w:lang w:val="en-GB"/>
        </w:rPr>
        <w:tab/>
      </w:r>
      <w:r w:rsidRPr="00C077D2">
        <w:rPr>
          <w:b/>
          <w:sz w:val="20"/>
          <w:szCs w:val="20"/>
          <w:lang w:val="en-GB"/>
        </w:rPr>
        <w:t>Method validation recovery data for the determination of acetamiprid in early growth stage wheat and pea plants reported in study R2040060.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0221FF" w:rsidRPr="00C077D2" w14:paraId="3576A25C" w14:textId="77777777" w:rsidTr="00A77ECB">
        <w:trPr>
          <w:tblHeader/>
        </w:trPr>
        <w:tc>
          <w:tcPr>
            <w:tcW w:w="676" w:type="pct"/>
          </w:tcPr>
          <w:p w14:paraId="23A6CCCB"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510B3BF8"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37088A16"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r>
          </w:p>
        </w:tc>
        <w:tc>
          <w:tcPr>
            <w:tcW w:w="961" w:type="pct"/>
          </w:tcPr>
          <w:p w14:paraId="5DA64488"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4EA00DBE"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n=3</w:t>
            </w:r>
          </w:p>
        </w:tc>
        <w:tc>
          <w:tcPr>
            <w:tcW w:w="742" w:type="pct"/>
          </w:tcPr>
          <w:p w14:paraId="6D3C00EC"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31FC41D7" w14:textId="77777777" w:rsidR="000221FF" w:rsidRPr="00C077D2" w:rsidRDefault="000221FF"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0221FF" w:rsidRPr="00C077D2" w14:paraId="51851540" w14:textId="77777777" w:rsidTr="00A77ECB">
        <w:tc>
          <w:tcPr>
            <w:tcW w:w="5000" w:type="pct"/>
            <w:gridSpan w:val="6"/>
          </w:tcPr>
          <w:p w14:paraId="233F6151"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0221FF" w:rsidRPr="00C077D2" w14:paraId="5EC49BF8" w14:textId="77777777" w:rsidTr="00A77ECB">
        <w:tc>
          <w:tcPr>
            <w:tcW w:w="676" w:type="pct"/>
            <w:vMerge w:val="restart"/>
            <w:vAlign w:val="center"/>
          </w:tcPr>
          <w:p w14:paraId="798D1442" w14:textId="77777777" w:rsidR="000221FF" w:rsidRPr="00C077D2" w:rsidRDefault="000221FF" w:rsidP="003C73A0">
            <w:pPr>
              <w:widowControl w:val="0"/>
              <w:suppressAutoHyphens/>
              <w:rPr>
                <w:noProof/>
                <w:sz w:val="18"/>
                <w:szCs w:val="18"/>
                <w:lang w:val="en-GB"/>
              </w:rPr>
            </w:pPr>
            <w:r w:rsidRPr="00C077D2">
              <w:rPr>
                <w:noProof/>
                <w:sz w:val="18"/>
                <w:szCs w:val="18"/>
                <w:lang w:val="en-GB"/>
              </w:rPr>
              <w:t>Wheat plant</w:t>
            </w:r>
          </w:p>
        </w:tc>
        <w:tc>
          <w:tcPr>
            <w:tcW w:w="593" w:type="pct"/>
            <w:vMerge w:val="restart"/>
            <w:vAlign w:val="center"/>
          </w:tcPr>
          <w:p w14:paraId="344F2A47" w14:textId="77777777" w:rsidR="000221FF" w:rsidRPr="00C077D2" w:rsidRDefault="000221FF" w:rsidP="003C73A0">
            <w:pPr>
              <w:widowControl w:val="0"/>
              <w:suppressAutoHyphens/>
              <w:rPr>
                <w:noProof/>
                <w:sz w:val="18"/>
                <w:szCs w:val="18"/>
                <w:lang w:val="en-GB"/>
              </w:rPr>
            </w:pPr>
            <w:r w:rsidRPr="00C077D2">
              <w:rPr>
                <w:noProof/>
                <w:sz w:val="18"/>
                <w:szCs w:val="18"/>
                <w:lang w:val="en-GB"/>
              </w:rPr>
              <w:t>Acetamiprid</w:t>
            </w:r>
          </w:p>
          <w:p w14:paraId="5C15BAD6" w14:textId="77777777" w:rsidR="000221FF" w:rsidRPr="00C077D2" w:rsidRDefault="000221FF" w:rsidP="003C73A0">
            <w:pPr>
              <w:widowControl w:val="0"/>
              <w:suppressAutoHyphens/>
              <w:jc w:val="center"/>
              <w:rPr>
                <w:noProof/>
                <w:sz w:val="18"/>
                <w:szCs w:val="18"/>
                <w:lang w:val="en-GB"/>
              </w:rPr>
            </w:pPr>
          </w:p>
        </w:tc>
        <w:tc>
          <w:tcPr>
            <w:tcW w:w="756" w:type="pct"/>
          </w:tcPr>
          <w:p w14:paraId="48AD83CD"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lastRenderedPageBreak/>
              <w:t>0.01</w:t>
            </w:r>
          </w:p>
        </w:tc>
        <w:tc>
          <w:tcPr>
            <w:tcW w:w="961" w:type="pct"/>
          </w:tcPr>
          <w:p w14:paraId="43A62411"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109</w:t>
            </w:r>
          </w:p>
        </w:tc>
        <w:tc>
          <w:tcPr>
            <w:tcW w:w="742" w:type="pct"/>
          </w:tcPr>
          <w:p w14:paraId="57C27CC9"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5.8</w:t>
            </w:r>
          </w:p>
        </w:tc>
        <w:tc>
          <w:tcPr>
            <w:tcW w:w="1272" w:type="pct"/>
            <w:vMerge w:val="restart"/>
          </w:tcPr>
          <w:p w14:paraId="5B3A1857"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w:t>
            </w:r>
          </w:p>
        </w:tc>
      </w:tr>
      <w:tr w:rsidR="000221FF" w:rsidRPr="00C077D2" w14:paraId="5476D638" w14:textId="77777777" w:rsidTr="00A77ECB">
        <w:tc>
          <w:tcPr>
            <w:tcW w:w="676" w:type="pct"/>
            <w:vMerge/>
          </w:tcPr>
          <w:p w14:paraId="37A0552E" w14:textId="77777777" w:rsidR="000221FF" w:rsidRPr="00C077D2" w:rsidRDefault="000221FF" w:rsidP="003C73A0">
            <w:pPr>
              <w:widowControl w:val="0"/>
              <w:suppressAutoHyphens/>
              <w:rPr>
                <w:noProof/>
                <w:sz w:val="18"/>
                <w:szCs w:val="18"/>
                <w:lang w:val="en-GB"/>
              </w:rPr>
            </w:pPr>
          </w:p>
        </w:tc>
        <w:tc>
          <w:tcPr>
            <w:tcW w:w="593" w:type="pct"/>
            <w:vMerge/>
          </w:tcPr>
          <w:p w14:paraId="1CF0A89E" w14:textId="77777777" w:rsidR="000221FF" w:rsidRPr="00C077D2" w:rsidRDefault="000221FF" w:rsidP="003C73A0">
            <w:pPr>
              <w:widowControl w:val="0"/>
              <w:suppressAutoHyphens/>
              <w:jc w:val="center"/>
              <w:rPr>
                <w:noProof/>
                <w:sz w:val="18"/>
                <w:szCs w:val="18"/>
                <w:lang w:val="en-GB"/>
              </w:rPr>
            </w:pPr>
          </w:p>
        </w:tc>
        <w:tc>
          <w:tcPr>
            <w:tcW w:w="756" w:type="pct"/>
          </w:tcPr>
          <w:p w14:paraId="5781863F"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0.10</w:t>
            </w:r>
          </w:p>
        </w:tc>
        <w:tc>
          <w:tcPr>
            <w:tcW w:w="961" w:type="pct"/>
          </w:tcPr>
          <w:p w14:paraId="1F07F85A"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91</w:t>
            </w:r>
          </w:p>
        </w:tc>
        <w:tc>
          <w:tcPr>
            <w:tcW w:w="742" w:type="pct"/>
          </w:tcPr>
          <w:p w14:paraId="0FCF69E4"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5.1</w:t>
            </w:r>
          </w:p>
        </w:tc>
        <w:tc>
          <w:tcPr>
            <w:tcW w:w="1272" w:type="pct"/>
            <w:vMerge/>
          </w:tcPr>
          <w:p w14:paraId="231E1776" w14:textId="77777777" w:rsidR="000221FF" w:rsidRPr="00C077D2" w:rsidRDefault="000221FF" w:rsidP="003C73A0">
            <w:pPr>
              <w:widowControl w:val="0"/>
              <w:suppressAutoHyphens/>
              <w:jc w:val="center"/>
              <w:rPr>
                <w:noProof/>
                <w:sz w:val="18"/>
                <w:szCs w:val="18"/>
                <w:lang w:val="en-GB"/>
              </w:rPr>
            </w:pPr>
          </w:p>
        </w:tc>
      </w:tr>
      <w:tr w:rsidR="000221FF" w:rsidRPr="00C077D2" w14:paraId="0F10F778" w14:textId="77777777" w:rsidTr="00A77ECB">
        <w:tc>
          <w:tcPr>
            <w:tcW w:w="676" w:type="pct"/>
            <w:vMerge/>
          </w:tcPr>
          <w:p w14:paraId="6E04FFB4" w14:textId="77777777" w:rsidR="000221FF" w:rsidRPr="00C077D2" w:rsidRDefault="000221FF" w:rsidP="003C73A0">
            <w:pPr>
              <w:widowControl w:val="0"/>
              <w:suppressAutoHyphens/>
              <w:rPr>
                <w:noProof/>
                <w:sz w:val="18"/>
                <w:szCs w:val="18"/>
                <w:lang w:val="en-GB"/>
              </w:rPr>
            </w:pPr>
          </w:p>
        </w:tc>
        <w:tc>
          <w:tcPr>
            <w:tcW w:w="593" w:type="pct"/>
            <w:vMerge/>
          </w:tcPr>
          <w:p w14:paraId="50D282AB" w14:textId="77777777" w:rsidR="000221FF" w:rsidRPr="00C077D2" w:rsidRDefault="000221FF" w:rsidP="003C73A0">
            <w:pPr>
              <w:widowControl w:val="0"/>
              <w:suppressAutoHyphens/>
              <w:jc w:val="center"/>
              <w:rPr>
                <w:noProof/>
                <w:sz w:val="18"/>
                <w:szCs w:val="18"/>
                <w:lang w:val="en-GB"/>
              </w:rPr>
            </w:pPr>
          </w:p>
        </w:tc>
        <w:tc>
          <w:tcPr>
            <w:tcW w:w="756" w:type="pct"/>
          </w:tcPr>
          <w:p w14:paraId="36EBB1B7"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20</w:t>
            </w:r>
          </w:p>
        </w:tc>
        <w:tc>
          <w:tcPr>
            <w:tcW w:w="961" w:type="pct"/>
          </w:tcPr>
          <w:p w14:paraId="0B0D79EC"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95</w:t>
            </w:r>
          </w:p>
        </w:tc>
        <w:tc>
          <w:tcPr>
            <w:tcW w:w="742" w:type="pct"/>
          </w:tcPr>
          <w:p w14:paraId="1F0B0E4E"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7.5</w:t>
            </w:r>
          </w:p>
        </w:tc>
        <w:tc>
          <w:tcPr>
            <w:tcW w:w="1272" w:type="pct"/>
            <w:vMerge/>
          </w:tcPr>
          <w:p w14:paraId="06308953" w14:textId="77777777" w:rsidR="000221FF" w:rsidRPr="00C077D2" w:rsidRDefault="000221FF" w:rsidP="003C73A0">
            <w:pPr>
              <w:widowControl w:val="0"/>
              <w:suppressAutoHyphens/>
              <w:jc w:val="center"/>
              <w:rPr>
                <w:noProof/>
                <w:sz w:val="18"/>
                <w:szCs w:val="18"/>
                <w:lang w:val="en-GB"/>
              </w:rPr>
            </w:pPr>
          </w:p>
        </w:tc>
      </w:tr>
      <w:tr w:rsidR="000221FF" w:rsidRPr="00C077D2" w14:paraId="75BCB062" w14:textId="77777777" w:rsidTr="00A77ECB">
        <w:tc>
          <w:tcPr>
            <w:tcW w:w="676" w:type="pct"/>
            <w:vMerge w:val="restart"/>
            <w:vAlign w:val="center"/>
          </w:tcPr>
          <w:p w14:paraId="18F2608E" w14:textId="77777777" w:rsidR="000221FF" w:rsidRPr="00C077D2" w:rsidRDefault="000221FF" w:rsidP="003C73A0">
            <w:pPr>
              <w:widowControl w:val="0"/>
              <w:suppressAutoHyphens/>
              <w:rPr>
                <w:noProof/>
                <w:sz w:val="18"/>
                <w:szCs w:val="18"/>
                <w:lang w:val="en-GB"/>
              </w:rPr>
            </w:pPr>
            <w:r w:rsidRPr="00C077D2">
              <w:rPr>
                <w:noProof/>
                <w:sz w:val="18"/>
                <w:szCs w:val="18"/>
                <w:lang w:val="en-GB"/>
              </w:rPr>
              <w:t xml:space="preserve">Pea  plant  </w:t>
            </w:r>
          </w:p>
        </w:tc>
        <w:tc>
          <w:tcPr>
            <w:tcW w:w="593" w:type="pct"/>
            <w:vMerge/>
            <w:vAlign w:val="center"/>
          </w:tcPr>
          <w:p w14:paraId="256EF6A3" w14:textId="77777777" w:rsidR="000221FF" w:rsidRPr="00C077D2" w:rsidRDefault="000221FF" w:rsidP="003C73A0">
            <w:pPr>
              <w:widowControl w:val="0"/>
              <w:suppressAutoHyphens/>
              <w:jc w:val="center"/>
              <w:rPr>
                <w:noProof/>
                <w:sz w:val="18"/>
                <w:szCs w:val="18"/>
                <w:lang w:val="en-GB"/>
              </w:rPr>
            </w:pPr>
          </w:p>
        </w:tc>
        <w:tc>
          <w:tcPr>
            <w:tcW w:w="756" w:type="pct"/>
          </w:tcPr>
          <w:p w14:paraId="2CF896E5"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0.01</w:t>
            </w:r>
          </w:p>
        </w:tc>
        <w:tc>
          <w:tcPr>
            <w:tcW w:w="961" w:type="pct"/>
          </w:tcPr>
          <w:p w14:paraId="57C19433"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73</w:t>
            </w:r>
          </w:p>
        </w:tc>
        <w:tc>
          <w:tcPr>
            <w:tcW w:w="742" w:type="pct"/>
          </w:tcPr>
          <w:p w14:paraId="385F4D88"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2.1</w:t>
            </w:r>
          </w:p>
        </w:tc>
        <w:tc>
          <w:tcPr>
            <w:tcW w:w="1272" w:type="pct"/>
            <w:vMerge w:val="restart"/>
          </w:tcPr>
          <w:p w14:paraId="3B2E2E8D"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w:t>
            </w:r>
          </w:p>
        </w:tc>
      </w:tr>
      <w:tr w:rsidR="000221FF" w:rsidRPr="00C077D2" w14:paraId="79E7D250" w14:textId="77777777" w:rsidTr="00A77ECB">
        <w:tc>
          <w:tcPr>
            <w:tcW w:w="676" w:type="pct"/>
            <w:vMerge/>
          </w:tcPr>
          <w:p w14:paraId="62C7A5A5" w14:textId="77777777" w:rsidR="000221FF" w:rsidRPr="00C077D2" w:rsidRDefault="000221FF" w:rsidP="003C73A0">
            <w:pPr>
              <w:widowControl w:val="0"/>
              <w:suppressAutoHyphens/>
              <w:rPr>
                <w:noProof/>
                <w:sz w:val="18"/>
                <w:szCs w:val="18"/>
                <w:lang w:val="en-GB"/>
              </w:rPr>
            </w:pPr>
          </w:p>
        </w:tc>
        <w:tc>
          <w:tcPr>
            <w:tcW w:w="593" w:type="pct"/>
            <w:vMerge/>
          </w:tcPr>
          <w:p w14:paraId="202AA97F" w14:textId="77777777" w:rsidR="000221FF" w:rsidRPr="00C077D2" w:rsidRDefault="000221FF" w:rsidP="003C73A0">
            <w:pPr>
              <w:widowControl w:val="0"/>
              <w:suppressAutoHyphens/>
              <w:jc w:val="center"/>
              <w:rPr>
                <w:noProof/>
                <w:sz w:val="18"/>
                <w:szCs w:val="18"/>
                <w:lang w:val="en-GB"/>
              </w:rPr>
            </w:pPr>
          </w:p>
        </w:tc>
        <w:tc>
          <w:tcPr>
            <w:tcW w:w="756" w:type="pct"/>
          </w:tcPr>
          <w:p w14:paraId="1FB53EF6"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0.10</w:t>
            </w:r>
          </w:p>
        </w:tc>
        <w:tc>
          <w:tcPr>
            <w:tcW w:w="961" w:type="pct"/>
          </w:tcPr>
          <w:p w14:paraId="073D2455"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92</w:t>
            </w:r>
          </w:p>
        </w:tc>
        <w:tc>
          <w:tcPr>
            <w:tcW w:w="742" w:type="pct"/>
          </w:tcPr>
          <w:p w14:paraId="4FA796DC"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1.7</w:t>
            </w:r>
          </w:p>
        </w:tc>
        <w:tc>
          <w:tcPr>
            <w:tcW w:w="1272" w:type="pct"/>
            <w:vMerge/>
          </w:tcPr>
          <w:p w14:paraId="6B5368C9" w14:textId="77777777" w:rsidR="000221FF" w:rsidRPr="00C077D2" w:rsidRDefault="000221FF" w:rsidP="003C73A0">
            <w:pPr>
              <w:widowControl w:val="0"/>
              <w:suppressAutoHyphens/>
              <w:jc w:val="center"/>
              <w:rPr>
                <w:noProof/>
                <w:sz w:val="18"/>
                <w:szCs w:val="18"/>
                <w:lang w:val="en-GB"/>
              </w:rPr>
            </w:pPr>
          </w:p>
        </w:tc>
      </w:tr>
      <w:tr w:rsidR="000221FF" w:rsidRPr="00C077D2" w14:paraId="22218972" w14:textId="77777777" w:rsidTr="00A77ECB">
        <w:tc>
          <w:tcPr>
            <w:tcW w:w="676" w:type="pct"/>
            <w:vMerge/>
          </w:tcPr>
          <w:p w14:paraId="4D7C4B76" w14:textId="77777777" w:rsidR="000221FF" w:rsidRPr="00C077D2" w:rsidRDefault="000221FF" w:rsidP="003C73A0">
            <w:pPr>
              <w:widowControl w:val="0"/>
              <w:suppressAutoHyphens/>
              <w:rPr>
                <w:noProof/>
                <w:sz w:val="18"/>
                <w:szCs w:val="18"/>
                <w:lang w:val="en-GB"/>
              </w:rPr>
            </w:pPr>
          </w:p>
        </w:tc>
        <w:tc>
          <w:tcPr>
            <w:tcW w:w="593" w:type="pct"/>
            <w:vMerge/>
          </w:tcPr>
          <w:p w14:paraId="3467C635" w14:textId="77777777" w:rsidR="000221FF" w:rsidRPr="00C077D2" w:rsidRDefault="000221FF" w:rsidP="003C73A0">
            <w:pPr>
              <w:widowControl w:val="0"/>
              <w:suppressAutoHyphens/>
              <w:jc w:val="center"/>
              <w:rPr>
                <w:noProof/>
                <w:sz w:val="18"/>
                <w:szCs w:val="18"/>
                <w:lang w:val="en-GB"/>
              </w:rPr>
            </w:pPr>
          </w:p>
        </w:tc>
        <w:tc>
          <w:tcPr>
            <w:tcW w:w="756" w:type="pct"/>
          </w:tcPr>
          <w:p w14:paraId="0C2BBF04"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20</w:t>
            </w:r>
          </w:p>
        </w:tc>
        <w:tc>
          <w:tcPr>
            <w:tcW w:w="961" w:type="pct"/>
          </w:tcPr>
          <w:p w14:paraId="054BB52E"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98</w:t>
            </w:r>
          </w:p>
        </w:tc>
        <w:tc>
          <w:tcPr>
            <w:tcW w:w="742" w:type="pct"/>
          </w:tcPr>
          <w:p w14:paraId="44724614" w14:textId="77777777" w:rsidR="000221FF" w:rsidRPr="00C077D2" w:rsidRDefault="000221FF" w:rsidP="003C73A0">
            <w:pPr>
              <w:widowControl w:val="0"/>
              <w:suppressAutoHyphens/>
              <w:jc w:val="center"/>
              <w:rPr>
                <w:noProof/>
                <w:sz w:val="18"/>
                <w:szCs w:val="18"/>
                <w:lang w:val="en-GB"/>
              </w:rPr>
            </w:pPr>
            <w:r w:rsidRPr="00C077D2">
              <w:rPr>
                <w:noProof/>
                <w:sz w:val="18"/>
                <w:szCs w:val="18"/>
                <w:lang w:val="en-GB"/>
              </w:rPr>
              <w:t>8.5</w:t>
            </w:r>
          </w:p>
        </w:tc>
        <w:tc>
          <w:tcPr>
            <w:tcW w:w="1272" w:type="pct"/>
            <w:vMerge/>
          </w:tcPr>
          <w:p w14:paraId="6EF75916" w14:textId="77777777" w:rsidR="000221FF" w:rsidRPr="00C077D2" w:rsidRDefault="000221FF" w:rsidP="003C73A0">
            <w:pPr>
              <w:widowControl w:val="0"/>
              <w:suppressAutoHyphens/>
              <w:jc w:val="center"/>
              <w:rPr>
                <w:noProof/>
                <w:sz w:val="18"/>
                <w:szCs w:val="18"/>
                <w:lang w:val="en-GB"/>
              </w:rPr>
            </w:pPr>
          </w:p>
        </w:tc>
      </w:tr>
    </w:tbl>
    <w:p w14:paraId="2760A789" w14:textId="1D7CB58F" w:rsidR="000221FF" w:rsidRPr="00C077D2" w:rsidRDefault="000221FF"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t>Table A</w:t>
      </w:r>
      <w:r w:rsidR="0079554D" w:rsidRPr="00C077D2">
        <w:rPr>
          <w:b/>
          <w:bCs/>
          <w:sz w:val="20"/>
          <w:szCs w:val="20"/>
          <w:lang w:val="en-GB"/>
        </w:rPr>
        <w:t xml:space="preserve"> 47</w:t>
      </w:r>
      <w:r w:rsidRPr="00C077D2">
        <w:rPr>
          <w:b/>
          <w:bCs/>
          <w:sz w:val="20"/>
          <w:szCs w:val="20"/>
          <w:lang w:val="en-GB"/>
        </w:rPr>
        <w:t>:</w:t>
      </w:r>
      <w:r w:rsidRPr="00C077D2">
        <w:rPr>
          <w:b/>
          <w:bCs/>
          <w:color w:val="0070C0"/>
          <w:sz w:val="20"/>
          <w:szCs w:val="20"/>
          <w:lang w:val="en-GB"/>
        </w:rPr>
        <w:tab/>
      </w:r>
      <w:r w:rsidRPr="00C077D2">
        <w:rPr>
          <w:b/>
          <w:bCs/>
          <w:sz w:val="20"/>
          <w:szCs w:val="20"/>
          <w:lang w:val="en-GB"/>
        </w:rPr>
        <w:t>Characteristics of the analytical method validated for the determination of acetamiprid in early growth stage wheat and pea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0221FF" w:rsidRPr="00C077D2" w14:paraId="2E089179" w14:textId="77777777" w:rsidTr="00A77ECB">
        <w:trPr>
          <w:tblHeader/>
        </w:trPr>
        <w:tc>
          <w:tcPr>
            <w:tcW w:w="1817" w:type="pct"/>
          </w:tcPr>
          <w:p w14:paraId="4207F53B" w14:textId="77777777" w:rsidR="000221FF" w:rsidRPr="00C077D2" w:rsidRDefault="000221FF" w:rsidP="003C73A0">
            <w:pPr>
              <w:keepNext/>
              <w:keepLines/>
              <w:widowControl w:val="0"/>
              <w:suppressAutoHyphens/>
              <w:jc w:val="center"/>
              <w:rPr>
                <w:b/>
                <w:sz w:val="18"/>
                <w:szCs w:val="18"/>
                <w:lang w:val="en-GB"/>
              </w:rPr>
            </w:pPr>
          </w:p>
        </w:tc>
        <w:tc>
          <w:tcPr>
            <w:tcW w:w="3183" w:type="pct"/>
          </w:tcPr>
          <w:p w14:paraId="4657B6B1" w14:textId="77777777" w:rsidR="000221FF" w:rsidRPr="00C077D2" w:rsidRDefault="000221FF" w:rsidP="003C73A0">
            <w:pPr>
              <w:keepNext/>
              <w:keepLines/>
              <w:widowControl w:val="0"/>
              <w:suppressAutoHyphens/>
              <w:jc w:val="center"/>
              <w:rPr>
                <w:b/>
                <w:sz w:val="18"/>
                <w:szCs w:val="18"/>
                <w:lang w:val="en-GB"/>
              </w:rPr>
            </w:pPr>
            <w:r w:rsidRPr="00C077D2">
              <w:rPr>
                <w:b/>
                <w:sz w:val="18"/>
                <w:szCs w:val="18"/>
                <w:lang w:val="en-GB"/>
              </w:rPr>
              <w:t xml:space="preserve">Acetamiprid </w:t>
            </w:r>
          </w:p>
        </w:tc>
      </w:tr>
      <w:tr w:rsidR="000221FF" w:rsidRPr="00C077D2" w14:paraId="5978A69E" w14:textId="77777777" w:rsidTr="00A77ECB">
        <w:tc>
          <w:tcPr>
            <w:tcW w:w="1817" w:type="pct"/>
          </w:tcPr>
          <w:p w14:paraId="19C19B63" w14:textId="77777777" w:rsidR="000221FF" w:rsidRPr="00C077D2" w:rsidRDefault="000221FF" w:rsidP="003C73A0">
            <w:pPr>
              <w:widowControl w:val="0"/>
              <w:suppressAutoHyphens/>
              <w:rPr>
                <w:noProof/>
                <w:sz w:val="18"/>
                <w:szCs w:val="18"/>
                <w:lang w:val="en-GB"/>
              </w:rPr>
            </w:pPr>
            <w:r w:rsidRPr="00C077D2">
              <w:rPr>
                <w:noProof/>
                <w:sz w:val="18"/>
                <w:szCs w:val="18"/>
                <w:lang w:val="en-GB"/>
              </w:rPr>
              <w:t>Specificity</w:t>
            </w:r>
          </w:p>
        </w:tc>
        <w:tc>
          <w:tcPr>
            <w:tcW w:w="3183" w:type="pct"/>
          </w:tcPr>
          <w:p w14:paraId="3372E2EE" w14:textId="77777777" w:rsidR="000221FF" w:rsidRPr="00C077D2" w:rsidRDefault="000221FF"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quantification and m/z 223→90, qualification) were monitored during each analysis. Target analyte concentrations in controls did not exceed 30% of the method LOQ. No interference from co-eluting components at the retention time of the target analyte.  </w:t>
            </w:r>
          </w:p>
        </w:tc>
      </w:tr>
      <w:tr w:rsidR="000221FF" w:rsidRPr="00C077D2" w14:paraId="4FF410E7" w14:textId="77777777" w:rsidTr="00A77ECB">
        <w:tc>
          <w:tcPr>
            <w:tcW w:w="1817" w:type="pct"/>
          </w:tcPr>
          <w:p w14:paraId="049CD34B" w14:textId="77777777" w:rsidR="000221FF" w:rsidRPr="00C077D2" w:rsidRDefault="000221FF" w:rsidP="003C73A0">
            <w:pPr>
              <w:widowControl w:val="0"/>
              <w:suppressAutoHyphens/>
              <w:rPr>
                <w:noProof/>
                <w:color w:val="0070C0"/>
                <w:sz w:val="18"/>
                <w:szCs w:val="18"/>
                <w:lang w:val="en-GB"/>
              </w:rPr>
            </w:pPr>
            <w:r w:rsidRPr="00C077D2">
              <w:rPr>
                <w:noProof/>
                <w:sz w:val="18"/>
                <w:szCs w:val="18"/>
                <w:lang w:val="en-GB"/>
              </w:rPr>
              <w:t>Calibration (type, number of data points)</w:t>
            </w:r>
          </w:p>
        </w:tc>
        <w:tc>
          <w:tcPr>
            <w:tcW w:w="3183" w:type="pct"/>
          </w:tcPr>
          <w:p w14:paraId="0F629A33" w14:textId="77777777" w:rsidR="000221FF" w:rsidRPr="00C077D2" w:rsidRDefault="000221FF" w:rsidP="003C73A0">
            <w:pPr>
              <w:widowControl w:val="0"/>
              <w:suppressAutoHyphens/>
              <w:rPr>
                <w:noProof/>
                <w:sz w:val="18"/>
                <w:szCs w:val="18"/>
                <w:lang w:val="en-GB"/>
              </w:rPr>
            </w:pPr>
            <w:r w:rsidRPr="00C077D2">
              <w:rPr>
                <w:noProof/>
                <w:sz w:val="18"/>
                <w:szCs w:val="18"/>
                <w:lang w:val="en-GB"/>
              </w:rPr>
              <w:t xml:space="preserve">Eight-point linear calibration </w:t>
            </w:r>
          </w:p>
          <w:p w14:paraId="54C2419C" w14:textId="77777777" w:rsidR="000221FF" w:rsidRPr="00C077D2" w:rsidRDefault="000221FF" w:rsidP="003C73A0">
            <w:pPr>
              <w:widowControl w:val="0"/>
              <w:suppressAutoHyphens/>
              <w:rPr>
                <w:noProof/>
                <w:sz w:val="18"/>
                <w:szCs w:val="18"/>
                <w:lang w:val="en-GB"/>
              </w:rPr>
            </w:pPr>
            <w:r w:rsidRPr="00C077D2">
              <w:rPr>
                <w:noProof/>
                <w:sz w:val="18"/>
                <w:szCs w:val="18"/>
                <w:lang w:val="en-GB"/>
              </w:rPr>
              <w:t xml:space="preserve">Wheat:  </w:t>
            </w:r>
            <w:r w:rsidRPr="00C077D2">
              <w:rPr>
                <w:noProof/>
                <w:sz w:val="18"/>
                <w:szCs w:val="18"/>
                <w:lang w:val="en-GB"/>
              </w:rPr>
              <w:tab/>
              <w:t>y = 332901.0842 – 691.0534, r</w:t>
            </w:r>
            <w:r w:rsidRPr="00C077D2">
              <w:rPr>
                <w:noProof/>
                <w:sz w:val="18"/>
                <w:szCs w:val="18"/>
                <w:vertAlign w:val="superscript"/>
                <w:lang w:val="en-GB"/>
              </w:rPr>
              <w:t>2</w:t>
            </w:r>
            <w:r w:rsidRPr="00C077D2">
              <w:rPr>
                <w:noProof/>
                <w:sz w:val="18"/>
                <w:szCs w:val="18"/>
                <w:lang w:val="en-GB"/>
              </w:rPr>
              <w:t>= 0.9979</w:t>
            </w:r>
          </w:p>
          <w:p w14:paraId="3B5BE885" w14:textId="77777777" w:rsidR="000221FF" w:rsidRPr="00C077D2" w:rsidRDefault="000221FF" w:rsidP="003C73A0">
            <w:pPr>
              <w:widowControl w:val="0"/>
              <w:suppressAutoHyphens/>
              <w:rPr>
                <w:noProof/>
                <w:color w:val="0070C0"/>
                <w:sz w:val="18"/>
                <w:szCs w:val="18"/>
                <w:lang w:val="en-GB"/>
              </w:rPr>
            </w:pPr>
            <w:r w:rsidRPr="00C077D2">
              <w:rPr>
                <w:noProof/>
                <w:sz w:val="18"/>
                <w:szCs w:val="18"/>
                <w:lang w:val="en-GB"/>
              </w:rPr>
              <w:t xml:space="preserve">Pea: </w:t>
            </w:r>
            <w:r w:rsidRPr="00C077D2">
              <w:rPr>
                <w:noProof/>
                <w:sz w:val="18"/>
                <w:szCs w:val="18"/>
                <w:lang w:val="en-GB"/>
              </w:rPr>
              <w:tab/>
              <w:t>y = 313147.5662 + 99.5613, r</w:t>
            </w:r>
            <w:r w:rsidRPr="00C077D2">
              <w:rPr>
                <w:noProof/>
                <w:sz w:val="18"/>
                <w:szCs w:val="18"/>
                <w:vertAlign w:val="superscript"/>
                <w:lang w:val="en-GB"/>
              </w:rPr>
              <w:t>2</w:t>
            </w:r>
            <w:r w:rsidRPr="00C077D2">
              <w:rPr>
                <w:noProof/>
                <w:sz w:val="18"/>
                <w:szCs w:val="18"/>
                <w:lang w:val="en-GB"/>
              </w:rPr>
              <w:t>= 0.9996</w:t>
            </w:r>
          </w:p>
        </w:tc>
      </w:tr>
      <w:tr w:rsidR="000221FF" w:rsidRPr="00C077D2" w14:paraId="6483EE68" w14:textId="77777777" w:rsidTr="00A77ECB">
        <w:tc>
          <w:tcPr>
            <w:tcW w:w="1817" w:type="pct"/>
          </w:tcPr>
          <w:p w14:paraId="61395EE8" w14:textId="77777777" w:rsidR="000221FF" w:rsidRPr="00C077D2" w:rsidRDefault="000221FF"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70FAE72F" w14:textId="6CBB2F9D" w:rsidR="000221FF" w:rsidRPr="00C077D2" w:rsidRDefault="000221FF" w:rsidP="003C73A0">
            <w:pPr>
              <w:widowControl w:val="0"/>
              <w:suppressAutoHyphens/>
              <w:rPr>
                <w:noProof/>
                <w:sz w:val="18"/>
                <w:szCs w:val="18"/>
                <w:lang w:val="en-GB"/>
              </w:rPr>
            </w:pPr>
            <w:r w:rsidRPr="00C077D2">
              <w:rPr>
                <w:noProof/>
                <w:spacing w:val="-5"/>
                <w:sz w:val="18"/>
                <w:szCs w:val="18"/>
              </w:rPr>
              <w:t xml:space="preserve">0.020 – 2.0 ng/mL </w:t>
            </w:r>
            <w:r w:rsidR="0007067E" w:rsidRPr="00C077D2">
              <w:rPr>
                <w:noProof/>
                <w:spacing w:val="-5"/>
                <w:sz w:val="18"/>
                <w:szCs w:val="18"/>
              </w:rPr>
              <w:t>(</w:t>
            </w:r>
            <w:r w:rsidRPr="00C077D2">
              <w:rPr>
                <w:noProof/>
                <w:spacing w:val="-5"/>
                <w:sz w:val="18"/>
                <w:szCs w:val="18"/>
              </w:rPr>
              <w:t>corresponding to 0.0025 – 0.25 mg/kg</w:t>
            </w:r>
            <w:r w:rsidR="0007067E" w:rsidRPr="00C077D2">
              <w:rPr>
                <w:noProof/>
                <w:spacing w:val="-5"/>
                <w:sz w:val="18"/>
                <w:szCs w:val="18"/>
              </w:rPr>
              <w:t>)</w:t>
            </w:r>
            <w:r w:rsidRPr="00C077D2">
              <w:rPr>
                <w:noProof/>
                <w:spacing w:val="-5"/>
                <w:sz w:val="18"/>
                <w:szCs w:val="18"/>
              </w:rPr>
              <w:t xml:space="preserve"> </w:t>
            </w:r>
          </w:p>
        </w:tc>
      </w:tr>
      <w:tr w:rsidR="000221FF" w:rsidRPr="00C077D2" w14:paraId="37ED717B" w14:textId="77777777" w:rsidTr="00A77ECB">
        <w:tc>
          <w:tcPr>
            <w:tcW w:w="1817" w:type="pct"/>
          </w:tcPr>
          <w:p w14:paraId="345E0132" w14:textId="77777777" w:rsidR="000221FF" w:rsidRPr="00C077D2" w:rsidRDefault="000221FF"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1560A6D8" w14:textId="77777777" w:rsidR="000221FF" w:rsidRPr="00C077D2" w:rsidRDefault="000221FF" w:rsidP="003C73A0">
            <w:pPr>
              <w:widowControl w:val="0"/>
              <w:suppressAutoHyphens/>
              <w:rPr>
                <w:noProof/>
                <w:sz w:val="18"/>
                <w:szCs w:val="18"/>
                <w:lang w:val="en-GB"/>
              </w:rPr>
            </w:pPr>
            <w:r w:rsidRPr="00C077D2">
              <w:rPr>
                <w:noProof/>
                <w:sz w:val="18"/>
                <w:szCs w:val="18"/>
                <w:lang w:val="en-GB"/>
              </w:rPr>
              <w:t xml:space="preserve">Matrix effects were assessed and found to be insignificant (&lt; ± 20%) for both matrix types. Nevertheless, matrix-matched calibration was used for the quantitiative determination of the target analyte in both matrix types.  </w:t>
            </w:r>
          </w:p>
        </w:tc>
      </w:tr>
      <w:tr w:rsidR="000221FF" w:rsidRPr="00C077D2" w14:paraId="00FEDD9E" w14:textId="77777777" w:rsidTr="00A77ECB">
        <w:tc>
          <w:tcPr>
            <w:tcW w:w="1817" w:type="pct"/>
          </w:tcPr>
          <w:p w14:paraId="2B273A53" w14:textId="77777777" w:rsidR="000221FF" w:rsidRPr="00C077D2" w:rsidRDefault="000221FF"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1AF5564D" w14:textId="77777777" w:rsidR="000221FF" w:rsidRPr="00C077D2" w:rsidRDefault="000221FF" w:rsidP="003C73A0">
            <w:pPr>
              <w:widowControl w:val="0"/>
              <w:suppressAutoHyphens/>
              <w:rPr>
                <w:noProof/>
                <w:sz w:val="18"/>
                <w:szCs w:val="18"/>
                <w:lang w:val="en-GB"/>
              </w:rPr>
            </w:pPr>
            <w:r w:rsidRPr="00C077D2">
              <w:rPr>
                <w:noProof/>
                <w:sz w:val="18"/>
                <w:szCs w:val="18"/>
                <w:lang w:val="en-GB"/>
              </w:rPr>
              <w:t>LOQ both matrices: 0.01 mg/kg</w:t>
            </w:r>
          </w:p>
          <w:p w14:paraId="50FC7AC6" w14:textId="77777777" w:rsidR="000221FF" w:rsidRPr="00C077D2" w:rsidRDefault="000221FF" w:rsidP="003C73A0">
            <w:pPr>
              <w:widowControl w:val="0"/>
              <w:suppressAutoHyphens/>
              <w:rPr>
                <w:noProof/>
                <w:sz w:val="18"/>
                <w:szCs w:val="18"/>
                <w:lang w:val="en-GB"/>
              </w:rPr>
            </w:pPr>
            <w:r w:rsidRPr="00C077D2">
              <w:rPr>
                <w:noProof/>
                <w:sz w:val="18"/>
                <w:szCs w:val="18"/>
                <w:lang w:val="en-GB"/>
              </w:rPr>
              <w:t>LOD both matrices: 0.0025 mg/kg</w:t>
            </w:r>
          </w:p>
        </w:tc>
      </w:tr>
    </w:tbl>
    <w:p w14:paraId="4C88A826" w14:textId="77777777" w:rsidR="000221FF" w:rsidRPr="0024015D" w:rsidRDefault="000221FF" w:rsidP="003C73A0">
      <w:pPr>
        <w:keepNext/>
        <w:keepLines/>
        <w:widowControl w:val="0"/>
        <w:suppressAutoHyphens/>
        <w:spacing w:before="360"/>
        <w:outlineLvl w:val="4"/>
        <w:rPr>
          <w:b/>
          <w:iCs/>
          <w:lang w:val="en-GB"/>
        </w:rPr>
      </w:pPr>
      <w:r w:rsidRPr="0024015D">
        <w:rPr>
          <w:b/>
          <w:iCs/>
          <w:lang w:val="en-GB"/>
        </w:rPr>
        <w:t>Conclusion</w:t>
      </w:r>
    </w:p>
    <w:p w14:paraId="60DEB1EE" w14:textId="11125897" w:rsidR="006A5E09" w:rsidRDefault="000221FF" w:rsidP="003C73A0">
      <w:pPr>
        <w:widowControl w:val="0"/>
        <w:suppressAutoHyphens/>
        <w:jc w:val="both"/>
        <w:rPr>
          <w:lang w:val="en-GB"/>
        </w:rPr>
      </w:pPr>
      <w:r w:rsidRPr="0024015D">
        <w:rPr>
          <w:lang w:val="en-GB"/>
        </w:rPr>
        <w:t>An analytical method for the determination of acetamiprid in plant material with high water content (ground vegetation) was fully validated according to the requirements of the SANCO/3029/99 rev 4 guidelines prior to 1</w:t>
      </w:r>
      <w:r w:rsidRPr="0024015D">
        <w:rPr>
          <w:vertAlign w:val="superscript"/>
          <w:lang w:val="en-GB"/>
        </w:rPr>
        <w:t>st</w:t>
      </w:r>
      <w:r w:rsidRPr="0024015D">
        <w:rPr>
          <w:lang w:val="en-GB"/>
        </w:rPr>
        <w:t xml:space="preserve"> March 2020 (</w:t>
      </w:r>
      <w:r w:rsidRPr="00D53EE5">
        <w:rPr>
          <w:lang w:val="en-GB"/>
        </w:rPr>
        <w:t>see KCP 5.1.2/</w:t>
      </w:r>
      <w:r w:rsidR="00D53EE5" w:rsidRPr="00D53EE5">
        <w:rPr>
          <w:lang w:val="en-GB"/>
        </w:rPr>
        <w:t>03</w:t>
      </w:r>
      <w:r w:rsidR="00D53EE5">
        <w:rPr>
          <w:lang w:val="en-GB"/>
        </w:rPr>
        <w:t>)</w:t>
      </w:r>
      <w:r w:rsidRPr="0024015D">
        <w:rPr>
          <w:lang w:val="en-GB"/>
        </w:rPr>
        <w:t>. The validation data provided in the current report represent a concurrent validation (n =3 at each of two fortification levels) of the method for two additional plant matrices with high water content (early growth stage wheat and pea plants). The additional concurrent validation data provided in the current report meet the requirements of SANTE/2020/12830 rev 1 guidelines and also demonstrate that the method was functioning correctly when used to analyse the field samples. The method should therefore be considered suitable for its intended purpose and acceptable for the determination of acetamiprid in early growth stage wheat and pea plants.</w:t>
      </w:r>
    </w:p>
    <w:p w14:paraId="03B4DAAF" w14:textId="77777777" w:rsidR="00C57C2A" w:rsidRDefault="00C57C2A" w:rsidP="003C73A0">
      <w:pPr>
        <w:widowControl w:val="0"/>
        <w:suppressAutoHyphens/>
        <w:jc w:val="both"/>
        <w:rPr>
          <w:lang w:val="en-GB"/>
        </w:rPr>
      </w:pPr>
    </w:p>
    <w:p w14:paraId="13E42459" w14:textId="77777777" w:rsidR="007D6F32" w:rsidRDefault="007D6F32" w:rsidP="00C57C2A">
      <w:pPr>
        <w:pStyle w:val="RepAppendix5"/>
        <w:suppressAutoHyphens/>
        <w:spacing w:before="0" w:after="0"/>
      </w:pPr>
      <w:bookmarkStart w:id="356" w:name="_Hlk125030470"/>
      <w:r w:rsidRPr="00D32019">
        <w:t xml:space="preserve">Analytical method </w:t>
      </w:r>
      <w:r w:rsidRPr="00817212">
        <w:t>21 48 FCM 0002</w:t>
      </w:r>
    </w:p>
    <w:p w14:paraId="51861C16" w14:textId="77777777" w:rsidR="00C57C2A" w:rsidRPr="00C57C2A" w:rsidRDefault="00C57C2A" w:rsidP="00C57C2A">
      <w:pPr>
        <w:pStyle w:val="RepStandard"/>
      </w:pPr>
    </w:p>
    <w:p w14:paraId="32531BC9" w14:textId="020F55CB" w:rsidR="007D6F32" w:rsidRDefault="007D6F32" w:rsidP="00C57C2A">
      <w:pPr>
        <w:pStyle w:val="RepAppendix6"/>
        <w:suppressAutoHyphens/>
        <w:spacing w:before="0" w:after="0"/>
      </w:pPr>
      <w:r w:rsidRPr="00867654">
        <w:t>Method validation</w:t>
      </w:r>
      <w:r>
        <w:t xml:space="preserve"> </w:t>
      </w:r>
      <w:r w:rsidRPr="007D6F32">
        <w:t>21 48 FCM 0002</w:t>
      </w:r>
    </w:p>
    <w:p w14:paraId="3F82DE69" w14:textId="77777777" w:rsidR="00C57C2A" w:rsidRPr="00C57C2A" w:rsidRDefault="00C57C2A" w:rsidP="00C57C2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7D6F32" w:rsidRPr="00867654" w14:paraId="2DA7132B" w14:textId="77777777" w:rsidTr="00FD6F09">
        <w:tc>
          <w:tcPr>
            <w:tcW w:w="1094" w:type="pct"/>
            <w:shd w:val="clear" w:color="auto" w:fill="D9D9D9" w:themeFill="background1" w:themeFillShade="D9"/>
          </w:tcPr>
          <w:p w14:paraId="395DC35D" w14:textId="77777777" w:rsidR="007D6F32" w:rsidRPr="00FD6F09" w:rsidRDefault="007D6F32" w:rsidP="00C57C2A">
            <w:pPr>
              <w:pStyle w:val="RepStandard"/>
              <w:suppressAutoHyphens/>
              <w:rPr>
                <w:rFonts w:eastAsia="Batang"/>
                <w:sz w:val="20"/>
                <w:szCs w:val="20"/>
              </w:rPr>
            </w:pPr>
            <w:r w:rsidRPr="00FD6F09">
              <w:rPr>
                <w:sz w:val="20"/>
                <w:szCs w:val="20"/>
              </w:rPr>
              <w:t xml:space="preserve">Comments of </w:t>
            </w:r>
            <w:proofErr w:type="spellStart"/>
            <w:r w:rsidRPr="00FD6F09">
              <w:rPr>
                <w:sz w:val="20"/>
                <w:szCs w:val="20"/>
              </w:rPr>
              <w:t>zRMS</w:t>
            </w:r>
            <w:proofErr w:type="spellEnd"/>
            <w:r w:rsidRPr="00FD6F09">
              <w:rPr>
                <w:sz w:val="20"/>
                <w:szCs w:val="20"/>
              </w:rPr>
              <w:t>:</w:t>
            </w:r>
          </w:p>
        </w:tc>
        <w:tc>
          <w:tcPr>
            <w:tcW w:w="3906" w:type="pct"/>
            <w:shd w:val="clear" w:color="auto" w:fill="D9D9D9" w:themeFill="background1" w:themeFillShade="D9"/>
          </w:tcPr>
          <w:p w14:paraId="00E0A23A" w14:textId="03DDDC5D" w:rsidR="007D6F32" w:rsidRPr="005C505F" w:rsidRDefault="00FD6F09" w:rsidP="00FD6F09">
            <w:pPr>
              <w:pStyle w:val="RepStandard"/>
              <w:suppressAutoHyphens/>
              <w:rPr>
                <w:sz w:val="20"/>
                <w:szCs w:val="20"/>
              </w:rPr>
            </w:pPr>
            <w:r w:rsidRPr="005C505F">
              <w:rPr>
                <w:sz w:val="20"/>
                <w:szCs w:val="20"/>
              </w:rPr>
              <w:t xml:space="preserve">The method was validated for the determination of acetamiprid in soil samples with LOQ of </w:t>
            </w:r>
            <w:r w:rsidRPr="00FD6F09">
              <w:rPr>
                <w:iCs/>
                <w:sz w:val="20"/>
                <w:szCs w:val="20"/>
              </w:rPr>
              <w:t>0.005 mg/kg</w:t>
            </w:r>
            <w:r w:rsidRPr="005C505F">
              <w:rPr>
                <w:sz w:val="20"/>
                <w:szCs w:val="20"/>
              </w:rPr>
              <w:t>.</w:t>
            </w:r>
          </w:p>
          <w:p w14:paraId="5D1C9C5A" w14:textId="44BC38DA" w:rsidR="00FD6F09" w:rsidRPr="00FD6F09" w:rsidRDefault="00FD6F09" w:rsidP="00FD6F09">
            <w:pPr>
              <w:pStyle w:val="RepStandard"/>
              <w:suppressAutoHyphens/>
              <w:rPr>
                <w:sz w:val="20"/>
                <w:szCs w:val="20"/>
                <w:lang w:val="pl-PL"/>
              </w:rPr>
            </w:pPr>
            <w:r w:rsidRPr="005C505F">
              <w:rPr>
                <w:rFonts w:eastAsia="Batang"/>
                <w:sz w:val="20"/>
                <w:szCs w:val="20"/>
              </w:rPr>
              <w:t xml:space="preserve">Acceptance criteria for method validations according to guideline SANTE/2020/12830 rev.1 were met. </w:t>
            </w:r>
            <w:r w:rsidRPr="00FD6F09">
              <w:rPr>
                <w:rFonts w:eastAsia="Batang"/>
                <w:sz w:val="20"/>
                <w:szCs w:val="20"/>
                <w:lang w:val="pl-PL"/>
              </w:rPr>
              <w:t xml:space="preserve">The </w:t>
            </w:r>
            <w:proofErr w:type="spellStart"/>
            <w:r w:rsidRPr="00FD6F09">
              <w:rPr>
                <w:rFonts w:eastAsia="Batang"/>
                <w:sz w:val="20"/>
                <w:szCs w:val="20"/>
                <w:lang w:val="pl-PL"/>
              </w:rPr>
              <w:t>method</w:t>
            </w:r>
            <w:proofErr w:type="spellEnd"/>
            <w:r w:rsidRPr="00FD6F09">
              <w:rPr>
                <w:rFonts w:eastAsia="Batang"/>
                <w:sz w:val="20"/>
                <w:szCs w:val="20"/>
                <w:lang w:val="pl-PL"/>
              </w:rPr>
              <w:t xml:space="preserve"> </w:t>
            </w:r>
            <w:proofErr w:type="spellStart"/>
            <w:r w:rsidRPr="00FD6F09">
              <w:rPr>
                <w:rFonts w:eastAsia="Batang"/>
                <w:sz w:val="20"/>
                <w:szCs w:val="20"/>
                <w:lang w:val="pl-PL"/>
              </w:rPr>
              <w:t>is</w:t>
            </w:r>
            <w:proofErr w:type="spellEnd"/>
            <w:r w:rsidRPr="00FD6F09">
              <w:rPr>
                <w:rFonts w:eastAsia="Batang"/>
                <w:sz w:val="20"/>
                <w:szCs w:val="20"/>
                <w:lang w:val="pl-PL"/>
              </w:rPr>
              <w:t xml:space="preserve"> </w:t>
            </w:r>
            <w:proofErr w:type="spellStart"/>
            <w:r w:rsidRPr="00FD6F09">
              <w:rPr>
                <w:rFonts w:eastAsia="Batang"/>
                <w:sz w:val="20"/>
                <w:szCs w:val="20"/>
                <w:lang w:val="pl-PL"/>
              </w:rPr>
              <w:t>acceptable</w:t>
            </w:r>
            <w:proofErr w:type="spellEnd"/>
            <w:r w:rsidRPr="00FD6F09">
              <w:rPr>
                <w:rFonts w:eastAsia="Batang"/>
                <w:sz w:val="20"/>
                <w:szCs w:val="20"/>
                <w:lang w:val="pl-PL"/>
              </w:rPr>
              <w:t>.</w:t>
            </w:r>
          </w:p>
        </w:tc>
      </w:tr>
    </w:tbl>
    <w:p w14:paraId="7D9736BA" w14:textId="77777777" w:rsidR="007D6F32" w:rsidRPr="00D04E15" w:rsidRDefault="007D6F32" w:rsidP="00C57C2A">
      <w:pPr>
        <w:suppressAutoHyphens/>
        <w:jc w:val="both"/>
        <w:rPr>
          <w:color w:val="0070C0"/>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D6F32" w:rsidRPr="00D04E15" w14:paraId="44D02355" w14:textId="77777777" w:rsidTr="00A77ECB">
        <w:tc>
          <w:tcPr>
            <w:tcW w:w="2520" w:type="dxa"/>
          </w:tcPr>
          <w:p w14:paraId="2D1B832B" w14:textId="77777777" w:rsidR="007D6F32" w:rsidRPr="007D6F32" w:rsidRDefault="007D6F32" w:rsidP="00C57C2A">
            <w:pPr>
              <w:widowControl w:val="0"/>
              <w:suppressAutoHyphens/>
              <w:jc w:val="both"/>
              <w:rPr>
                <w:lang w:val="en-GB"/>
              </w:rPr>
            </w:pPr>
            <w:r w:rsidRPr="007D6F32">
              <w:rPr>
                <w:lang w:val="en-GB"/>
              </w:rPr>
              <w:t>Reference:</w:t>
            </w:r>
          </w:p>
        </w:tc>
        <w:tc>
          <w:tcPr>
            <w:tcW w:w="6859" w:type="dxa"/>
          </w:tcPr>
          <w:p w14:paraId="1383DD5E" w14:textId="0510EA51" w:rsidR="007D6F32" w:rsidRPr="007D6F32" w:rsidRDefault="007D6F32" w:rsidP="00C57C2A">
            <w:pPr>
              <w:widowControl w:val="0"/>
              <w:suppressAutoHyphens/>
              <w:jc w:val="both"/>
              <w:rPr>
                <w:highlight w:val="yellow"/>
                <w:lang w:val="en-GB"/>
              </w:rPr>
            </w:pPr>
            <w:r w:rsidRPr="007D6F32">
              <w:rPr>
                <w:lang w:val="en-GB"/>
              </w:rPr>
              <w:t xml:space="preserve">KCP 5.1.2/25 </w:t>
            </w:r>
          </w:p>
        </w:tc>
      </w:tr>
      <w:tr w:rsidR="007D6F32" w:rsidRPr="00D04E15" w14:paraId="762475F0" w14:textId="77777777" w:rsidTr="00A77ECB">
        <w:tc>
          <w:tcPr>
            <w:tcW w:w="2520" w:type="dxa"/>
          </w:tcPr>
          <w:p w14:paraId="7FE858F4" w14:textId="77777777" w:rsidR="007D6F32" w:rsidRPr="00817212" w:rsidRDefault="007D6F32" w:rsidP="003C73A0">
            <w:pPr>
              <w:widowControl w:val="0"/>
              <w:suppressAutoHyphens/>
              <w:jc w:val="both"/>
              <w:rPr>
                <w:lang w:val="en-GB"/>
              </w:rPr>
            </w:pPr>
            <w:r w:rsidRPr="00817212">
              <w:rPr>
                <w:lang w:val="en-GB"/>
              </w:rPr>
              <w:t>Report</w:t>
            </w:r>
          </w:p>
        </w:tc>
        <w:tc>
          <w:tcPr>
            <w:tcW w:w="6859" w:type="dxa"/>
          </w:tcPr>
          <w:p w14:paraId="0FA98A1F" w14:textId="1D37D216" w:rsidR="007D6F32" w:rsidRPr="00817212" w:rsidRDefault="007D6F32" w:rsidP="003C73A0">
            <w:pPr>
              <w:widowControl w:val="0"/>
              <w:suppressAutoHyphens/>
              <w:jc w:val="both"/>
              <w:rPr>
                <w:lang w:val="en-GB"/>
              </w:rPr>
            </w:pPr>
            <w:r w:rsidRPr="00817212">
              <w:rPr>
                <w:lang w:val="en-GB"/>
              </w:rPr>
              <w:t>Effects of Acetamiprid 200 SL on Collembola under field conditions - Schulz, L. 2022, Report No. 21 48 FCM 0002, Sponsor Reference No. 00108239</w:t>
            </w:r>
          </w:p>
        </w:tc>
      </w:tr>
      <w:tr w:rsidR="007D6F32" w:rsidRPr="00D04E15" w14:paraId="577FFC21" w14:textId="77777777" w:rsidTr="00A77ECB">
        <w:tc>
          <w:tcPr>
            <w:tcW w:w="2520" w:type="dxa"/>
          </w:tcPr>
          <w:p w14:paraId="6FCD7E9B" w14:textId="77777777" w:rsidR="007D6F32" w:rsidRPr="00817212" w:rsidRDefault="007D6F32" w:rsidP="003C73A0">
            <w:pPr>
              <w:widowControl w:val="0"/>
              <w:suppressAutoHyphens/>
              <w:jc w:val="both"/>
              <w:rPr>
                <w:lang w:val="en-GB"/>
              </w:rPr>
            </w:pPr>
            <w:r w:rsidRPr="00817212">
              <w:rPr>
                <w:lang w:val="en-GB"/>
              </w:rPr>
              <w:t>Guideline(s):</w:t>
            </w:r>
          </w:p>
        </w:tc>
        <w:tc>
          <w:tcPr>
            <w:tcW w:w="6859" w:type="dxa"/>
          </w:tcPr>
          <w:p w14:paraId="397EFB6B" w14:textId="77777777" w:rsidR="007D6F32" w:rsidRPr="00817212" w:rsidRDefault="007D6F32" w:rsidP="003C73A0">
            <w:pPr>
              <w:widowControl w:val="0"/>
              <w:suppressAutoHyphens/>
              <w:jc w:val="both"/>
              <w:rPr>
                <w:lang w:val="en-GB"/>
              </w:rPr>
            </w:pPr>
            <w:r w:rsidRPr="00817212">
              <w:rPr>
                <w:lang w:val="en-GB"/>
              </w:rPr>
              <w:t>SANTE/2020/12830 rev.1</w:t>
            </w:r>
          </w:p>
        </w:tc>
      </w:tr>
      <w:tr w:rsidR="007D6F32" w:rsidRPr="00D04E15" w14:paraId="04AB89C3" w14:textId="77777777" w:rsidTr="00A77ECB">
        <w:tc>
          <w:tcPr>
            <w:tcW w:w="2520" w:type="dxa"/>
          </w:tcPr>
          <w:p w14:paraId="63F86A08" w14:textId="77777777" w:rsidR="007D6F32" w:rsidRPr="00817212" w:rsidRDefault="007D6F32" w:rsidP="003C73A0">
            <w:pPr>
              <w:widowControl w:val="0"/>
              <w:suppressAutoHyphens/>
              <w:jc w:val="both"/>
              <w:rPr>
                <w:lang w:val="en-GB"/>
              </w:rPr>
            </w:pPr>
            <w:r w:rsidRPr="00817212">
              <w:rPr>
                <w:lang w:val="en-GB"/>
              </w:rPr>
              <w:lastRenderedPageBreak/>
              <w:t>Deviations:</w:t>
            </w:r>
          </w:p>
        </w:tc>
        <w:tc>
          <w:tcPr>
            <w:tcW w:w="6859" w:type="dxa"/>
          </w:tcPr>
          <w:p w14:paraId="4C08B243" w14:textId="77777777" w:rsidR="007D6F32" w:rsidRPr="00817212" w:rsidRDefault="007D6F32" w:rsidP="003C73A0">
            <w:pPr>
              <w:widowControl w:val="0"/>
              <w:suppressAutoHyphens/>
              <w:jc w:val="both"/>
              <w:rPr>
                <w:lang w:val="en-GB"/>
              </w:rPr>
            </w:pPr>
            <w:r w:rsidRPr="00817212">
              <w:rPr>
                <w:lang w:val="en-GB"/>
              </w:rPr>
              <w:t xml:space="preserve">None </w:t>
            </w:r>
          </w:p>
        </w:tc>
      </w:tr>
      <w:tr w:rsidR="007D6F32" w:rsidRPr="00D04E15" w14:paraId="09EE768A" w14:textId="77777777" w:rsidTr="00A77ECB">
        <w:tc>
          <w:tcPr>
            <w:tcW w:w="2520" w:type="dxa"/>
          </w:tcPr>
          <w:p w14:paraId="43D0B403" w14:textId="77777777" w:rsidR="007D6F32" w:rsidRPr="00817212" w:rsidRDefault="007D6F32" w:rsidP="003C73A0">
            <w:pPr>
              <w:widowControl w:val="0"/>
              <w:suppressAutoHyphens/>
              <w:jc w:val="both"/>
              <w:rPr>
                <w:lang w:val="en-GB"/>
              </w:rPr>
            </w:pPr>
            <w:r w:rsidRPr="00817212">
              <w:rPr>
                <w:lang w:val="en-GB"/>
              </w:rPr>
              <w:t>GLP:</w:t>
            </w:r>
          </w:p>
        </w:tc>
        <w:tc>
          <w:tcPr>
            <w:tcW w:w="6859" w:type="dxa"/>
          </w:tcPr>
          <w:p w14:paraId="3896BD71" w14:textId="77777777" w:rsidR="007D6F32" w:rsidRPr="00817212" w:rsidRDefault="007D6F32" w:rsidP="003C73A0">
            <w:pPr>
              <w:widowControl w:val="0"/>
              <w:suppressAutoHyphens/>
              <w:jc w:val="both"/>
              <w:rPr>
                <w:lang w:val="en-GB"/>
              </w:rPr>
            </w:pPr>
            <w:r w:rsidRPr="00817212">
              <w:rPr>
                <w:lang w:val="en-GB"/>
              </w:rPr>
              <w:t xml:space="preserve">Yes </w:t>
            </w:r>
          </w:p>
        </w:tc>
      </w:tr>
      <w:tr w:rsidR="007D6F32" w:rsidRPr="00D04E15" w14:paraId="2C3701A0" w14:textId="77777777" w:rsidTr="00A77ECB">
        <w:tc>
          <w:tcPr>
            <w:tcW w:w="2520" w:type="dxa"/>
          </w:tcPr>
          <w:p w14:paraId="1C46417C" w14:textId="77777777" w:rsidR="007D6F32" w:rsidRPr="00817212" w:rsidRDefault="007D6F32" w:rsidP="003C73A0">
            <w:pPr>
              <w:widowControl w:val="0"/>
              <w:suppressAutoHyphens/>
              <w:jc w:val="both"/>
              <w:rPr>
                <w:lang w:val="en-GB"/>
              </w:rPr>
            </w:pPr>
            <w:r w:rsidRPr="00817212">
              <w:rPr>
                <w:lang w:val="en-GB"/>
              </w:rPr>
              <w:t>Acceptability:</w:t>
            </w:r>
          </w:p>
        </w:tc>
        <w:tc>
          <w:tcPr>
            <w:tcW w:w="6859" w:type="dxa"/>
          </w:tcPr>
          <w:p w14:paraId="4E4AF21C" w14:textId="77777777" w:rsidR="007D6F32" w:rsidRPr="00817212" w:rsidRDefault="007D6F32" w:rsidP="003C73A0">
            <w:pPr>
              <w:widowControl w:val="0"/>
              <w:suppressAutoHyphens/>
              <w:jc w:val="both"/>
              <w:rPr>
                <w:lang w:val="en-GB"/>
              </w:rPr>
            </w:pPr>
            <w:r w:rsidRPr="00817212">
              <w:rPr>
                <w:lang w:val="en-GB"/>
              </w:rPr>
              <w:t xml:space="preserve">Yes </w:t>
            </w:r>
          </w:p>
        </w:tc>
      </w:tr>
    </w:tbl>
    <w:p w14:paraId="4AD7C816" w14:textId="77777777" w:rsidR="006738D0" w:rsidRDefault="006738D0" w:rsidP="006738D0">
      <w:pPr>
        <w:keepNext/>
        <w:keepLines/>
        <w:widowControl w:val="0"/>
        <w:suppressAutoHyphens/>
        <w:jc w:val="both"/>
        <w:outlineLvl w:val="4"/>
        <w:rPr>
          <w:iCs/>
          <w:lang w:val="en-GB"/>
        </w:rPr>
      </w:pPr>
    </w:p>
    <w:p w14:paraId="55462EB7" w14:textId="433B0912" w:rsidR="007D6F32" w:rsidRPr="006A4379" w:rsidRDefault="007D6F32" w:rsidP="006738D0">
      <w:pPr>
        <w:keepNext/>
        <w:keepLines/>
        <w:widowControl w:val="0"/>
        <w:suppressAutoHyphens/>
        <w:jc w:val="both"/>
        <w:outlineLvl w:val="4"/>
        <w:rPr>
          <w:iCs/>
          <w:lang w:val="en-GB"/>
        </w:rPr>
      </w:pPr>
      <w:r w:rsidRPr="0095545C">
        <w:rPr>
          <w:iCs/>
          <w:lang w:val="en-GB"/>
        </w:rPr>
        <w:t xml:space="preserve">An analytical method for the determination of acetamiprid residues in soil was fully validated according to the </w:t>
      </w:r>
      <w:r w:rsidRPr="009F2E9E">
        <w:rPr>
          <w:iCs/>
          <w:lang w:val="en-GB"/>
        </w:rPr>
        <w:t xml:space="preserve">requirements of </w:t>
      </w:r>
      <w:r w:rsidRPr="006A4379">
        <w:rPr>
          <w:iCs/>
          <w:lang w:val="en-GB"/>
        </w:rPr>
        <w:t xml:space="preserve">SANTE/2020/12830 rev.1 </w:t>
      </w:r>
      <w:r w:rsidRPr="00DE6DFF">
        <w:rPr>
          <w:iCs/>
          <w:lang w:val="en-GB"/>
        </w:rPr>
        <w:t xml:space="preserve">and used to support an ecotoxicology study conducted on </w:t>
      </w:r>
      <w:r>
        <w:rPr>
          <w:iCs/>
          <w:lang w:val="en-GB"/>
        </w:rPr>
        <w:t>collembola</w:t>
      </w:r>
      <w:r w:rsidRPr="00D04E15">
        <w:rPr>
          <w:iCs/>
          <w:color w:val="0070C0"/>
          <w:lang w:val="en-GB"/>
        </w:rPr>
        <w:t>.</w:t>
      </w:r>
    </w:p>
    <w:p w14:paraId="007B0949" w14:textId="77777777" w:rsidR="007D6F32" w:rsidRPr="006A4379" w:rsidRDefault="007D6F32" w:rsidP="003C73A0">
      <w:pPr>
        <w:keepNext/>
        <w:keepLines/>
        <w:widowControl w:val="0"/>
        <w:suppressAutoHyphens/>
        <w:spacing w:before="360" w:after="120"/>
        <w:outlineLvl w:val="4"/>
        <w:rPr>
          <w:b/>
          <w:iCs/>
          <w:lang w:val="en-GB"/>
        </w:rPr>
      </w:pPr>
      <w:r w:rsidRPr="006A4379">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7D6F32" w:rsidRPr="00D04E15" w14:paraId="77DC77C7" w14:textId="77777777" w:rsidTr="00A77ECB">
        <w:tc>
          <w:tcPr>
            <w:tcW w:w="2552" w:type="dxa"/>
          </w:tcPr>
          <w:p w14:paraId="0B1FF117" w14:textId="77777777" w:rsidR="007D6F32" w:rsidRPr="0095545C" w:rsidRDefault="007D6F32" w:rsidP="003C73A0">
            <w:pPr>
              <w:widowControl w:val="0"/>
              <w:suppressAutoHyphens/>
              <w:jc w:val="both"/>
              <w:rPr>
                <w:lang w:val="en-GB"/>
              </w:rPr>
            </w:pPr>
            <w:r w:rsidRPr="0095545C">
              <w:rPr>
                <w:lang w:val="en-GB"/>
              </w:rPr>
              <w:t>1. Standards</w:t>
            </w:r>
          </w:p>
        </w:tc>
        <w:tc>
          <w:tcPr>
            <w:tcW w:w="6796" w:type="dxa"/>
          </w:tcPr>
          <w:p w14:paraId="6370C257" w14:textId="77777777" w:rsidR="007D6F32" w:rsidRPr="0095545C" w:rsidRDefault="007D6F32" w:rsidP="003C73A0">
            <w:pPr>
              <w:widowControl w:val="0"/>
              <w:suppressAutoHyphens/>
              <w:jc w:val="both"/>
              <w:rPr>
                <w:lang w:val="en-GB"/>
              </w:rPr>
            </w:pPr>
          </w:p>
        </w:tc>
      </w:tr>
      <w:tr w:rsidR="007D6F32" w:rsidRPr="0047121E" w14:paraId="31DD730C" w14:textId="77777777" w:rsidTr="00A77ECB">
        <w:tc>
          <w:tcPr>
            <w:tcW w:w="2552" w:type="dxa"/>
          </w:tcPr>
          <w:p w14:paraId="5FEC12AA" w14:textId="77777777" w:rsidR="007D6F32" w:rsidRPr="0047121E" w:rsidRDefault="007D6F32" w:rsidP="003C73A0">
            <w:pPr>
              <w:widowControl w:val="0"/>
              <w:suppressAutoHyphens/>
              <w:jc w:val="both"/>
              <w:rPr>
                <w:lang w:val="en-GB"/>
              </w:rPr>
            </w:pPr>
            <w:r w:rsidRPr="0047121E">
              <w:rPr>
                <w:lang w:val="en-GB"/>
              </w:rPr>
              <w:t xml:space="preserve">Reference item: </w:t>
            </w:r>
          </w:p>
        </w:tc>
        <w:tc>
          <w:tcPr>
            <w:tcW w:w="6796" w:type="dxa"/>
          </w:tcPr>
          <w:p w14:paraId="7E94E9E2" w14:textId="77777777" w:rsidR="007D6F32" w:rsidRPr="0047121E" w:rsidRDefault="007D6F32" w:rsidP="003C73A0">
            <w:pPr>
              <w:widowControl w:val="0"/>
              <w:suppressAutoHyphens/>
              <w:jc w:val="both"/>
              <w:rPr>
                <w:lang w:val="en-GB"/>
              </w:rPr>
            </w:pPr>
            <w:r w:rsidRPr="0047121E">
              <w:rPr>
                <w:lang w:val="en-GB"/>
              </w:rPr>
              <w:t xml:space="preserve">Acetamiprid </w:t>
            </w:r>
          </w:p>
        </w:tc>
      </w:tr>
      <w:tr w:rsidR="007D6F32" w:rsidRPr="0047121E" w14:paraId="503C93E7" w14:textId="77777777" w:rsidTr="00A77ECB">
        <w:tc>
          <w:tcPr>
            <w:tcW w:w="2552" w:type="dxa"/>
          </w:tcPr>
          <w:p w14:paraId="17935539" w14:textId="77777777" w:rsidR="007D6F32" w:rsidRPr="0047121E" w:rsidRDefault="007D6F32" w:rsidP="003C73A0">
            <w:pPr>
              <w:widowControl w:val="0"/>
              <w:suppressAutoHyphens/>
              <w:jc w:val="both"/>
              <w:rPr>
                <w:lang w:val="en-GB"/>
              </w:rPr>
            </w:pPr>
            <w:r w:rsidRPr="0047121E">
              <w:rPr>
                <w:lang w:val="en-GB"/>
              </w:rPr>
              <w:t xml:space="preserve">Lot/Batch number: </w:t>
            </w:r>
          </w:p>
        </w:tc>
        <w:tc>
          <w:tcPr>
            <w:tcW w:w="6796" w:type="dxa"/>
          </w:tcPr>
          <w:p w14:paraId="0A393896" w14:textId="77777777" w:rsidR="007D6F32" w:rsidRPr="0047121E" w:rsidRDefault="007D6F32" w:rsidP="003C73A0">
            <w:pPr>
              <w:widowControl w:val="0"/>
              <w:suppressAutoHyphens/>
              <w:jc w:val="both"/>
              <w:rPr>
                <w:lang w:val="en-GB"/>
              </w:rPr>
            </w:pPr>
            <w:r w:rsidRPr="0047121E">
              <w:rPr>
                <w:lang w:val="en-GB"/>
              </w:rPr>
              <w:t>BCBT9185</w:t>
            </w:r>
          </w:p>
        </w:tc>
      </w:tr>
      <w:tr w:rsidR="007D6F32" w:rsidRPr="0047121E" w14:paraId="20DFDF29" w14:textId="77777777" w:rsidTr="00A77ECB">
        <w:tc>
          <w:tcPr>
            <w:tcW w:w="2552" w:type="dxa"/>
          </w:tcPr>
          <w:p w14:paraId="3F02F4B6" w14:textId="77777777" w:rsidR="007D6F32" w:rsidRPr="0047121E" w:rsidRDefault="007D6F32" w:rsidP="003C73A0">
            <w:pPr>
              <w:widowControl w:val="0"/>
              <w:suppressAutoHyphens/>
              <w:jc w:val="both"/>
              <w:rPr>
                <w:lang w:val="en-GB"/>
              </w:rPr>
            </w:pPr>
            <w:r w:rsidRPr="0047121E">
              <w:rPr>
                <w:lang w:val="en-GB"/>
              </w:rPr>
              <w:t xml:space="preserve">Purity: </w:t>
            </w:r>
          </w:p>
        </w:tc>
        <w:tc>
          <w:tcPr>
            <w:tcW w:w="6796" w:type="dxa"/>
          </w:tcPr>
          <w:p w14:paraId="6F72C441" w14:textId="77777777" w:rsidR="007D6F32" w:rsidRPr="0047121E" w:rsidRDefault="007D6F32" w:rsidP="003C73A0">
            <w:pPr>
              <w:widowControl w:val="0"/>
              <w:suppressAutoHyphens/>
              <w:jc w:val="both"/>
              <w:rPr>
                <w:lang w:val="en-GB"/>
              </w:rPr>
            </w:pPr>
            <w:r w:rsidRPr="0047121E">
              <w:rPr>
                <w:lang w:val="en-GB"/>
              </w:rPr>
              <w:t>100%</w:t>
            </w:r>
          </w:p>
        </w:tc>
      </w:tr>
      <w:tr w:rsidR="007D6F32" w:rsidRPr="0047121E" w14:paraId="320E0DFA" w14:textId="77777777" w:rsidTr="00A77ECB">
        <w:tc>
          <w:tcPr>
            <w:tcW w:w="2552" w:type="dxa"/>
          </w:tcPr>
          <w:p w14:paraId="4780F0F3" w14:textId="77777777" w:rsidR="007D6F32" w:rsidRPr="0047121E" w:rsidRDefault="007D6F32" w:rsidP="003C73A0">
            <w:pPr>
              <w:widowControl w:val="0"/>
              <w:suppressAutoHyphens/>
              <w:jc w:val="both"/>
              <w:rPr>
                <w:lang w:val="en-GB"/>
              </w:rPr>
            </w:pPr>
            <w:r w:rsidRPr="0047121E">
              <w:rPr>
                <w:lang w:val="en-GB"/>
              </w:rPr>
              <w:t xml:space="preserve">CAS No.: </w:t>
            </w:r>
          </w:p>
        </w:tc>
        <w:tc>
          <w:tcPr>
            <w:tcW w:w="6796" w:type="dxa"/>
          </w:tcPr>
          <w:p w14:paraId="38A877F0" w14:textId="77777777" w:rsidR="007D6F32" w:rsidRPr="0047121E" w:rsidRDefault="007D6F32" w:rsidP="003C73A0">
            <w:pPr>
              <w:widowControl w:val="0"/>
              <w:suppressAutoHyphens/>
              <w:jc w:val="both"/>
              <w:rPr>
                <w:lang w:val="en-GB"/>
              </w:rPr>
            </w:pPr>
            <w:r w:rsidRPr="0047121E">
              <w:rPr>
                <w:lang w:val="en-GB"/>
              </w:rPr>
              <w:t>160430-64-8</w:t>
            </w:r>
          </w:p>
        </w:tc>
      </w:tr>
      <w:tr w:rsidR="007D6F32" w:rsidRPr="0047121E" w14:paraId="5D5E1502" w14:textId="77777777" w:rsidTr="00A77ECB">
        <w:tc>
          <w:tcPr>
            <w:tcW w:w="2552" w:type="dxa"/>
          </w:tcPr>
          <w:p w14:paraId="603AF6DA" w14:textId="77777777" w:rsidR="007D6F32" w:rsidRPr="0047121E" w:rsidRDefault="007D6F32" w:rsidP="003C73A0">
            <w:pPr>
              <w:widowControl w:val="0"/>
              <w:suppressAutoHyphens/>
              <w:jc w:val="both"/>
              <w:rPr>
                <w:lang w:val="en-GB"/>
              </w:rPr>
            </w:pPr>
            <w:r w:rsidRPr="0047121E">
              <w:rPr>
                <w:lang w:val="en-GB"/>
              </w:rPr>
              <w:t xml:space="preserve">Expiry date: </w:t>
            </w:r>
          </w:p>
        </w:tc>
        <w:tc>
          <w:tcPr>
            <w:tcW w:w="6796" w:type="dxa"/>
          </w:tcPr>
          <w:p w14:paraId="511CEA87" w14:textId="77777777" w:rsidR="007D6F32" w:rsidRPr="0047121E" w:rsidRDefault="007D6F32" w:rsidP="003C73A0">
            <w:pPr>
              <w:widowControl w:val="0"/>
              <w:suppressAutoHyphens/>
              <w:jc w:val="both"/>
              <w:rPr>
                <w:lang w:val="en-GB"/>
              </w:rPr>
            </w:pPr>
            <w:r w:rsidRPr="0047121E">
              <w:rPr>
                <w:lang w:val="en-GB"/>
              </w:rPr>
              <w:t>28 February 2022</w:t>
            </w:r>
          </w:p>
        </w:tc>
      </w:tr>
      <w:tr w:rsidR="007D6F32" w:rsidRPr="0047121E" w14:paraId="1964B925" w14:textId="77777777" w:rsidTr="00A77ECB">
        <w:tc>
          <w:tcPr>
            <w:tcW w:w="2552" w:type="dxa"/>
          </w:tcPr>
          <w:p w14:paraId="5A2FE8DE" w14:textId="77777777" w:rsidR="007D6F32" w:rsidRPr="0047121E" w:rsidRDefault="007D6F32" w:rsidP="003C73A0">
            <w:pPr>
              <w:widowControl w:val="0"/>
              <w:suppressAutoHyphens/>
              <w:jc w:val="both"/>
              <w:rPr>
                <w:lang w:val="en-GB"/>
              </w:rPr>
            </w:pPr>
            <w:r w:rsidRPr="0047121E">
              <w:rPr>
                <w:lang w:val="en-GB"/>
              </w:rPr>
              <w:t xml:space="preserve">Standards for calibration </w:t>
            </w:r>
          </w:p>
        </w:tc>
        <w:tc>
          <w:tcPr>
            <w:tcW w:w="6796" w:type="dxa"/>
          </w:tcPr>
          <w:p w14:paraId="7B05679C" w14:textId="77777777" w:rsidR="007D6F32" w:rsidRPr="0047121E" w:rsidRDefault="007D6F32" w:rsidP="003C73A0">
            <w:pPr>
              <w:widowControl w:val="0"/>
              <w:suppressAutoHyphens/>
              <w:jc w:val="both"/>
              <w:rPr>
                <w:lang w:val="en-GB"/>
              </w:rPr>
            </w:pPr>
            <w:r w:rsidRPr="0047121E">
              <w:rPr>
                <w:lang w:val="en-GB"/>
              </w:rPr>
              <w:t xml:space="preserve">As above </w:t>
            </w:r>
          </w:p>
        </w:tc>
      </w:tr>
      <w:tr w:rsidR="007D6F32" w:rsidRPr="0047121E" w14:paraId="0B31385E" w14:textId="77777777" w:rsidTr="00A77ECB">
        <w:tc>
          <w:tcPr>
            <w:tcW w:w="2552" w:type="dxa"/>
          </w:tcPr>
          <w:p w14:paraId="5FDFDE9A" w14:textId="77777777" w:rsidR="007D6F32" w:rsidRPr="0047121E" w:rsidRDefault="007D6F32" w:rsidP="003C73A0">
            <w:pPr>
              <w:widowControl w:val="0"/>
              <w:suppressAutoHyphens/>
              <w:jc w:val="both"/>
              <w:rPr>
                <w:lang w:val="en-GB"/>
              </w:rPr>
            </w:pPr>
            <w:r w:rsidRPr="0047121E">
              <w:rPr>
                <w:lang w:val="en-GB"/>
              </w:rPr>
              <w:t xml:space="preserve">Matrix: </w:t>
            </w:r>
          </w:p>
        </w:tc>
        <w:tc>
          <w:tcPr>
            <w:tcW w:w="6796" w:type="dxa"/>
          </w:tcPr>
          <w:p w14:paraId="2A6B9403" w14:textId="77777777" w:rsidR="007D6F32" w:rsidRPr="0047121E" w:rsidRDefault="007D6F32" w:rsidP="003C73A0">
            <w:pPr>
              <w:widowControl w:val="0"/>
              <w:suppressAutoHyphens/>
              <w:jc w:val="both"/>
              <w:rPr>
                <w:lang w:val="en-GB"/>
              </w:rPr>
            </w:pPr>
            <w:r w:rsidRPr="0047121E">
              <w:rPr>
                <w:lang w:val="en-GB"/>
              </w:rPr>
              <w:t>Soil</w:t>
            </w:r>
          </w:p>
          <w:p w14:paraId="7C19F74D" w14:textId="77777777" w:rsidR="007D6F32" w:rsidRPr="0047121E" w:rsidRDefault="007D6F32" w:rsidP="003C73A0">
            <w:pPr>
              <w:widowControl w:val="0"/>
              <w:suppressAutoHyphens/>
              <w:jc w:val="both"/>
              <w:rPr>
                <w:lang w:val="en-GB"/>
              </w:rPr>
            </w:pPr>
          </w:p>
        </w:tc>
      </w:tr>
    </w:tbl>
    <w:p w14:paraId="784C2AF4" w14:textId="33BE23EE" w:rsidR="007D6F32" w:rsidRPr="007D6F32" w:rsidRDefault="007D6F32" w:rsidP="00C57C2A">
      <w:pPr>
        <w:keepNext/>
        <w:keepLines/>
        <w:widowControl w:val="0"/>
        <w:suppressAutoHyphens/>
        <w:outlineLvl w:val="4"/>
        <w:rPr>
          <w:b/>
          <w:iCs/>
          <w:lang w:val="en-GB"/>
        </w:rPr>
      </w:pPr>
      <w:r>
        <w:rPr>
          <w:b/>
          <w:iCs/>
          <w:lang w:val="en-GB"/>
        </w:rPr>
        <w:t>B</w:t>
      </w:r>
      <w:r w:rsidRPr="006A4379">
        <w:rPr>
          <w:b/>
          <w:iCs/>
          <w:lang w:val="en-GB"/>
        </w:rPr>
        <w:t xml:space="preserve">. </w:t>
      </w:r>
      <w:r>
        <w:rPr>
          <w:b/>
          <w:iCs/>
          <w:lang w:val="en-GB"/>
        </w:rPr>
        <w:t>Sample preparation and processing</w:t>
      </w:r>
    </w:p>
    <w:p w14:paraId="1D18C715" w14:textId="77777777" w:rsidR="007D6F32" w:rsidRPr="00CB4D9F" w:rsidRDefault="007D6F32" w:rsidP="003C73A0">
      <w:pPr>
        <w:tabs>
          <w:tab w:val="left" w:pos="720"/>
        </w:tabs>
        <w:suppressAutoHyphens/>
        <w:jc w:val="both"/>
        <w:rPr>
          <w:lang w:val="en-GB"/>
        </w:rPr>
      </w:pPr>
      <w:r w:rsidRPr="00764B9C">
        <w:rPr>
          <w:lang w:val="en-GB"/>
        </w:rPr>
        <w:t>50 g (± 0.1 g) of the sample were weighed into a 250 mL glass bottle. 10 mL demineralised water was added. For fortified samples, a solution of acetamiprid in methanol was added. 200 mL of acetonitrile was added, and the samples were extracted on a flatbed shaker for at least 30 min at around 250 rpm. Sodium chloride was added, and the phases were allowed to separate. An aliquot of the upper clear organic phase was transferred into a HPLC vial</w:t>
      </w:r>
      <w:r>
        <w:rPr>
          <w:lang w:val="en-GB"/>
        </w:rPr>
        <w:t xml:space="preserve"> and</w:t>
      </w:r>
      <w:r w:rsidRPr="00764B9C">
        <w:rPr>
          <w:lang w:val="en-GB"/>
        </w:rPr>
        <w:t xml:space="preserve"> were diluted if necessary, with control matrix extract (in acetonitrile)</w:t>
      </w:r>
      <w:r>
        <w:rPr>
          <w:lang w:val="en-GB"/>
        </w:rPr>
        <w:t>. T</w:t>
      </w:r>
      <w:r w:rsidRPr="00764B9C">
        <w:rPr>
          <w:lang w:val="en-GB"/>
        </w:rPr>
        <w:t>he vials were capped and mixed on a Vortex mixer for a few seconds. The samples were analysed by HPLC-MS/MS analysis.</w:t>
      </w:r>
      <w:r>
        <w:rPr>
          <w:lang w:val="en-GB"/>
        </w:rPr>
        <w:t xml:space="preserve"> </w:t>
      </w:r>
      <w:r w:rsidRPr="00764B9C">
        <w:rPr>
          <w:lang w:val="en-GB"/>
        </w:rPr>
        <w:t xml:space="preserve">Time required for one sample set (consisting of 10 recoveries and 2 control samples) is about 1.5 hour (without time required for analysis). An interruption of the method is possible after </w:t>
      </w:r>
      <w:r w:rsidRPr="00CB4D9F">
        <w:rPr>
          <w:lang w:val="en-GB"/>
        </w:rPr>
        <w:t xml:space="preserve">weighing in the sample into the glass bottle(s). </w:t>
      </w:r>
    </w:p>
    <w:p w14:paraId="2A3258F5" w14:textId="4730DB01" w:rsidR="007D6F32" w:rsidRPr="007D6F32" w:rsidRDefault="007D6F32" w:rsidP="003C73A0">
      <w:pPr>
        <w:keepNext/>
        <w:keepLines/>
        <w:widowControl w:val="0"/>
        <w:suppressAutoHyphens/>
        <w:spacing w:before="360" w:after="120"/>
        <w:outlineLvl w:val="4"/>
        <w:rPr>
          <w:b/>
          <w:iCs/>
          <w:lang w:val="en-GB"/>
        </w:rPr>
      </w:pPr>
      <w:r>
        <w:rPr>
          <w:b/>
          <w:iCs/>
          <w:lang w:val="en-GB"/>
        </w:rPr>
        <w:t>C</w:t>
      </w:r>
      <w:r w:rsidRPr="006A4379">
        <w:rPr>
          <w:b/>
          <w:iCs/>
          <w:lang w:val="en-GB"/>
        </w:rPr>
        <w:t xml:space="preserve">. </w:t>
      </w:r>
      <w:r>
        <w:rPr>
          <w:b/>
          <w:iCs/>
          <w:lang w:val="en-GB"/>
        </w:rPr>
        <w:t>Sample preparation and processing</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D6F32" w:rsidRPr="0056461C" w14:paraId="57969481" w14:textId="77777777" w:rsidTr="00A77ECB">
        <w:tc>
          <w:tcPr>
            <w:tcW w:w="2694" w:type="dxa"/>
          </w:tcPr>
          <w:p w14:paraId="5B61E483"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HPLC- parameters: </w:t>
            </w:r>
          </w:p>
        </w:tc>
        <w:tc>
          <w:tcPr>
            <w:tcW w:w="6654" w:type="dxa"/>
          </w:tcPr>
          <w:p w14:paraId="55886D66" w14:textId="05F62249" w:rsidR="0056461C" w:rsidRPr="0056461C" w:rsidRDefault="007D6F32" w:rsidP="003C73A0">
            <w:pPr>
              <w:tabs>
                <w:tab w:val="left" w:pos="720"/>
              </w:tabs>
              <w:suppressAutoHyphens/>
              <w:jc w:val="both"/>
              <w:rPr>
                <w:sz w:val="20"/>
                <w:szCs w:val="20"/>
                <w:lang w:val="en-GB"/>
              </w:rPr>
            </w:pPr>
            <w:proofErr w:type="spellStart"/>
            <w:r w:rsidRPr="0056461C">
              <w:rPr>
                <w:sz w:val="20"/>
                <w:szCs w:val="20"/>
                <w:lang w:val="en-GB"/>
              </w:rPr>
              <w:t>Thermo</w:t>
            </w:r>
            <w:proofErr w:type="spellEnd"/>
            <w:r w:rsidRPr="0056461C">
              <w:rPr>
                <w:sz w:val="20"/>
                <w:szCs w:val="20"/>
                <w:lang w:val="en-GB"/>
              </w:rPr>
              <w:t xml:space="preserve"> Scientific TSQ Quantum Access</w:t>
            </w:r>
          </w:p>
          <w:p w14:paraId="6DD9CCE6" w14:textId="6058DC1C" w:rsidR="007D6F32" w:rsidRPr="0056461C" w:rsidRDefault="007D6F32" w:rsidP="003C73A0">
            <w:pPr>
              <w:tabs>
                <w:tab w:val="left" w:pos="720"/>
              </w:tabs>
              <w:suppressAutoHyphens/>
              <w:jc w:val="both"/>
              <w:rPr>
                <w:sz w:val="20"/>
                <w:szCs w:val="20"/>
                <w:lang w:val="en-GB"/>
              </w:rPr>
            </w:pPr>
          </w:p>
        </w:tc>
      </w:tr>
      <w:tr w:rsidR="007D6F32" w:rsidRPr="0056461C" w14:paraId="1FB53A4F" w14:textId="77777777" w:rsidTr="00A77ECB">
        <w:tc>
          <w:tcPr>
            <w:tcW w:w="2694" w:type="dxa"/>
          </w:tcPr>
          <w:p w14:paraId="46CC09EE"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Column: </w:t>
            </w:r>
          </w:p>
        </w:tc>
        <w:tc>
          <w:tcPr>
            <w:tcW w:w="6654" w:type="dxa"/>
          </w:tcPr>
          <w:p w14:paraId="1CA5CCF9"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Phenomenex Luna C18 (2) 100 A, 150 mm x 2.0 mm, 5.0 </w:t>
            </w:r>
            <w:proofErr w:type="spellStart"/>
            <w:r w:rsidRPr="0056461C">
              <w:rPr>
                <w:sz w:val="20"/>
                <w:szCs w:val="20"/>
                <w:lang w:val="en-GB"/>
              </w:rPr>
              <w:t>μm</w:t>
            </w:r>
            <w:proofErr w:type="spellEnd"/>
          </w:p>
        </w:tc>
      </w:tr>
      <w:tr w:rsidR="007D6F32" w:rsidRPr="0056461C" w14:paraId="5D94ABB4" w14:textId="77777777" w:rsidTr="00A77ECB">
        <w:tc>
          <w:tcPr>
            <w:tcW w:w="2694" w:type="dxa"/>
          </w:tcPr>
          <w:p w14:paraId="068AB7FA"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Mobile phase: </w:t>
            </w:r>
          </w:p>
        </w:tc>
        <w:tc>
          <w:tcPr>
            <w:tcW w:w="6654" w:type="dxa"/>
          </w:tcPr>
          <w:p w14:paraId="12C0AC0B"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A: Water containing 1 % formic acid (v/v)</w:t>
            </w:r>
          </w:p>
          <w:p w14:paraId="0494DAA5"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B: Acetonitrile</w:t>
            </w:r>
          </w:p>
        </w:tc>
      </w:tr>
      <w:tr w:rsidR="007D6F32" w:rsidRPr="0056461C" w14:paraId="4CB451F1" w14:textId="77777777" w:rsidTr="00A77ECB">
        <w:tc>
          <w:tcPr>
            <w:tcW w:w="2694" w:type="dxa"/>
          </w:tcPr>
          <w:p w14:paraId="2B8C0856"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Flow rate: </w:t>
            </w:r>
          </w:p>
        </w:tc>
        <w:tc>
          <w:tcPr>
            <w:tcW w:w="6654" w:type="dxa"/>
          </w:tcPr>
          <w:p w14:paraId="36288CF5"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0.5 mL/min </w:t>
            </w:r>
          </w:p>
        </w:tc>
      </w:tr>
      <w:tr w:rsidR="007D6F32" w:rsidRPr="0056461C" w14:paraId="00BFA308" w14:textId="77777777" w:rsidTr="00A77ECB">
        <w:tc>
          <w:tcPr>
            <w:tcW w:w="2694" w:type="dxa"/>
          </w:tcPr>
          <w:p w14:paraId="3CB87A92"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Injection volume: </w:t>
            </w:r>
          </w:p>
        </w:tc>
        <w:tc>
          <w:tcPr>
            <w:tcW w:w="6654" w:type="dxa"/>
          </w:tcPr>
          <w:p w14:paraId="0C42FBB9"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20 µL </w:t>
            </w:r>
          </w:p>
        </w:tc>
      </w:tr>
      <w:tr w:rsidR="007D6F32" w:rsidRPr="0079554D" w14:paraId="72EFAE86" w14:textId="77777777" w:rsidTr="00A77ECB">
        <w:tc>
          <w:tcPr>
            <w:tcW w:w="2694" w:type="dxa"/>
          </w:tcPr>
          <w:p w14:paraId="52DE0D92" w14:textId="77777777" w:rsidR="007D6F32" w:rsidRPr="0056461C" w:rsidRDefault="007D6F32" w:rsidP="003C73A0">
            <w:pPr>
              <w:tabs>
                <w:tab w:val="left" w:pos="720"/>
              </w:tabs>
              <w:suppressAutoHyphens/>
              <w:jc w:val="both"/>
              <w:rPr>
                <w:sz w:val="20"/>
                <w:szCs w:val="20"/>
                <w:lang w:val="en-GB"/>
              </w:rPr>
            </w:pPr>
          </w:p>
          <w:p w14:paraId="2BBB8590"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MS/MS Parameters:</w:t>
            </w:r>
          </w:p>
          <w:p w14:paraId="53FFBD5A"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Ionisation type:</w:t>
            </w:r>
          </w:p>
          <w:p w14:paraId="15100FF2" w14:textId="77777777" w:rsidR="007D6F32" w:rsidRPr="0056461C" w:rsidRDefault="007D6F32" w:rsidP="003C73A0">
            <w:pPr>
              <w:tabs>
                <w:tab w:val="left" w:pos="720"/>
              </w:tabs>
              <w:suppressAutoHyphens/>
              <w:jc w:val="both"/>
              <w:rPr>
                <w:sz w:val="20"/>
                <w:szCs w:val="20"/>
                <w:lang w:val="en-GB"/>
              </w:rPr>
            </w:pPr>
            <w:r w:rsidRPr="0056461C">
              <w:rPr>
                <w:sz w:val="20"/>
                <w:szCs w:val="20"/>
                <w:lang w:val="en-GB"/>
              </w:rPr>
              <w:t xml:space="preserve">Transitions monitored:  </w:t>
            </w:r>
          </w:p>
        </w:tc>
        <w:tc>
          <w:tcPr>
            <w:tcW w:w="6654" w:type="dxa"/>
          </w:tcPr>
          <w:p w14:paraId="2440801F" w14:textId="77777777" w:rsidR="007D6F32" w:rsidRPr="0056461C" w:rsidRDefault="007D6F32" w:rsidP="003C73A0">
            <w:pPr>
              <w:tabs>
                <w:tab w:val="left" w:pos="720"/>
              </w:tabs>
              <w:suppressAutoHyphens/>
              <w:jc w:val="both"/>
              <w:rPr>
                <w:sz w:val="20"/>
                <w:szCs w:val="20"/>
                <w:lang w:val="fr-BE"/>
              </w:rPr>
            </w:pPr>
          </w:p>
          <w:p w14:paraId="597FEA7F" w14:textId="77777777" w:rsidR="007D6F32" w:rsidRPr="0056461C" w:rsidRDefault="007D6F32" w:rsidP="003C73A0">
            <w:pPr>
              <w:tabs>
                <w:tab w:val="left" w:pos="720"/>
              </w:tabs>
              <w:suppressAutoHyphens/>
              <w:jc w:val="both"/>
              <w:rPr>
                <w:sz w:val="20"/>
                <w:szCs w:val="20"/>
                <w:lang w:val="fr-BE"/>
              </w:rPr>
            </w:pPr>
            <w:r w:rsidRPr="0056461C">
              <w:rPr>
                <w:sz w:val="20"/>
                <w:szCs w:val="20"/>
                <w:lang w:val="fr-BE"/>
              </w:rPr>
              <w:t>Surveyor MS Pump Plus</w:t>
            </w:r>
          </w:p>
          <w:p w14:paraId="1B53DDAF" w14:textId="77777777" w:rsidR="007D6F32" w:rsidRPr="0056461C" w:rsidRDefault="007D6F32" w:rsidP="003C73A0">
            <w:pPr>
              <w:tabs>
                <w:tab w:val="left" w:pos="720"/>
              </w:tabs>
              <w:suppressAutoHyphens/>
              <w:jc w:val="both"/>
              <w:rPr>
                <w:sz w:val="20"/>
                <w:szCs w:val="20"/>
                <w:lang w:val="fr-BE"/>
              </w:rPr>
            </w:pPr>
            <w:r w:rsidRPr="0056461C">
              <w:rPr>
                <w:sz w:val="20"/>
                <w:szCs w:val="20"/>
                <w:lang w:val="fr-BE"/>
              </w:rPr>
              <w:t>m/z 223→126 (quantification)</w:t>
            </w:r>
          </w:p>
          <w:p w14:paraId="7B6C4A5A" w14:textId="77777777" w:rsidR="007D6F32" w:rsidRPr="0056461C" w:rsidRDefault="007D6F32" w:rsidP="003C73A0">
            <w:pPr>
              <w:tabs>
                <w:tab w:val="left" w:pos="720"/>
              </w:tabs>
              <w:suppressAutoHyphens/>
              <w:jc w:val="both"/>
              <w:rPr>
                <w:sz w:val="20"/>
                <w:szCs w:val="20"/>
                <w:lang w:val="fr-BE"/>
              </w:rPr>
            </w:pPr>
            <w:r w:rsidRPr="0056461C">
              <w:rPr>
                <w:sz w:val="20"/>
                <w:szCs w:val="20"/>
                <w:lang w:val="fr-BE"/>
              </w:rPr>
              <w:t>m/z 223→90 (confirmation)</w:t>
            </w:r>
          </w:p>
          <w:p w14:paraId="046D5F5A" w14:textId="77777777" w:rsidR="007D6F32" w:rsidRPr="0056461C" w:rsidRDefault="007D6F32" w:rsidP="003C73A0">
            <w:pPr>
              <w:tabs>
                <w:tab w:val="left" w:pos="720"/>
              </w:tabs>
              <w:suppressAutoHyphens/>
              <w:jc w:val="both"/>
              <w:rPr>
                <w:sz w:val="20"/>
                <w:szCs w:val="20"/>
                <w:lang w:val="fr-BE"/>
              </w:rPr>
            </w:pPr>
          </w:p>
        </w:tc>
      </w:tr>
    </w:tbl>
    <w:p w14:paraId="700738AC" w14:textId="77777777" w:rsidR="007D6F32" w:rsidRPr="0018354D" w:rsidRDefault="007D6F32" w:rsidP="00C57C2A">
      <w:pPr>
        <w:keepNext/>
        <w:keepLines/>
        <w:widowControl w:val="0"/>
        <w:suppressAutoHyphens/>
        <w:outlineLvl w:val="4"/>
        <w:rPr>
          <w:b/>
          <w:iCs/>
          <w:lang w:val="en-GB"/>
        </w:rPr>
      </w:pPr>
      <w:r w:rsidRPr="0018354D">
        <w:rPr>
          <w:b/>
          <w:iCs/>
          <w:lang w:val="en-GB"/>
        </w:rPr>
        <w:t>Results and discussion</w:t>
      </w:r>
    </w:p>
    <w:p w14:paraId="60161133" w14:textId="77777777" w:rsidR="007D6F32" w:rsidRPr="003A1DB5" w:rsidRDefault="007D6F32" w:rsidP="00C57C2A">
      <w:pPr>
        <w:keepNext/>
        <w:keepLines/>
        <w:widowControl w:val="0"/>
        <w:suppressAutoHyphens/>
        <w:jc w:val="both"/>
        <w:outlineLvl w:val="4"/>
        <w:rPr>
          <w:b/>
          <w:iCs/>
          <w:lang w:val="en-GB"/>
        </w:rPr>
      </w:pPr>
      <w:r w:rsidRPr="003077BA">
        <w:rPr>
          <w:iCs/>
          <w:lang w:val="en-GB"/>
        </w:rPr>
        <w:t xml:space="preserve">The analytical method used in the current study was fully validated for the determination of acetamiprid </w:t>
      </w:r>
      <w:r w:rsidRPr="0095545C">
        <w:rPr>
          <w:iCs/>
          <w:lang w:val="en-GB"/>
        </w:rPr>
        <w:t xml:space="preserve">residues </w:t>
      </w:r>
      <w:r w:rsidRPr="003077BA">
        <w:rPr>
          <w:iCs/>
          <w:lang w:val="en-GB"/>
        </w:rPr>
        <w:t xml:space="preserve">in soil according to the requirements of SANTE/2020/12830 rev.1. guidelines. The target analyte was determined using HPLC-MS/MS by </w:t>
      </w:r>
      <w:r w:rsidRPr="003A1DB5">
        <w:rPr>
          <w:iCs/>
          <w:lang w:val="en-GB"/>
        </w:rPr>
        <w:t xml:space="preserve">monitoring two highly specific mass transitions. The detector response was linear over the range 0.25 - 25 </w:t>
      </w:r>
      <w:proofErr w:type="spellStart"/>
      <w:r w:rsidRPr="003A1DB5">
        <w:rPr>
          <w:iCs/>
          <w:lang w:val="en-GB"/>
        </w:rPr>
        <w:t>μg</w:t>
      </w:r>
      <w:proofErr w:type="spellEnd"/>
      <w:r w:rsidRPr="003A1DB5">
        <w:rPr>
          <w:iCs/>
          <w:lang w:val="en-GB"/>
        </w:rPr>
        <w:t xml:space="preserve">/L (corresponding to 0.001 mg/kg to 0.10 mg/kg) with associated correlation coefficient (r) ≥ 0.9975. Regression residuals were plotted and found to be randomly distributed demonstrating a linear calibration function was suitable for the quantitative determination of the target analyte. The LOQ of the method is 0.005 mg/kg. All mean recovery values and associated RSDs meet the requirements of SANTE/2020/12830 rev.1 guidelines and are summarised in the table below.    </w:t>
      </w:r>
    </w:p>
    <w:p w14:paraId="499EAEF6" w14:textId="77777777" w:rsidR="007D6F32" w:rsidRPr="003A1DB5" w:rsidRDefault="007D6F32" w:rsidP="003C73A0">
      <w:pPr>
        <w:widowControl w:val="0"/>
        <w:suppressAutoHyphens/>
        <w:jc w:val="both"/>
        <w:rPr>
          <w:lang w:val="en-GB"/>
        </w:rPr>
      </w:pPr>
    </w:p>
    <w:p w14:paraId="67AB009C" w14:textId="6E9241D1" w:rsidR="007D6F32" w:rsidRPr="00C077D2" w:rsidRDefault="007D6F32" w:rsidP="003C73A0">
      <w:pPr>
        <w:keepNext/>
        <w:keepLines/>
        <w:widowControl w:val="0"/>
        <w:tabs>
          <w:tab w:val="left" w:pos="1985"/>
        </w:tabs>
        <w:suppressAutoHyphens/>
        <w:spacing w:before="200"/>
        <w:ind w:left="1985" w:hanging="1985"/>
        <w:rPr>
          <w:b/>
          <w:bCs/>
          <w:sz w:val="20"/>
          <w:szCs w:val="20"/>
          <w:lang w:val="en-GB"/>
        </w:rPr>
      </w:pPr>
      <w:r w:rsidRPr="00C077D2">
        <w:rPr>
          <w:b/>
          <w:bCs/>
          <w:sz w:val="20"/>
          <w:szCs w:val="20"/>
          <w:lang w:val="en-GB"/>
        </w:rPr>
        <w:lastRenderedPageBreak/>
        <w:t>Table A </w:t>
      </w:r>
      <w:r w:rsidR="0079554D" w:rsidRPr="00C077D2">
        <w:rPr>
          <w:b/>
          <w:bCs/>
          <w:sz w:val="20"/>
          <w:szCs w:val="20"/>
          <w:lang w:val="en-GB"/>
        </w:rPr>
        <w:t>48</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 soil reported in study 21 48 FCM 0002.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7D6F32" w:rsidRPr="00C077D2" w14:paraId="0A9FF9DB" w14:textId="77777777" w:rsidTr="00A77ECB">
        <w:trPr>
          <w:tblHeader/>
        </w:trPr>
        <w:tc>
          <w:tcPr>
            <w:tcW w:w="676" w:type="pct"/>
          </w:tcPr>
          <w:p w14:paraId="26435A6F"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Matrix</w:t>
            </w:r>
          </w:p>
        </w:tc>
        <w:tc>
          <w:tcPr>
            <w:tcW w:w="593" w:type="pct"/>
          </w:tcPr>
          <w:p w14:paraId="00F10E2C"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Analyte</w:t>
            </w:r>
          </w:p>
        </w:tc>
        <w:tc>
          <w:tcPr>
            <w:tcW w:w="756" w:type="pct"/>
          </w:tcPr>
          <w:p w14:paraId="3AB96A27"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Fortification level (mg/kg)</w:t>
            </w:r>
            <w:r w:rsidRPr="00C077D2">
              <w:rPr>
                <w:b/>
                <w:sz w:val="18"/>
                <w:szCs w:val="18"/>
                <w:lang w:val="en-GB"/>
              </w:rPr>
              <w:br/>
              <w:t>(n=5)</w:t>
            </w:r>
          </w:p>
        </w:tc>
        <w:tc>
          <w:tcPr>
            <w:tcW w:w="961" w:type="pct"/>
          </w:tcPr>
          <w:p w14:paraId="762A2E89"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 xml:space="preserve">Mean </w:t>
            </w:r>
            <w:r w:rsidRPr="00C077D2">
              <w:rPr>
                <w:b/>
                <w:sz w:val="18"/>
                <w:szCs w:val="18"/>
                <w:lang w:val="en-GB"/>
              </w:rPr>
              <w:br/>
              <w:t>recovery (%)</w:t>
            </w:r>
          </w:p>
        </w:tc>
        <w:tc>
          <w:tcPr>
            <w:tcW w:w="742" w:type="pct"/>
          </w:tcPr>
          <w:p w14:paraId="4B48374E"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 xml:space="preserve">RSD (%) </w:t>
            </w:r>
          </w:p>
        </w:tc>
        <w:tc>
          <w:tcPr>
            <w:tcW w:w="1272" w:type="pct"/>
          </w:tcPr>
          <w:p w14:paraId="2C7E76CA" w14:textId="77777777" w:rsidR="007D6F32" w:rsidRPr="00C077D2" w:rsidRDefault="007D6F32" w:rsidP="003C73A0">
            <w:pPr>
              <w:keepNext/>
              <w:keepLines/>
              <w:widowControl w:val="0"/>
              <w:suppressAutoHyphens/>
              <w:spacing w:before="60" w:after="60"/>
              <w:jc w:val="center"/>
              <w:rPr>
                <w:b/>
                <w:sz w:val="18"/>
                <w:szCs w:val="18"/>
                <w:lang w:val="en-GB"/>
              </w:rPr>
            </w:pPr>
            <w:r w:rsidRPr="00C077D2">
              <w:rPr>
                <w:b/>
                <w:sz w:val="18"/>
                <w:szCs w:val="18"/>
                <w:lang w:val="en-GB"/>
              </w:rPr>
              <w:t>Comments</w:t>
            </w:r>
          </w:p>
        </w:tc>
      </w:tr>
      <w:tr w:rsidR="007D6F32" w:rsidRPr="00C077D2" w14:paraId="738BD68C" w14:textId="77777777" w:rsidTr="00A77ECB">
        <w:tc>
          <w:tcPr>
            <w:tcW w:w="5000" w:type="pct"/>
            <w:gridSpan w:val="6"/>
          </w:tcPr>
          <w:p w14:paraId="3640EB33"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Quantification transition m/z 223→126</w:t>
            </w:r>
          </w:p>
        </w:tc>
      </w:tr>
      <w:tr w:rsidR="007D6F32" w:rsidRPr="00C077D2" w14:paraId="548D2305" w14:textId="77777777" w:rsidTr="00A77ECB">
        <w:tc>
          <w:tcPr>
            <w:tcW w:w="676" w:type="pct"/>
            <w:vMerge w:val="restart"/>
            <w:vAlign w:val="center"/>
          </w:tcPr>
          <w:p w14:paraId="56B29C96" w14:textId="77777777" w:rsidR="007D6F32" w:rsidRPr="00C077D2" w:rsidRDefault="007D6F32" w:rsidP="003C73A0">
            <w:pPr>
              <w:widowControl w:val="0"/>
              <w:suppressAutoHyphens/>
              <w:rPr>
                <w:noProof/>
                <w:sz w:val="18"/>
                <w:szCs w:val="18"/>
                <w:lang w:val="en-GB"/>
              </w:rPr>
            </w:pPr>
            <w:r w:rsidRPr="00C077D2">
              <w:rPr>
                <w:noProof/>
                <w:sz w:val="18"/>
                <w:szCs w:val="18"/>
                <w:lang w:val="en-GB"/>
              </w:rPr>
              <w:t>Soil</w:t>
            </w:r>
          </w:p>
        </w:tc>
        <w:tc>
          <w:tcPr>
            <w:tcW w:w="593" w:type="pct"/>
            <w:vMerge w:val="restart"/>
            <w:vAlign w:val="center"/>
          </w:tcPr>
          <w:p w14:paraId="1D2E1DB5" w14:textId="77777777" w:rsidR="007D6F32" w:rsidRPr="00C077D2" w:rsidRDefault="007D6F32" w:rsidP="003C73A0">
            <w:pPr>
              <w:widowControl w:val="0"/>
              <w:suppressAutoHyphens/>
              <w:rPr>
                <w:noProof/>
                <w:sz w:val="18"/>
                <w:szCs w:val="18"/>
                <w:lang w:val="en-GB"/>
              </w:rPr>
            </w:pPr>
            <w:r w:rsidRPr="00C077D2">
              <w:rPr>
                <w:noProof/>
                <w:sz w:val="18"/>
                <w:szCs w:val="18"/>
                <w:lang w:val="en-GB"/>
              </w:rPr>
              <w:t>Acetamiprid</w:t>
            </w:r>
          </w:p>
        </w:tc>
        <w:tc>
          <w:tcPr>
            <w:tcW w:w="756" w:type="pct"/>
          </w:tcPr>
          <w:p w14:paraId="0D365BDC"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0.005</w:t>
            </w:r>
          </w:p>
        </w:tc>
        <w:tc>
          <w:tcPr>
            <w:tcW w:w="961" w:type="pct"/>
          </w:tcPr>
          <w:p w14:paraId="796EB5C0"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72</w:t>
            </w:r>
          </w:p>
        </w:tc>
        <w:tc>
          <w:tcPr>
            <w:tcW w:w="742" w:type="pct"/>
          </w:tcPr>
          <w:p w14:paraId="273F74BF"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3.6</w:t>
            </w:r>
          </w:p>
        </w:tc>
        <w:tc>
          <w:tcPr>
            <w:tcW w:w="1272" w:type="pct"/>
            <w:vMerge w:val="restart"/>
          </w:tcPr>
          <w:p w14:paraId="486E8FBD"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w:t>
            </w:r>
          </w:p>
        </w:tc>
      </w:tr>
      <w:tr w:rsidR="007D6F32" w:rsidRPr="00C077D2" w14:paraId="5E1D024A" w14:textId="77777777" w:rsidTr="00A77ECB">
        <w:tc>
          <w:tcPr>
            <w:tcW w:w="676" w:type="pct"/>
            <w:vMerge/>
          </w:tcPr>
          <w:p w14:paraId="45855D18" w14:textId="77777777" w:rsidR="007D6F32" w:rsidRPr="00C077D2" w:rsidRDefault="007D6F32" w:rsidP="003C73A0">
            <w:pPr>
              <w:widowControl w:val="0"/>
              <w:suppressAutoHyphens/>
              <w:rPr>
                <w:noProof/>
                <w:sz w:val="18"/>
                <w:szCs w:val="18"/>
                <w:lang w:val="en-GB"/>
              </w:rPr>
            </w:pPr>
          </w:p>
        </w:tc>
        <w:tc>
          <w:tcPr>
            <w:tcW w:w="593" w:type="pct"/>
            <w:vMerge/>
          </w:tcPr>
          <w:p w14:paraId="2851393D" w14:textId="77777777" w:rsidR="007D6F32" w:rsidRPr="00C077D2" w:rsidRDefault="007D6F32" w:rsidP="003C73A0">
            <w:pPr>
              <w:widowControl w:val="0"/>
              <w:suppressAutoHyphens/>
              <w:jc w:val="center"/>
              <w:rPr>
                <w:noProof/>
                <w:sz w:val="18"/>
                <w:szCs w:val="18"/>
                <w:lang w:val="en-GB"/>
              </w:rPr>
            </w:pPr>
          </w:p>
        </w:tc>
        <w:tc>
          <w:tcPr>
            <w:tcW w:w="756" w:type="pct"/>
          </w:tcPr>
          <w:p w14:paraId="4F0D92A1"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1.00</w:t>
            </w:r>
          </w:p>
        </w:tc>
        <w:tc>
          <w:tcPr>
            <w:tcW w:w="961" w:type="pct"/>
          </w:tcPr>
          <w:p w14:paraId="56BF108A"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79</w:t>
            </w:r>
          </w:p>
        </w:tc>
        <w:tc>
          <w:tcPr>
            <w:tcW w:w="742" w:type="pct"/>
          </w:tcPr>
          <w:p w14:paraId="7AEA671B"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6.9</w:t>
            </w:r>
          </w:p>
        </w:tc>
        <w:tc>
          <w:tcPr>
            <w:tcW w:w="1272" w:type="pct"/>
            <w:vMerge/>
          </w:tcPr>
          <w:p w14:paraId="0D826302" w14:textId="77777777" w:rsidR="007D6F32" w:rsidRPr="00C077D2" w:rsidRDefault="007D6F32" w:rsidP="003C73A0">
            <w:pPr>
              <w:widowControl w:val="0"/>
              <w:suppressAutoHyphens/>
              <w:jc w:val="center"/>
              <w:rPr>
                <w:noProof/>
                <w:sz w:val="18"/>
                <w:szCs w:val="18"/>
                <w:lang w:val="en-GB"/>
              </w:rPr>
            </w:pPr>
          </w:p>
        </w:tc>
      </w:tr>
      <w:tr w:rsidR="007D6F32" w:rsidRPr="00C077D2" w14:paraId="51954085" w14:textId="77777777" w:rsidTr="00A77ECB">
        <w:tc>
          <w:tcPr>
            <w:tcW w:w="5000" w:type="pct"/>
            <w:gridSpan w:val="6"/>
          </w:tcPr>
          <w:p w14:paraId="19EDC46D"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Confirmation transition m/z 223→90</w:t>
            </w:r>
          </w:p>
        </w:tc>
      </w:tr>
      <w:tr w:rsidR="007D6F32" w:rsidRPr="00C077D2" w14:paraId="2A581F6E" w14:textId="77777777" w:rsidTr="00A77ECB">
        <w:tc>
          <w:tcPr>
            <w:tcW w:w="676" w:type="pct"/>
            <w:vMerge w:val="restart"/>
            <w:vAlign w:val="center"/>
          </w:tcPr>
          <w:p w14:paraId="65D90DA0" w14:textId="77777777" w:rsidR="007D6F32" w:rsidRPr="00C077D2" w:rsidRDefault="007D6F32" w:rsidP="003C73A0">
            <w:pPr>
              <w:widowControl w:val="0"/>
              <w:suppressAutoHyphens/>
              <w:rPr>
                <w:noProof/>
                <w:sz w:val="18"/>
                <w:szCs w:val="18"/>
                <w:lang w:val="en-GB"/>
              </w:rPr>
            </w:pPr>
            <w:r w:rsidRPr="00C077D2">
              <w:rPr>
                <w:noProof/>
                <w:sz w:val="18"/>
                <w:szCs w:val="18"/>
                <w:lang w:val="en-GB"/>
              </w:rPr>
              <w:t>Soil</w:t>
            </w:r>
          </w:p>
        </w:tc>
        <w:tc>
          <w:tcPr>
            <w:tcW w:w="593" w:type="pct"/>
            <w:vMerge w:val="restart"/>
            <w:vAlign w:val="center"/>
          </w:tcPr>
          <w:p w14:paraId="52EC8EC3" w14:textId="77777777" w:rsidR="007D6F32" w:rsidRPr="00C077D2" w:rsidRDefault="007D6F32" w:rsidP="003C73A0">
            <w:pPr>
              <w:widowControl w:val="0"/>
              <w:suppressAutoHyphens/>
              <w:rPr>
                <w:noProof/>
                <w:sz w:val="18"/>
                <w:szCs w:val="18"/>
                <w:lang w:val="en-GB"/>
              </w:rPr>
            </w:pPr>
            <w:r w:rsidRPr="00C077D2">
              <w:rPr>
                <w:noProof/>
                <w:sz w:val="18"/>
                <w:szCs w:val="18"/>
                <w:lang w:val="en-GB"/>
              </w:rPr>
              <w:t>Acetamiprid</w:t>
            </w:r>
          </w:p>
        </w:tc>
        <w:tc>
          <w:tcPr>
            <w:tcW w:w="756" w:type="pct"/>
          </w:tcPr>
          <w:p w14:paraId="582DAE4C"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0.005</w:t>
            </w:r>
          </w:p>
        </w:tc>
        <w:tc>
          <w:tcPr>
            <w:tcW w:w="961" w:type="pct"/>
          </w:tcPr>
          <w:p w14:paraId="6B84832E"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70</w:t>
            </w:r>
          </w:p>
        </w:tc>
        <w:tc>
          <w:tcPr>
            <w:tcW w:w="742" w:type="pct"/>
          </w:tcPr>
          <w:p w14:paraId="55A9794A"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4.0</w:t>
            </w:r>
          </w:p>
        </w:tc>
        <w:tc>
          <w:tcPr>
            <w:tcW w:w="1272" w:type="pct"/>
            <w:vMerge w:val="restart"/>
          </w:tcPr>
          <w:p w14:paraId="619EF634"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w:t>
            </w:r>
          </w:p>
        </w:tc>
      </w:tr>
      <w:tr w:rsidR="007D6F32" w:rsidRPr="00C077D2" w14:paraId="18F3D14C" w14:textId="77777777" w:rsidTr="00A77ECB">
        <w:tc>
          <w:tcPr>
            <w:tcW w:w="676" w:type="pct"/>
            <w:vMerge/>
          </w:tcPr>
          <w:p w14:paraId="11BA8014" w14:textId="77777777" w:rsidR="007D6F32" w:rsidRPr="00C077D2" w:rsidRDefault="007D6F32" w:rsidP="003C73A0">
            <w:pPr>
              <w:widowControl w:val="0"/>
              <w:suppressAutoHyphens/>
              <w:rPr>
                <w:noProof/>
                <w:color w:val="0070C0"/>
                <w:sz w:val="18"/>
                <w:szCs w:val="18"/>
                <w:lang w:val="en-GB"/>
              </w:rPr>
            </w:pPr>
          </w:p>
        </w:tc>
        <w:tc>
          <w:tcPr>
            <w:tcW w:w="593" w:type="pct"/>
            <w:vMerge/>
          </w:tcPr>
          <w:p w14:paraId="3AD02CD3" w14:textId="77777777" w:rsidR="007D6F32" w:rsidRPr="00C077D2" w:rsidRDefault="007D6F32" w:rsidP="003C73A0">
            <w:pPr>
              <w:widowControl w:val="0"/>
              <w:suppressAutoHyphens/>
              <w:jc w:val="center"/>
              <w:rPr>
                <w:noProof/>
                <w:color w:val="0070C0"/>
                <w:sz w:val="18"/>
                <w:szCs w:val="18"/>
                <w:lang w:val="en-GB"/>
              </w:rPr>
            </w:pPr>
          </w:p>
        </w:tc>
        <w:tc>
          <w:tcPr>
            <w:tcW w:w="756" w:type="pct"/>
          </w:tcPr>
          <w:p w14:paraId="5F545EE9"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1.00</w:t>
            </w:r>
          </w:p>
        </w:tc>
        <w:tc>
          <w:tcPr>
            <w:tcW w:w="961" w:type="pct"/>
          </w:tcPr>
          <w:p w14:paraId="42C9FCB1"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80</w:t>
            </w:r>
          </w:p>
        </w:tc>
        <w:tc>
          <w:tcPr>
            <w:tcW w:w="742" w:type="pct"/>
          </w:tcPr>
          <w:p w14:paraId="59EFE94B" w14:textId="77777777" w:rsidR="007D6F32" w:rsidRPr="00C077D2" w:rsidRDefault="007D6F32" w:rsidP="003C73A0">
            <w:pPr>
              <w:widowControl w:val="0"/>
              <w:suppressAutoHyphens/>
              <w:jc w:val="center"/>
              <w:rPr>
                <w:noProof/>
                <w:sz w:val="18"/>
                <w:szCs w:val="18"/>
                <w:lang w:val="en-GB"/>
              </w:rPr>
            </w:pPr>
            <w:r w:rsidRPr="00C077D2">
              <w:rPr>
                <w:noProof/>
                <w:sz w:val="18"/>
                <w:szCs w:val="18"/>
                <w:lang w:val="en-GB"/>
              </w:rPr>
              <w:t>7.1</w:t>
            </w:r>
          </w:p>
        </w:tc>
        <w:tc>
          <w:tcPr>
            <w:tcW w:w="1272" w:type="pct"/>
            <w:vMerge/>
          </w:tcPr>
          <w:p w14:paraId="63D5B7AA" w14:textId="77777777" w:rsidR="007D6F32" w:rsidRPr="00C077D2" w:rsidRDefault="007D6F32" w:rsidP="003C73A0">
            <w:pPr>
              <w:widowControl w:val="0"/>
              <w:suppressAutoHyphens/>
              <w:jc w:val="center"/>
              <w:rPr>
                <w:noProof/>
                <w:sz w:val="18"/>
                <w:szCs w:val="18"/>
                <w:lang w:val="en-GB"/>
              </w:rPr>
            </w:pPr>
          </w:p>
        </w:tc>
      </w:tr>
    </w:tbl>
    <w:p w14:paraId="0FD69C12" w14:textId="1A85FF6C" w:rsidR="007D6F32" w:rsidRPr="00C077D2" w:rsidRDefault="007D6F32" w:rsidP="003C73A0">
      <w:pPr>
        <w:keepNext/>
        <w:keepLines/>
        <w:widowControl w:val="0"/>
        <w:tabs>
          <w:tab w:val="left" w:pos="1985"/>
        </w:tabs>
        <w:suppressAutoHyphens/>
        <w:spacing w:before="200"/>
        <w:ind w:left="1985" w:hanging="1985"/>
        <w:rPr>
          <w:b/>
          <w:sz w:val="20"/>
          <w:szCs w:val="20"/>
          <w:lang w:val="en-GB"/>
        </w:rPr>
      </w:pPr>
      <w:r w:rsidRPr="00C077D2">
        <w:rPr>
          <w:b/>
          <w:bCs/>
          <w:sz w:val="20"/>
          <w:szCs w:val="20"/>
          <w:lang w:val="en-GB"/>
        </w:rPr>
        <w:t>Table A </w:t>
      </w:r>
      <w:r w:rsidR="0079554D" w:rsidRPr="00C077D2">
        <w:rPr>
          <w:b/>
          <w:bCs/>
          <w:sz w:val="20"/>
          <w:szCs w:val="20"/>
          <w:lang w:val="en-GB"/>
        </w:rPr>
        <w:t>49</w:t>
      </w:r>
      <w:r w:rsidRPr="00C077D2">
        <w:rPr>
          <w:b/>
          <w:bCs/>
          <w:sz w:val="20"/>
          <w:szCs w:val="20"/>
          <w:lang w:val="en-GB"/>
        </w:rPr>
        <w:t>:</w:t>
      </w:r>
      <w:r w:rsidRPr="00C077D2">
        <w:rPr>
          <w:b/>
          <w:bCs/>
          <w:sz w:val="20"/>
          <w:szCs w:val="20"/>
          <w:lang w:val="en-GB"/>
        </w:rPr>
        <w:tab/>
        <w:t>Characteristics of the analytical method validated for the determination of acetamiprid in 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7D6F32" w:rsidRPr="00C077D2" w14:paraId="7629FD47" w14:textId="77777777" w:rsidTr="00A77ECB">
        <w:trPr>
          <w:tblHeader/>
        </w:trPr>
        <w:tc>
          <w:tcPr>
            <w:tcW w:w="1817" w:type="pct"/>
          </w:tcPr>
          <w:p w14:paraId="372E13E4" w14:textId="77777777" w:rsidR="007D6F32" w:rsidRPr="00C077D2" w:rsidRDefault="007D6F32" w:rsidP="003C73A0">
            <w:pPr>
              <w:keepNext/>
              <w:keepLines/>
              <w:widowControl w:val="0"/>
              <w:suppressAutoHyphens/>
              <w:jc w:val="center"/>
              <w:rPr>
                <w:b/>
                <w:sz w:val="18"/>
                <w:szCs w:val="18"/>
                <w:lang w:val="en-GB"/>
              </w:rPr>
            </w:pPr>
          </w:p>
        </w:tc>
        <w:tc>
          <w:tcPr>
            <w:tcW w:w="3183" w:type="pct"/>
          </w:tcPr>
          <w:p w14:paraId="7DBDD1E3" w14:textId="77777777" w:rsidR="007D6F32" w:rsidRPr="00C077D2" w:rsidRDefault="007D6F32" w:rsidP="003C73A0">
            <w:pPr>
              <w:keepNext/>
              <w:keepLines/>
              <w:widowControl w:val="0"/>
              <w:suppressAutoHyphens/>
              <w:jc w:val="center"/>
              <w:rPr>
                <w:b/>
                <w:sz w:val="18"/>
                <w:szCs w:val="18"/>
                <w:lang w:val="en-GB"/>
              </w:rPr>
            </w:pPr>
            <w:r w:rsidRPr="00C077D2">
              <w:rPr>
                <w:b/>
                <w:sz w:val="18"/>
                <w:szCs w:val="18"/>
                <w:lang w:val="en-GB"/>
              </w:rPr>
              <w:t xml:space="preserve">Acetamiprid </w:t>
            </w:r>
          </w:p>
        </w:tc>
      </w:tr>
      <w:tr w:rsidR="007D6F32" w:rsidRPr="00C077D2" w14:paraId="03EFD8F3" w14:textId="77777777" w:rsidTr="00A77ECB">
        <w:tc>
          <w:tcPr>
            <w:tcW w:w="1817" w:type="pct"/>
          </w:tcPr>
          <w:p w14:paraId="43E68AE6" w14:textId="77777777" w:rsidR="007D6F32" w:rsidRPr="00C077D2" w:rsidRDefault="007D6F32" w:rsidP="003C73A0">
            <w:pPr>
              <w:widowControl w:val="0"/>
              <w:suppressAutoHyphens/>
              <w:rPr>
                <w:noProof/>
                <w:sz w:val="18"/>
                <w:szCs w:val="18"/>
                <w:lang w:val="en-GB"/>
              </w:rPr>
            </w:pPr>
            <w:r w:rsidRPr="00C077D2">
              <w:rPr>
                <w:noProof/>
                <w:sz w:val="18"/>
                <w:szCs w:val="18"/>
                <w:lang w:val="en-GB"/>
              </w:rPr>
              <w:t>Specificity</w:t>
            </w:r>
          </w:p>
        </w:tc>
        <w:tc>
          <w:tcPr>
            <w:tcW w:w="3183" w:type="pct"/>
          </w:tcPr>
          <w:p w14:paraId="7E6B6800" w14:textId="77777777" w:rsidR="007D6F32" w:rsidRPr="00C077D2" w:rsidRDefault="007D6F32" w:rsidP="003C73A0">
            <w:pPr>
              <w:widowControl w:val="0"/>
              <w:suppressAutoHyphens/>
              <w:jc w:val="both"/>
              <w:rPr>
                <w:noProof/>
                <w:sz w:val="18"/>
                <w:szCs w:val="18"/>
                <w:lang w:val="en-GB"/>
              </w:rPr>
            </w:pPr>
            <w:r w:rsidRPr="00C077D2">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7981CF05" w14:textId="77777777" w:rsidR="007D6F32" w:rsidRPr="00C077D2" w:rsidRDefault="007D6F32" w:rsidP="003C73A0">
            <w:pPr>
              <w:widowControl w:val="0"/>
              <w:suppressAutoHyphens/>
              <w:jc w:val="both"/>
              <w:rPr>
                <w:noProof/>
                <w:color w:val="0070C0"/>
                <w:sz w:val="18"/>
                <w:szCs w:val="18"/>
                <w:lang w:val="en-GB"/>
              </w:rPr>
            </w:pPr>
            <w:r w:rsidRPr="00C077D2">
              <w:rPr>
                <w:noProof/>
                <w:sz w:val="18"/>
                <w:szCs w:val="18"/>
                <w:lang w:val="en-GB"/>
              </w:rPr>
              <w:t xml:space="preserve">Target analyte concentrations in controls did not exceed 30% of the method LOQ. No interference from co-eluting components at the retention time of the target analyte. </w:t>
            </w:r>
          </w:p>
        </w:tc>
      </w:tr>
      <w:tr w:rsidR="007D6F32" w:rsidRPr="00C077D2" w14:paraId="79E356BA" w14:textId="77777777" w:rsidTr="00A77ECB">
        <w:tc>
          <w:tcPr>
            <w:tcW w:w="1817" w:type="pct"/>
          </w:tcPr>
          <w:p w14:paraId="23628592" w14:textId="77777777" w:rsidR="007D6F32" w:rsidRPr="00C077D2" w:rsidRDefault="007D6F32" w:rsidP="003C73A0">
            <w:pPr>
              <w:widowControl w:val="0"/>
              <w:suppressAutoHyphens/>
              <w:rPr>
                <w:noProof/>
                <w:sz w:val="18"/>
                <w:szCs w:val="18"/>
                <w:lang w:val="en-GB"/>
              </w:rPr>
            </w:pPr>
            <w:r w:rsidRPr="00C077D2">
              <w:rPr>
                <w:noProof/>
                <w:sz w:val="18"/>
                <w:szCs w:val="18"/>
                <w:lang w:val="en-GB"/>
              </w:rPr>
              <w:t>Calibration (type, number of data points)</w:t>
            </w:r>
          </w:p>
        </w:tc>
        <w:tc>
          <w:tcPr>
            <w:tcW w:w="3183" w:type="pct"/>
          </w:tcPr>
          <w:p w14:paraId="15AAFAB9" w14:textId="77777777" w:rsidR="007D6F32" w:rsidRPr="00C077D2" w:rsidRDefault="007D6F32" w:rsidP="003C73A0">
            <w:pPr>
              <w:widowControl w:val="0"/>
              <w:suppressAutoHyphens/>
              <w:rPr>
                <w:noProof/>
                <w:sz w:val="18"/>
                <w:szCs w:val="18"/>
                <w:lang w:val="en-GB"/>
              </w:rPr>
            </w:pPr>
            <w:r w:rsidRPr="00C077D2">
              <w:rPr>
                <w:noProof/>
                <w:sz w:val="18"/>
                <w:szCs w:val="18"/>
                <w:lang w:val="en-GB"/>
              </w:rPr>
              <w:t>Eight-point matrix-matched linear calibration</w:t>
            </w:r>
          </w:p>
          <w:p w14:paraId="5B614606" w14:textId="77777777" w:rsidR="007D6F32" w:rsidRPr="00C077D2" w:rsidRDefault="007D6F32" w:rsidP="003C73A0">
            <w:pPr>
              <w:widowControl w:val="0"/>
              <w:suppressAutoHyphens/>
              <w:rPr>
                <w:noProof/>
                <w:sz w:val="18"/>
                <w:szCs w:val="18"/>
                <w:lang w:val="en-GB"/>
              </w:rPr>
            </w:pPr>
            <w:r w:rsidRPr="00C077D2">
              <w:rPr>
                <w:noProof/>
                <w:sz w:val="18"/>
                <w:szCs w:val="18"/>
                <w:lang w:val="en-GB"/>
              </w:rPr>
              <w:t xml:space="preserve"> </w:t>
            </w:r>
          </w:p>
          <w:p w14:paraId="3DC84493" w14:textId="77777777" w:rsidR="007D6F32" w:rsidRPr="00C077D2" w:rsidRDefault="007D6F32" w:rsidP="003C73A0">
            <w:pPr>
              <w:widowControl w:val="0"/>
              <w:suppressAutoHyphens/>
              <w:rPr>
                <w:noProof/>
                <w:sz w:val="18"/>
                <w:szCs w:val="18"/>
                <w:lang w:val="fr-BE"/>
              </w:rPr>
            </w:pPr>
            <w:r w:rsidRPr="00C077D2">
              <w:rPr>
                <w:noProof/>
                <w:sz w:val="18"/>
                <w:szCs w:val="18"/>
                <w:lang w:val="fr-BE"/>
              </w:rPr>
              <w:t>Calibration range 0.25 - 25</w:t>
            </w:r>
            <w:r w:rsidRPr="00C077D2">
              <w:rPr>
                <w:sz w:val="18"/>
                <w:szCs w:val="18"/>
                <w:lang w:val="fr-BE"/>
              </w:rPr>
              <w:t xml:space="preserve"> </w:t>
            </w:r>
            <w:r w:rsidRPr="00C077D2">
              <w:rPr>
                <w:noProof/>
                <w:sz w:val="18"/>
                <w:szCs w:val="18"/>
                <w:lang w:val="en-GB"/>
              </w:rPr>
              <w:t>μ</w:t>
            </w:r>
            <w:r w:rsidRPr="00C077D2">
              <w:rPr>
                <w:noProof/>
                <w:sz w:val="18"/>
                <w:szCs w:val="18"/>
                <w:lang w:val="fr-BE"/>
              </w:rPr>
              <w:t>g/L:</w:t>
            </w:r>
          </w:p>
          <w:p w14:paraId="46FB8090" w14:textId="77777777" w:rsidR="007D6F32" w:rsidRPr="00C077D2" w:rsidRDefault="007D6F32" w:rsidP="003C73A0">
            <w:pPr>
              <w:widowControl w:val="0"/>
              <w:suppressAutoHyphens/>
              <w:rPr>
                <w:noProof/>
                <w:sz w:val="18"/>
                <w:szCs w:val="18"/>
                <w:lang w:val="fr-BE"/>
              </w:rPr>
            </w:pPr>
            <w:r w:rsidRPr="00C077D2">
              <w:rPr>
                <w:noProof/>
                <w:sz w:val="18"/>
                <w:szCs w:val="18"/>
                <w:lang w:val="fr-BE"/>
              </w:rPr>
              <w:t>quantifier mass transition:    y = 2050899.44x + 126523.11, r ≥ 0.9975</w:t>
            </w:r>
          </w:p>
          <w:p w14:paraId="397FE0E4" w14:textId="77777777" w:rsidR="007D6F32" w:rsidRPr="00C077D2" w:rsidRDefault="007D6F32" w:rsidP="003C73A0">
            <w:pPr>
              <w:widowControl w:val="0"/>
              <w:suppressAutoHyphens/>
              <w:rPr>
                <w:noProof/>
                <w:sz w:val="18"/>
                <w:szCs w:val="18"/>
                <w:lang w:val="fr-BE"/>
              </w:rPr>
            </w:pPr>
            <w:r w:rsidRPr="00C077D2">
              <w:rPr>
                <w:noProof/>
                <w:sz w:val="18"/>
                <w:szCs w:val="18"/>
                <w:lang w:val="fr-BE"/>
              </w:rPr>
              <w:t>qualifier mass transition:      y = 687313.29x + 20465.25, r ≥ 0.9975</w:t>
            </w:r>
          </w:p>
        </w:tc>
      </w:tr>
      <w:tr w:rsidR="007D6F32" w:rsidRPr="00C077D2" w14:paraId="75C28539" w14:textId="77777777" w:rsidTr="00A77ECB">
        <w:tc>
          <w:tcPr>
            <w:tcW w:w="1817" w:type="pct"/>
          </w:tcPr>
          <w:p w14:paraId="21831DDA" w14:textId="77777777" w:rsidR="007D6F32" w:rsidRPr="00C077D2" w:rsidRDefault="007D6F32" w:rsidP="003C73A0">
            <w:pPr>
              <w:widowControl w:val="0"/>
              <w:suppressAutoHyphens/>
              <w:rPr>
                <w:noProof/>
                <w:sz w:val="18"/>
                <w:szCs w:val="18"/>
                <w:lang w:val="en-GB"/>
              </w:rPr>
            </w:pPr>
            <w:r w:rsidRPr="00C077D2">
              <w:rPr>
                <w:noProof/>
                <w:sz w:val="18"/>
                <w:szCs w:val="18"/>
                <w:lang w:val="en-GB"/>
              </w:rPr>
              <w:t>Calibration range</w:t>
            </w:r>
          </w:p>
        </w:tc>
        <w:tc>
          <w:tcPr>
            <w:tcW w:w="3183" w:type="pct"/>
          </w:tcPr>
          <w:p w14:paraId="3E1CE679" w14:textId="77777777" w:rsidR="007D6F32" w:rsidRPr="00C077D2" w:rsidRDefault="007D6F32" w:rsidP="003C73A0">
            <w:pPr>
              <w:widowControl w:val="0"/>
              <w:suppressAutoHyphens/>
              <w:rPr>
                <w:noProof/>
                <w:sz w:val="18"/>
                <w:szCs w:val="18"/>
                <w:lang w:val="en-GB"/>
              </w:rPr>
            </w:pPr>
            <w:r w:rsidRPr="00C077D2">
              <w:rPr>
                <w:noProof/>
                <w:spacing w:val="-5"/>
                <w:sz w:val="18"/>
                <w:szCs w:val="18"/>
              </w:rPr>
              <w:t>0.25 - 25 μg/L (corresponding to 0.001 mg/kg to 0.10 mg/kg)</w:t>
            </w:r>
          </w:p>
        </w:tc>
      </w:tr>
      <w:tr w:rsidR="007D6F32" w:rsidRPr="00C077D2" w14:paraId="78991015" w14:textId="77777777" w:rsidTr="00A77ECB">
        <w:tc>
          <w:tcPr>
            <w:tcW w:w="1817" w:type="pct"/>
          </w:tcPr>
          <w:p w14:paraId="427DD0AC" w14:textId="77777777" w:rsidR="007D6F32" w:rsidRPr="00C077D2" w:rsidRDefault="007D6F32" w:rsidP="003C73A0">
            <w:pPr>
              <w:widowControl w:val="0"/>
              <w:suppressAutoHyphens/>
              <w:rPr>
                <w:noProof/>
                <w:sz w:val="18"/>
                <w:szCs w:val="18"/>
                <w:lang w:val="en-GB"/>
              </w:rPr>
            </w:pPr>
            <w:r w:rsidRPr="00C077D2">
              <w:rPr>
                <w:noProof/>
                <w:sz w:val="18"/>
                <w:szCs w:val="18"/>
                <w:lang w:val="en-GB"/>
              </w:rPr>
              <w:t xml:space="preserve">Assessment of matrix effects is presented </w:t>
            </w:r>
          </w:p>
        </w:tc>
        <w:tc>
          <w:tcPr>
            <w:tcW w:w="3183" w:type="pct"/>
          </w:tcPr>
          <w:p w14:paraId="6FBB1ECA" w14:textId="77777777" w:rsidR="007D6F32" w:rsidRPr="00C077D2" w:rsidRDefault="007D6F32" w:rsidP="003C73A0">
            <w:pPr>
              <w:widowControl w:val="0"/>
              <w:suppressAutoHyphens/>
              <w:rPr>
                <w:noProof/>
                <w:sz w:val="18"/>
                <w:szCs w:val="18"/>
                <w:lang w:val="en-GB"/>
              </w:rPr>
            </w:pPr>
            <w:r w:rsidRPr="00C077D2">
              <w:rPr>
                <w:noProof/>
                <w:sz w:val="18"/>
                <w:szCs w:val="18"/>
                <w:lang w:val="en-GB"/>
              </w:rPr>
              <w:t xml:space="preserve">Matrix effects were assessed and found to be insignificant (&lt; ± 20%)  for soil. Nevertheless, matrix matched calibrations were used for target analyte quantification. </w:t>
            </w:r>
          </w:p>
        </w:tc>
      </w:tr>
      <w:tr w:rsidR="007D6F32" w:rsidRPr="00C077D2" w14:paraId="715BE7C6" w14:textId="77777777" w:rsidTr="00A77ECB">
        <w:tc>
          <w:tcPr>
            <w:tcW w:w="1817" w:type="pct"/>
          </w:tcPr>
          <w:p w14:paraId="230AFAA1" w14:textId="77777777" w:rsidR="007D6F32" w:rsidRPr="00C077D2" w:rsidRDefault="007D6F32" w:rsidP="003C73A0">
            <w:pPr>
              <w:widowControl w:val="0"/>
              <w:suppressAutoHyphens/>
              <w:rPr>
                <w:noProof/>
                <w:sz w:val="18"/>
                <w:szCs w:val="18"/>
                <w:lang w:val="en-GB"/>
              </w:rPr>
            </w:pPr>
            <w:r w:rsidRPr="00C077D2">
              <w:rPr>
                <w:noProof/>
                <w:sz w:val="18"/>
                <w:szCs w:val="18"/>
                <w:lang w:val="en-GB"/>
              </w:rPr>
              <w:t>Limit of determination/quantification</w:t>
            </w:r>
          </w:p>
        </w:tc>
        <w:tc>
          <w:tcPr>
            <w:tcW w:w="3183" w:type="pct"/>
          </w:tcPr>
          <w:p w14:paraId="773DB5D9" w14:textId="77777777" w:rsidR="007D6F32" w:rsidRPr="00C077D2" w:rsidRDefault="007D6F32" w:rsidP="003C73A0">
            <w:pPr>
              <w:widowControl w:val="0"/>
              <w:suppressAutoHyphens/>
              <w:rPr>
                <w:noProof/>
                <w:sz w:val="18"/>
                <w:szCs w:val="18"/>
                <w:lang w:val="en-GB"/>
              </w:rPr>
            </w:pPr>
            <w:r w:rsidRPr="00C077D2">
              <w:rPr>
                <w:noProof/>
                <w:sz w:val="18"/>
                <w:szCs w:val="18"/>
                <w:lang w:val="en-GB"/>
              </w:rPr>
              <w:t>LOQ: 0.005 mg/kg</w:t>
            </w:r>
          </w:p>
          <w:p w14:paraId="15762AFD" w14:textId="77777777" w:rsidR="007D6F32" w:rsidRPr="00C077D2" w:rsidRDefault="007D6F32" w:rsidP="003C73A0">
            <w:pPr>
              <w:widowControl w:val="0"/>
              <w:suppressAutoHyphens/>
              <w:rPr>
                <w:noProof/>
                <w:sz w:val="18"/>
                <w:szCs w:val="18"/>
                <w:lang w:val="en-GB"/>
              </w:rPr>
            </w:pPr>
            <w:r w:rsidRPr="00C077D2">
              <w:rPr>
                <w:noProof/>
                <w:sz w:val="18"/>
                <w:szCs w:val="18"/>
                <w:lang w:val="en-GB"/>
              </w:rPr>
              <w:t>LOD: 0.0015 mg/kg</w:t>
            </w:r>
          </w:p>
        </w:tc>
      </w:tr>
      <w:tr w:rsidR="007D6F32" w:rsidRPr="00C077D2" w14:paraId="077FC710" w14:textId="77777777" w:rsidTr="00A77ECB">
        <w:trPr>
          <w:trHeight w:val="552"/>
        </w:trPr>
        <w:tc>
          <w:tcPr>
            <w:tcW w:w="1817" w:type="pct"/>
          </w:tcPr>
          <w:p w14:paraId="6DD79C26" w14:textId="77777777" w:rsidR="007D6F32" w:rsidRPr="00C077D2" w:rsidRDefault="007D6F32" w:rsidP="003C73A0">
            <w:pPr>
              <w:widowControl w:val="0"/>
              <w:suppressAutoHyphens/>
              <w:rPr>
                <w:noProof/>
                <w:sz w:val="18"/>
                <w:szCs w:val="18"/>
                <w:lang w:val="en-GB"/>
              </w:rPr>
            </w:pPr>
            <w:r w:rsidRPr="00C077D2">
              <w:rPr>
                <w:noProof/>
                <w:sz w:val="18"/>
                <w:szCs w:val="18"/>
                <w:lang w:val="en-GB"/>
              </w:rPr>
              <w:t>Stability of the target analyte in standards</w:t>
            </w:r>
          </w:p>
        </w:tc>
        <w:tc>
          <w:tcPr>
            <w:tcW w:w="3183" w:type="pct"/>
          </w:tcPr>
          <w:p w14:paraId="038E5C83" w14:textId="77777777" w:rsidR="007D6F32" w:rsidRPr="00C077D2" w:rsidRDefault="007D6F32" w:rsidP="003C73A0">
            <w:pPr>
              <w:widowControl w:val="0"/>
              <w:suppressAutoHyphens/>
              <w:jc w:val="both"/>
              <w:rPr>
                <w:noProof/>
                <w:sz w:val="18"/>
                <w:szCs w:val="18"/>
                <w:lang w:val="en-GB"/>
              </w:rPr>
            </w:pPr>
            <w:r w:rsidRPr="00C077D2">
              <w:rPr>
                <w:noProof/>
                <w:sz w:val="18"/>
                <w:szCs w:val="18"/>
                <w:lang w:val="en-GB"/>
              </w:rPr>
              <w:t xml:space="preserve">The stability of the analyte in stock and working solutions was examined by comparison of stored stock and working solutions against freshly prepared standard solutions. Stock and working solutions were found to be stable, as the difference in the means from five (5) replicates (for each solution tested) to the reference solution was below 10% for up to 14 days when prepared in methanol and stored refrigerated (at ≤ 8 °C) in the dark. </w:t>
            </w:r>
          </w:p>
        </w:tc>
      </w:tr>
      <w:tr w:rsidR="007D6F32" w:rsidRPr="00C077D2" w14:paraId="3F5D5927" w14:textId="77777777" w:rsidTr="00A77ECB">
        <w:tc>
          <w:tcPr>
            <w:tcW w:w="1817" w:type="pct"/>
          </w:tcPr>
          <w:p w14:paraId="4C047080" w14:textId="77777777" w:rsidR="007D6F32" w:rsidRPr="00C077D2" w:rsidRDefault="007D6F32" w:rsidP="003C73A0">
            <w:pPr>
              <w:widowControl w:val="0"/>
              <w:suppressAutoHyphens/>
              <w:rPr>
                <w:noProof/>
                <w:sz w:val="18"/>
                <w:szCs w:val="18"/>
                <w:lang w:val="en-GB"/>
              </w:rPr>
            </w:pPr>
            <w:r w:rsidRPr="00C077D2">
              <w:rPr>
                <w:noProof/>
                <w:sz w:val="18"/>
                <w:szCs w:val="18"/>
                <w:lang w:val="en-GB"/>
              </w:rPr>
              <w:t>Stability of the target analyte in final extracts</w:t>
            </w:r>
          </w:p>
        </w:tc>
        <w:tc>
          <w:tcPr>
            <w:tcW w:w="3183" w:type="pct"/>
          </w:tcPr>
          <w:p w14:paraId="615CC779" w14:textId="77777777" w:rsidR="007D6F32" w:rsidRPr="00C077D2" w:rsidRDefault="007D6F32" w:rsidP="003C73A0">
            <w:pPr>
              <w:widowControl w:val="0"/>
              <w:suppressAutoHyphens/>
              <w:jc w:val="both"/>
              <w:rPr>
                <w:noProof/>
                <w:sz w:val="18"/>
                <w:szCs w:val="18"/>
                <w:lang w:val="en-GB"/>
              </w:rPr>
            </w:pPr>
            <w:r w:rsidRPr="00C077D2">
              <w:rPr>
                <w:noProof/>
                <w:sz w:val="18"/>
                <w:szCs w:val="18"/>
                <w:lang w:val="en-GB"/>
              </w:rPr>
              <w:t>All sample extracts were analysed within 24 hours after extraction, therefore the stability of the analyte is sufficiently proven.</w:t>
            </w:r>
          </w:p>
        </w:tc>
      </w:tr>
    </w:tbl>
    <w:p w14:paraId="7B321218" w14:textId="77777777" w:rsidR="007D6F32" w:rsidRPr="00A52F6C" w:rsidRDefault="007D6F32" w:rsidP="003C73A0">
      <w:pPr>
        <w:keepNext/>
        <w:keepLines/>
        <w:widowControl w:val="0"/>
        <w:suppressAutoHyphens/>
        <w:spacing w:before="360"/>
        <w:outlineLvl w:val="4"/>
        <w:rPr>
          <w:b/>
          <w:iCs/>
          <w:lang w:val="en-GB"/>
        </w:rPr>
      </w:pPr>
      <w:r w:rsidRPr="00A52F6C">
        <w:rPr>
          <w:b/>
          <w:iCs/>
          <w:lang w:val="en-GB"/>
        </w:rPr>
        <w:t>Conclusion</w:t>
      </w:r>
    </w:p>
    <w:p w14:paraId="22E00B6F" w14:textId="56850516" w:rsidR="00013E32" w:rsidRDefault="007D6F32" w:rsidP="004B555E">
      <w:pPr>
        <w:widowControl w:val="0"/>
        <w:suppressAutoHyphens/>
        <w:jc w:val="both"/>
        <w:rPr>
          <w:lang w:val="en-GB"/>
        </w:rPr>
      </w:pPr>
      <w:r w:rsidRPr="00A52F6C">
        <w:rPr>
          <w:lang w:val="en-GB"/>
        </w:rPr>
        <w:t xml:space="preserve">An analytical method for the determination of acetamiprid residues in soil was fully validated according to SANTE/2020/12830 rev.1. guidelines. The method was sufficiently accurate and precise to be able to provide reliable data on target analyte concentrations in </w:t>
      </w:r>
      <w:r>
        <w:rPr>
          <w:lang w:val="en-GB"/>
        </w:rPr>
        <w:t>soil</w:t>
      </w:r>
      <w:r w:rsidRPr="00A52F6C">
        <w:rPr>
          <w:lang w:val="en-GB"/>
        </w:rPr>
        <w:t xml:space="preserve"> and should therefore be considered acceptable.</w:t>
      </w:r>
    </w:p>
    <w:bookmarkEnd w:id="356"/>
    <w:p w14:paraId="7D8D6FD8" w14:textId="77777777" w:rsidR="00013E32" w:rsidRDefault="00013E32" w:rsidP="004B555E">
      <w:pPr>
        <w:widowControl w:val="0"/>
        <w:suppressAutoHyphens/>
        <w:jc w:val="both"/>
        <w:rPr>
          <w:lang w:val="en-GB"/>
        </w:rPr>
      </w:pPr>
    </w:p>
    <w:p w14:paraId="1C0937F8" w14:textId="77777777" w:rsidR="004B555E" w:rsidRPr="000221FF" w:rsidRDefault="004B555E" w:rsidP="004B555E">
      <w:pPr>
        <w:widowControl w:val="0"/>
        <w:suppressAutoHyphens/>
        <w:jc w:val="both"/>
        <w:rPr>
          <w:lang w:val="en-GB"/>
        </w:rPr>
      </w:pPr>
    </w:p>
    <w:p w14:paraId="5DA21B94" w14:textId="68EF84DB" w:rsidR="000221FF" w:rsidRDefault="000221FF" w:rsidP="004B555E">
      <w:pPr>
        <w:pStyle w:val="RepAppendix5"/>
        <w:suppressAutoHyphens/>
        <w:spacing w:before="0" w:after="0"/>
      </w:pPr>
      <w:r>
        <w:t xml:space="preserve">Analytical method </w:t>
      </w:r>
      <w:r w:rsidRPr="000221FF">
        <w:t>141048005 W</w:t>
      </w:r>
    </w:p>
    <w:p w14:paraId="3EF612EA" w14:textId="77777777" w:rsidR="004B555E" w:rsidRPr="004B555E" w:rsidRDefault="004B555E" w:rsidP="004B555E">
      <w:pPr>
        <w:pStyle w:val="RepStandard"/>
      </w:pPr>
    </w:p>
    <w:p w14:paraId="2F08D422" w14:textId="1CD577AE" w:rsidR="000221FF" w:rsidRDefault="000221FF" w:rsidP="004B555E">
      <w:pPr>
        <w:pStyle w:val="RepAppendix6"/>
        <w:suppressAutoHyphens/>
        <w:spacing w:before="0" w:after="0"/>
      </w:pPr>
      <w:r w:rsidRPr="00867654">
        <w:t>Method validation</w:t>
      </w:r>
      <w:r>
        <w:t xml:space="preserve"> </w:t>
      </w:r>
      <w:r w:rsidRPr="000221FF">
        <w:t>141048005 W</w:t>
      </w:r>
    </w:p>
    <w:p w14:paraId="22172BC3" w14:textId="77777777" w:rsidR="004B555E" w:rsidRPr="004B555E" w:rsidRDefault="004B555E" w:rsidP="004B555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221FF" w:rsidRPr="00542D8F" w14:paraId="08649376" w14:textId="77777777" w:rsidTr="004B555E">
        <w:tc>
          <w:tcPr>
            <w:tcW w:w="1094" w:type="pct"/>
            <w:shd w:val="clear" w:color="auto" w:fill="D9D9D9" w:themeFill="background1" w:themeFillShade="D9"/>
          </w:tcPr>
          <w:p w14:paraId="4553B112" w14:textId="77777777" w:rsidR="000221FF" w:rsidRPr="004B555E" w:rsidRDefault="000221FF" w:rsidP="003C73A0">
            <w:pPr>
              <w:widowControl w:val="0"/>
              <w:suppressAutoHyphens/>
              <w:jc w:val="both"/>
              <w:rPr>
                <w:sz w:val="20"/>
                <w:szCs w:val="20"/>
                <w:lang w:val="en-GB"/>
              </w:rPr>
            </w:pPr>
            <w:r w:rsidRPr="004B555E">
              <w:rPr>
                <w:sz w:val="20"/>
                <w:szCs w:val="20"/>
                <w:lang w:val="en-GB"/>
              </w:rPr>
              <w:t xml:space="preserve">Comments of </w:t>
            </w:r>
            <w:proofErr w:type="spellStart"/>
            <w:r w:rsidRPr="004B555E">
              <w:rPr>
                <w:sz w:val="20"/>
                <w:szCs w:val="20"/>
                <w:lang w:val="en-GB"/>
              </w:rPr>
              <w:t>zRMS</w:t>
            </w:r>
            <w:proofErr w:type="spellEnd"/>
            <w:r w:rsidRPr="004B555E">
              <w:rPr>
                <w:sz w:val="20"/>
                <w:szCs w:val="20"/>
                <w:lang w:val="en-GB"/>
              </w:rPr>
              <w:t>:</w:t>
            </w:r>
          </w:p>
        </w:tc>
        <w:tc>
          <w:tcPr>
            <w:tcW w:w="3906" w:type="pct"/>
            <w:shd w:val="clear" w:color="auto" w:fill="D9D9D9" w:themeFill="background1" w:themeFillShade="D9"/>
          </w:tcPr>
          <w:p w14:paraId="5FB70B9E" w14:textId="77777777" w:rsidR="004B555E" w:rsidRPr="004B555E" w:rsidRDefault="004B555E" w:rsidP="004B555E">
            <w:pPr>
              <w:rPr>
                <w:rFonts w:eastAsia="Batang"/>
                <w:sz w:val="20"/>
                <w:szCs w:val="20"/>
              </w:rPr>
            </w:pPr>
            <w:r w:rsidRPr="004B555E">
              <w:rPr>
                <w:rFonts w:eastAsia="Batang"/>
                <w:sz w:val="20"/>
                <w:szCs w:val="20"/>
              </w:rPr>
              <w:t xml:space="preserve">The study has been evaluated and accepted in Registration Report, Section 5 for </w:t>
            </w:r>
            <w:r w:rsidRPr="004B555E">
              <w:rPr>
                <w:sz w:val="20"/>
                <w:szCs w:val="20"/>
              </w:rPr>
              <w:t xml:space="preserve">CA3573 / </w:t>
            </w:r>
            <w:proofErr w:type="spellStart"/>
            <w:r w:rsidRPr="004B555E">
              <w:rPr>
                <w:sz w:val="20"/>
                <w:szCs w:val="20"/>
              </w:rPr>
              <w:t>Carnadine</w:t>
            </w:r>
            <w:proofErr w:type="spellEnd"/>
            <w:r w:rsidRPr="004B555E">
              <w:rPr>
                <w:sz w:val="20"/>
                <w:szCs w:val="20"/>
              </w:rPr>
              <w:t xml:space="preserve"> / Kestrel</w:t>
            </w:r>
            <w:r w:rsidRPr="004B555E">
              <w:rPr>
                <w:rFonts w:eastAsia="Batang"/>
                <w:sz w:val="20"/>
                <w:szCs w:val="20"/>
              </w:rPr>
              <w:t>, Nufarm (August 2021).</w:t>
            </w:r>
          </w:p>
          <w:p w14:paraId="0C459A3F" w14:textId="77777777" w:rsidR="004B555E" w:rsidRPr="004B555E" w:rsidRDefault="004B555E" w:rsidP="004B555E">
            <w:pPr>
              <w:rPr>
                <w:rFonts w:eastAsia="Batang"/>
                <w:sz w:val="20"/>
                <w:szCs w:val="20"/>
              </w:rPr>
            </w:pPr>
          </w:p>
          <w:p w14:paraId="653B214D" w14:textId="77777777" w:rsidR="004B555E" w:rsidRPr="004B555E" w:rsidRDefault="004B555E" w:rsidP="004B555E">
            <w:pPr>
              <w:rPr>
                <w:rFonts w:eastAsia="Batang"/>
                <w:sz w:val="20"/>
                <w:szCs w:val="20"/>
                <w:u w:val="single"/>
              </w:rPr>
            </w:pPr>
            <w:r w:rsidRPr="004B555E">
              <w:rPr>
                <w:rFonts w:eastAsia="Batang"/>
                <w:sz w:val="20"/>
                <w:szCs w:val="20"/>
                <w:u w:val="single"/>
              </w:rPr>
              <w:lastRenderedPageBreak/>
              <w:t>Conclusions:</w:t>
            </w:r>
          </w:p>
          <w:p w14:paraId="61625B8B" w14:textId="77777777" w:rsidR="004B555E" w:rsidRPr="004B555E" w:rsidRDefault="004B555E" w:rsidP="004B555E">
            <w:pPr>
              <w:pStyle w:val="RepStandard"/>
              <w:suppressAutoHyphens/>
              <w:rPr>
                <w:i/>
                <w:iCs/>
                <w:sz w:val="20"/>
                <w:szCs w:val="20"/>
              </w:rPr>
            </w:pPr>
            <w:r w:rsidRPr="004B555E">
              <w:rPr>
                <w:i/>
                <w:iCs/>
                <w:sz w:val="20"/>
                <w:szCs w:val="20"/>
              </w:rPr>
              <w:t>The purpose of the analytical phase of the study was the verification of the test solution concentrations of the active ingredient.</w:t>
            </w:r>
          </w:p>
          <w:p w14:paraId="155ED53D" w14:textId="77777777" w:rsidR="004B555E" w:rsidRPr="004B555E" w:rsidRDefault="004B555E" w:rsidP="004B555E">
            <w:pPr>
              <w:pStyle w:val="RepStandard"/>
              <w:suppressAutoHyphens/>
              <w:rPr>
                <w:rFonts w:eastAsia="Batang"/>
                <w:i/>
                <w:iCs/>
                <w:sz w:val="20"/>
                <w:szCs w:val="20"/>
              </w:rPr>
            </w:pPr>
            <w:r w:rsidRPr="004B555E">
              <w:rPr>
                <w:i/>
                <w:iCs/>
                <w:sz w:val="20"/>
                <w:szCs w:val="20"/>
              </w:rPr>
              <w:t xml:space="preserve">The analytical method was validated according to the guidance document </w:t>
            </w:r>
            <w:r w:rsidRPr="004B555E">
              <w:rPr>
                <w:rFonts w:eastAsia="Batang"/>
                <w:i/>
                <w:iCs/>
                <w:sz w:val="20"/>
                <w:szCs w:val="20"/>
              </w:rPr>
              <w:t>SANCO/3029/99 rev. 4. All criteria are fulfilled:</w:t>
            </w:r>
          </w:p>
          <w:p w14:paraId="722754A8" w14:textId="77777777" w:rsidR="004B555E" w:rsidRPr="004B555E" w:rsidRDefault="004B555E" w:rsidP="004B555E">
            <w:pPr>
              <w:pStyle w:val="RepStandard"/>
              <w:suppressAutoHyphens/>
              <w:rPr>
                <w:rFonts w:eastAsia="Batang"/>
                <w:i/>
                <w:iCs/>
                <w:sz w:val="20"/>
                <w:szCs w:val="20"/>
              </w:rPr>
            </w:pPr>
            <w:r w:rsidRPr="004B555E">
              <w:rPr>
                <w:rFonts w:eastAsia="Batang"/>
                <w:i/>
                <w:iCs/>
                <w:sz w:val="20"/>
                <w:szCs w:val="20"/>
              </w:rPr>
              <w:t>- blank values do not exceed 30% of the lowest validated concentration,</w:t>
            </w:r>
          </w:p>
          <w:p w14:paraId="69E7A684" w14:textId="77777777" w:rsidR="004B555E" w:rsidRPr="004B555E" w:rsidRDefault="004B555E" w:rsidP="004B555E">
            <w:pPr>
              <w:pStyle w:val="RepStandard"/>
              <w:suppressAutoHyphens/>
              <w:rPr>
                <w:rFonts w:eastAsia="Batang"/>
                <w:i/>
                <w:iCs/>
                <w:sz w:val="20"/>
                <w:szCs w:val="20"/>
              </w:rPr>
            </w:pPr>
            <w:r w:rsidRPr="004B555E">
              <w:rPr>
                <w:rFonts w:eastAsia="Batang"/>
                <w:i/>
                <w:iCs/>
                <w:sz w:val="20"/>
                <w:szCs w:val="20"/>
              </w:rPr>
              <w:t>- the mean recoveries for each level are in the range 70-110%,</w:t>
            </w:r>
          </w:p>
          <w:p w14:paraId="76EC0EF6" w14:textId="77777777" w:rsidR="004B555E" w:rsidRPr="004B555E" w:rsidRDefault="004B555E" w:rsidP="004B555E">
            <w:pPr>
              <w:pStyle w:val="RepStandard"/>
              <w:suppressAutoHyphens/>
              <w:rPr>
                <w:rFonts w:eastAsia="Batang"/>
                <w:i/>
                <w:iCs/>
                <w:sz w:val="20"/>
                <w:szCs w:val="20"/>
              </w:rPr>
            </w:pPr>
            <w:r w:rsidRPr="004B555E">
              <w:rPr>
                <w:rFonts w:eastAsia="Batang"/>
                <w:i/>
                <w:iCs/>
                <w:sz w:val="20"/>
                <w:szCs w:val="20"/>
              </w:rPr>
              <w:t>- the RSD is &lt; 20% per level.</w:t>
            </w:r>
          </w:p>
          <w:p w14:paraId="5906DA9E" w14:textId="77777777" w:rsidR="004B555E" w:rsidRPr="004B555E" w:rsidRDefault="004B555E" w:rsidP="004B555E">
            <w:pPr>
              <w:pStyle w:val="RepStandard"/>
              <w:suppressAutoHyphens/>
              <w:rPr>
                <w:i/>
                <w:iCs/>
                <w:sz w:val="20"/>
                <w:szCs w:val="20"/>
              </w:rPr>
            </w:pPr>
            <w:r w:rsidRPr="004B555E">
              <w:rPr>
                <w:i/>
                <w:iCs/>
                <w:sz w:val="20"/>
                <w:szCs w:val="20"/>
              </w:rPr>
              <w:t>The LOQ of acetamiprid was defined in the context of this study as the lowest successfully validated fortification level, i.e. 0.185 mg/L.</w:t>
            </w:r>
          </w:p>
          <w:p w14:paraId="36BCE9DD" w14:textId="76FDC4EC" w:rsidR="000221FF" w:rsidRPr="004B555E" w:rsidRDefault="004B555E" w:rsidP="004B555E">
            <w:pPr>
              <w:widowControl w:val="0"/>
              <w:suppressAutoHyphens/>
              <w:jc w:val="both"/>
              <w:rPr>
                <w:sz w:val="20"/>
                <w:szCs w:val="20"/>
                <w:lang w:val="en-GB"/>
              </w:rPr>
            </w:pPr>
            <w:r w:rsidRPr="004B555E">
              <w:rPr>
                <w:i/>
                <w:iCs/>
                <w:sz w:val="20"/>
                <w:szCs w:val="20"/>
              </w:rPr>
              <w:t>The study is acceptable.</w:t>
            </w:r>
          </w:p>
        </w:tc>
      </w:tr>
    </w:tbl>
    <w:p w14:paraId="7E392F1A" w14:textId="77777777" w:rsidR="000221FF" w:rsidRPr="00542D8F" w:rsidRDefault="000221FF"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0221FF" w:rsidRPr="00542D8F" w14:paraId="762014A4" w14:textId="77777777" w:rsidTr="00A77ECB">
        <w:tc>
          <w:tcPr>
            <w:tcW w:w="2520" w:type="dxa"/>
          </w:tcPr>
          <w:p w14:paraId="72D0E311" w14:textId="77777777" w:rsidR="000221FF" w:rsidRPr="00542D8F" w:rsidRDefault="000221FF" w:rsidP="003C73A0">
            <w:pPr>
              <w:widowControl w:val="0"/>
              <w:suppressAutoHyphens/>
              <w:jc w:val="both"/>
              <w:rPr>
                <w:color w:val="0070C0"/>
                <w:lang w:val="en-GB"/>
              </w:rPr>
            </w:pPr>
            <w:r w:rsidRPr="00542D8F">
              <w:rPr>
                <w:lang w:val="en-GB"/>
              </w:rPr>
              <w:t>Reference:</w:t>
            </w:r>
          </w:p>
        </w:tc>
        <w:tc>
          <w:tcPr>
            <w:tcW w:w="6859" w:type="dxa"/>
          </w:tcPr>
          <w:p w14:paraId="52A3EF4C" w14:textId="203B5C3A" w:rsidR="000221FF" w:rsidRPr="00542D8F" w:rsidRDefault="000221FF" w:rsidP="003C73A0">
            <w:pPr>
              <w:widowControl w:val="0"/>
              <w:suppressAutoHyphens/>
              <w:jc w:val="both"/>
              <w:rPr>
                <w:color w:val="0070C0"/>
                <w:lang w:val="en-GB"/>
              </w:rPr>
            </w:pPr>
            <w:r w:rsidRPr="001348DD">
              <w:rPr>
                <w:lang w:val="en-GB"/>
              </w:rPr>
              <w:t>KCP 5.1.2/</w:t>
            </w:r>
            <w:r w:rsidR="001348DD" w:rsidRPr="001348DD">
              <w:rPr>
                <w:lang w:val="en-GB"/>
              </w:rPr>
              <w:t>2</w:t>
            </w:r>
            <w:r w:rsidR="00E52B94">
              <w:rPr>
                <w:lang w:val="en-GB"/>
              </w:rPr>
              <w:t>6</w:t>
            </w:r>
            <w:r w:rsidRPr="001348DD">
              <w:rPr>
                <w:lang w:val="en-GB"/>
              </w:rPr>
              <w:t xml:space="preserve"> </w:t>
            </w:r>
          </w:p>
        </w:tc>
      </w:tr>
      <w:tr w:rsidR="000221FF" w:rsidRPr="00542D8F" w14:paraId="5D27B0F1" w14:textId="77777777" w:rsidTr="00A77ECB">
        <w:tc>
          <w:tcPr>
            <w:tcW w:w="2520" w:type="dxa"/>
          </w:tcPr>
          <w:p w14:paraId="47C4D635" w14:textId="77777777" w:rsidR="000221FF" w:rsidRPr="00542D8F" w:rsidRDefault="000221FF" w:rsidP="003C73A0">
            <w:pPr>
              <w:widowControl w:val="0"/>
              <w:suppressAutoHyphens/>
              <w:jc w:val="both"/>
              <w:rPr>
                <w:lang w:val="en-GB"/>
              </w:rPr>
            </w:pPr>
            <w:r w:rsidRPr="00542D8F">
              <w:rPr>
                <w:lang w:val="en-GB"/>
              </w:rPr>
              <w:t>Report</w:t>
            </w:r>
          </w:p>
        </w:tc>
        <w:tc>
          <w:tcPr>
            <w:tcW w:w="6859" w:type="dxa"/>
          </w:tcPr>
          <w:p w14:paraId="655A8831" w14:textId="5E9FA2A7" w:rsidR="000221FF" w:rsidRPr="00542D8F" w:rsidRDefault="000221FF" w:rsidP="003C73A0">
            <w:pPr>
              <w:widowControl w:val="0"/>
              <w:suppressAutoHyphens/>
              <w:jc w:val="both"/>
              <w:rPr>
                <w:lang w:val="en-GB"/>
              </w:rPr>
            </w:pPr>
            <w:r w:rsidRPr="00542D8F">
              <w:rPr>
                <w:lang w:val="en-GB"/>
              </w:rPr>
              <w:t xml:space="preserve">Acute toxicity of MCW-2222 to the rainbow trout </w:t>
            </w:r>
            <w:r w:rsidRPr="00542D8F">
              <w:rPr>
                <w:i/>
                <w:lang w:val="en-GB"/>
              </w:rPr>
              <w:t>Oncorhynchus mykiss</w:t>
            </w:r>
            <w:r w:rsidRPr="00542D8F">
              <w:rPr>
                <w:lang w:val="en-GB"/>
              </w:rPr>
              <w:t xml:space="preserve"> in a 96-hour static test</w:t>
            </w:r>
            <w:r w:rsidR="007566DC">
              <w:rPr>
                <w:lang w:val="en-GB"/>
              </w:rPr>
              <w:t xml:space="preserve">. </w:t>
            </w:r>
            <w:proofErr w:type="spellStart"/>
            <w:r w:rsidR="0031788E" w:rsidRPr="0031788E">
              <w:rPr>
                <w:highlight w:val="black"/>
                <w:lang w:val="en-GB"/>
              </w:rPr>
              <w:t>xxxxx</w:t>
            </w:r>
            <w:proofErr w:type="spellEnd"/>
            <w:r w:rsidRPr="00542D8F">
              <w:rPr>
                <w:lang w:val="en-GB"/>
              </w:rPr>
              <w:t xml:space="preserve"> 2014, Study No. 141048005 W. Adama Re</w:t>
            </w:r>
            <w:r>
              <w:rPr>
                <w:lang w:val="en-GB"/>
              </w:rPr>
              <w:t>ference</w:t>
            </w:r>
            <w:r w:rsidRPr="00542D8F">
              <w:rPr>
                <w:lang w:val="en-GB"/>
              </w:rPr>
              <w:t xml:space="preserve"> No. R</w:t>
            </w:r>
            <w:r>
              <w:rPr>
                <w:lang w:val="en-GB"/>
              </w:rPr>
              <w:t>-</w:t>
            </w:r>
            <w:r w:rsidRPr="00542D8F">
              <w:rPr>
                <w:lang w:val="en-GB"/>
              </w:rPr>
              <w:t xml:space="preserve">33831 </w:t>
            </w:r>
          </w:p>
        </w:tc>
      </w:tr>
      <w:tr w:rsidR="000221FF" w:rsidRPr="00542D8F" w14:paraId="6BDCCADC" w14:textId="77777777" w:rsidTr="00A77ECB">
        <w:tc>
          <w:tcPr>
            <w:tcW w:w="2520" w:type="dxa"/>
          </w:tcPr>
          <w:p w14:paraId="56BBF207" w14:textId="77777777" w:rsidR="000221FF" w:rsidRPr="00542D8F" w:rsidRDefault="000221FF" w:rsidP="004B555E">
            <w:pPr>
              <w:widowControl w:val="0"/>
              <w:suppressAutoHyphens/>
              <w:jc w:val="both"/>
              <w:rPr>
                <w:lang w:val="en-GB"/>
              </w:rPr>
            </w:pPr>
            <w:r w:rsidRPr="00542D8F">
              <w:rPr>
                <w:lang w:val="en-GB"/>
              </w:rPr>
              <w:t>Guideline(s):</w:t>
            </w:r>
          </w:p>
        </w:tc>
        <w:tc>
          <w:tcPr>
            <w:tcW w:w="6859" w:type="dxa"/>
          </w:tcPr>
          <w:p w14:paraId="0340E6A4" w14:textId="77777777" w:rsidR="000221FF" w:rsidRPr="00542D8F" w:rsidRDefault="000221FF" w:rsidP="004B555E">
            <w:pPr>
              <w:widowControl w:val="0"/>
              <w:suppressAutoHyphens/>
              <w:jc w:val="both"/>
              <w:rPr>
                <w:lang w:val="en-GB"/>
              </w:rPr>
            </w:pPr>
            <w:r w:rsidRPr="00542D8F">
              <w:rPr>
                <w:lang w:val="en-GB"/>
              </w:rPr>
              <w:t xml:space="preserve">SANCO 3029/99 rev. 4 </w:t>
            </w:r>
          </w:p>
        </w:tc>
      </w:tr>
      <w:tr w:rsidR="000221FF" w:rsidRPr="00542D8F" w14:paraId="7D651176" w14:textId="77777777" w:rsidTr="00A77ECB">
        <w:tc>
          <w:tcPr>
            <w:tcW w:w="2520" w:type="dxa"/>
          </w:tcPr>
          <w:p w14:paraId="105F5D5A" w14:textId="77777777" w:rsidR="000221FF" w:rsidRPr="00542D8F" w:rsidRDefault="000221FF" w:rsidP="004B555E">
            <w:pPr>
              <w:widowControl w:val="0"/>
              <w:suppressAutoHyphens/>
              <w:jc w:val="both"/>
              <w:rPr>
                <w:lang w:val="en-GB"/>
              </w:rPr>
            </w:pPr>
            <w:r w:rsidRPr="00542D8F">
              <w:rPr>
                <w:lang w:val="en-GB"/>
              </w:rPr>
              <w:t>Deviations:</w:t>
            </w:r>
          </w:p>
        </w:tc>
        <w:tc>
          <w:tcPr>
            <w:tcW w:w="6859" w:type="dxa"/>
          </w:tcPr>
          <w:p w14:paraId="358D00D1" w14:textId="77777777" w:rsidR="000221FF" w:rsidRPr="00542D8F" w:rsidRDefault="000221FF" w:rsidP="004B555E">
            <w:pPr>
              <w:widowControl w:val="0"/>
              <w:suppressAutoHyphens/>
              <w:jc w:val="both"/>
              <w:rPr>
                <w:lang w:val="en-GB"/>
              </w:rPr>
            </w:pPr>
            <w:r w:rsidRPr="00542D8F">
              <w:rPr>
                <w:lang w:val="en-GB"/>
              </w:rPr>
              <w:t xml:space="preserve">None </w:t>
            </w:r>
          </w:p>
        </w:tc>
      </w:tr>
      <w:tr w:rsidR="000221FF" w:rsidRPr="00542D8F" w14:paraId="10451F22" w14:textId="77777777" w:rsidTr="00A77ECB">
        <w:tc>
          <w:tcPr>
            <w:tcW w:w="2520" w:type="dxa"/>
          </w:tcPr>
          <w:p w14:paraId="295BDD45" w14:textId="77777777" w:rsidR="000221FF" w:rsidRPr="00542D8F" w:rsidRDefault="000221FF" w:rsidP="004B555E">
            <w:pPr>
              <w:widowControl w:val="0"/>
              <w:suppressAutoHyphens/>
              <w:jc w:val="both"/>
              <w:rPr>
                <w:lang w:val="en-GB"/>
              </w:rPr>
            </w:pPr>
            <w:r w:rsidRPr="00542D8F">
              <w:rPr>
                <w:lang w:val="en-GB"/>
              </w:rPr>
              <w:t>GLP:</w:t>
            </w:r>
          </w:p>
        </w:tc>
        <w:tc>
          <w:tcPr>
            <w:tcW w:w="6859" w:type="dxa"/>
          </w:tcPr>
          <w:p w14:paraId="44446E37" w14:textId="77777777" w:rsidR="000221FF" w:rsidRPr="00542D8F" w:rsidRDefault="000221FF" w:rsidP="004B555E">
            <w:pPr>
              <w:widowControl w:val="0"/>
              <w:suppressAutoHyphens/>
              <w:jc w:val="both"/>
              <w:rPr>
                <w:lang w:val="en-GB"/>
              </w:rPr>
            </w:pPr>
            <w:r w:rsidRPr="00542D8F">
              <w:rPr>
                <w:lang w:val="en-GB"/>
              </w:rPr>
              <w:t xml:space="preserve">Yes </w:t>
            </w:r>
          </w:p>
        </w:tc>
      </w:tr>
      <w:tr w:rsidR="000221FF" w:rsidRPr="00542D8F" w14:paraId="5044EF8A" w14:textId="77777777" w:rsidTr="00A77ECB">
        <w:trPr>
          <w:trHeight w:val="408"/>
        </w:trPr>
        <w:tc>
          <w:tcPr>
            <w:tcW w:w="2520" w:type="dxa"/>
          </w:tcPr>
          <w:p w14:paraId="46C80516" w14:textId="77777777" w:rsidR="000221FF" w:rsidRPr="00542D8F" w:rsidRDefault="000221FF" w:rsidP="004B555E">
            <w:pPr>
              <w:widowControl w:val="0"/>
              <w:suppressAutoHyphens/>
              <w:jc w:val="both"/>
              <w:rPr>
                <w:lang w:val="en-GB"/>
              </w:rPr>
            </w:pPr>
            <w:r w:rsidRPr="00542D8F">
              <w:rPr>
                <w:lang w:val="en-GB"/>
              </w:rPr>
              <w:t>Acceptability:</w:t>
            </w:r>
          </w:p>
        </w:tc>
        <w:tc>
          <w:tcPr>
            <w:tcW w:w="6859" w:type="dxa"/>
          </w:tcPr>
          <w:p w14:paraId="0277FD81" w14:textId="77777777" w:rsidR="000221FF" w:rsidRPr="00542D8F" w:rsidRDefault="000221FF" w:rsidP="004B555E">
            <w:pPr>
              <w:widowControl w:val="0"/>
              <w:suppressAutoHyphens/>
              <w:jc w:val="both"/>
              <w:rPr>
                <w:lang w:val="en-GB"/>
              </w:rPr>
            </w:pPr>
            <w:r w:rsidRPr="00542D8F">
              <w:rPr>
                <w:lang w:val="en-GB"/>
              </w:rPr>
              <w:t xml:space="preserve">Yes </w:t>
            </w:r>
          </w:p>
        </w:tc>
      </w:tr>
    </w:tbl>
    <w:p w14:paraId="7711DDBA" w14:textId="2A8E1BCB" w:rsidR="000221FF" w:rsidRPr="00013E32" w:rsidRDefault="000221FF" w:rsidP="004B555E">
      <w:pPr>
        <w:keepNext/>
        <w:keepLines/>
        <w:widowControl w:val="0"/>
        <w:suppressAutoHyphens/>
        <w:jc w:val="both"/>
        <w:outlineLvl w:val="4"/>
        <w:rPr>
          <w:iCs/>
          <w:lang w:val="en-GB"/>
        </w:rPr>
      </w:pPr>
      <w:r>
        <w:rPr>
          <w:iCs/>
          <w:lang w:val="en-GB"/>
        </w:rPr>
        <w:t xml:space="preserve">An </w:t>
      </w:r>
      <w:r w:rsidRPr="00652806">
        <w:rPr>
          <w:iCs/>
          <w:lang w:val="en-GB"/>
        </w:rPr>
        <w:t xml:space="preserve">analytical </w:t>
      </w:r>
      <w:r>
        <w:rPr>
          <w:iCs/>
          <w:lang w:val="en-GB"/>
        </w:rPr>
        <w:t>method for t</w:t>
      </w:r>
      <w:r w:rsidRPr="00652806">
        <w:rPr>
          <w:iCs/>
          <w:lang w:val="en-GB"/>
        </w:rPr>
        <w:t xml:space="preserve">he determination of acetamiprid in </w:t>
      </w:r>
      <w:r>
        <w:rPr>
          <w:iCs/>
          <w:lang w:val="en-GB"/>
        </w:rPr>
        <w:t>water</w:t>
      </w:r>
      <w:r w:rsidRPr="00652806">
        <w:rPr>
          <w:iCs/>
          <w:lang w:val="en-GB"/>
        </w:rPr>
        <w:t xml:space="preserve"> was fully validated according to the requirements of SANCO/3029/99 rev. 4 prior to 1</w:t>
      </w:r>
      <w:r w:rsidRPr="00652806">
        <w:rPr>
          <w:iCs/>
          <w:vertAlign w:val="superscript"/>
          <w:lang w:val="en-GB"/>
        </w:rPr>
        <w:t>st</w:t>
      </w:r>
      <w:r>
        <w:rPr>
          <w:iCs/>
          <w:lang w:val="en-GB"/>
        </w:rPr>
        <w:t xml:space="preserve"> March 2021</w:t>
      </w:r>
      <w:r w:rsidRPr="00652806">
        <w:rPr>
          <w:iCs/>
          <w:lang w:val="en-GB"/>
        </w:rPr>
        <w:t xml:space="preserve"> and used to support an ecotoxicology study conducted </w:t>
      </w:r>
      <w:r>
        <w:rPr>
          <w:iCs/>
          <w:lang w:val="en-GB"/>
        </w:rPr>
        <w:t>on fish</w:t>
      </w:r>
      <w:r w:rsidRPr="00652806">
        <w:rPr>
          <w:iCs/>
          <w:lang w:val="en-GB"/>
        </w:rPr>
        <w:t>.</w:t>
      </w:r>
    </w:p>
    <w:p w14:paraId="0374234F" w14:textId="77777777" w:rsidR="000221FF" w:rsidRDefault="000221FF" w:rsidP="004B555E">
      <w:pPr>
        <w:widowControl w:val="0"/>
        <w:suppressAutoHyphens/>
        <w:jc w:val="both"/>
        <w:rPr>
          <w:b/>
          <w:iCs/>
          <w:lang w:val="en-GB"/>
        </w:rPr>
      </w:pPr>
    </w:p>
    <w:p w14:paraId="197B2F32" w14:textId="77777777" w:rsidR="000221FF" w:rsidRPr="00542D8F" w:rsidRDefault="000221FF" w:rsidP="003C73A0">
      <w:pPr>
        <w:widowControl w:val="0"/>
        <w:suppressAutoHyphens/>
        <w:jc w:val="both"/>
        <w:rPr>
          <w:b/>
          <w:iCs/>
          <w:lang w:val="en-GB"/>
        </w:rPr>
      </w:pPr>
      <w:r w:rsidRPr="00542D8F">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0221FF" w:rsidRPr="00542D8F" w14:paraId="5D0C78D0" w14:textId="77777777" w:rsidTr="00A77ECB">
        <w:tc>
          <w:tcPr>
            <w:tcW w:w="2552" w:type="dxa"/>
          </w:tcPr>
          <w:p w14:paraId="25CE4C0F" w14:textId="77777777" w:rsidR="000221FF" w:rsidRPr="00542D8F" w:rsidRDefault="000221FF" w:rsidP="003C73A0">
            <w:pPr>
              <w:widowControl w:val="0"/>
              <w:suppressAutoHyphens/>
              <w:jc w:val="both"/>
              <w:rPr>
                <w:lang w:val="en-GB"/>
              </w:rPr>
            </w:pPr>
            <w:r w:rsidRPr="00542D8F">
              <w:rPr>
                <w:lang w:val="en-GB"/>
              </w:rPr>
              <w:t>1. Standards</w:t>
            </w:r>
          </w:p>
        </w:tc>
        <w:tc>
          <w:tcPr>
            <w:tcW w:w="6796" w:type="dxa"/>
          </w:tcPr>
          <w:p w14:paraId="7648AC72" w14:textId="77777777" w:rsidR="000221FF" w:rsidRPr="00542D8F" w:rsidRDefault="000221FF" w:rsidP="003C73A0">
            <w:pPr>
              <w:widowControl w:val="0"/>
              <w:suppressAutoHyphens/>
              <w:jc w:val="both"/>
              <w:rPr>
                <w:lang w:val="en-GB"/>
              </w:rPr>
            </w:pPr>
          </w:p>
        </w:tc>
      </w:tr>
      <w:tr w:rsidR="000221FF" w:rsidRPr="00542D8F" w14:paraId="22BDD093" w14:textId="77777777" w:rsidTr="00A77ECB">
        <w:tc>
          <w:tcPr>
            <w:tcW w:w="2552" w:type="dxa"/>
          </w:tcPr>
          <w:p w14:paraId="4283B6E1" w14:textId="77777777" w:rsidR="000221FF" w:rsidRPr="00542D8F" w:rsidRDefault="000221FF" w:rsidP="003C73A0">
            <w:pPr>
              <w:widowControl w:val="0"/>
              <w:suppressAutoHyphens/>
              <w:jc w:val="both"/>
              <w:rPr>
                <w:lang w:val="en-GB"/>
              </w:rPr>
            </w:pPr>
            <w:r w:rsidRPr="00542D8F">
              <w:rPr>
                <w:lang w:val="en-GB"/>
              </w:rPr>
              <w:t xml:space="preserve">Test item: </w:t>
            </w:r>
          </w:p>
        </w:tc>
        <w:tc>
          <w:tcPr>
            <w:tcW w:w="6796" w:type="dxa"/>
          </w:tcPr>
          <w:p w14:paraId="520B9E1E" w14:textId="77777777" w:rsidR="000221FF" w:rsidRPr="00542D8F" w:rsidRDefault="000221FF" w:rsidP="003C73A0">
            <w:pPr>
              <w:widowControl w:val="0"/>
              <w:suppressAutoHyphens/>
              <w:jc w:val="both"/>
              <w:rPr>
                <w:lang w:val="en-GB"/>
              </w:rPr>
            </w:pPr>
            <w:r w:rsidRPr="00542D8F">
              <w:rPr>
                <w:lang w:val="en-GB"/>
              </w:rPr>
              <w:t>MCW-2222</w:t>
            </w:r>
          </w:p>
        </w:tc>
      </w:tr>
      <w:tr w:rsidR="000221FF" w:rsidRPr="00542D8F" w14:paraId="639F2D8C" w14:textId="77777777" w:rsidTr="00A77ECB">
        <w:tc>
          <w:tcPr>
            <w:tcW w:w="2552" w:type="dxa"/>
          </w:tcPr>
          <w:p w14:paraId="66F74B8D" w14:textId="77777777" w:rsidR="000221FF" w:rsidRPr="00542D8F" w:rsidRDefault="000221FF" w:rsidP="003C73A0">
            <w:pPr>
              <w:widowControl w:val="0"/>
              <w:suppressAutoHyphens/>
              <w:jc w:val="both"/>
              <w:rPr>
                <w:lang w:val="en-GB"/>
              </w:rPr>
            </w:pPr>
            <w:r w:rsidRPr="00542D8F">
              <w:rPr>
                <w:lang w:val="en-GB"/>
              </w:rPr>
              <w:t xml:space="preserve">Batch no. </w:t>
            </w:r>
          </w:p>
        </w:tc>
        <w:tc>
          <w:tcPr>
            <w:tcW w:w="6796" w:type="dxa"/>
          </w:tcPr>
          <w:p w14:paraId="381A4A3F" w14:textId="77777777" w:rsidR="000221FF" w:rsidRPr="00542D8F" w:rsidRDefault="000221FF" w:rsidP="003C73A0">
            <w:pPr>
              <w:widowControl w:val="0"/>
              <w:suppressAutoHyphens/>
              <w:jc w:val="both"/>
              <w:rPr>
                <w:lang w:val="en-GB"/>
              </w:rPr>
            </w:pPr>
            <w:r w:rsidRPr="00542D8F">
              <w:rPr>
                <w:lang w:val="en-GB"/>
              </w:rPr>
              <w:t xml:space="preserve">611-280413-01 </w:t>
            </w:r>
          </w:p>
        </w:tc>
      </w:tr>
      <w:tr w:rsidR="000221FF" w:rsidRPr="00542D8F" w14:paraId="3961D52C" w14:textId="77777777" w:rsidTr="00A77ECB">
        <w:tc>
          <w:tcPr>
            <w:tcW w:w="2552" w:type="dxa"/>
          </w:tcPr>
          <w:p w14:paraId="6CA34BD1" w14:textId="77777777" w:rsidR="000221FF" w:rsidRPr="00542D8F" w:rsidRDefault="000221FF" w:rsidP="003C73A0">
            <w:pPr>
              <w:widowControl w:val="0"/>
              <w:suppressAutoHyphens/>
              <w:jc w:val="both"/>
              <w:rPr>
                <w:lang w:val="en-GB"/>
              </w:rPr>
            </w:pPr>
            <w:r w:rsidRPr="00542D8F">
              <w:rPr>
                <w:lang w:val="en-GB"/>
              </w:rPr>
              <w:t xml:space="preserve">Active substance: </w:t>
            </w:r>
          </w:p>
          <w:p w14:paraId="4FA089B6" w14:textId="77777777" w:rsidR="000221FF" w:rsidRPr="00542D8F" w:rsidRDefault="000221FF" w:rsidP="003C73A0">
            <w:pPr>
              <w:widowControl w:val="0"/>
              <w:suppressAutoHyphens/>
              <w:jc w:val="both"/>
              <w:rPr>
                <w:lang w:val="en-GB"/>
              </w:rPr>
            </w:pPr>
          </w:p>
        </w:tc>
        <w:tc>
          <w:tcPr>
            <w:tcW w:w="6796" w:type="dxa"/>
          </w:tcPr>
          <w:p w14:paraId="5CCFDD76" w14:textId="77777777" w:rsidR="000221FF" w:rsidRPr="00542D8F" w:rsidRDefault="000221FF" w:rsidP="003C73A0">
            <w:pPr>
              <w:widowControl w:val="0"/>
              <w:suppressAutoHyphens/>
              <w:jc w:val="both"/>
              <w:rPr>
                <w:lang w:val="en-GB"/>
              </w:rPr>
            </w:pPr>
            <w:r w:rsidRPr="00542D8F">
              <w:rPr>
                <w:lang w:val="en-GB"/>
              </w:rPr>
              <w:t xml:space="preserve">Nominal: 200 g/L </w:t>
            </w:r>
          </w:p>
          <w:p w14:paraId="2D6FE99C" w14:textId="77777777" w:rsidR="000221FF" w:rsidRPr="00542D8F" w:rsidRDefault="000221FF" w:rsidP="003C73A0">
            <w:pPr>
              <w:widowControl w:val="0"/>
              <w:suppressAutoHyphens/>
              <w:jc w:val="both"/>
              <w:rPr>
                <w:lang w:val="en-GB"/>
              </w:rPr>
            </w:pPr>
            <w:r w:rsidRPr="00542D8F">
              <w:rPr>
                <w:lang w:val="en-GB"/>
              </w:rPr>
              <w:t xml:space="preserve">Analysed: 202.7 g/L </w:t>
            </w:r>
          </w:p>
        </w:tc>
      </w:tr>
      <w:tr w:rsidR="000221FF" w:rsidRPr="00542D8F" w14:paraId="018AB542" w14:textId="77777777" w:rsidTr="00A77ECB">
        <w:tc>
          <w:tcPr>
            <w:tcW w:w="2552" w:type="dxa"/>
          </w:tcPr>
          <w:p w14:paraId="793BC81B" w14:textId="77777777" w:rsidR="000221FF" w:rsidRPr="00542D8F" w:rsidRDefault="000221FF" w:rsidP="003C73A0">
            <w:pPr>
              <w:widowControl w:val="0"/>
              <w:suppressAutoHyphens/>
              <w:jc w:val="both"/>
              <w:rPr>
                <w:lang w:val="en-GB"/>
              </w:rPr>
            </w:pPr>
            <w:r w:rsidRPr="00542D8F">
              <w:rPr>
                <w:lang w:val="en-GB"/>
              </w:rPr>
              <w:t>Expiry date:</w:t>
            </w:r>
          </w:p>
        </w:tc>
        <w:tc>
          <w:tcPr>
            <w:tcW w:w="6796" w:type="dxa"/>
          </w:tcPr>
          <w:p w14:paraId="0578ACD2" w14:textId="77777777" w:rsidR="000221FF" w:rsidRPr="00542D8F" w:rsidRDefault="000221FF" w:rsidP="003C73A0">
            <w:pPr>
              <w:widowControl w:val="0"/>
              <w:suppressAutoHyphens/>
              <w:jc w:val="both"/>
              <w:rPr>
                <w:lang w:val="en-GB"/>
              </w:rPr>
            </w:pPr>
            <w:r w:rsidRPr="00542D8F">
              <w:rPr>
                <w:lang w:val="en-GB"/>
              </w:rPr>
              <w:t xml:space="preserve">April 2015  </w:t>
            </w:r>
          </w:p>
        </w:tc>
      </w:tr>
      <w:tr w:rsidR="000221FF" w:rsidRPr="00542D8F" w14:paraId="44FCFEF9" w14:textId="77777777" w:rsidTr="00A77ECB">
        <w:tc>
          <w:tcPr>
            <w:tcW w:w="2552" w:type="dxa"/>
          </w:tcPr>
          <w:p w14:paraId="11565C6D" w14:textId="77777777" w:rsidR="000221FF" w:rsidRPr="00542D8F" w:rsidRDefault="000221FF" w:rsidP="003C73A0">
            <w:pPr>
              <w:widowControl w:val="0"/>
              <w:suppressAutoHyphens/>
              <w:jc w:val="both"/>
              <w:rPr>
                <w:lang w:val="en-GB"/>
              </w:rPr>
            </w:pPr>
            <w:r w:rsidRPr="00542D8F">
              <w:rPr>
                <w:lang w:val="en-GB"/>
              </w:rPr>
              <w:t xml:space="preserve">Reference item: </w:t>
            </w:r>
          </w:p>
        </w:tc>
        <w:tc>
          <w:tcPr>
            <w:tcW w:w="6796" w:type="dxa"/>
          </w:tcPr>
          <w:p w14:paraId="392469D6" w14:textId="77777777" w:rsidR="000221FF" w:rsidRPr="00542D8F" w:rsidRDefault="000221FF" w:rsidP="003C73A0">
            <w:pPr>
              <w:widowControl w:val="0"/>
              <w:suppressAutoHyphens/>
              <w:jc w:val="both"/>
              <w:rPr>
                <w:lang w:val="en-GB"/>
              </w:rPr>
            </w:pPr>
            <w:r w:rsidRPr="00542D8F">
              <w:rPr>
                <w:lang w:val="en-GB"/>
              </w:rPr>
              <w:t xml:space="preserve">Acetamiprid </w:t>
            </w:r>
          </w:p>
        </w:tc>
      </w:tr>
      <w:tr w:rsidR="000221FF" w:rsidRPr="00542D8F" w14:paraId="03D456DD" w14:textId="77777777" w:rsidTr="00A77ECB">
        <w:tc>
          <w:tcPr>
            <w:tcW w:w="2552" w:type="dxa"/>
          </w:tcPr>
          <w:p w14:paraId="38CE7431" w14:textId="77777777" w:rsidR="000221FF" w:rsidRPr="00542D8F" w:rsidRDefault="000221FF" w:rsidP="003C73A0">
            <w:pPr>
              <w:widowControl w:val="0"/>
              <w:suppressAutoHyphens/>
              <w:jc w:val="both"/>
              <w:rPr>
                <w:lang w:val="en-GB"/>
              </w:rPr>
            </w:pPr>
            <w:r w:rsidRPr="00542D8F">
              <w:rPr>
                <w:lang w:val="en-GB"/>
              </w:rPr>
              <w:t xml:space="preserve">Lot/Batch number: </w:t>
            </w:r>
          </w:p>
        </w:tc>
        <w:tc>
          <w:tcPr>
            <w:tcW w:w="6796" w:type="dxa"/>
          </w:tcPr>
          <w:p w14:paraId="634C5E8E" w14:textId="77777777" w:rsidR="000221FF" w:rsidRPr="00542D8F" w:rsidRDefault="000221FF" w:rsidP="003C73A0">
            <w:pPr>
              <w:widowControl w:val="0"/>
              <w:suppressAutoHyphens/>
              <w:jc w:val="both"/>
              <w:rPr>
                <w:lang w:val="en-GB"/>
              </w:rPr>
            </w:pPr>
            <w:r w:rsidRPr="00542D8F">
              <w:rPr>
                <w:lang w:val="en-GB"/>
              </w:rPr>
              <w:t xml:space="preserve">772827 </w:t>
            </w:r>
          </w:p>
        </w:tc>
      </w:tr>
      <w:tr w:rsidR="000221FF" w:rsidRPr="00542D8F" w14:paraId="635F527F" w14:textId="77777777" w:rsidTr="00A77ECB">
        <w:tc>
          <w:tcPr>
            <w:tcW w:w="2552" w:type="dxa"/>
          </w:tcPr>
          <w:p w14:paraId="041517A2" w14:textId="77777777" w:rsidR="000221FF" w:rsidRPr="00542D8F" w:rsidRDefault="000221FF" w:rsidP="003C73A0">
            <w:pPr>
              <w:widowControl w:val="0"/>
              <w:suppressAutoHyphens/>
              <w:jc w:val="both"/>
              <w:rPr>
                <w:lang w:val="en-GB"/>
              </w:rPr>
            </w:pPr>
            <w:r w:rsidRPr="00542D8F">
              <w:rPr>
                <w:lang w:val="en-GB"/>
              </w:rPr>
              <w:t xml:space="preserve">Purity: </w:t>
            </w:r>
          </w:p>
        </w:tc>
        <w:tc>
          <w:tcPr>
            <w:tcW w:w="6796" w:type="dxa"/>
          </w:tcPr>
          <w:p w14:paraId="38384FEF" w14:textId="77777777" w:rsidR="000221FF" w:rsidRPr="00542D8F" w:rsidRDefault="000221FF" w:rsidP="003C73A0">
            <w:pPr>
              <w:widowControl w:val="0"/>
              <w:suppressAutoHyphens/>
              <w:jc w:val="both"/>
              <w:rPr>
                <w:lang w:val="en-GB"/>
              </w:rPr>
            </w:pPr>
            <w:r w:rsidRPr="00542D8F">
              <w:rPr>
                <w:lang w:val="en-GB"/>
              </w:rPr>
              <w:t>99.9 %</w:t>
            </w:r>
          </w:p>
        </w:tc>
      </w:tr>
      <w:tr w:rsidR="000221FF" w:rsidRPr="00542D8F" w14:paraId="07EA31B6" w14:textId="77777777" w:rsidTr="00A77ECB">
        <w:tc>
          <w:tcPr>
            <w:tcW w:w="2552" w:type="dxa"/>
          </w:tcPr>
          <w:p w14:paraId="5AECC7B3" w14:textId="77777777" w:rsidR="000221FF" w:rsidRPr="00542D8F" w:rsidRDefault="000221FF" w:rsidP="003C73A0">
            <w:pPr>
              <w:widowControl w:val="0"/>
              <w:suppressAutoHyphens/>
              <w:jc w:val="both"/>
              <w:rPr>
                <w:lang w:val="en-GB"/>
              </w:rPr>
            </w:pPr>
            <w:r w:rsidRPr="00542D8F">
              <w:rPr>
                <w:lang w:val="en-GB"/>
              </w:rPr>
              <w:t xml:space="preserve">CAS No.: </w:t>
            </w:r>
          </w:p>
        </w:tc>
        <w:tc>
          <w:tcPr>
            <w:tcW w:w="6796" w:type="dxa"/>
          </w:tcPr>
          <w:p w14:paraId="48B5F7A4" w14:textId="77777777" w:rsidR="000221FF" w:rsidRPr="00542D8F" w:rsidRDefault="000221FF" w:rsidP="003C73A0">
            <w:pPr>
              <w:widowControl w:val="0"/>
              <w:suppressAutoHyphens/>
              <w:jc w:val="both"/>
              <w:rPr>
                <w:lang w:val="en-GB"/>
              </w:rPr>
            </w:pPr>
            <w:r w:rsidRPr="00542D8F">
              <w:rPr>
                <w:lang w:val="en-GB"/>
              </w:rPr>
              <w:t xml:space="preserve">135410-20-7 </w:t>
            </w:r>
          </w:p>
        </w:tc>
      </w:tr>
      <w:tr w:rsidR="000221FF" w:rsidRPr="00542D8F" w14:paraId="5A7B76D5" w14:textId="77777777" w:rsidTr="00A77ECB">
        <w:tc>
          <w:tcPr>
            <w:tcW w:w="2552" w:type="dxa"/>
          </w:tcPr>
          <w:p w14:paraId="3E81D282" w14:textId="77777777" w:rsidR="000221FF" w:rsidRPr="00542D8F" w:rsidRDefault="000221FF" w:rsidP="003C73A0">
            <w:pPr>
              <w:widowControl w:val="0"/>
              <w:suppressAutoHyphens/>
              <w:jc w:val="both"/>
              <w:rPr>
                <w:lang w:val="en-GB"/>
              </w:rPr>
            </w:pPr>
            <w:r w:rsidRPr="00542D8F">
              <w:rPr>
                <w:lang w:val="en-GB"/>
              </w:rPr>
              <w:t xml:space="preserve">Expiry date: </w:t>
            </w:r>
          </w:p>
        </w:tc>
        <w:tc>
          <w:tcPr>
            <w:tcW w:w="6796" w:type="dxa"/>
          </w:tcPr>
          <w:p w14:paraId="15759255" w14:textId="77777777" w:rsidR="000221FF" w:rsidRPr="00542D8F" w:rsidRDefault="000221FF" w:rsidP="003C73A0">
            <w:pPr>
              <w:widowControl w:val="0"/>
              <w:suppressAutoHyphens/>
              <w:jc w:val="both"/>
              <w:rPr>
                <w:lang w:val="en-GB"/>
              </w:rPr>
            </w:pPr>
            <w:r w:rsidRPr="00542D8F">
              <w:rPr>
                <w:lang w:val="en-GB"/>
              </w:rPr>
              <w:t xml:space="preserve">August 2017 </w:t>
            </w:r>
          </w:p>
        </w:tc>
      </w:tr>
      <w:tr w:rsidR="000221FF" w:rsidRPr="00542D8F" w14:paraId="6429E0F7" w14:textId="77777777" w:rsidTr="00A77ECB">
        <w:tc>
          <w:tcPr>
            <w:tcW w:w="2552" w:type="dxa"/>
          </w:tcPr>
          <w:p w14:paraId="59756C5B" w14:textId="77777777" w:rsidR="000221FF" w:rsidRPr="00542D8F" w:rsidRDefault="000221FF" w:rsidP="003C73A0">
            <w:pPr>
              <w:widowControl w:val="0"/>
              <w:suppressAutoHyphens/>
              <w:jc w:val="both"/>
              <w:rPr>
                <w:lang w:val="en-GB"/>
              </w:rPr>
            </w:pPr>
            <w:r w:rsidRPr="00542D8F">
              <w:rPr>
                <w:lang w:val="en-GB"/>
              </w:rPr>
              <w:t xml:space="preserve">Standards for calibration </w:t>
            </w:r>
          </w:p>
        </w:tc>
        <w:tc>
          <w:tcPr>
            <w:tcW w:w="6796" w:type="dxa"/>
          </w:tcPr>
          <w:p w14:paraId="08CAB90D" w14:textId="77777777" w:rsidR="000221FF" w:rsidRPr="00542D8F" w:rsidRDefault="000221FF" w:rsidP="003C73A0">
            <w:pPr>
              <w:widowControl w:val="0"/>
              <w:suppressAutoHyphens/>
              <w:jc w:val="both"/>
              <w:rPr>
                <w:lang w:val="en-GB"/>
              </w:rPr>
            </w:pPr>
            <w:r w:rsidRPr="00542D8F">
              <w:rPr>
                <w:lang w:val="en-GB"/>
              </w:rPr>
              <w:t xml:space="preserve">As above </w:t>
            </w:r>
          </w:p>
        </w:tc>
      </w:tr>
      <w:tr w:rsidR="000221FF" w:rsidRPr="00542D8F" w14:paraId="00BFAC20" w14:textId="77777777" w:rsidTr="00A77ECB">
        <w:tc>
          <w:tcPr>
            <w:tcW w:w="2552" w:type="dxa"/>
          </w:tcPr>
          <w:p w14:paraId="03F28FC0" w14:textId="77777777" w:rsidR="000221FF" w:rsidRPr="00542D8F" w:rsidRDefault="000221FF" w:rsidP="003C73A0">
            <w:pPr>
              <w:widowControl w:val="0"/>
              <w:suppressAutoHyphens/>
              <w:jc w:val="both"/>
              <w:rPr>
                <w:lang w:val="en-GB"/>
              </w:rPr>
            </w:pPr>
            <w:r w:rsidRPr="00542D8F">
              <w:rPr>
                <w:lang w:val="en-GB"/>
              </w:rPr>
              <w:t xml:space="preserve">Matrix: </w:t>
            </w:r>
          </w:p>
        </w:tc>
        <w:tc>
          <w:tcPr>
            <w:tcW w:w="6796" w:type="dxa"/>
          </w:tcPr>
          <w:p w14:paraId="0B817705" w14:textId="77777777" w:rsidR="000221FF" w:rsidRPr="00542D8F" w:rsidRDefault="000221FF" w:rsidP="003C73A0">
            <w:pPr>
              <w:widowControl w:val="0"/>
              <w:suppressAutoHyphens/>
              <w:jc w:val="both"/>
              <w:rPr>
                <w:lang w:val="en-GB"/>
              </w:rPr>
            </w:pPr>
            <w:r w:rsidRPr="00542D8F">
              <w:rPr>
                <w:lang w:val="en-GB"/>
              </w:rPr>
              <w:t xml:space="preserve">Water   </w:t>
            </w:r>
          </w:p>
        </w:tc>
      </w:tr>
    </w:tbl>
    <w:p w14:paraId="72FCC5EE" w14:textId="77777777" w:rsidR="000221FF" w:rsidRPr="00542D8F" w:rsidRDefault="000221FF" w:rsidP="003C73A0">
      <w:pPr>
        <w:widowControl w:val="0"/>
        <w:suppressAutoHyphens/>
        <w:jc w:val="both"/>
        <w:rPr>
          <w:color w:val="0070C0"/>
          <w:lang w:val="en-GB"/>
        </w:rPr>
      </w:pPr>
    </w:p>
    <w:p w14:paraId="664230A6" w14:textId="77777777" w:rsidR="000221FF" w:rsidRPr="00542D8F" w:rsidRDefault="000221FF" w:rsidP="003C73A0">
      <w:pPr>
        <w:widowControl w:val="0"/>
        <w:numPr>
          <w:ilvl w:val="0"/>
          <w:numId w:val="51"/>
        </w:numPr>
        <w:suppressAutoHyphens/>
        <w:jc w:val="both"/>
        <w:rPr>
          <w:b/>
          <w:lang w:val="en-GB"/>
        </w:rPr>
      </w:pPr>
      <w:r w:rsidRPr="00542D8F">
        <w:rPr>
          <w:b/>
          <w:lang w:val="en-GB"/>
        </w:rPr>
        <w:t xml:space="preserve">Sample preparation and processing </w:t>
      </w:r>
    </w:p>
    <w:p w14:paraId="14512D72" w14:textId="77777777" w:rsidR="000221FF" w:rsidRPr="00542D8F" w:rsidRDefault="000221FF" w:rsidP="003C73A0">
      <w:pPr>
        <w:widowControl w:val="0"/>
        <w:suppressAutoHyphens/>
        <w:jc w:val="both"/>
        <w:rPr>
          <w:lang w:val="en-GB"/>
        </w:rPr>
      </w:pPr>
      <w:r w:rsidRPr="00542D8F">
        <w:rPr>
          <w:lang w:val="en-GB"/>
        </w:rPr>
        <w:t xml:space="preserve">The samples were allowed to thaw at room temperature and were analysed without any further preparation. </w:t>
      </w:r>
    </w:p>
    <w:p w14:paraId="0949196D" w14:textId="77777777" w:rsidR="000221FF" w:rsidRPr="00542D8F" w:rsidRDefault="000221FF" w:rsidP="003C73A0">
      <w:pPr>
        <w:widowControl w:val="0"/>
        <w:suppressAutoHyphens/>
        <w:jc w:val="both"/>
        <w:rPr>
          <w:color w:val="0070C0"/>
          <w:lang w:val="en-GB"/>
        </w:rPr>
      </w:pPr>
    </w:p>
    <w:p w14:paraId="5461281D" w14:textId="77777777" w:rsidR="000221FF" w:rsidRPr="00542D8F" w:rsidRDefault="000221FF" w:rsidP="003C73A0">
      <w:pPr>
        <w:widowControl w:val="0"/>
        <w:numPr>
          <w:ilvl w:val="0"/>
          <w:numId w:val="51"/>
        </w:numPr>
        <w:suppressAutoHyphens/>
        <w:jc w:val="both"/>
        <w:rPr>
          <w:b/>
          <w:lang w:val="en-GB"/>
        </w:rPr>
      </w:pPr>
      <w:r w:rsidRPr="00542D8F">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221FF" w:rsidRPr="00542D8F" w14:paraId="76CBC60E" w14:textId="77777777" w:rsidTr="00A77ECB">
        <w:tc>
          <w:tcPr>
            <w:tcW w:w="2694" w:type="dxa"/>
          </w:tcPr>
          <w:p w14:paraId="2E4CBF3F" w14:textId="77777777" w:rsidR="000221FF" w:rsidRPr="00542D8F" w:rsidRDefault="000221FF" w:rsidP="003C73A0">
            <w:pPr>
              <w:widowControl w:val="0"/>
              <w:suppressAutoHyphens/>
              <w:jc w:val="both"/>
              <w:rPr>
                <w:lang w:val="en-GB"/>
              </w:rPr>
            </w:pPr>
            <w:r w:rsidRPr="00542D8F">
              <w:rPr>
                <w:lang w:val="en-GB"/>
              </w:rPr>
              <w:t>HPLC- parameters</w:t>
            </w:r>
          </w:p>
          <w:p w14:paraId="51519E24" w14:textId="77777777" w:rsidR="000221FF" w:rsidRPr="00542D8F" w:rsidRDefault="000221FF" w:rsidP="003C73A0">
            <w:pPr>
              <w:widowControl w:val="0"/>
              <w:suppressAutoHyphens/>
              <w:jc w:val="both"/>
              <w:rPr>
                <w:lang w:val="en-GB"/>
              </w:rPr>
            </w:pPr>
            <w:r w:rsidRPr="00542D8F">
              <w:rPr>
                <w:lang w:val="en-GB"/>
              </w:rPr>
              <w:t>Instrumentation:</w:t>
            </w:r>
          </w:p>
        </w:tc>
        <w:tc>
          <w:tcPr>
            <w:tcW w:w="6654" w:type="dxa"/>
          </w:tcPr>
          <w:p w14:paraId="432CA524" w14:textId="77777777" w:rsidR="000221FF" w:rsidRPr="00542D8F" w:rsidRDefault="000221FF" w:rsidP="003C73A0">
            <w:pPr>
              <w:widowControl w:val="0"/>
              <w:suppressAutoHyphens/>
              <w:jc w:val="both"/>
              <w:rPr>
                <w:lang w:val="en-GB"/>
              </w:rPr>
            </w:pPr>
          </w:p>
          <w:p w14:paraId="22C83CA8" w14:textId="77777777" w:rsidR="000221FF" w:rsidRPr="00542D8F" w:rsidRDefault="000221FF" w:rsidP="003C73A0">
            <w:pPr>
              <w:widowControl w:val="0"/>
              <w:suppressAutoHyphens/>
              <w:jc w:val="both"/>
              <w:rPr>
                <w:lang w:val="en-GB"/>
              </w:rPr>
            </w:pPr>
            <w:r w:rsidRPr="00542D8F">
              <w:rPr>
                <w:lang w:val="en-GB"/>
              </w:rPr>
              <w:t xml:space="preserve">Shimadzu LC-10 HPLC  </w:t>
            </w:r>
          </w:p>
        </w:tc>
      </w:tr>
      <w:tr w:rsidR="000221FF" w:rsidRPr="00542D8F" w14:paraId="72BCDF27" w14:textId="77777777" w:rsidTr="00A77ECB">
        <w:tc>
          <w:tcPr>
            <w:tcW w:w="2694" w:type="dxa"/>
          </w:tcPr>
          <w:p w14:paraId="0279FCCD" w14:textId="77777777" w:rsidR="000221FF" w:rsidRPr="00542D8F" w:rsidRDefault="000221FF" w:rsidP="003C73A0">
            <w:pPr>
              <w:widowControl w:val="0"/>
              <w:suppressAutoHyphens/>
              <w:jc w:val="both"/>
              <w:rPr>
                <w:lang w:val="en-GB"/>
              </w:rPr>
            </w:pPr>
            <w:r w:rsidRPr="00542D8F">
              <w:rPr>
                <w:lang w:val="en-GB"/>
              </w:rPr>
              <w:t xml:space="preserve">Column: </w:t>
            </w:r>
          </w:p>
        </w:tc>
        <w:tc>
          <w:tcPr>
            <w:tcW w:w="6654" w:type="dxa"/>
          </w:tcPr>
          <w:p w14:paraId="1CE405BD" w14:textId="77777777" w:rsidR="000221FF" w:rsidRPr="00542D8F" w:rsidRDefault="000221FF" w:rsidP="003C73A0">
            <w:pPr>
              <w:widowControl w:val="0"/>
              <w:suppressAutoHyphens/>
              <w:jc w:val="both"/>
              <w:rPr>
                <w:lang w:val="en-GB"/>
              </w:rPr>
            </w:pPr>
            <w:r w:rsidRPr="00542D8F">
              <w:rPr>
                <w:lang w:val="en-GB"/>
              </w:rPr>
              <w:t xml:space="preserve">2.6 µm C18, 100 x 2.1 mm </w:t>
            </w:r>
          </w:p>
        </w:tc>
      </w:tr>
      <w:tr w:rsidR="000221FF" w:rsidRPr="00542D8F" w14:paraId="3120496A" w14:textId="77777777" w:rsidTr="00A77ECB">
        <w:tc>
          <w:tcPr>
            <w:tcW w:w="2694" w:type="dxa"/>
          </w:tcPr>
          <w:p w14:paraId="52C9D48D" w14:textId="77777777" w:rsidR="000221FF" w:rsidRPr="00542D8F" w:rsidRDefault="000221FF" w:rsidP="003C73A0">
            <w:pPr>
              <w:widowControl w:val="0"/>
              <w:suppressAutoHyphens/>
              <w:jc w:val="both"/>
              <w:rPr>
                <w:lang w:val="en-GB"/>
              </w:rPr>
            </w:pPr>
            <w:r w:rsidRPr="00542D8F">
              <w:rPr>
                <w:lang w:val="en-GB"/>
              </w:rPr>
              <w:t xml:space="preserve">Mobile phase: </w:t>
            </w:r>
          </w:p>
        </w:tc>
        <w:tc>
          <w:tcPr>
            <w:tcW w:w="6654" w:type="dxa"/>
          </w:tcPr>
          <w:p w14:paraId="23EC08F4" w14:textId="77777777" w:rsidR="000221FF" w:rsidRPr="00542D8F" w:rsidRDefault="000221FF" w:rsidP="003C73A0">
            <w:pPr>
              <w:widowControl w:val="0"/>
              <w:suppressAutoHyphens/>
              <w:jc w:val="both"/>
              <w:rPr>
                <w:lang w:val="en-GB"/>
              </w:rPr>
            </w:pPr>
            <w:r w:rsidRPr="00542D8F">
              <w:rPr>
                <w:lang w:val="en-GB"/>
              </w:rPr>
              <w:t xml:space="preserve">25: 75 methanol: water (v/v)  </w:t>
            </w:r>
          </w:p>
        </w:tc>
      </w:tr>
      <w:tr w:rsidR="000221FF" w:rsidRPr="00542D8F" w14:paraId="3C8E0778" w14:textId="77777777" w:rsidTr="00A77ECB">
        <w:tc>
          <w:tcPr>
            <w:tcW w:w="2694" w:type="dxa"/>
          </w:tcPr>
          <w:p w14:paraId="3EAD3A01" w14:textId="77777777" w:rsidR="000221FF" w:rsidRPr="00542D8F" w:rsidRDefault="000221FF" w:rsidP="003C73A0">
            <w:pPr>
              <w:widowControl w:val="0"/>
              <w:suppressAutoHyphens/>
              <w:jc w:val="both"/>
              <w:rPr>
                <w:lang w:val="en-GB"/>
              </w:rPr>
            </w:pPr>
            <w:r w:rsidRPr="00542D8F">
              <w:rPr>
                <w:lang w:val="en-GB"/>
              </w:rPr>
              <w:t xml:space="preserve">Flow rate: </w:t>
            </w:r>
          </w:p>
        </w:tc>
        <w:tc>
          <w:tcPr>
            <w:tcW w:w="6654" w:type="dxa"/>
          </w:tcPr>
          <w:p w14:paraId="169711AE" w14:textId="77777777" w:rsidR="000221FF" w:rsidRPr="00542D8F" w:rsidRDefault="000221FF" w:rsidP="003C73A0">
            <w:pPr>
              <w:widowControl w:val="0"/>
              <w:suppressAutoHyphens/>
              <w:jc w:val="both"/>
              <w:rPr>
                <w:lang w:val="en-GB"/>
              </w:rPr>
            </w:pPr>
            <w:r w:rsidRPr="00542D8F">
              <w:rPr>
                <w:lang w:val="en-GB"/>
              </w:rPr>
              <w:t xml:space="preserve">0.4 mL/min </w:t>
            </w:r>
          </w:p>
        </w:tc>
      </w:tr>
      <w:tr w:rsidR="000221FF" w:rsidRPr="00542D8F" w14:paraId="6C173391" w14:textId="77777777" w:rsidTr="00A77ECB">
        <w:tc>
          <w:tcPr>
            <w:tcW w:w="2694" w:type="dxa"/>
          </w:tcPr>
          <w:p w14:paraId="2FC15678" w14:textId="77777777" w:rsidR="000221FF" w:rsidRPr="00542D8F" w:rsidRDefault="000221FF" w:rsidP="003C73A0">
            <w:pPr>
              <w:widowControl w:val="0"/>
              <w:suppressAutoHyphens/>
              <w:jc w:val="both"/>
              <w:rPr>
                <w:lang w:val="en-GB"/>
              </w:rPr>
            </w:pPr>
            <w:r w:rsidRPr="00542D8F">
              <w:rPr>
                <w:lang w:val="en-GB"/>
              </w:rPr>
              <w:t xml:space="preserve">Injection volume: </w:t>
            </w:r>
          </w:p>
        </w:tc>
        <w:tc>
          <w:tcPr>
            <w:tcW w:w="6654" w:type="dxa"/>
          </w:tcPr>
          <w:p w14:paraId="271F0533" w14:textId="77777777" w:rsidR="000221FF" w:rsidRPr="00542D8F" w:rsidRDefault="000221FF" w:rsidP="003C73A0">
            <w:pPr>
              <w:widowControl w:val="0"/>
              <w:suppressAutoHyphens/>
              <w:jc w:val="both"/>
              <w:rPr>
                <w:lang w:val="en-GB"/>
              </w:rPr>
            </w:pPr>
            <w:r w:rsidRPr="00542D8F">
              <w:rPr>
                <w:lang w:val="en-GB"/>
              </w:rPr>
              <w:t xml:space="preserve">10 µL </w:t>
            </w:r>
          </w:p>
        </w:tc>
      </w:tr>
      <w:tr w:rsidR="000221FF" w:rsidRPr="00542D8F" w14:paraId="3387DD15" w14:textId="77777777" w:rsidTr="00A77ECB">
        <w:tc>
          <w:tcPr>
            <w:tcW w:w="2694" w:type="dxa"/>
          </w:tcPr>
          <w:p w14:paraId="51222ACD" w14:textId="77777777" w:rsidR="000221FF" w:rsidRPr="00542D8F" w:rsidRDefault="000221FF" w:rsidP="003C73A0">
            <w:pPr>
              <w:widowControl w:val="0"/>
              <w:suppressAutoHyphens/>
              <w:jc w:val="both"/>
              <w:rPr>
                <w:lang w:val="en-GB"/>
              </w:rPr>
            </w:pPr>
            <w:r w:rsidRPr="00542D8F">
              <w:rPr>
                <w:lang w:val="en-GB"/>
              </w:rPr>
              <w:t>Detection:</w:t>
            </w:r>
          </w:p>
        </w:tc>
        <w:tc>
          <w:tcPr>
            <w:tcW w:w="6654" w:type="dxa"/>
          </w:tcPr>
          <w:p w14:paraId="26D0CE52" w14:textId="77777777" w:rsidR="000221FF" w:rsidRPr="00542D8F" w:rsidRDefault="000221FF" w:rsidP="003C73A0">
            <w:pPr>
              <w:widowControl w:val="0"/>
              <w:suppressAutoHyphens/>
              <w:jc w:val="both"/>
              <w:rPr>
                <w:lang w:val="en-GB"/>
              </w:rPr>
            </w:pPr>
            <w:r w:rsidRPr="00542D8F">
              <w:rPr>
                <w:lang w:val="en-GB"/>
              </w:rPr>
              <w:t xml:space="preserve">UV at 245 nm </w:t>
            </w:r>
          </w:p>
        </w:tc>
      </w:tr>
      <w:tr w:rsidR="000221FF" w:rsidRPr="00542D8F" w14:paraId="75FA867D" w14:textId="77777777" w:rsidTr="00A77ECB">
        <w:tc>
          <w:tcPr>
            <w:tcW w:w="2694" w:type="dxa"/>
          </w:tcPr>
          <w:p w14:paraId="7E39386E" w14:textId="77777777" w:rsidR="000221FF" w:rsidRPr="00542D8F" w:rsidRDefault="000221FF" w:rsidP="003C73A0">
            <w:pPr>
              <w:widowControl w:val="0"/>
              <w:suppressAutoHyphens/>
              <w:jc w:val="both"/>
              <w:rPr>
                <w:color w:val="0070C0"/>
                <w:lang w:val="en-GB"/>
              </w:rPr>
            </w:pPr>
          </w:p>
        </w:tc>
        <w:tc>
          <w:tcPr>
            <w:tcW w:w="6654" w:type="dxa"/>
          </w:tcPr>
          <w:p w14:paraId="7436D0F0" w14:textId="77777777" w:rsidR="000221FF" w:rsidRPr="00542D8F" w:rsidRDefault="000221FF" w:rsidP="003C73A0">
            <w:pPr>
              <w:widowControl w:val="0"/>
              <w:suppressAutoHyphens/>
              <w:jc w:val="both"/>
              <w:rPr>
                <w:color w:val="0070C0"/>
                <w:lang w:val="en-GB"/>
              </w:rPr>
            </w:pPr>
          </w:p>
        </w:tc>
      </w:tr>
    </w:tbl>
    <w:p w14:paraId="27065AA1" w14:textId="77777777" w:rsidR="000221FF" w:rsidRPr="00542D8F" w:rsidRDefault="000221FF" w:rsidP="003C73A0">
      <w:pPr>
        <w:widowControl w:val="0"/>
        <w:suppressAutoHyphens/>
        <w:jc w:val="both"/>
        <w:rPr>
          <w:b/>
          <w:iCs/>
          <w:lang w:val="en-GB"/>
        </w:rPr>
      </w:pPr>
      <w:r w:rsidRPr="00542D8F">
        <w:rPr>
          <w:b/>
          <w:iCs/>
          <w:lang w:val="en-GB"/>
        </w:rPr>
        <w:t>Results and discussion</w:t>
      </w:r>
    </w:p>
    <w:p w14:paraId="39CF97A6" w14:textId="7CBB4D44" w:rsidR="000221FF" w:rsidRPr="00A03237" w:rsidRDefault="000221FF" w:rsidP="003C73A0">
      <w:pPr>
        <w:widowControl w:val="0"/>
        <w:suppressAutoHyphens/>
        <w:jc w:val="both"/>
        <w:rPr>
          <w:iCs/>
          <w:color w:val="0070C0"/>
          <w:lang w:val="en-GB"/>
        </w:rPr>
      </w:pPr>
      <w:r w:rsidRPr="00542D8F">
        <w:rPr>
          <w:iCs/>
          <w:lang w:val="en-GB"/>
        </w:rPr>
        <w:t xml:space="preserve">The method used for the determination of residues of acetamiprid in water was fully validated according to </w:t>
      </w:r>
      <w:r w:rsidRPr="00542D8F">
        <w:rPr>
          <w:iCs/>
          <w:lang w:val="en-GB"/>
        </w:rPr>
        <w:lastRenderedPageBreak/>
        <w:t>the requirements of the SANCO/3029/99 rev. 4 guidelines prior to 1</w:t>
      </w:r>
      <w:r w:rsidRPr="00542D8F">
        <w:rPr>
          <w:iCs/>
          <w:vertAlign w:val="superscript"/>
          <w:lang w:val="en-GB"/>
        </w:rPr>
        <w:t>st</w:t>
      </w:r>
      <w:r w:rsidRPr="00542D8F">
        <w:rPr>
          <w:iCs/>
          <w:lang w:val="en-GB"/>
        </w:rPr>
        <w:t xml:space="preserve"> March 2021. </w:t>
      </w:r>
      <w:r>
        <w:rPr>
          <w:iCs/>
          <w:lang w:val="en-GB"/>
        </w:rPr>
        <w:t xml:space="preserve">The target analyte was determined using </w:t>
      </w:r>
      <w:r w:rsidRPr="00610529">
        <w:rPr>
          <w:iCs/>
          <w:lang w:val="en-GB"/>
        </w:rPr>
        <w:t>HPLC-UV</w:t>
      </w:r>
      <w:r>
        <w:rPr>
          <w:iCs/>
          <w:lang w:val="en-GB"/>
        </w:rPr>
        <w:t xml:space="preserve"> and monitoring at 245 nm. </w:t>
      </w:r>
      <w:r w:rsidRPr="00610529">
        <w:rPr>
          <w:iCs/>
          <w:lang w:val="en-GB"/>
        </w:rPr>
        <w:t xml:space="preserve">The detector response was linear </w:t>
      </w:r>
      <w:r>
        <w:rPr>
          <w:iCs/>
          <w:lang w:val="en-GB"/>
        </w:rPr>
        <w:t xml:space="preserve">over </w:t>
      </w:r>
      <w:r w:rsidRPr="00610529">
        <w:rPr>
          <w:iCs/>
          <w:lang w:val="en-GB"/>
        </w:rPr>
        <w:t xml:space="preserve">the range </w:t>
      </w:r>
      <w:r w:rsidRPr="00A03237">
        <w:rPr>
          <w:iCs/>
          <w:lang w:val="en-GB"/>
        </w:rPr>
        <w:t>from 0.149 – 114.5 mg/L with associated correlations coefficients (r</w:t>
      </w:r>
      <w:r w:rsidRPr="00A03237">
        <w:rPr>
          <w:iCs/>
          <w:vertAlign w:val="superscript"/>
          <w:lang w:val="en-GB"/>
        </w:rPr>
        <w:t>2</w:t>
      </w:r>
      <w:r w:rsidRPr="00A03237">
        <w:rPr>
          <w:iCs/>
          <w:lang w:val="en-GB"/>
        </w:rPr>
        <w:t>) ≥ 0.999. The LOQ of the method is 0.185 mg/L. Target analyte concentrations in controls w</w:t>
      </w:r>
      <w:r>
        <w:rPr>
          <w:iCs/>
          <w:lang w:val="en-GB"/>
        </w:rPr>
        <w:t>ere</w:t>
      </w:r>
      <w:r w:rsidRPr="00A03237">
        <w:rPr>
          <w:iCs/>
          <w:lang w:val="en-GB"/>
        </w:rPr>
        <w:t xml:space="preserve"> &lt; 30% of the method LOQ. All mean recovery values and associated RSDs meet the requirements of SANCO/3029/99 rev. 4 and SANTE/2020/12830 rev.1 guidelines and are summarised in the table below.</w:t>
      </w:r>
    </w:p>
    <w:p w14:paraId="5EDEB501" w14:textId="77777777" w:rsidR="000221FF" w:rsidRPr="00013E32" w:rsidRDefault="000221FF" w:rsidP="003C73A0">
      <w:pPr>
        <w:widowControl w:val="0"/>
        <w:suppressAutoHyphens/>
        <w:jc w:val="both"/>
        <w:rPr>
          <w:lang w:val="en-GB"/>
        </w:rPr>
      </w:pPr>
    </w:p>
    <w:p w14:paraId="20D2C15B" w14:textId="1B839444" w:rsidR="000221FF" w:rsidRPr="00C077D2" w:rsidRDefault="000221FF" w:rsidP="003C73A0">
      <w:pPr>
        <w:widowControl w:val="0"/>
        <w:suppressAutoHyphens/>
        <w:jc w:val="both"/>
        <w:rPr>
          <w:b/>
          <w:sz w:val="20"/>
          <w:szCs w:val="20"/>
          <w:lang w:val="en-GB"/>
        </w:rPr>
      </w:pPr>
      <w:r w:rsidRPr="00C077D2">
        <w:rPr>
          <w:b/>
          <w:bCs/>
          <w:sz w:val="20"/>
          <w:szCs w:val="20"/>
          <w:lang w:val="en-GB"/>
        </w:rPr>
        <w:t>Table A </w:t>
      </w:r>
      <w:r w:rsidR="0079554D" w:rsidRPr="00C077D2">
        <w:rPr>
          <w:b/>
          <w:bCs/>
          <w:sz w:val="20"/>
          <w:szCs w:val="20"/>
          <w:lang w:val="en-GB"/>
        </w:rPr>
        <w:t>50</w:t>
      </w:r>
      <w:r w:rsidRPr="00C077D2">
        <w:rPr>
          <w:b/>
          <w:bCs/>
          <w:sz w:val="20"/>
          <w:szCs w:val="20"/>
          <w:lang w:val="en-GB"/>
        </w:rPr>
        <w:t>:</w:t>
      </w:r>
      <w:r w:rsidRPr="00C077D2">
        <w:rPr>
          <w:b/>
          <w:bCs/>
          <w:color w:val="0070C0"/>
          <w:sz w:val="20"/>
          <w:szCs w:val="20"/>
          <w:lang w:val="en-GB"/>
        </w:rPr>
        <w:tab/>
      </w:r>
      <w:r w:rsidRPr="00C077D2">
        <w:rPr>
          <w:b/>
          <w:sz w:val="20"/>
          <w:szCs w:val="20"/>
          <w:lang w:val="en-GB"/>
        </w:rPr>
        <w:t xml:space="preserve">Method validation recovery data for the determination of acetamiprid in water  </w:t>
      </w:r>
      <w:r w:rsidRPr="00C077D2">
        <w:rPr>
          <w:b/>
          <w:sz w:val="20"/>
          <w:szCs w:val="20"/>
          <w:lang w:val="en-GB"/>
        </w:rPr>
        <w:tab/>
      </w:r>
      <w:r w:rsidRPr="00C077D2">
        <w:rPr>
          <w:b/>
          <w:sz w:val="20"/>
          <w:szCs w:val="20"/>
          <w:lang w:val="en-GB"/>
        </w:rPr>
        <w:tab/>
      </w:r>
      <w:r w:rsidRPr="00C077D2">
        <w:rPr>
          <w:b/>
          <w:sz w:val="20"/>
          <w:szCs w:val="20"/>
          <w:lang w:val="en-GB"/>
        </w:rPr>
        <w:tab/>
        <w:t>reported in study 141048005.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0221FF" w:rsidRPr="00C077D2" w14:paraId="0D67F1BA" w14:textId="77777777" w:rsidTr="00A77ECB">
        <w:trPr>
          <w:tblHeader/>
        </w:trPr>
        <w:tc>
          <w:tcPr>
            <w:tcW w:w="601" w:type="pct"/>
            <w:vAlign w:val="center"/>
          </w:tcPr>
          <w:p w14:paraId="5050794E"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Matrix</w:t>
            </w:r>
          </w:p>
        </w:tc>
        <w:tc>
          <w:tcPr>
            <w:tcW w:w="596" w:type="pct"/>
            <w:vAlign w:val="center"/>
          </w:tcPr>
          <w:p w14:paraId="3A4A767C"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55B04205"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Fortification level (mg/L)</w:t>
            </w:r>
            <w:r w:rsidRPr="00C077D2">
              <w:rPr>
                <w:b/>
                <w:sz w:val="18"/>
                <w:szCs w:val="18"/>
                <w:lang w:val="en-GB"/>
              </w:rPr>
              <w:br/>
            </w:r>
          </w:p>
        </w:tc>
        <w:tc>
          <w:tcPr>
            <w:tcW w:w="976" w:type="pct"/>
            <w:vAlign w:val="center"/>
          </w:tcPr>
          <w:p w14:paraId="65E1A4E3"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1C7F87F6"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638FA6A1"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18F86C85"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Comments</w:t>
            </w:r>
          </w:p>
        </w:tc>
      </w:tr>
      <w:tr w:rsidR="000221FF" w:rsidRPr="00C077D2" w14:paraId="55F71B7E" w14:textId="77777777" w:rsidTr="00A77ECB">
        <w:tc>
          <w:tcPr>
            <w:tcW w:w="601" w:type="pct"/>
            <w:vMerge w:val="restart"/>
            <w:vAlign w:val="center"/>
          </w:tcPr>
          <w:p w14:paraId="67B12404"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Water  </w:t>
            </w:r>
          </w:p>
        </w:tc>
        <w:tc>
          <w:tcPr>
            <w:tcW w:w="596" w:type="pct"/>
            <w:vMerge w:val="restart"/>
            <w:vAlign w:val="center"/>
          </w:tcPr>
          <w:p w14:paraId="11BF972E" w14:textId="77777777" w:rsidR="000221FF" w:rsidRPr="00C077D2" w:rsidRDefault="000221FF"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7E177E7F" w14:textId="77777777" w:rsidR="000221FF" w:rsidRPr="00C077D2" w:rsidRDefault="000221FF" w:rsidP="003C73A0">
            <w:pPr>
              <w:widowControl w:val="0"/>
              <w:suppressAutoHyphens/>
              <w:jc w:val="center"/>
              <w:rPr>
                <w:sz w:val="18"/>
                <w:szCs w:val="18"/>
                <w:lang w:val="en-GB"/>
              </w:rPr>
            </w:pPr>
            <w:r w:rsidRPr="00C077D2">
              <w:rPr>
                <w:sz w:val="18"/>
                <w:szCs w:val="18"/>
                <w:lang w:val="en-GB"/>
              </w:rPr>
              <w:t>0.185</w:t>
            </w:r>
          </w:p>
        </w:tc>
        <w:tc>
          <w:tcPr>
            <w:tcW w:w="976" w:type="pct"/>
            <w:vAlign w:val="center"/>
          </w:tcPr>
          <w:p w14:paraId="665CD694" w14:textId="77777777" w:rsidR="000221FF" w:rsidRPr="00C077D2" w:rsidRDefault="000221FF" w:rsidP="003C73A0">
            <w:pPr>
              <w:widowControl w:val="0"/>
              <w:suppressAutoHyphens/>
              <w:jc w:val="center"/>
              <w:rPr>
                <w:sz w:val="18"/>
                <w:szCs w:val="18"/>
                <w:lang w:val="en-GB"/>
              </w:rPr>
            </w:pPr>
            <w:r w:rsidRPr="00C077D2">
              <w:rPr>
                <w:sz w:val="18"/>
                <w:szCs w:val="18"/>
                <w:lang w:val="en-GB"/>
              </w:rPr>
              <w:t>92.3</w:t>
            </w:r>
          </w:p>
        </w:tc>
        <w:tc>
          <w:tcPr>
            <w:tcW w:w="757" w:type="pct"/>
            <w:vAlign w:val="center"/>
          </w:tcPr>
          <w:p w14:paraId="12A0E321" w14:textId="77777777" w:rsidR="000221FF" w:rsidRPr="00C077D2" w:rsidRDefault="000221FF" w:rsidP="003C73A0">
            <w:pPr>
              <w:widowControl w:val="0"/>
              <w:suppressAutoHyphens/>
              <w:jc w:val="center"/>
              <w:rPr>
                <w:sz w:val="18"/>
                <w:szCs w:val="18"/>
                <w:lang w:val="en-GB"/>
              </w:rPr>
            </w:pPr>
            <w:r w:rsidRPr="00C077D2">
              <w:rPr>
                <w:sz w:val="18"/>
                <w:szCs w:val="18"/>
                <w:lang w:val="en-GB"/>
              </w:rPr>
              <w:t>1.7</w:t>
            </w:r>
          </w:p>
        </w:tc>
        <w:tc>
          <w:tcPr>
            <w:tcW w:w="1287" w:type="pct"/>
            <w:vAlign w:val="center"/>
          </w:tcPr>
          <w:p w14:paraId="41362A07" w14:textId="77777777" w:rsidR="000221FF" w:rsidRPr="00C077D2" w:rsidRDefault="000221FF" w:rsidP="003C73A0">
            <w:pPr>
              <w:widowControl w:val="0"/>
              <w:suppressAutoHyphens/>
              <w:jc w:val="center"/>
              <w:rPr>
                <w:sz w:val="18"/>
                <w:szCs w:val="18"/>
                <w:lang w:val="en-GB"/>
              </w:rPr>
            </w:pPr>
            <w:r w:rsidRPr="00C077D2">
              <w:rPr>
                <w:sz w:val="18"/>
                <w:szCs w:val="18"/>
                <w:lang w:val="en-GB"/>
              </w:rPr>
              <w:t>-</w:t>
            </w:r>
          </w:p>
        </w:tc>
      </w:tr>
      <w:tr w:rsidR="000221FF" w:rsidRPr="00C077D2" w14:paraId="21248CAC" w14:textId="77777777" w:rsidTr="00A77ECB">
        <w:tc>
          <w:tcPr>
            <w:tcW w:w="601" w:type="pct"/>
            <w:vMerge/>
            <w:vAlign w:val="center"/>
          </w:tcPr>
          <w:p w14:paraId="03E69F85" w14:textId="77777777" w:rsidR="000221FF" w:rsidRPr="00C077D2" w:rsidRDefault="000221FF" w:rsidP="003C73A0">
            <w:pPr>
              <w:widowControl w:val="0"/>
              <w:suppressAutoHyphens/>
              <w:jc w:val="both"/>
              <w:rPr>
                <w:sz w:val="18"/>
                <w:szCs w:val="18"/>
                <w:lang w:val="en-GB"/>
              </w:rPr>
            </w:pPr>
          </w:p>
        </w:tc>
        <w:tc>
          <w:tcPr>
            <w:tcW w:w="596" w:type="pct"/>
            <w:vMerge/>
            <w:vAlign w:val="center"/>
          </w:tcPr>
          <w:p w14:paraId="418276A0" w14:textId="77777777" w:rsidR="000221FF" w:rsidRPr="00C077D2" w:rsidRDefault="000221FF" w:rsidP="003C73A0">
            <w:pPr>
              <w:widowControl w:val="0"/>
              <w:suppressAutoHyphens/>
              <w:jc w:val="both"/>
              <w:rPr>
                <w:sz w:val="18"/>
                <w:szCs w:val="18"/>
                <w:lang w:val="en-GB"/>
              </w:rPr>
            </w:pPr>
          </w:p>
        </w:tc>
        <w:tc>
          <w:tcPr>
            <w:tcW w:w="783" w:type="pct"/>
            <w:vAlign w:val="center"/>
          </w:tcPr>
          <w:p w14:paraId="450DB2A3" w14:textId="77777777" w:rsidR="000221FF" w:rsidRPr="00C077D2" w:rsidRDefault="000221FF" w:rsidP="003C73A0">
            <w:pPr>
              <w:widowControl w:val="0"/>
              <w:suppressAutoHyphens/>
              <w:jc w:val="center"/>
              <w:rPr>
                <w:sz w:val="18"/>
                <w:szCs w:val="18"/>
                <w:lang w:val="en-GB"/>
              </w:rPr>
            </w:pPr>
            <w:r w:rsidRPr="00C077D2">
              <w:rPr>
                <w:sz w:val="18"/>
                <w:szCs w:val="18"/>
                <w:lang w:val="en-GB"/>
              </w:rPr>
              <w:t>92.65</w:t>
            </w:r>
          </w:p>
        </w:tc>
        <w:tc>
          <w:tcPr>
            <w:tcW w:w="976" w:type="pct"/>
            <w:vAlign w:val="center"/>
          </w:tcPr>
          <w:p w14:paraId="398B013D" w14:textId="77777777" w:rsidR="000221FF" w:rsidRPr="00C077D2" w:rsidRDefault="000221FF" w:rsidP="003C73A0">
            <w:pPr>
              <w:widowControl w:val="0"/>
              <w:suppressAutoHyphens/>
              <w:jc w:val="center"/>
              <w:rPr>
                <w:sz w:val="18"/>
                <w:szCs w:val="18"/>
                <w:lang w:val="en-GB"/>
              </w:rPr>
            </w:pPr>
            <w:r w:rsidRPr="00C077D2">
              <w:rPr>
                <w:sz w:val="18"/>
                <w:szCs w:val="18"/>
                <w:lang w:val="en-GB"/>
              </w:rPr>
              <w:t>93.2</w:t>
            </w:r>
          </w:p>
        </w:tc>
        <w:tc>
          <w:tcPr>
            <w:tcW w:w="757" w:type="pct"/>
            <w:vAlign w:val="center"/>
          </w:tcPr>
          <w:p w14:paraId="24BB5BD3" w14:textId="77777777" w:rsidR="000221FF" w:rsidRPr="00C077D2" w:rsidRDefault="000221FF" w:rsidP="003C73A0">
            <w:pPr>
              <w:widowControl w:val="0"/>
              <w:suppressAutoHyphens/>
              <w:jc w:val="center"/>
              <w:rPr>
                <w:sz w:val="18"/>
                <w:szCs w:val="18"/>
                <w:lang w:val="en-GB"/>
              </w:rPr>
            </w:pPr>
            <w:r w:rsidRPr="00C077D2">
              <w:rPr>
                <w:sz w:val="18"/>
                <w:szCs w:val="18"/>
                <w:lang w:val="en-GB"/>
              </w:rPr>
              <w:t>0.6</w:t>
            </w:r>
          </w:p>
        </w:tc>
        <w:tc>
          <w:tcPr>
            <w:tcW w:w="1287" w:type="pct"/>
            <w:vAlign w:val="center"/>
          </w:tcPr>
          <w:p w14:paraId="42BE7F40" w14:textId="77777777" w:rsidR="000221FF" w:rsidRPr="00C077D2" w:rsidRDefault="000221FF" w:rsidP="003C73A0">
            <w:pPr>
              <w:widowControl w:val="0"/>
              <w:suppressAutoHyphens/>
              <w:jc w:val="center"/>
              <w:rPr>
                <w:sz w:val="18"/>
                <w:szCs w:val="18"/>
                <w:lang w:val="en-GB"/>
              </w:rPr>
            </w:pPr>
            <w:r w:rsidRPr="00C077D2">
              <w:rPr>
                <w:sz w:val="18"/>
                <w:szCs w:val="18"/>
                <w:lang w:val="en-GB"/>
              </w:rPr>
              <w:t>-</w:t>
            </w:r>
          </w:p>
        </w:tc>
      </w:tr>
    </w:tbl>
    <w:p w14:paraId="1ED5D975" w14:textId="77777777" w:rsidR="004B555E" w:rsidRDefault="004B555E" w:rsidP="003C73A0">
      <w:pPr>
        <w:widowControl w:val="0"/>
        <w:suppressAutoHyphens/>
        <w:jc w:val="both"/>
        <w:rPr>
          <w:b/>
          <w:bCs/>
          <w:color w:val="0070C0"/>
          <w:lang w:val="en-GB"/>
        </w:rPr>
      </w:pPr>
    </w:p>
    <w:p w14:paraId="6C0813F9" w14:textId="67FE38CC" w:rsidR="000221FF" w:rsidRPr="00C077D2" w:rsidRDefault="000221FF" w:rsidP="003C73A0">
      <w:pPr>
        <w:widowControl w:val="0"/>
        <w:suppressAutoHyphens/>
        <w:jc w:val="both"/>
        <w:rPr>
          <w:b/>
          <w:color w:val="0070C0"/>
          <w:sz w:val="20"/>
          <w:szCs w:val="20"/>
          <w:lang w:val="en-GB"/>
        </w:rPr>
      </w:pPr>
      <w:r w:rsidRPr="00C077D2">
        <w:rPr>
          <w:b/>
          <w:bCs/>
          <w:sz w:val="20"/>
          <w:szCs w:val="20"/>
          <w:lang w:val="en-GB"/>
        </w:rPr>
        <w:t>Table A </w:t>
      </w:r>
      <w:r w:rsidR="0079554D" w:rsidRPr="00C077D2">
        <w:rPr>
          <w:b/>
          <w:bCs/>
          <w:sz w:val="20"/>
          <w:szCs w:val="20"/>
          <w:lang w:val="en-GB"/>
        </w:rPr>
        <w:t>51</w:t>
      </w:r>
      <w:r w:rsidRPr="00C077D2">
        <w:rPr>
          <w:b/>
          <w:bCs/>
          <w:sz w:val="20"/>
          <w:szCs w:val="20"/>
          <w:lang w:val="en-GB"/>
        </w:rPr>
        <w:t>:</w:t>
      </w:r>
      <w:r w:rsidRPr="00C077D2">
        <w:rPr>
          <w:b/>
          <w:bCs/>
          <w:color w:val="0070C0"/>
          <w:sz w:val="20"/>
          <w:szCs w:val="20"/>
          <w:lang w:val="en-GB"/>
        </w:rPr>
        <w:tab/>
      </w:r>
      <w:r w:rsidRPr="00C077D2">
        <w:rPr>
          <w:b/>
          <w:bCs/>
          <w:sz w:val="20"/>
          <w:szCs w:val="20"/>
          <w:lang w:val="en-GB"/>
        </w:rPr>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acetamiprid in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0221FF" w:rsidRPr="00C077D2" w14:paraId="4BA4DF33" w14:textId="77777777" w:rsidTr="00A77ECB">
        <w:trPr>
          <w:tblHeader/>
        </w:trPr>
        <w:tc>
          <w:tcPr>
            <w:tcW w:w="1817" w:type="pct"/>
          </w:tcPr>
          <w:p w14:paraId="0CF32CF3" w14:textId="77777777" w:rsidR="000221FF" w:rsidRPr="00C077D2" w:rsidRDefault="000221FF" w:rsidP="003C73A0">
            <w:pPr>
              <w:widowControl w:val="0"/>
              <w:suppressAutoHyphens/>
              <w:jc w:val="both"/>
              <w:rPr>
                <w:b/>
                <w:sz w:val="18"/>
                <w:szCs w:val="18"/>
                <w:lang w:val="en-GB"/>
              </w:rPr>
            </w:pPr>
          </w:p>
        </w:tc>
        <w:tc>
          <w:tcPr>
            <w:tcW w:w="3183" w:type="pct"/>
          </w:tcPr>
          <w:p w14:paraId="6810128F"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Acetamiprid</w:t>
            </w:r>
          </w:p>
        </w:tc>
      </w:tr>
      <w:tr w:rsidR="000221FF" w:rsidRPr="00C077D2" w14:paraId="630271BC" w14:textId="77777777" w:rsidTr="00A77ECB">
        <w:tc>
          <w:tcPr>
            <w:tcW w:w="1817" w:type="pct"/>
          </w:tcPr>
          <w:p w14:paraId="0F138CE9" w14:textId="77777777" w:rsidR="000221FF" w:rsidRPr="00C077D2" w:rsidRDefault="000221FF" w:rsidP="003C73A0">
            <w:pPr>
              <w:widowControl w:val="0"/>
              <w:suppressAutoHyphens/>
              <w:jc w:val="both"/>
              <w:rPr>
                <w:sz w:val="18"/>
                <w:szCs w:val="18"/>
                <w:lang w:val="en-GB"/>
              </w:rPr>
            </w:pPr>
            <w:r w:rsidRPr="00C077D2">
              <w:rPr>
                <w:sz w:val="18"/>
                <w:szCs w:val="18"/>
                <w:lang w:val="en-GB"/>
              </w:rPr>
              <w:t>Specificity</w:t>
            </w:r>
          </w:p>
        </w:tc>
        <w:tc>
          <w:tcPr>
            <w:tcW w:w="3183" w:type="pct"/>
          </w:tcPr>
          <w:p w14:paraId="7C1170E7"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The HPLC-UV method is sufficiently specific for the determination of acetamiprid. </w:t>
            </w:r>
          </w:p>
          <w:p w14:paraId="442538D7"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Target analyte concentrations in controls did not exceed 30% of the method LOQ. No interference from co-eluting components at the retention time of the target analyte.  </w:t>
            </w:r>
          </w:p>
        </w:tc>
      </w:tr>
      <w:tr w:rsidR="000221FF" w:rsidRPr="00C077D2" w14:paraId="18B63A14" w14:textId="77777777" w:rsidTr="00A77ECB">
        <w:tc>
          <w:tcPr>
            <w:tcW w:w="1817" w:type="pct"/>
          </w:tcPr>
          <w:p w14:paraId="6FD22D22" w14:textId="77777777" w:rsidR="000221FF" w:rsidRPr="00C077D2" w:rsidRDefault="000221FF" w:rsidP="003C73A0">
            <w:pPr>
              <w:widowControl w:val="0"/>
              <w:suppressAutoHyphens/>
              <w:jc w:val="both"/>
              <w:rPr>
                <w:sz w:val="18"/>
                <w:szCs w:val="18"/>
                <w:lang w:val="en-GB"/>
              </w:rPr>
            </w:pPr>
            <w:r w:rsidRPr="00C077D2">
              <w:rPr>
                <w:sz w:val="18"/>
                <w:szCs w:val="18"/>
                <w:lang w:val="en-GB"/>
              </w:rPr>
              <w:t>Calibration (type, number of data points)</w:t>
            </w:r>
          </w:p>
        </w:tc>
        <w:tc>
          <w:tcPr>
            <w:tcW w:w="3183" w:type="pct"/>
          </w:tcPr>
          <w:p w14:paraId="6D1A6A82"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Ten-point-linear calibration </w:t>
            </w:r>
          </w:p>
          <w:p w14:paraId="2974F27E" w14:textId="77777777" w:rsidR="000221FF" w:rsidRPr="00C077D2" w:rsidRDefault="000221FF" w:rsidP="003C73A0">
            <w:pPr>
              <w:widowControl w:val="0"/>
              <w:suppressAutoHyphens/>
              <w:jc w:val="both"/>
              <w:rPr>
                <w:sz w:val="18"/>
                <w:szCs w:val="18"/>
                <w:lang w:val="en-GB"/>
              </w:rPr>
            </w:pPr>
          </w:p>
          <w:p w14:paraId="06878998" w14:textId="48C3BA5F" w:rsidR="000221FF" w:rsidRPr="00C077D2" w:rsidRDefault="000221FF" w:rsidP="003C73A0">
            <w:pPr>
              <w:widowControl w:val="0"/>
              <w:suppressAutoHyphens/>
              <w:jc w:val="both"/>
              <w:rPr>
                <w:sz w:val="18"/>
                <w:szCs w:val="18"/>
                <w:lang w:val="en-GB"/>
              </w:rPr>
            </w:pPr>
            <w:r w:rsidRPr="00C077D2">
              <w:rPr>
                <w:sz w:val="18"/>
                <w:szCs w:val="18"/>
                <w:lang w:val="en-GB"/>
              </w:rPr>
              <w:t xml:space="preserve"> y = 148054x + 3544.07, r</w:t>
            </w:r>
            <w:r w:rsidRPr="00C077D2">
              <w:rPr>
                <w:sz w:val="18"/>
                <w:szCs w:val="18"/>
                <w:vertAlign w:val="superscript"/>
                <w:lang w:val="en-GB"/>
              </w:rPr>
              <w:t>2</w:t>
            </w:r>
            <w:r w:rsidRPr="00C077D2">
              <w:rPr>
                <w:sz w:val="18"/>
                <w:szCs w:val="18"/>
                <w:lang w:val="en-GB"/>
              </w:rPr>
              <w:t xml:space="preserve">= 0.999 </w:t>
            </w:r>
          </w:p>
        </w:tc>
      </w:tr>
      <w:tr w:rsidR="000221FF" w:rsidRPr="00C077D2" w14:paraId="13DA0ADF" w14:textId="77777777" w:rsidTr="00A77ECB">
        <w:tc>
          <w:tcPr>
            <w:tcW w:w="1817" w:type="pct"/>
          </w:tcPr>
          <w:p w14:paraId="21DECB0A" w14:textId="77777777" w:rsidR="000221FF" w:rsidRPr="00C077D2" w:rsidRDefault="000221FF"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7B1FF3D4" w14:textId="77777777" w:rsidR="000221FF" w:rsidRPr="00C077D2" w:rsidRDefault="000221FF" w:rsidP="003C73A0">
            <w:pPr>
              <w:widowControl w:val="0"/>
              <w:suppressAutoHyphens/>
              <w:jc w:val="both"/>
              <w:rPr>
                <w:sz w:val="18"/>
                <w:szCs w:val="18"/>
              </w:rPr>
            </w:pPr>
            <w:r w:rsidRPr="00C077D2">
              <w:rPr>
                <w:sz w:val="18"/>
                <w:szCs w:val="18"/>
              </w:rPr>
              <w:t xml:space="preserve">Matrix effects were not assessed but matrix-matched calibration standards were used </w:t>
            </w:r>
          </w:p>
        </w:tc>
      </w:tr>
      <w:tr w:rsidR="000221FF" w:rsidRPr="00C077D2" w14:paraId="780BFEEF" w14:textId="77777777" w:rsidTr="00A77ECB">
        <w:tc>
          <w:tcPr>
            <w:tcW w:w="1817" w:type="pct"/>
          </w:tcPr>
          <w:p w14:paraId="2EDFD46B" w14:textId="77777777" w:rsidR="000221FF" w:rsidRPr="00C077D2" w:rsidRDefault="000221FF" w:rsidP="003C73A0">
            <w:pPr>
              <w:widowControl w:val="0"/>
              <w:suppressAutoHyphens/>
              <w:jc w:val="both"/>
              <w:rPr>
                <w:sz w:val="18"/>
                <w:szCs w:val="18"/>
                <w:lang w:val="en-GB"/>
              </w:rPr>
            </w:pPr>
            <w:r w:rsidRPr="00C077D2">
              <w:rPr>
                <w:sz w:val="18"/>
                <w:szCs w:val="18"/>
                <w:lang w:val="en-GB"/>
              </w:rPr>
              <w:t>Calibration range</w:t>
            </w:r>
          </w:p>
        </w:tc>
        <w:tc>
          <w:tcPr>
            <w:tcW w:w="3183" w:type="pct"/>
          </w:tcPr>
          <w:p w14:paraId="5BE4EAAE" w14:textId="77777777" w:rsidR="000221FF" w:rsidRPr="00C077D2" w:rsidRDefault="000221FF" w:rsidP="003C73A0">
            <w:pPr>
              <w:widowControl w:val="0"/>
              <w:suppressAutoHyphens/>
              <w:jc w:val="both"/>
              <w:rPr>
                <w:sz w:val="18"/>
                <w:szCs w:val="18"/>
                <w:lang w:val="en-GB"/>
              </w:rPr>
            </w:pPr>
            <w:r w:rsidRPr="00C077D2">
              <w:rPr>
                <w:sz w:val="18"/>
                <w:szCs w:val="18"/>
              </w:rPr>
              <w:t xml:space="preserve">0.149 – 114.5 mg/L   </w:t>
            </w:r>
          </w:p>
        </w:tc>
      </w:tr>
      <w:tr w:rsidR="000221FF" w:rsidRPr="00C077D2" w14:paraId="601A39A8" w14:textId="77777777" w:rsidTr="00A77ECB">
        <w:tc>
          <w:tcPr>
            <w:tcW w:w="1817" w:type="pct"/>
          </w:tcPr>
          <w:p w14:paraId="7F3FFBF9" w14:textId="77777777" w:rsidR="000221FF" w:rsidRPr="00C077D2" w:rsidRDefault="000221FF" w:rsidP="003C73A0">
            <w:pPr>
              <w:widowControl w:val="0"/>
              <w:suppressAutoHyphens/>
              <w:jc w:val="both"/>
              <w:rPr>
                <w:sz w:val="18"/>
                <w:szCs w:val="18"/>
                <w:lang w:val="en-GB"/>
              </w:rPr>
            </w:pPr>
            <w:r w:rsidRPr="00C077D2">
              <w:rPr>
                <w:sz w:val="18"/>
                <w:szCs w:val="18"/>
                <w:lang w:val="en-GB"/>
              </w:rPr>
              <w:t>Limit of determination/quantification</w:t>
            </w:r>
          </w:p>
        </w:tc>
        <w:tc>
          <w:tcPr>
            <w:tcW w:w="3183" w:type="pct"/>
          </w:tcPr>
          <w:p w14:paraId="54B2880D"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LOQ: 0.185 mg/L  </w:t>
            </w:r>
          </w:p>
        </w:tc>
      </w:tr>
    </w:tbl>
    <w:p w14:paraId="6922C130" w14:textId="77777777" w:rsidR="000221FF" w:rsidRPr="00542D8F" w:rsidRDefault="000221FF" w:rsidP="003C73A0">
      <w:pPr>
        <w:widowControl w:val="0"/>
        <w:suppressAutoHyphens/>
        <w:jc w:val="both"/>
        <w:rPr>
          <w:b/>
          <w:iCs/>
          <w:color w:val="0070C0"/>
          <w:lang w:val="en-GB"/>
        </w:rPr>
      </w:pPr>
    </w:p>
    <w:p w14:paraId="22B61034" w14:textId="77777777" w:rsidR="000221FF" w:rsidRPr="00A03237" w:rsidRDefault="000221FF" w:rsidP="003C73A0">
      <w:pPr>
        <w:widowControl w:val="0"/>
        <w:suppressAutoHyphens/>
        <w:jc w:val="both"/>
        <w:rPr>
          <w:b/>
          <w:iCs/>
          <w:lang w:val="en-GB"/>
        </w:rPr>
      </w:pPr>
      <w:r w:rsidRPr="00A03237">
        <w:rPr>
          <w:b/>
          <w:iCs/>
          <w:lang w:val="en-GB"/>
        </w:rPr>
        <w:t>Conclusion</w:t>
      </w:r>
    </w:p>
    <w:p w14:paraId="445D0189" w14:textId="020D7ACB" w:rsidR="000221FF" w:rsidRDefault="000221FF" w:rsidP="003C73A0">
      <w:pPr>
        <w:widowControl w:val="0"/>
        <w:suppressAutoHyphens/>
        <w:jc w:val="both"/>
        <w:rPr>
          <w:lang w:val="en-GB"/>
        </w:rPr>
      </w:pPr>
      <w:r w:rsidRPr="00A03237">
        <w:rPr>
          <w:lang w:val="en-GB"/>
        </w:rPr>
        <w:t xml:space="preserve">An analytical method for the determination of acetamiprid in </w:t>
      </w:r>
      <w:r>
        <w:rPr>
          <w:lang w:val="en-GB"/>
        </w:rPr>
        <w:t>water</w:t>
      </w:r>
      <w:r w:rsidRPr="00A03237">
        <w:rPr>
          <w:lang w:val="en-GB"/>
        </w:rPr>
        <w:t xml:space="preserve"> was fully validated according to SANCO/3029/9</w:t>
      </w:r>
      <w:r>
        <w:rPr>
          <w:lang w:val="en-GB"/>
        </w:rPr>
        <w:t>9 guidelines prior to March 21</w:t>
      </w:r>
      <w:r w:rsidRPr="004F5496">
        <w:rPr>
          <w:vertAlign w:val="superscript"/>
          <w:lang w:val="en-GB"/>
        </w:rPr>
        <w:t>st</w:t>
      </w:r>
      <w:r w:rsidRPr="00A03237">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water.</w:t>
      </w:r>
    </w:p>
    <w:p w14:paraId="701880BE" w14:textId="77777777" w:rsidR="004B555E" w:rsidRPr="00013E32" w:rsidRDefault="004B555E" w:rsidP="003C73A0">
      <w:pPr>
        <w:widowControl w:val="0"/>
        <w:suppressAutoHyphens/>
        <w:jc w:val="both"/>
        <w:rPr>
          <w:lang w:val="en-GB"/>
        </w:rPr>
      </w:pPr>
    </w:p>
    <w:p w14:paraId="6F5D3412" w14:textId="7F991265" w:rsidR="000221FF" w:rsidRDefault="000221FF" w:rsidP="004B555E">
      <w:pPr>
        <w:pStyle w:val="RepAppendix5"/>
        <w:suppressAutoHyphens/>
        <w:spacing w:before="0" w:after="0"/>
      </w:pPr>
      <w:r>
        <w:t xml:space="preserve">Analytical method </w:t>
      </w:r>
      <w:r w:rsidRPr="000221FF">
        <w:t>141048006 W</w:t>
      </w:r>
      <w:r>
        <w:t xml:space="preserve">  </w:t>
      </w:r>
    </w:p>
    <w:p w14:paraId="376F1F22" w14:textId="77777777" w:rsidR="004B555E" w:rsidRPr="004B555E" w:rsidRDefault="004B555E" w:rsidP="004B555E">
      <w:pPr>
        <w:pStyle w:val="RepStandard"/>
      </w:pPr>
    </w:p>
    <w:p w14:paraId="65A39491" w14:textId="4242AFA0" w:rsidR="000221FF" w:rsidRDefault="000221FF" w:rsidP="004B555E">
      <w:pPr>
        <w:pStyle w:val="RepAppendix6"/>
        <w:suppressAutoHyphens/>
        <w:spacing w:before="0" w:after="0"/>
      </w:pPr>
      <w:r w:rsidRPr="00867654">
        <w:t>Method validation</w:t>
      </w:r>
      <w:r>
        <w:t xml:space="preserve"> </w:t>
      </w:r>
      <w:r w:rsidRPr="000221FF">
        <w:t>141048006 W</w:t>
      </w:r>
    </w:p>
    <w:p w14:paraId="4AAA75DA" w14:textId="77777777" w:rsidR="004B555E" w:rsidRPr="004B555E" w:rsidRDefault="004B555E" w:rsidP="004B555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221FF" w:rsidRPr="00542D8F" w14:paraId="28FE51E2" w14:textId="77777777" w:rsidTr="00D911DB">
        <w:tc>
          <w:tcPr>
            <w:tcW w:w="1094" w:type="pct"/>
            <w:shd w:val="clear" w:color="auto" w:fill="D9D9D9" w:themeFill="background1" w:themeFillShade="D9"/>
          </w:tcPr>
          <w:p w14:paraId="023BB6E8" w14:textId="77777777" w:rsidR="000221FF" w:rsidRPr="00D911DB" w:rsidRDefault="000221FF" w:rsidP="003C73A0">
            <w:pPr>
              <w:widowControl w:val="0"/>
              <w:suppressAutoHyphens/>
              <w:jc w:val="both"/>
              <w:rPr>
                <w:sz w:val="20"/>
                <w:szCs w:val="20"/>
                <w:lang w:val="en-GB"/>
              </w:rPr>
            </w:pPr>
            <w:r w:rsidRPr="00D911DB">
              <w:rPr>
                <w:sz w:val="20"/>
                <w:szCs w:val="20"/>
                <w:lang w:val="en-GB"/>
              </w:rPr>
              <w:t xml:space="preserve">Comments of </w:t>
            </w:r>
            <w:proofErr w:type="spellStart"/>
            <w:r w:rsidRPr="00D911DB">
              <w:rPr>
                <w:sz w:val="20"/>
                <w:szCs w:val="20"/>
                <w:lang w:val="en-GB"/>
              </w:rPr>
              <w:t>zRMS</w:t>
            </w:r>
            <w:proofErr w:type="spellEnd"/>
            <w:r w:rsidRPr="00D911DB">
              <w:rPr>
                <w:sz w:val="20"/>
                <w:szCs w:val="20"/>
                <w:lang w:val="en-GB"/>
              </w:rPr>
              <w:t>:</w:t>
            </w:r>
          </w:p>
        </w:tc>
        <w:tc>
          <w:tcPr>
            <w:tcW w:w="3906" w:type="pct"/>
            <w:shd w:val="clear" w:color="auto" w:fill="D9D9D9" w:themeFill="background1" w:themeFillShade="D9"/>
          </w:tcPr>
          <w:p w14:paraId="7923337F" w14:textId="77777777" w:rsidR="00D911DB" w:rsidRPr="00D911DB" w:rsidRDefault="00D911DB" w:rsidP="00D911DB">
            <w:pPr>
              <w:rPr>
                <w:rFonts w:eastAsia="Batang"/>
                <w:sz w:val="20"/>
                <w:szCs w:val="20"/>
              </w:rPr>
            </w:pPr>
            <w:r w:rsidRPr="00D911DB">
              <w:rPr>
                <w:rFonts w:eastAsia="Batang"/>
                <w:sz w:val="20"/>
                <w:szCs w:val="20"/>
              </w:rPr>
              <w:t xml:space="preserve">The study has been evaluated and accepted in Registration Report, Section 5 for </w:t>
            </w:r>
            <w:r w:rsidRPr="00D911DB">
              <w:rPr>
                <w:sz w:val="20"/>
                <w:szCs w:val="20"/>
              </w:rPr>
              <w:t xml:space="preserve">CA3573 / </w:t>
            </w:r>
            <w:proofErr w:type="spellStart"/>
            <w:r w:rsidRPr="00D911DB">
              <w:rPr>
                <w:sz w:val="20"/>
                <w:szCs w:val="20"/>
              </w:rPr>
              <w:t>Carnadine</w:t>
            </w:r>
            <w:proofErr w:type="spellEnd"/>
            <w:r w:rsidRPr="00D911DB">
              <w:rPr>
                <w:sz w:val="20"/>
                <w:szCs w:val="20"/>
              </w:rPr>
              <w:t xml:space="preserve"> / Kestrel</w:t>
            </w:r>
            <w:r w:rsidRPr="00D911DB">
              <w:rPr>
                <w:rFonts w:eastAsia="Batang"/>
                <w:sz w:val="20"/>
                <w:szCs w:val="20"/>
              </w:rPr>
              <w:t>, Nufarm (August 2021).</w:t>
            </w:r>
          </w:p>
          <w:p w14:paraId="567B87B2" w14:textId="77777777" w:rsidR="00D911DB" w:rsidRPr="00D911DB" w:rsidRDefault="00D911DB" w:rsidP="00D911DB">
            <w:pPr>
              <w:rPr>
                <w:rFonts w:eastAsia="Batang"/>
                <w:sz w:val="20"/>
                <w:szCs w:val="20"/>
              </w:rPr>
            </w:pPr>
          </w:p>
          <w:p w14:paraId="5C119B8B" w14:textId="77777777" w:rsidR="00D911DB" w:rsidRPr="00D911DB" w:rsidRDefault="00D911DB" w:rsidP="00D911DB">
            <w:pPr>
              <w:rPr>
                <w:rFonts w:eastAsia="Batang"/>
                <w:sz w:val="20"/>
                <w:szCs w:val="20"/>
                <w:u w:val="single"/>
              </w:rPr>
            </w:pPr>
            <w:r w:rsidRPr="00D911DB">
              <w:rPr>
                <w:rFonts w:eastAsia="Batang"/>
                <w:sz w:val="20"/>
                <w:szCs w:val="20"/>
                <w:u w:val="single"/>
              </w:rPr>
              <w:t>Conclusions:</w:t>
            </w:r>
          </w:p>
          <w:p w14:paraId="1D556777" w14:textId="77777777" w:rsidR="00D911DB" w:rsidRPr="00D911DB" w:rsidRDefault="00D911DB" w:rsidP="00D911DB">
            <w:pPr>
              <w:pStyle w:val="RepStandard"/>
              <w:suppressAutoHyphens/>
              <w:rPr>
                <w:i/>
                <w:iCs/>
                <w:sz w:val="20"/>
                <w:szCs w:val="20"/>
              </w:rPr>
            </w:pPr>
            <w:r w:rsidRPr="00D911DB">
              <w:rPr>
                <w:i/>
                <w:iCs/>
                <w:sz w:val="20"/>
                <w:szCs w:val="20"/>
              </w:rPr>
              <w:t>The purpose of the analytical phase of the study was the verification of the test solution concentrations of the active ingredient.</w:t>
            </w:r>
          </w:p>
          <w:p w14:paraId="706F005E" w14:textId="77777777" w:rsidR="00D911DB" w:rsidRPr="00D911DB" w:rsidRDefault="00D911DB" w:rsidP="00D911DB">
            <w:pPr>
              <w:pStyle w:val="RepStandard"/>
              <w:suppressAutoHyphens/>
              <w:rPr>
                <w:rFonts w:eastAsia="Batang"/>
                <w:i/>
                <w:iCs/>
                <w:sz w:val="20"/>
                <w:szCs w:val="20"/>
              </w:rPr>
            </w:pPr>
            <w:r w:rsidRPr="00D911DB">
              <w:rPr>
                <w:i/>
                <w:iCs/>
                <w:sz w:val="20"/>
                <w:szCs w:val="20"/>
              </w:rPr>
              <w:t xml:space="preserve">The analytical method was validated according to the guidance document </w:t>
            </w:r>
            <w:r w:rsidRPr="00D911DB">
              <w:rPr>
                <w:rFonts w:eastAsia="Batang"/>
                <w:i/>
                <w:iCs/>
                <w:sz w:val="20"/>
                <w:szCs w:val="20"/>
              </w:rPr>
              <w:t>SANCO/3029/99 rev. 4. All criteria are fulfilled:</w:t>
            </w:r>
          </w:p>
          <w:p w14:paraId="6D6E0291" w14:textId="77777777" w:rsidR="00D911DB" w:rsidRPr="00D911DB" w:rsidRDefault="00D911DB" w:rsidP="00D911DB">
            <w:pPr>
              <w:pStyle w:val="RepStandard"/>
              <w:suppressAutoHyphens/>
              <w:rPr>
                <w:rFonts w:eastAsia="Batang"/>
                <w:i/>
                <w:iCs/>
                <w:sz w:val="20"/>
                <w:szCs w:val="20"/>
              </w:rPr>
            </w:pPr>
            <w:r w:rsidRPr="00D911DB">
              <w:rPr>
                <w:rFonts w:eastAsia="Batang"/>
                <w:i/>
                <w:iCs/>
                <w:sz w:val="20"/>
                <w:szCs w:val="20"/>
              </w:rPr>
              <w:t>- blank values do not exceed 30% of the lowest validated concentration,</w:t>
            </w:r>
          </w:p>
          <w:p w14:paraId="30656E96" w14:textId="77777777" w:rsidR="00D911DB" w:rsidRPr="00D911DB" w:rsidRDefault="00D911DB" w:rsidP="00D911DB">
            <w:pPr>
              <w:pStyle w:val="RepStandard"/>
              <w:suppressAutoHyphens/>
              <w:rPr>
                <w:rFonts w:eastAsia="Batang"/>
                <w:i/>
                <w:iCs/>
                <w:sz w:val="20"/>
                <w:szCs w:val="20"/>
              </w:rPr>
            </w:pPr>
            <w:r w:rsidRPr="00D911DB">
              <w:rPr>
                <w:rFonts w:eastAsia="Batang"/>
                <w:i/>
                <w:iCs/>
                <w:sz w:val="20"/>
                <w:szCs w:val="20"/>
              </w:rPr>
              <w:t>- the mean recoveries for each level are in the range 70-110%,</w:t>
            </w:r>
          </w:p>
          <w:p w14:paraId="3E503859" w14:textId="77777777" w:rsidR="00D911DB" w:rsidRPr="00D911DB" w:rsidRDefault="00D911DB" w:rsidP="00D911DB">
            <w:pPr>
              <w:pStyle w:val="RepStandard"/>
              <w:suppressAutoHyphens/>
              <w:rPr>
                <w:rFonts w:eastAsia="Batang"/>
                <w:i/>
                <w:iCs/>
                <w:sz w:val="20"/>
                <w:szCs w:val="20"/>
              </w:rPr>
            </w:pPr>
            <w:r w:rsidRPr="00D911DB">
              <w:rPr>
                <w:rFonts w:eastAsia="Batang"/>
                <w:i/>
                <w:iCs/>
                <w:sz w:val="20"/>
                <w:szCs w:val="20"/>
              </w:rPr>
              <w:t>- the RSD is &lt; 20% per level.</w:t>
            </w:r>
          </w:p>
          <w:p w14:paraId="268E8F97" w14:textId="77777777" w:rsidR="00D911DB" w:rsidRPr="00D911DB" w:rsidRDefault="00D911DB" w:rsidP="00D911DB">
            <w:pPr>
              <w:pStyle w:val="RepStandard"/>
              <w:suppressAutoHyphens/>
              <w:rPr>
                <w:i/>
                <w:iCs/>
                <w:sz w:val="20"/>
                <w:szCs w:val="20"/>
              </w:rPr>
            </w:pPr>
            <w:r w:rsidRPr="00D911DB">
              <w:rPr>
                <w:i/>
                <w:iCs/>
                <w:sz w:val="20"/>
                <w:szCs w:val="20"/>
              </w:rPr>
              <w:t>The LOQ of acetamiprid was defined in the context of this study as the lowest successfully validated fortification level, i.e. 0.367 mg/L.</w:t>
            </w:r>
          </w:p>
          <w:p w14:paraId="47E4A0EC" w14:textId="462764DA" w:rsidR="000221FF" w:rsidRPr="00D911DB" w:rsidRDefault="00D911DB" w:rsidP="00D911DB">
            <w:pPr>
              <w:widowControl w:val="0"/>
              <w:suppressAutoHyphens/>
              <w:jc w:val="both"/>
              <w:rPr>
                <w:sz w:val="20"/>
                <w:szCs w:val="20"/>
                <w:lang w:val="en-GB"/>
              </w:rPr>
            </w:pPr>
            <w:r w:rsidRPr="00D911DB">
              <w:rPr>
                <w:i/>
                <w:iCs/>
                <w:sz w:val="20"/>
                <w:szCs w:val="20"/>
              </w:rPr>
              <w:t>The study is acceptable.</w:t>
            </w:r>
          </w:p>
        </w:tc>
      </w:tr>
    </w:tbl>
    <w:p w14:paraId="4866DEE6" w14:textId="77777777" w:rsidR="000221FF" w:rsidRPr="00542D8F" w:rsidRDefault="000221FF"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0221FF" w:rsidRPr="00542D8F" w14:paraId="6693657C" w14:textId="77777777" w:rsidTr="00A77ECB">
        <w:tc>
          <w:tcPr>
            <w:tcW w:w="2520" w:type="dxa"/>
          </w:tcPr>
          <w:p w14:paraId="2D81F67F" w14:textId="77777777" w:rsidR="000221FF" w:rsidRPr="00542D8F" w:rsidRDefault="000221FF" w:rsidP="003C73A0">
            <w:pPr>
              <w:widowControl w:val="0"/>
              <w:suppressAutoHyphens/>
              <w:jc w:val="both"/>
              <w:rPr>
                <w:color w:val="0070C0"/>
                <w:lang w:val="en-GB"/>
              </w:rPr>
            </w:pPr>
            <w:r w:rsidRPr="00542D8F">
              <w:rPr>
                <w:lang w:val="en-GB"/>
              </w:rPr>
              <w:lastRenderedPageBreak/>
              <w:t>Reference:</w:t>
            </w:r>
          </w:p>
        </w:tc>
        <w:tc>
          <w:tcPr>
            <w:tcW w:w="6859" w:type="dxa"/>
          </w:tcPr>
          <w:p w14:paraId="6DDA30EA" w14:textId="685CAD74" w:rsidR="000221FF" w:rsidRPr="00542D8F" w:rsidRDefault="000221FF" w:rsidP="003C73A0">
            <w:pPr>
              <w:widowControl w:val="0"/>
              <w:suppressAutoHyphens/>
              <w:jc w:val="both"/>
              <w:rPr>
                <w:color w:val="0070C0"/>
                <w:lang w:val="en-GB"/>
              </w:rPr>
            </w:pPr>
            <w:r w:rsidRPr="001348DD">
              <w:rPr>
                <w:lang w:val="en-GB"/>
              </w:rPr>
              <w:t>KCP 5.1.2/</w:t>
            </w:r>
            <w:r w:rsidR="001348DD" w:rsidRPr="001348DD">
              <w:rPr>
                <w:lang w:val="en-GB"/>
              </w:rPr>
              <w:t>2</w:t>
            </w:r>
            <w:r w:rsidR="00E52B94">
              <w:rPr>
                <w:lang w:val="en-GB"/>
              </w:rPr>
              <w:t>7</w:t>
            </w:r>
          </w:p>
        </w:tc>
      </w:tr>
      <w:tr w:rsidR="000221FF" w:rsidRPr="007178CD" w14:paraId="457D7086" w14:textId="77777777" w:rsidTr="00A77ECB">
        <w:tc>
          <w:tcPr>
            <w:tcW w:w="2520" w:type="dxa"/>
          </w:tcPr>
          <w:p w14:paraId="3FA93637" w14:textId="77777777" w:rsidR="000221FF" w:rsidRPr="00075919" w:rsidRDefault="000221FF" w:rsidP="003C73A0">
            <w:pPr>
              <w:widowControl w:val="0"/>
              <w:suppressAutoHyphens/>
              <w:jc w:val="both"/>
              <w:rPr>
                <w:lang w:val="en-GB"/>
              </w:rPr>
            </w:pPr>
            <w:r w:rsidRPr="00075919">
              <w:rPr>
                <w:lang w:val="en-GB"/>
              </w:rPr>
              <w:t>Report</w:t>
            </w:r>
          </w:p>
        </w:tc>
        <w:tc>
          <w:tcPr>
            <w:tcW w:w="6859" w:type="dxa"/>
          </w:tcPr>
          <w:p w14:paraId="5991B299" w14:textId="6B30BAA5" w:rsidR="000221FF" w:rsidRPr="00075919" w:rsidRDefault="000221FF" w:rsidP="003C73A0">
            <w:pPr>
              <w:widowControl w:val="0"/>
              <w:suppressAutoHyphens/>
              <w:jc w:val="both"/>
              <w:rPr>
                <w:lang w:val="en-GB"/>
              </w:rPr>
            </w:pPr>
            <w:r w:rsidRPr="00075919">
              <w:rPr>
                <w:lang w:val="en-GB"/>
              </w:rPr>
              <w:t>Acute toxicity of MCW-2222</w:t>
            </w:r>
            <w:r>
              <w:rPr>
                <w:lang w:val="en-GB"/>
              </w:rPr>
              <w:t xml:space="preserve"> </w:t>
            </w:r>
            <w:r w:rsidRPr="00075919">
              <w:rPr>
                <w:lang w:val="en-GB"/>
              </w:rPr>
              <w:t xml:space="preserve">to </w:t>
            </w:r>
            <w:r w:rsidRPr="00075919">
              <w:rPr>
                <w:i/>
                <w:lang w:val="en-GB"/>
              </w:rPr>
              <w:t>Daphnia magna</w:t>
            </w:r>
            <w:r w:rsidRPr="00075919">
              <w:rPr>
                <w:lang w:val="en-GB"/>
              </w:rPr>
              <w:t xml:space="preserve"> in a 48-hour static test</w:t>
            </w:r>
            <w:r w:rsidR="007566DC">
              <w:rPr>
                <w:lang w:val="en-GB"/>
              </w:rPr>
              <w:t>.</w:t>
            </w:r>
            <w:r w:rsidRPr="00075919">
              <w:rPr>
                <w:lang w:val="en-GB"/>
              </w:rPr>
              <w:t xml:space="preserve"> </w:t>
            </w:r>
            <w:proofErr w:type="spellStart"/>
            <w:r w:rsidRPr="00075919">
              <w:rPr>
                <w:lang w:val="en-GB"/>
              </w:rPr>
              <w:t>Juckeland</w:t>
            </w:r>
            <w:proofErr w:type="spellEnd"/>
            <w:r w:rsidRPr="00075919">
              <w:rPr>
                <w:lang w:val="en-GB"/>
              </w:rPr>
              <w:t>, D. 2014, Study No. 141048006 W. Adama Re</w:t>
            </w:r>
            <w:r>
              <w:rPr>
                <w:lang w:val="en-GB"/>
              </w:rPr>
              <w:t>ference</w:t>
            </w:r>
            <w:r w:rsidRPr="00075919">
              <w:rPr>
                <w:lang w:val="en-GB"/>
              </w:rPr>
              <w:t xml:space="preserve"> No. R</w:t>
            </w:r>
            <w:r>
              <w:rPr>
                <w:lang w:val="en-GB"/>
              </w:rPr>
              <w:t>-</w:t>
            </w:r>
            <w:r w:rsidRPr="00075919">
              <w:rPr>
                <w:lang w:val="en-GB"/>
              </w:rPr>
              <w:t xml:space="preserve">33832 </w:t>
            </w:r>
          </w:p>
        </w:tc>
      </w:tr>
      <w:tr w:rsidR="000221FF" w:rsidRPr="007178CD" w14:paraId="16AD105B" w14:textId="77777777" w:rsidTr="00A77ECB">
        <w:tc>
          <w:tcPr>
            <w:tcW w:w="2520" w:type="dxa"/>
          </w:tcPr>
          <w:p w14:paraId="78528F74" w14:textId="77777777" w:rsidR="000221FF" w:rsidRPr="00075919" w:rsidRDefault="000221FF" w:rsidP="003C73A0">
            <w:pPr>
              <w:widowControl w:val="0"/>
              <w:suppressAutoHyphens/>
              <w:jc w:val="both"/>
              <w:rPr>
                <w:lang w:val="en-GB"/>
              </w:rPr>
            </w:pPr>
            <w:r w:rsidRPr="00075919">
              <w:rPr>
                <w:lang w:val="en-GB"/>
              </w:rPr>
              <w:t>Guideline(s):</w:t>
            </w:r>
          </w:p>
        </w:tc>
        <w:tc>
          <w:tcPr>
            <w:tcW w:w="6859" w:type="dxa"/>
          </w:tcPr>
          <w:p w14:paraId="12565FFC" w14:textId="77777777" w:rsidR="000221FF" w:rsidRPr="00075919" w:rsidRDefault="000221FF" w:rsidP="003C73A0">
            <w:pPr>
              <w:widowControl w:val="0"/>
              <w:suppressAutoHyphens/>
              <w:jc w:val="both"/>
              <w:rPr>
                <w:lang w:val="en-GB"/>
              </w:rPr>
            </w:pPr>
            <w:r w:rsidRPr="00075919">
              <w:rPr>
                <w:lang w:val="en-GB"/>
              </w:rPr>
              <w:t xml:space="preserve">SANCO 3029/99 rev. 4 </w:t>
            </w:r>
          </w:p>
        </w:tc>
      </w:tr>
      <w:tr w:rsidR="000221FF" w:rsidRPr="007178CD" w14:paraId="1CAA2A25" w14:textId="77777777" w:rsidTr="00A77ECB">
        <w:tc>
          <w:tcPr>
            <w:tcW w:w="2520" w:type="dxa"/>
          </w:tcPr>
          <w:p w14:paraId="08592351" w14:textId="77777777" w:rsidR="000221FF" w:rsidRPr="00075919" w:rsidRDefault="000221FF" w:rsidP="003C73A0">
            <w:pPr>
              <w:widowControl w:val="0"/>
              <w:suppressAutoHyphens/>
              <w:jc w:val="both"/>
              <w:rPr>
                <w:lang w:val="en-GB"/>
              </w:rPr>
            </w:pPr>
            <w:r w:rsidRPr="00075919">
              <w:rPr>
                <w:lang w:val="en-GB"/>
              </w:rPr>
              <w:t>Deviations:</w:t>
            </w:r>
          </w:p>
        </w:tc>
        <w:tc>
          <w:tcPr>
            <w:tcW w:w="6859" w:type="dxa"/>
          </w:tcPr>
          <w:p w14:paraId="5EAC8D00" w14:textId="77777777" w:rsidR="000221FF" w:rsidRPr="00075919" w:rsidRDefault="000221FF" w:rsidP="003C73A0">
            <w:pPr>
              <w:widowControl w:val="0"/>
              <w:suppressAutoHyphens/>
              <w:jc w:val="both"/>
              <w:rPr>
                <w:lang w:val="en-GB"/>
              </w:rPr>
            </w:pPr>
            <w:r w:rsidRPr="00075919">
              <w:rPr>
                <w:lang w:val="en-GB"/>
              </w:rPr>
              <w:t xml:space="preserve">None </w:t>
            </w:r>
          </w:p>
        </w:tc>
      </w:tr>
      <w:tr w:rsidR="000221FF" w:rsidRPr="007178CD" w14:paraId="612200DC" w14:textId="77777777" w:rsidTr="00A77ECB">
        <w:tc>
          <w:tcPr>
            <w:tcW w:w="2520" w:type="dxa"/>
          </w:tcPr>
          <w:p w14:paraId="471F8B8F" w14:textId="77777777" w:rsidR="000221FF" w:rsidRPr="00075919" w:rsidRDefault="000221FF" w:rsidP="003C73A0">
            <w:pPr>
              <w:widowControl w:val="0"/>
              <w:suppressAutoHyphens/>
              <w:jc w:val="both"/>
              <w:rPr>
                <w:lang w:val="en-GB"/>
              </w:rPr>
            </w:pPr>
            <w:r w:rsidRPr="00075919">
              <w:rPr>
                <w:lang w:val="en-GB"/>
              </w:rPr>
              <w:t>GLP:</w:t>
            </w:r>
          </w:p>
        </w:tc>
        <w:tc>
          <w:tcPr>
            <w:tcW w:w="6859" w:type="dxa"/>
          </w:tcPr>
          <w:p w14:paraId="2039B6AE" w14:textId="77777777" w:rsidR="000221FF" w:rsidRPr="00075919" w:rsidRDefault="000221FF" w:rsidP="003C73A0">
            <w:pPr>
              <w:widowControl w:val="0"/>
              <w:suppressAutoHyphens/>
              <w:jc w:val="both"/>
              <w:rPr>
                <w:lang w:val="en-GB"/>
              </w:rPr>
            </w:pPr>
            <w:r w:rsidRPr="00075919">
              <w:rPr>
                <w:lang w:val="en-GB"/>
              </w:rPr>
              <w:t xml:space="preserve">Yes </w:t>
            </w:r>
          </w:p>
        </w:tc>
      </w:tr>
      <w:tr w:rsidR="000221FF" w:rsidRPr="007178CD" w14:paraId="4BA5FF5A" w14:textId="77777777" w:rsidTr="00A77ECB">
        <w:trPr>
          <w:trHeight w:val="408"/>
        </w:trPr>
        <w:tc>
          <w:tcPr>
            <w:tcW w:w="2520" w:type="dxa"/>
          </w:tcPr>
          <w:p w14:paraId="7087D4FB" w14:textId="77777777" w:rsidR="000221FF" w:rsidRPr="00075919" w:rsidRDefault="000221FF" w:rsidP="003C73A0">
            <w:pPr>
              <w:widowControl w:val="0"/>
              <w:suppressAutoHyphens/>
              <w:jc w:val="both"/>
              <w:rPr>
                <w:lang w:val="en-GB"/>
              </w:rPr>
            </w:pPr>
            <w:r w:rsidRPr="00075919">
              <w:rPr>
                <w:lang w:val="en-GB"/>
              </w:rPr>
              <w:t>Acceptability:</w:t>
            </w:r>
          </w:p>
        </w:tc>
        <w:tc>
          <w:tcPr>
            <w:tcW w:w="6859" w:type="dxa"/>
          </w:tcPr>
          <w:p w14:paraId="260291F4" w14:textId="77777777" w:rsidR="000221FF" w:rsidRPr="00075919" w:rsidRDefault="000221FF" w:rsidP="003C73A0">
            <w:pPr>
              <w:widowControl w:val="0"/>
              <w:suppressAutoHyphens/>
              <w:jc w:val="both"/>
              <w:rPr>
                <w:lang w:val="en-GB"/>
              </w:rPr>
            </w:pPr>
            <w:r w:rsidRPr="00075919">
              <w:rPr>
                <w:lang w:val="en-GB"/>
              </w:rPr>
              <w:t xml:space="preserve">Yes </w:t>
            </w:r>
          </w:p>
        </w:tc>
      </w:tr>
    </w:tbl>
    <w:p w14:paraId="0B27E7B7" w14:textId="5D8A5A9A" w:rsidR="000221FF" w:rsidRPr="000221FF" w:rsidRDefault="000221FF" w:rsidP="00D911DB">
      <w:pPr>
        <w:keepNext/>
        <w:keepLines/>
        <w:widowControl w:val="0"/>
        <w:suppressAutoHyphens/>
        <w:jc w:val="both"/>
        <w:outlineLvl w:val="4"/>
        <w:rPr>
          <w:iCs/>
          <w:lang w:val="en-GB"/>
        </w:rPr>
      </w:pPr>
      <w:r w:rsidRPr="00075919">
        <w:rPr>
          <w:iCs/>
          <w:lang w:val="en-GB"/>
        </w:rPr>
        <w:t xml:space="preserve">An analytical method for the determination of acetamiprid in </w:t>
      </w:r>
      <w:r>
        <w:rPr>
          <w:iCs/>
          <w:lang w:val="en-GB"/>
        </w:rPr>
        <w:t xml:space="preserve">M4 aqueous test medium </w:t>
      </w:r>
      <w:r w:rsidRPr="00075919">
        <w:rPr>
          <w:iCs/>
          <w:lang w:val="en-GB"/>
        </w:rPr>
        <w:t>was fully validated according to the requirements of SANCO/3029/99 rev. 4 prior to 1</w:t>
      </w:r>
      <w:r w:rsidRPr="00075919">
        <w:rPr>
          <w:iCs/>
          <w:vertAlign w:val="superscript"/>
          <w:lang w:val="en-GB"/>
        </w:rPr>
        <w:t>st</w:t>
      </w:r>
      <w:r w:rsidRPr="00075919">
        <w:rPr>
          <w:iCs/>
          <w:lang w:val="en-GB"/>
        </w:rPr>
        <w:t xml:space="preserve"> March 2021 and used to support an ecotoxicology study conducted on </w:t>
      </w:r>
      <w:r>
        <w:rPr>
          <w:iCs/>
          <w:lang w:val="en-GB"/>
        </w:rPr>
        <w:t>D</w:t>
      </w:r>
      <w:r w:rsidRPr="00075919">
        <w:rPr>
          <w:iCs/>
          <w:lang w:val="en-GB"/>
        </w:rPr>
        <w:t xml:space="preserve">aphnia.    </w:t>
      </w:r>
    </w:p>
    <w:p w14:paraId="14F1124D" w14:textId="77777777" w:rsidR="000221FF" w:rsidRPr="007178CD" w:rsidRDefault="000221FF" w:rsidP="003C73A0">
      <w:pPr>
        <w:widowControl w:val="0"/>
        <w:suppressAutoHyphens/>
        <w:jc w:val="both"/>
        <w:rPr>
          <w:b/>
          <w:iCs/>
          <w:color w:val="0070C0"/>
          <w:lang w:val="en-GB"/>
        </w:rPr>
      </w:pPr>
    </w:p>
    <w:p w14:paraId="7F57DE00" w14:textId="77777777" w:rsidR="000221FF" w:rsidRPr="00075919" w:rsidRDefault="000221FF" w:rsidP="003C73A0">
      <w:pPr>
        <w:widowControl w:val="0"/>
        <w:suppressAutoHyphens/>
        <w:jc w:val="both"/>
        <w:rPr>
          <w:b/>
          <w:iCs/>
          <w:lang w:val="en-GB"/>
        </w:rPr>
      </w:pPr>
      <w:r w:rsidRPr="00075919">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0221FF" w:rsidRPr="00075919" w14:paraId="0F3C25C1" w14:textId="77777777" w:rsidTr="00A77ECB">
        <w:tc>
          <w:tcPr>
            <w:tcW w:w="2552" w:type="dxa"/>
          </w:tcPr>
          <w:p w14:paraId="68EC9185" w14:textId="77777777" w:rsidR="000221FF" w:rsidRPr="00075919" w:rsidRDefault="000221FF" w:rsidP="003C73A0">
            <w:pPr>
              <w:widowControl w:val="0"/>
              <w:suppressAutoHyphens/>
              <w:jc w:val="both"/>
              <w:rPr>
                <w:lang w:val="en-GB"/>
              </w:rPr>
            </w:pPr>
            <w:r w:rsidRPr="00075919">
              <w:rPr>
                <w:lang w:val="en-GB"/>
              </w:rPr>
              <w:t>1. Standards</w:t>
            </w:r>
          </w:p>
        </w:tc>
        <w:tc>
          <w:tcPr>
            <w:tcW w:w="6796" w:type="dxa"/>
          </w:tcPr>
          <w:p w14:paraId="56978E55" w14:textId="77777777" w:rsidR="000221FF" w:rsidRPr="00075919" w:rsidRDefault="000221FF" w:rsidP="003C73A0">
            <w:pPr>
              <w:widowControl w:val="0"/>
              <w:suppressAutoHyphens/>
              <w:jc w:val="both"/>
              <w:rPr>
                <w:lang w:val="en-GB"/>
              </w:rPr>
            </w:pPr>
          </w:p>
        </w:tc>
      </w:tr>
      <w:tr w:rsidR="000221FF" w:rsidRPr="00075919" w14:paraId="6E38B856" w14:textId="77777777" w:rsidTr="00A77ECB">
        <w:tc>
          <w:tcPr>
            <w:tcW w:w="2552" w:type="dxa"/>
          </w:tcPr>
          <w:p w14:paraId="11810C8C" w14:textId="77777777" w:rsidR="000221FF" w:rsidRPr="00075919" w:rsidRDefault="000221FF" w:rsidP="003C73A0">
            <w:pPr>
              <w:widowControl w:val="0"/>
              <w:suppressAutoHyphens/>
              <w:jc w:val="both"/>
              <w:rPr>
                <w:lang w:val="en-GB"/>
              </w:rPr>
            </w:pPr>
            <w:r w:rsidRPr="00075919">
              <w:rPr>
                <w:lang w:val="en-GB"/>
              </w:rPr>
              <w:t xml:space="preserve">Test item: </w:t>
            </w:r>
          </w:p>
        </w:tc>
        <w:tc>
          <w:tcPr>
            <w:tcW w:w="6796" w:type="dxa"/>
          </w:tcPr>
          <w:p w14:paraId="1ECB0983" w14:textId="77777777" w:rsidR="000221FF" w:rsidRPr="00075919" w:rsidRDefault="000221FF" w:rsidP="003C73A0">
            <w:pPr>
              <w:widowControl w:val="0"/>
              <w:suppressAutoHyphens/>
              <w:jc w:val="both"/>
              <w:rPr>
                <w:lang w:val="en-GB"/>
              </w:rPr>
            </w:pPr>
            <w:r w:rsidRPr="00075919">
              <w:rPr>
                <w:lang w:val="en-GB"/>
              </w:rPr>
              <w:t>MCW-2222</w:t>
            </w:r>
          </w:p>
        </w:tc>
      </w:tr>
      <w:tr w:rsidR="000221FF" w:rsidRPr="00075919" w14:paraId="321CD798" w14:textId="77777777" w:rsidTr="00A77ECB">
        <w:tc>
          <w:tcPr>
            <w:tcW w:w="2552" w:type="dxa"/>
          </w:tcPr>
          <w:p w14:paraId="11049B9A" w14:textId="77777777" w:rsidR="000221FF" w:rsidRPr="00075919" w:rsidRDefault="000221FF" w:rsidP="003C73A0">
            <w:pPr>
              <w:widowControl w:val="0"/>
              <w:suppressAutoHyphens/>
              <w:jc w:val="both"/>
              <w:rPr>
                <w:lang w:val="en-GB"/>
              </w:rPr>
            </w:pPr>
            <w:r w:rsidRPr="00075919">
              <w:rPr>
                <w:lang w:val="en-GB"/>
              </w:rPr>
              <w:t xml:space="preserve">Batch no. </w:t>
            </w:r>
          </w:p>
        </w:tc>
        <w:tc>
          <w:tcPr>
            <w:tcW w:w="6796" w:type="dxa"/>
          </w:tcPr>
          <w:p w14:paraId="78D22D32" w14:textId="77777777" w:rsidR="000221FF" w:rsidRPr="00075919" w:rsidRDefault="000221FF" w:rsidP="003C73A0">
            <w:pPr>
              <w:widowControl w:val="0"/>
              <w:suppressAutoHyphens/>
              <w:jc w:val="both"/>
              <w:rPr>
                <w:lang w:val="en-GB"/>
              </w:rPr>
            </w:pPr>
            <w:r w:rsidRPr="00075919">
              <w:rPr>
                <w:lang w:val="en-GB"/>
              </w:rPr>
              <w:t xml:space="preserve">611-280413-01 </w:t>
            </w:r>
          </w:p>
        </w:tc>
      </w:tr>
      <w:tr w:rsidR="000221FF" w:rsidRPr="00075919" w14:paraId="1690D67D" w14:textId="77777777" w:rsidTr="00A77ECB">
        <w:tc>
          <w:tcPr>
            <w:tcW w:w="2552" w:type="dxa"/>
          </w:tcPr>
          <w:p w14:paraId="1787A296" w14:textId="77777777" w:rsidR="000221FF" w:rsidRPr="00075919" w:rsidRDefault="000221FF" w:rsidP="003C73A0">
            <w:pPr>
              <w:widowControl w:val="0"/>
              <w:suppressAutoHyphens/>
              <w:jc w:val="both"/>
              <w:rPr>
                <w:lang w:val="en-GB"/>
              </w:rPr>
            </w:pPr>
            <w:r w:rsidRPr="00075919">
              <w:rPr>
                <w:lang w:val="en-GB"/>
              </w:rPr>
              <w:t xml:space="preserve">Active substance: </w:t>
            </w:r>
          </w:p>
          <w:p w14:paraId="49750917" w14:textId="77777777" w:rsidR="000221FF" w:rsidRPr="00075919" w:rsidRDefault="000221FF" w:rsidP="003C73A0">
            <w:pPr>
              <w:widowControl w:val="0"/>
              <w:suppressAutoHyphens/>
              <w:jc w:val="both"/>
              <w:rPr>
                <w:lang w:val="en-GB"/>
              </w:rPr>
            </w:pPr>
          </w:p>
        </w:tc>
        <w:tc>
          <w:tcPr>
            <w:tcW w:w="6796" w:type="dxa"/>
          </w:tcPr>
          <w:p w14:paraId="29EAA4D4" w14:textId="77777777" w:rsidR="000221FF" w:rsidRPr="00075919" w:rsidRDefault="000221FF" w:rsidP="003C73A0">
            <w:pPr>
              <w:widowControl w:val="0"/>
              <w:suppressAutoHyphens/>
              <w:jc w:val="both"/>
              <w:rPr>
                <w:lang w:val="en-GB"/>
              </w:rPr>
            </w:pPr>
            <w:r w:rsidRPr="00075919">
              <w:rPr>
                <w:lang w:val="en-GB"/>
              </w:rPr>
              <w:t xml:space="preserve">Nominal: 200 g/L </w:t>
            </w:r>
          </w:p>
          <w:p w14:paraId="29C21AF4" w14:textId="77777777" w:rsidR="000221FF" w:rsidRPr="00075919" w:rsidRDefault="000221FF" w:rsidP="003C73A0">
            <w:pPr>
              <w:widowControl w:val="0"/>
              <w:suppressAutoHyphens/>
              <w:jc w:val="both"/>
              <w:rPr>
                <w:lang w:val="en-GB"/>
              </w:rPr>
            </w:pPr>
            <w:r w:rsidRPr="00075919">
              <w:rPr>
                <w:lang w:val="en-GB"/>
              </w:rPr>
              <w:t xml:space="preserve">Analysed: 202.7 g/L </w:t>
            </w:r>
          </w:p>
        </w:tc>
      </w:tr>
      <w:tr w:rsidR="000221FF" w:rsidRPr="00075919" w14:paraId="68C991C7" w14:textId="77777777" w:rsidTr="00A77ECB">
        <w:tc>
          <w:tcPr>
            <w:tcW w:w="2552" w:type="dxa"/>
          </w:tcPr>
          <w:p w14:paraId="4D8136B3" w14:textId="77777777" w:rsidR="000221FF" w:rsidRPr="00075919" w:rsidRDefault="000221FF" w:rsidP="003C73A0">
            <w:pPr>
              <w:widowControl w:val="0"/>
              <w:suppressAutoHyphens/>
              <w:jc w:val="both"/>
              <w:rPr>
                <w:lang w:val="en-GB"/>
              </w:rPr>
            </w:pPr>
            <w:r w:rsidRPr="00075919">
              <w:rPr>
                <w:lang w:val="en-GB"/>
              </w:rPr>
              <w:t>Expiry date:</w:t>
            </w:r>
          </w:p>
        </w:tc>
        <w:tc>
          <w:tcPr>
            <w:tcW w:w="6796" w:type="dxa"/>
          </w:tcPr>
          <w:p w14:paraId="711C6131" w14:textId="77777777" w:rsidR="000221FF" w:rsidRPr="00075919" w:rsidRDefault="000221FF" w:rsidP="003C73A0">
            <w:pPr>
              <w:widowControl w:val="0"/>
              <w:suppressAutoHyphens/>
              <w:jc w:val="both"/>
              <w:rPr>
                <w:lang w:val="en-GB"/>
              </w:rPr>
            </w:pPr>
            <w:r w:rsidRPr="00075919">
              <w:rPr>
                <w:lang w:val="en-GB"/>
              </w:rPr>
              <w:t xml:space="preserve">April 2015  </w:t>
            </w:r>
          </w:p>
        </w:tc>
      </w:tr>
      <w:tr w:rsidR="000221FF" w:rsidRPr="00075919" w14:paraId="399C1EB4" w14:textId="77777777" w:rsidTr="00A77ECB">
        <w:tc>
          <w:tcPr>
            <w:tcW w:w="2552" w:type="dxa"/>
          </w:tcPr>
          <w:p w14:paraId="63762EA5" w14:textId="77777777" w:rsidR="000221FF" w:rsidRPr="00075919" w:rsidRDefault="000221FF" w:rsidP="003C73A0">
            <w:pPr>
              <w:widowControl w:val="0"/>
              <w:suppressAutoHyphens/>
              <w:jc w:val="both"/>
              <w:rPr>
                <w:lang w:val="en-GB"/>
              </w:rPr>
            </w:pPr>
            <w:r w:rsidRPr="00075919">
              <w:rPr>
                <w:lang w:val="en-GB"/>
              </w:rPr>
              <w:t xml:space="preserve">Reference item: </w:t>
            </w:r>
          </w:p>
        </w:tc>
        <w:tc>
          <w:tcPr>
            <w:tcW w:w="6796" w:type="dxa"/>
          </w:tcPr>
          <w:p w14:paraId="47E865F4" w14:textId="77777777" w:rsidR="000221FF" w:rsidRPr="00075919" w:rsidRDefault="000221FF" w:rsidP="003C73A0">
            <w:pPr>
              <w:widowControl w:val="0"/>
              <w:suppressAutoHyphens/>
              <w:jc w:val="both"/>
              <w:rPr>
                <w:lang w:val="en-GB"/>
              </w:rPr>
            </w:pPr>
            <w:r w:rsidRPr="00075919">
              <w:rPr>
                <w:lang w:val="en-GB"/>
              </w:rPr>
              <w:t xml:space="preserve">Acetamiprid </w:t>
            </w:r>
          </w:p>
        </w:tc>
      </w:tr>
      <w:tr w:rsidR="000221FF" w:rsidRPr="00075919" w14:paraId="63E455B8" w14:textId="77777777" w:rsidTr="00A77ECB">
        <w:tc>
          <w:tcPr>
            <w:tcW w:w="2552" w:type="dxa"/>
          </w:tcPr>
          <w:p w14:paraId="3552A9CC" w14:textId="77777777" w:rsidR="000221FF" w:rsidRPr="00075919" w:rsidRDefault="000221FF" w:rsidP="003C73A0">
            <w:pPr>
              <w:widowControl w:val="0"/>
              <w:suppressAutoHyphens/>
              <w:jc w:val="both"/>
              <w:rPr>
                <w:lang w:val="en-GB"/>
              </w:rPr>
            </w:pPr>
            <w:r w:rsidRPr="00075919">
              <w:rPr>
                <w:lang w:val="en-GB"/>
              </w:rPr>
              <w:t xml:space="preserve">Lot/Batch number: </w:t>
            </w:r>
          </w:p>
        </w:tc>
        <w:tc>
          <w:tcPr>
            <w:tcW w:w="6796" w:type="dxa"/>
          </w:tcPr>
          <w:p w14:paraId="3F48B8BF" w14:textId="77777777" w:rsidR="000221FF" w:rsidRPr="00075919" w:rsidRDefault="000221FF" w:rsidP="003C73A0">
            <w:pPr>
              <w:widowControl w:val="0"/>
              <w:suppressAutoHyphens/>
              <w:jc w:val="both"/>
              <w:rPr>
                <w:lang w:val="en-GB"/>
              </w:rPr>
            </w:pPr>
            <w:r w:rsidRPr="00075919">
              <w:rPr>
                <w:lang w:val="en-GB"/>
              </w:rPr>
              <w:t xml:space="preserve">772827 </w:t>
            </w:r>
          </w:p>
        </w:tc>
      </w:tr>
      <w:tr w:rsidR="000221FF" w:rsidRPr="00075919" w14:paraId="19C8EDE7" w14:textId="77777777" w:rsidTr="00A77ECB">
        <w:tc>
          <w:tcPr>
            <w:tcW w:w="2552" w:type="dxa"/>
          </w:tcPr>
          <w:p w14:paraId="49B967FB" w14:textId="77777777" w:rsidR="000221FF" w:rsidRPr="00075919" w:rsidRDefault="000221FF" w:rsidP="003C73A0">
            <w:pPr>
              <w:widowControl w:val="0"/>
              <w:suppressAutoHyphens/>
              <w:jc w:val="both"/>
              <w:rPr>
                <w:lang w:val="en-GB"/>
              </w:rPr>
            </w:pPr>
            <w:r w:rsidRPr="00075919">
              <w:rPr>
                <w:lang w:val="en-GB"/>
              </w:rPr>
              <w:t xml:space="preserve">Purity: </w:t>
            </w:r>
          </w:p>
        </w:tc>
        <w:tc>
          <w:tcPr>
            <w:tcW w:w="6796" w:type="dxa"/>
          </w:tcPr>
          <w:p w14:paraId="68D6F6DA" w14:textId="77777777" w:rsidR="000221FF" w:rsidRPr="00075919" w:rsidRDefault="000221FF" w:rsidP="003C73A0">
            <w:pPr>
              <w:widowControl w:val="0"/>
              <w:suppressAutoHyphens/>
              <w:jc w:val="both"/>
              <w:rPr>
                <w:lang w:val="en-GB"/>
              </w:rPr>
            </w:pPr>
            <w:r w:rsidRPr="00075919">
              <w:rPr>
                <w:lang w:val="en-GB"/>
              </w:rPr>
              <w:t>99.9 %</w:t>
            </w:r>
          </w:p>
        </w:tc>
      </w:tr>
      <w:tr w:rsidR="000221FF" w:rsidRPr="00075919" w14:paraId="331D202E" w14:textId="77777777" w:rsidTr="00A77ECB">
        <w:tc>
          <w:tcPr>
            <w:tcW w:w="2552" w:type="dxa"/>
          </w:tcPr>
          <w:p w14:paraId="4C5B6F30" w14:textId="77777777" w:rsidR="000221FF" w:rsidRPr="00075919" w:rsidRDefault="000221FF" w:rsidP="003C73A0">
            <w:pPr>
              <w:widowControl w:val="0"/>
              <w:suppressAutoHyphens/>
              <w:jc w:val="both"/>
              <w:rPr>
                <w:lang w:val="en-GB"/>
              </w:rPr>
            </w:pPr>
            <w:r w:rsidRPr="00075919">
              <w:rPr>
                <w:lang w:val="en-GB"/>
              </w:rPr>
              <w:t xml:space="preserve">CAS No.: </w:t>
            </w:r>
          </w:p>
        </w:tc>
        <w:tc>
          <w:tcPr>
            <w:tcW w:w="6796" w:type="dxa"/>
          </w:tcPr>
          <w:p w14:paraId="6AC56E16" w14:textId="77777777" w:rsidR="000221FF" w:rsidRPr="00075919" w:rsidRDefault="000221FF" w:rsidP="003C73A0">
            <w:pPr>
              <w:widowControl w:val="0"/>
              <w:suppressAutoHyphens/>
              <w:jc w:val="both"/>
              <w:rPr>
                <w:lang w:val="en-GB"/>
              </w:rPr>
            </w:pPr>
            <w:r w:rsidRPr="00075919">
              <w:rPr>
                <w:lang w:val="en-GB"/>
              </w:rPr>
              <w:t xml:space="preserve">135410-20-7 </w:t>
            </w:r>
          </w:p>
        </w:tc>
      </w:tr>
      <w:tr w:rsidR="000221FF" w:rsidRPr="00075919" w14:paraId="2D9CC46A" w14:textId="77777777" w:rsidTr="00A77ECB">
        <w:tc>
          <w:tcPr>
            <w:tcW w:w="2552" w:type="dxa"/>
          </w:tcPr>
          <w:p w14:paraId="7F68449F" w14:textId="77777777" w:rsidR="000221FF" w:rsidRPr="00075919" w:rsidRDefault="000221FF" w:rsidP="003C73A0">
            <w:pPr>
              <w:widowControl w:val="0"/>
              <w:suppressAutoHyphens/>
              <w:jc w:val="both"/>
              <w:rPr>
                <w:lang w:val="en-GB"/>
              </w:rPr>
            </w:pPr>
            <w:r w:rsidRPr="00075919">
              <w:rPr>
                <w:lang w:val="en-GB"/>
              </w:rPr>
              <w:t xml:space="preserve">Expiry date: </w:t>
            </w:r>
          </w:p>
        </w:tc>
        <w:tc>
          <w:tcPr>
            <w:tcW w:w="6796" w:type="dxa"/>
          </w:tcPr>
          <w:p w14:paraId="5E1D85A4" w14:textId="77777777" w:rsidR="000221FF" w:rsidRPr="00075919" w:rsidRDefault="000221FF" w:rsidP="003C73A0">
            <w:pPr>
              <w:widowControl w:val="0"/>
              <w:suppressAutoHyphens/>
              <w:jc w:val="both"/>
              <w:rPr>
                <w:lang w:val="en-GB"/>
              </w:rPr>
            </w:pPr>
            <w:r w:rsidRPr="00075919">
              <w:rPr>
                <w:lang w:val="en-GB"/>
              </w:rPr>
              <w:t xml:space="preserve">August 2017 </w:t>
            </w:r>
          </w:p>
        </w:tc>
      </w:tr>
      <w:tr w:rsidR="000221FF" w:rsidRPr="00075919" w14:paraId="4EBAC004" w14:textId="77777777" w:rsidTr="00A77ECB">
        <w:tc>
          <w:tcPr>
            <w:tcW w:w="2552" w:type="dxa"/>
          </w:tcPr>
          <w:p w14:paraId="4DE2029A" w14:textId="77777777" w:rsidR="000221FF" w:rsidRPr="00075919" w:rsidRDefault="000221FF" w:rsidP="003C73A0">
            <w:pPr>
              <w:widowControl w:val="0"/>
              <w:suppressAutoHyphens/>
              <w:jc w:val="both"/>
              <w:rPr>
                <w:lang w:val="en-GB"/>
              </w:rPr>
            </w:pPr>
            <w:r w:rsidRPr="00075919">
              <w:rPr>
                <w:lang w:val="en-GB"/>
              </w:rPr>
              <w:t xml:space="preserve">Standards for calibration </w:t>
            </w:r>
          </w:p>
        </w:tc>
        <w:tc>
          <w:tcPr>
            <w:tcW w:w="6796" w:type="dxa"/>
          </w:tcPr>
          <w:p w14:paraId="728AB7D1" w14:textId="77777777" w:rsidR="000221FF" w:rsidRPr="00075919" w:rsidRDefault="000221FF" w:rsidP="003C73A0">
            <w:pPr>
              <w:widowControl w:val="0"/>
              <w:suppressAutoHyphens/>
              <w:jc w:val="both"/>
              <w:rPr>
                <w:lang w:val="en-GB"/>
              </w:rPr>
            </w:pPr>
            <w:r w:rsidRPr="00075919">
              <w:rPr>
                <w:lang w:val="en-GB"/>
              </w:rPr>
              <w:t xml:space="preserve">As above </w:t>
            </w:r>
          </w:p>
        </w:tc>
      </w:tr>
      <w:tr w:rsidR="000221FF" w:rsidRPr="00075919" w14:paraId="644A25D8" w14:textId="77777777" w:rsidTr="00A77ECB">
        <w:tc>
          <w:tcPr>
            <w:tcW w:w="2552" w:type="dxa"/>
          </w:tcPr>
          <w:p w14:paraId="541093CE" w14:textId="77777777" w:rsidR="000221FF" w:rsidRPr="00075919" w:rsidRDefault="000221FF" w:rsidP="003C73A0">
            <w:pPr>
              <w:widowControl w:val="0"/>
              <w:suppressAutoHyphens/>
              <w:jc w:val="both"/>
              <w:rPr>
                <w:lang w:val="en-GB"/>
              </w:rPr>
            </w:pPr>
            <w:r w:rsidRPr="00075919">
              <w:rPr>
                <w:lang w:val="en-GB"/>
              </w:rPr>
              <w:t xml:space="preserve">Matrix: </w:t>
            </w:r>
          </w:p>
        </w:tc>
        <w:tc>
          <w:tcPr>
            <w:tcW w:w="6796" w:type="dxa"/>
          </w:tcPr>
          <w:p w14:paraId="1B032FB6" w14:textId="77777777" w:rsidR="000221FF" w:rsidRPr="00075919" w:rsidRDefault="000221FF" w:rsidP="003C73A0">
            <w:pPr>
              <w:widowControl w:val="0"/>
              <w:suppressAutoHyphens/>
              <w:jc w:val="both"/>
              <w:rPr>
                <w:lang w:val="en-GB"/>
              </w:rPr>
            </w:pPr>
            <w:r>
              <w:rPr>
                <w:lang w:val="en-GB"/>
              </w:rPr>
              <w:t>M4 aqueous test medium</w:t>
            </w:r>
            <w:r w:rsidRPr="00075919">
              <w:rPr>
                <w:lang w:val="en-GB"/>
              </w:rPr>
              <w:t xml:space="preserve">  </w:t>
            </w:r>
          </w:p>
        </w:tc>
      </w:tr>
    </w:tbl>
    <w:p w14:paraId="475E0D5F" w14:textId="77777777" w:rsidR="000221FF" w:rsidRPr="00075919" w:rsidRDefault="000221FF" w:rsidP="003C73A0">
      <w:pPr>
        <w:widowControl w:val="0"/>
        <w:suppressAutoHyphens/>
        <w:jc w:val="both"/>
        <w:rPr>
          <w:lang w:val="en-GB"/>
        </w:rPr>
      </w:pPr>
    </w:p>
    <w:p w14:paraId="7E33CEE6" w14:textId="77777777" w:rsidR="000221FF" w:rsidRPr="00075919" w:rsidRDefault="000221FF" w:rsidP="003C73A0">
      <w:pPr>
        <w:widowControl w:val="0"/>
        <w:numPr>
          <w:ilvl w:val="0"/>
          <w:numId w:val="52"/>
        </w:numPr>
        <w:suppressAutoHyphens/>
        <w:jc w:val="both"/>
        <w:rPr>
          <w:b/>
          <w:lang w:val="en-GB"/>
        </w:rPr>
      </w:pPr>
      <w:r w:rsidRPr="00075919">
        <w:rPr>
          <w:b/>
          <w:lang w:val="en-GB"/>
        </w:rPr>
        <w:t xml:space="preserve">Sample preparation and processing </w:t>
      </w:r>
    </w:p>
    <w:p w14:paraId="24954225" w14:textId="77777777" w:rsidR="000221FF" w:rsidRPr="00075919" w:rsidRDefault="000221FF" w:rsidP="003C73A0">
      <w:pPr>
        <w:widowControl w:val="0"/>
        <w:suppressAutoHyphens/>
        <w:jc w:val="both"/>
        <w:rPr>
          <w:lang w:val="en-GB"/>
        </w:rPr>
      </w:pPr>
      <w:r w:rsidRPr="00075919">
        <w:rPr>
          <w:lang w:val="en-GB"/>
        </w:rPr>
        <w:t xml:space="preserve">The samples were allowed to thaw at room temperature and were analysed without any further preparation. </w:t>
      </w:r>
    </w:p>
    <w:p w14:paraId="0D175133" w14:textId="77777777" w:rsidR="000221FF" w:rsidRPr="007178CD" w:rsidRDefault="000221FF" w:rsidP="003C73A0">
      <w:pPr>
        <w:widowControl w:val="0"/>
        <w:suppressAutoHyphens/>
        <w:jc w:val="both"/>
        <w:rPr>
          <w:color w:val="0070C0"/>
          <w:lang w:val="en-GB"/>
        </w:rPr>
      </w:pPr>
    </w:p>
    <w:p w14:paraId="5292B724" w14:textId="77777777" w:rsidR="000221FF" w:rsidRPr="00075919" w:rsidRDefault="000221FF" w:rsidP="003C73A0">
      <w:pPr>
        <w:widowControl w:val="0"/>
        <w:numPr>
          <w:ilvl w:val="0"/>
          <w:numId w:val="52"/>
        </w:numPr>
        <w:suppressAutoHyphens/>
        <w:jc w:val="both"/>
        <w:rPr>
          <w:b/>
          <w:lang w:val="en-GB"/>
        </w:rPr>
      </w:pPr>
      <w:r w:rsidRPr="00075919">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221FF" w:rsidRPr="00075919" w14:paraId="6DB0B93D" w14:textId="77777777" w:rsidTr="00A77ECB">
        <w:tc>
          <w:tcPr>
            <w:tcW w:w="2694" w:type="dxa"/>
          </w:tcPr>
          <w:p w14:paraId="6188C0F5" w14:textId="77777777" w:rsidR="000221FF" w:rsidRPr="00075919" w:rsidRDefault="000221FF" w:rsidP="003C73A0">
            <w:pPr>
              <w:widowControl w:val="0"/>
              <w:suppressAutoHyphens/>
              <w:jc w:val="both"/>
              <w:rPr>
                <w:lang w:val="en-GB"/>
              </w:rPr>
            </w:pPr>
            <w:r w:rsidRPr="00075919">
              <w:rPr>
                <w:lang w:val="en-GB"/>
              </w:rPr>
              <w:t>HPLC- parameters</w:t>
            </w:r>
          </w:p>
          <w:p w14:paraId="565F71E3" w14:textId="77777777" w:rsidR="000221FF" w:rsidRPr="00075919" w:rsidRDefault="000221FF" w:rsidP="003C73A0">
            <w:pPr>
              <w:widowControl w:val="0"/>
              <w:suppressAutoHyphens/>
              <w:jc w:val="both"/>
              <w:rPr>
                <w:lang w:val="en-GB"/>
              </w:rPr>
            </w:pPr>
            <w:r w:rsidRPr="00075919">
              <w:rPr>
                <w:lang w:val="en-GB"/>
              </w:rPr>
              <w:t>Instrumentation:</w:t>
            </w:r>
          </w:p>
        </w:tc>
        <w:tc>
          <w:tcPr>
            <w:tcW w:w="6654" w:type="dxa"/>
          </w:tcPr>
          <w:p w14:paraId="26A0E71C" w14:textId="77777777" w:rsidR="000221FF" w:rsidRPr="00075919" w:rsidRDefault="000221FF" w:rsidP="003C73A0">
            <w:pPr>
              <w:widowControl w:val="0"/>
              <w:suppressAutoHyphens/>
              <w:jc w:val="both"/>
              <w:rPr>
                <w:lang w:val="en-GB"/>
              </w:rPr>
            </w:pPr>
          </w:p>
          <w:p w14:paraId="05CEE841" w14:textId="77777777" w:rsidR="000221FF" w:rsidRPr="00075919" w:rsidRDefault="000221FF" w:rsidP="003C73A0">
            <w:pPr>
              <w:widowControl w:val="0"/>
              <w:suppressAutoHyphens/>
              <w:jc w:val="both"/>
              <w:rPr>
                <w:lang w:val="en-GB"/>
              </w:rPr>
            </w:pPr>
            <w:r w:rsidRPr="00075919">
              <w:rPr>
                <w:lang w:val="en-GB"/>
              </w:rPr>
              <w:t xml:space="preserve">Shimadzu LC-10 HPLC  </w:t>
            </w:r>
          </w:p>
        </w:tc>
      </w:tr>
      <w:tr w:rsidR="000221FF" w:rsidRPr="00075919" w14:paraId="33C87175" w14:textId="77777777" w:rsidTr="00A77ECB">
        <w:tc>
          <w:tcPr>
            <w:tcW w:w="2694" w:type="dxa"/>
          </w:tcPr>
          <w:p w14:paraId="2FBF38C5" w14:textId="77777777" w:rsidR="000221FF" w:rsidRPr="00075919" w:rsidRDefault="000221FF" w:rsidP="003C73A0">
            <w:pPr>
              <w:widowControl w:val="0"/>
              <w:suppressAutoHyphens/>
              <w:jc w:val="both"/>
              <w:rPr>
                <w:lang w:val="en-GB"/>
              </w:rPr>
            </w:pPr>
            <w:r w:rsidRPr="00075919">
              <w:rPr>
                <w:lang w:val="en-GB"/>
              </w:rPr>
              <w:t xml:space="preserve">Column: </w:t>
            </w:r>
          </w:p>
        </w:tc>
        <w:tc>
          <w:tcPr>
            <w:tcW w:w="6654" w:type="dxa"/>
          </w:tcPr>
          <w:p w14:paraId="55F1AEB6" w14:textId="77777777" w:rsidR="000221FF" w:rsidRPr="00075919" w:rsidRDefault="000221FF" w:rsidP="003C73A0">
            <w:pPr>
              <w:widowControl w:val="0"/>
              <w:suppressAutoHyphens/>
              <w:jc w:val="both"/>
              <w:rPr>
                <w:lang w:val="en-GB"/>
              </w:rPr>
            </w:pPr>
            <w:r w:rsidRPr="00075919">
              <w:rPr>
                <w:lang w:val="en-GB"/>
              </w:rPr>
              <w:t xml:space="preserve">2.6 µm C18, 100 x 2.1 mm </w:t>
            </w:r>
          </w:p>
        </w:tc>
      </w:tr>
      <w:tr w:rsidR="000221FF" w:rsidRPr="00075919" w14:paraId="6B944BCC" w14:textId="77777777" w:rsidTr="00A77ECB">
        <w:tc>
          <w:tcPr>
            <w:tcW w:w="2694" w:type="dxa"/>
          </w:tcPr>
          <w:p w14:paraId="2BB55A37" w14:textId="77777777" w:rsidR="000221FF" w:rsidRPr="00075919" w:rsidRDefault="000221FF" w:rsidP="003C73A0">
            <w:pPr>
              <w:widowControl w:val="0"/>
              <w:suppressAutoHyphens/>
              <w:jc w:val="both"/>
              <w:rPr>
                <w:lang w:val="en-GB"/>
              </w:rPr>
            </w:pPr>
            <w:r w:rsidRPr="00075919">
              <w:rPr>
                <w:lang w:val="en-GB"/>
              </w:rPr>
              <w:t xml:space="preserve">Mobile phase: </w:t>
            </w:r>
          </w:p>
        </w:tc>
        <w:tc>
          <w:tcPr>
            <w:tcW w:w="6654" w:type="dxa"/>
          </w:tcPr>
          <w:p w14:paraId="6752B91C" w14:textId="77777777" w:rsidR="000221FF" w:rsidRPr="00075919" w:rsidRDefault="000221FF" w:rsidP="003C73A0">
            <w:pPr>
              <w:widowControl w:val="0"/>
              <w:suppressAutoHyphens/>
              <w:jc w:val="both"/>
              <w:rPr>
                <w:lang w:val="en-GB"/>
              </w:rPr>
            </w:pPr>
            <w:r w:rsidRPr="00075919">
              <w:rPr>
                <w:lang w:val="en-GB"/>
              </w:rPr>
              <w:t xml:space="preserve">25: 75 methanol: water (v/v)  </w:t>
            </w:r>
          </w:p>
        </w:tc>
      </w:tr>
      <w:tr w:rsidR="000221FF" w:rsidRPr="00075919" w14:paraId="5748B599" w14:textId="77777777" w:rsidTr="00A77ECB">
        <w:tc>
          <w:tcPr>
            <w:tcW w:w="2694" w:type="dxa"/>
          </w:tcPr>
          <w:p w14:paraId="332CCF24" w14:textId="77777777" w:rsidR="000221FF" w:rsidRPr="00075919" w:rsidRDefault="000221FF" w:rsidP="003C73A0">
            <w:pPr>
              <w:widowControl w:val="0"/>
              <w:suppressAutoHyphens/>
              <w:jc w:val="both"/>
              <w:rPr>
                <w:lang w:val="en-GB"/>
              </w:rPr>
            </w:pPr>
            <w:r w:rsidRPr="00075919">
              <w:rPr>
                <w:lang w:val="en-GB"/>
              </w:rPr>
              <w:t xml:space="preserve">Flow rate: </w:t>
            </w:r>
          </w:p>
        </w:tc>
        <w:tc>
          <w:tcPr>
            <w:tcW w:w="6654" w:type="dxa"/>
          </w:tcPr>
          <w:p w14:paraId="59135FA2" w14:textId="77777777" w:rsidR="000221FF" w:rsidRPr="00075919" w:rsidRDefault="000221FF" w:rsidP="003C73A0">
            <w:pPr>
              <w:widowControl w:val="0"/>
              <w:suppressAutoHyphens/>
              <w:jc w:val="both"/>
              <w:rPr>
                <w:lang w:val="en-GB"/>
              </w:rPr>
            </w:pPr>
            <w:r w:rsidRPr="00075919">
              <w:rPr>
                <w:lang w:val="en-GB"/>
              </w:rPr>
              <w:t xml:space="preserve">0.4 mL/min </w:t>
            </w:r>
          </w:p>
        </w:tc>
      </w:tr>
      <w:tr w:rsidR="000221FF" w:rsidRPr="00075919" w14:paraId="159C9685" w14:textId="77777777" w:rsidTr="00A77ECB">
        <w:tc>
          <w:tcPr>
            <w:tcW w:w="2694" w:type="dxa"/>
          </w:tcPr>
          <w:p w14:paraId="1B6B9011" w14:textId="77777777" w:rsidR="000221FF" w:rsidRPr="00075919" w:rsidRDefault="000221FF" w:rsidP="003C73A0">
            <w:pPr>
              <w:widowControl w:val="0"/>
              <w:suppressAutoHyphens/>
              <w:jc w:val="both"/>
              <w:rPr>
                <w:lang w:val="en-GB"/>
              </w:rPr>
            </w:pPr>
            <w:r w:rsidRPr="00075919">
              <w:rPr>
                <w:lang w:val="en-GB"/>
              </w:rPr>
              <w:t xml:space="preserve">Injection volume: </w:t>
            </w:r>
          </w:p>
        </w:tc>
        <w:tc>
          <w:tcPr>
            <w:tcW w:w="6654" w:type="dxa"/>
          </w:tcPr>
          <w:p w14:paraId="08829BB8" w14:textId="77777777" w:rsidR="000221FF" w:rsidRPr="00075919" w:rsidRDefault="000221FF" w:rsidP="003C73A0">
            <w:pPr>
              <w:widowControl w:val="0"/>
              <w:suppressAutoHyphens/>
              <w:jc w:val="both"/>
              <w:rPr>
                <w:lang w:val="en-GB"/>
              </w:rPr>
            </w:pPr>
            <w:r w:rsidRPr="00075919">
              <w:rPr>
                <w:lang w:val="en-GB"/>
              </w:rPr>
              <w:t xml:space="preserve">10 µL </w:t>
            </w:r>
          </w:p>
        </w:tc>
      </w:tr>
      <w:tr w:rsidR="000221FF" w:rsidRPr="00075919" w14:paraId="363F3972" w14:textId="77777777" w:rsidTr="00A77ECB">
        <w:tc>
          <w:tcPr>
            <w:tcW w:w="2694" w:type="dxa"/>
          </w:tcPr>
          <w:p w14:paraId="33473A65" w14:textId="77777777" w:rsidR="000221FF" w:rsidRPr="00075919" w:rsidRDefault="000221FF" w:rsidP="003C73A0">
            <w:pPr>
              <w:widowControl w:val="0"/>
              <w:suppressAutoHyphens/>
              <w:jc w:val="both"/>
              <w:rPr>
                <w:lang w:val="en-GB"/>
              </w:rPr>
            </w:pPr>
            <w:r w:rsidRPr="00075919">
              <w:rPr>
                <w:lang w:val="en-GB"/>
              </w:rPr>
              <w:t>Detection:</w:t>
            </w:r>
          </w:p>
        </w:tc>
        <w:tc>
          <w:tcPr>
            <w:tcW w:w="6654" w:type="dxa"/>
          </w:tcPr>
          <w:p w14:paraId="4E97F282" w14:textId="77777777" w:rsidR="000221FF" w:rsidRPr="00075919" w:rsidRDefault="000221FF" w:rsidP="003C73A0">
            <w:pPr>
              <w:widowControl w:val="0"/>
              <w:suppressAutoHyphens/>
              <w:jc w:val="both"/>
              <w:rPr>
                <w:lang w:val="en-GB"/>
              </w:rPr>
            </w:pPr>
            <w:r w:rsidRPr="00075919">
              <w:rPr>
                <w:lang w:val="en-GB"/>
              </w:rPr>
              <w:t xml:space="preserve">UV at 245 nm </w:t>
            </w:r>
          </w:p>
        </w:tc>
      </w:tr>
      <w:tr w:rsidR="000221FF" w:rsidRPr="007178CD" w14:paraId="1E563FBA" w14:textId="77777777" w:rsidTr="00A77ECB">
        <w:tc>
          <w:tcPr>
            <w:tcW w:w="2694" w:type="dxa"/>
          </w:tcPr>
          <w:p w14:paraId="328BAA8C" w14:textId="77777777" w:rsidR="000221FF" w:rsidRPr="007178CD" w:rsidRDefault="000221FF" w:rsidP="003C73A0">
            <w:pPr>
              <w:widowControl w:val="0"/>
              <w:suppressAutoHyphens/>
              <w:jc w:val="both"/>
              <w:rPr>
                <w:color w:val="0070C0"/>
                <w:lang w:val="en-GB"/>
              </w:rPr>
            </w:pPr>
          </w:p>
        </w:tc>
        <w:tc>
          <w:tcPr>
            <w:tcW w:w="6654" w:type="dxa"/>
          </w:tcPr>
          <w:p w14:paraId="331A986C" w14:textId="77777777" w:rsidR="000221FF" w:rsidRPr="007178CD" w:rsidRDefault="000221FF" w:rsidP="003C73A0">
            <w:pPr>
              <w:widowControl w:val="0"/>
              <w:suppressAutoHyphens/>
              <w:jc w:val="both"/>
              <w:rPr>
                <w:color w:val="0070C0"/>
                <w:lang w:val="en-GB"/>
              </w:rPr>
            </w:pPr>
          </w:p>
        </w:tc>
      </w:tr>
    </w:tbl>
    <w:p w14:paraId="6DD789E6" w14:textId="77777777" w:rsidR="000221FF" w:rsidRPr="00075919" w:rsidRDefault="000221FF" w:rsidP="003C73A0">
      <w:pPr>
        <w:widowControl w:val="0"/>
        <w:suppressAutoHyphens/>
        <w:jc w:val="both"/>
        <w:rPr>
          <w:b/>
          <w:iCs/>
          <w:lang w:val="en-GB"/>
        </w:rPr>
      </w:pPr>
      <w:r w:rsidRPr="00075919">
        <w:rPr>
          <w:b/>
          <w:iCs/>
          <w:lang w:val="en-GB"/>
        </w:rPr>
        <w:t>Results and discussion</w:t>
      </w:r>
    </w:p>
    <w:p w14:paraId="1BFEB566" w14:textId="5C3A39EE" w:rsidR="000221FF" w:rsidRPr="00880C5B" w:rsidRDefault="000221FF" w:rsidP="003C73A0">
      <w:pPr>
        <w:widowControl w:val="0"/>
        <w:suppressAutoHyphens/>
        <w:jc w:val="both"/>
        <w:rPr>
          <w:iCs/>
          <w:lang w:val="en-GB"/>
        </w:rPr>
      </w:pPr>
      <w:r w:rsidRPr="00075919">
        <w:rPr>
          <w:iCs/>
          <w:lang w:val="en-GB"/>
        </w:rPr>
        <w:t xml:space="preserve">The method used for the determination of residues of acetamiprid in </w:t>
      </w:r>
      <w:r w:rsidRPr="002B1520">
        <w:rPr>
          <w:iCs/>
          <w:lang w:val="en-GB"/>
        </w:rPr>
        <w:t>M4 aqueous test medium</w:t>
      </w:r>
      <w:r w:rsidRPr="00075919">
        <w:rPr>
          <w:iCs/>
          <w:lang w:val="en-GB"/>
        </w:rPr>
        <w:t xml:space="preserve"> was fully validated according to the </w:t>
      </w:r>
      <w:r w:rsidRPr="00880C5B">
        <w:rPr>
          <w:iCs/>
          <w:lang w:val="en-GB"/>
        </w:rPr>
        <w:t>requirements of the SANCO/3029/99 rev. 4 guidelines prior to 1</w:t>
      </w:r>
      <w:r w:rsidRPr="00880C5B">
        <w:rPr>
          <w:iCs/>
          <w:vertAlign w:val="superscript"/>
          <w:lang w:val="en-GB"/>
        </w:rPr>
        <w:t>st</w:t>
      </w:r>
      <w:r w:rsidRPr="00880C5B">
        <w:rPr>
          <w:iCs/>
          <w:lang w:val="en-GB"/>
        </w:rPr>
        <w:t xml:space="preserve"> March 2021. The target analyte was determined using HPLC-UV and monitoring at 245 nm. The detector response was linear over the range from 0.149 – 114.5 mg/L with associated correlations coefficients (r</w:t>
      </w:r>
      <w:r w:rsidRPr="00880C5B">
        <w:rPr>
          <w:iCs/>
          <w:vertAlign w:val="superscript"/>
          <w:lang w:val="en-GB"/>
        </w:rPr>
        <w:t>2</w:t>
      </w:r>
      <w:r w:rsidRPr="00880C5B">
        <w:rPr>
          <w:iCs/>
          <w:lang w:val="en-GB"/>
        </w:rPr>
        <w:t>) ≥ 0.999. The LOQ of the method is 0.367 mg/L. Target analyte concentrations in controls were &lt; 30% of the method LOQ</w:t>
      </w:r>
      <w:r w:rsidRPr="000F1300">
        <w:rPr>
          <w:iCs/>
          <w:lang w:val="en-GB"/>
        </w:rPr>
        <w:t xml:space="preserve">. All mean recovery </w:t>
      </w:r>
      <w:r w:rsidRPr="00880C5B">
        <w:rPr>
          <w:iCs/>
          <w:lang w:val="en-GB"/>
        </w:rPr>
        <w:t xml:space="preserve">values and associated RSDs meet the requirements of SANCO/3029/99 rev. 4 and SANTE/2020/12830 rev.1 guidelines and are summarised in the table below.    </w:t>
      </w:r>
    </w:p>
    <w:p w14:paraId="1581CF71" w14:textId="77777777" w:rsidR="000221FF" w:rsidRPr="00880C5B" w:rsidRDefault="000221FF" w:rsidP="003C73A0">
      <w:pPr>
        <w:widowControl w:val="0"/>
        <w:suppressAutoHyphens/>
        <w:jc w:val="both"/>
        <w:rPr>
          <w:lang w:val="en-GB"/>
        </w:rPr>
      </w:pPr>
    </w:p>
    <w:p w14:paraId="2FFFE8AC" w14:textId="65A36F5C" w:rsidR="000221FF" w:rsidRPr="00C077D2" w:rsidRDefault="000221FF" w:rsidP="003C73A0">
      <w:pPr>
        <w:widowControl w:val="0"/>
        <w:suppressAutoHyphens/>
        <w:ind w:left="1440" w:hanging="1440"/>
        <w:jc w:val="both"/>
        <w:rPr>
          <w:b/>
          <w:sz w:val="20"/>
          <w:szCs w:val="20"/>
          <w:lang w:val="en-GB"/>
        </w:rPr>
      </w:pPr>
      <w:r w:rsidRPr="00C077D2">
        <w:rPr>
          <w:b/>
          <w:bCs/>
          <w:sz w:val="20"/>
          <w:szCs w:val="20"/>
          <w:lang w:val="en-GB"/>
        </w:rPr>
        <w:t>Table A </w:t>
      </w:r>
      <w:r w:rsidR="0079554D" w:rsidRPr="00C077D2">
        <w:rPr>
          <w:b/>
          <w:bCs/>
          <w:sz w:val="20"/>
          <w:szCs w:val="20"/>
          <w:lang w:val="en-GB"/>
        </w:rPr>
        <w:t>52</w:t>
      </w:r>
      <w:r w:rsidRPr="00C077D2">
        <w:rPr>
          <w:b/>
          <w:bCs/>
          <w:sz w:val="20"/>
          <w:szCs w:val="20"/>
          <w:lang w:val="en-GB"/>
        </w:rPr>
        <w:t>:</w:t>
      </w:r>
      <w:r w:rsidRPr="00C077D2">
        <w:rPr>
          <w:b/>
          <w:bCs/>
          <w:sz w:val="20"/>
          <w:szCs w:val="20"/>
          <w:lang w:val="en-GB"/>
        </w:rPr>
        <w:tab/>
      </w:r>
      <w:r w:rsidRPr="00C077D2">
        <w:rPr>
          <w:b/>
          <w:sz w:val="20"/>
          <w:szCs w:val="20"/>
          <w:lang w:val="en-GB"/>
        </w:rPr>
        <w:t>Method validation recovery data for the determination of acetamiprid in M4 aqueous test medium reported in study 141048006.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0221FF" w:rsidRPr="00C077D2" w14:paraId="1AE0E06C" w14:textId="77777777" w:rsidTr="00A77ECB">
        <w:trPr>
          <w:tblHeader/>
        </w:trPr>
        <w:tc>
          <w:tcPr>
            <w:tcW w:w="601" w:type="pct"/>
            <w:vAlign w:val="center"/>
          </w:tcPr>
          <w:p w14:paraId="078DDCAD" w14:textId="77777777" w:rsidR="000221FF" w:rsidRPr="00C077D2" w:rsidRDefault="000221FF" w:rsidP="003C73A0">
            <w:pPr>
              <w:widowControl w:val="0"/>
              <w:suppressAutoHyphens/>
              <w:jc w:val="center"/>
              <w:rPr>
                <w:b/>
                <w:sz w:val="18"/>
                <w:szCs w:val="18"/>
                <w:lang w:val="en-GB"/>
              </w:rPr>
            </w:pPr>
            <w:r w:rsidRPr="00C077D2">
              <w:rPr>
                <w:b/>
                <w:sz w:val="18"/>
                <w:szCs w:val="18"/>
                <w:lang w:val="en-GB"/>
              </w:rPr>
              <w:lastRenderedPageBreak/>
              <w:t>Matrix</w:t>
            </w:r>
          </w:p>
        </w:tc>
        <w:tc>
          <w:tcPr>
            <w:tcW w:w="596" w:type="pct"/>
            <w:vAlign w:val="center"/>
          </w:tcPr>
          <w:p w14:paraId="68578DEF"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01ECEB0C"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Fortification level (mg/L)</w:t>
            </w:r>
            <w:r w:rsidRPr="00C077D2">
              <w:rPr>
                <w:b/>
                <w:sz w:val="18"/>
                <w:szCs w:val="18"/>
                <w:lang w:val="en-GB"/>
              </w:rPr>
              <w:br/>
            </w:r>
          </w:p>
        </w:tc>
        <w:tc>
          <w:tcPr>
            <w:tcW w:w="976" w:type="pct"/>
            <w:vAlign w:val="center"/>
          </w:tcPr>
          <w:p w14:paraId="7901E5A7"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58D41DA6"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5C823BF3"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0B42C088"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Comments</w:t>
            </w:r>
          </w:p>
        </w:tc>
      </w:tr>
      <w:tr w:rsidR="000221FF" w:rsidRPr="00C077D2" w14:paraId="6B28837F" w14:textId="77777777" w:rsidTr="00A77ECB">
        <w:tc>
          <w:tcPr>
            <w:tcW w:w="601" w:type="pct"/>
            <w:vMerge w:val="restart"/>
            <w:vAlign w:val="center"/>
          </w:tcPr>
          <w:p w14:paraId="400E5FDC"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M4 aqueous test medium </w:t>
            </w:r>
          </w:p>
        </w:tc>
        <w:tc>
          <w:tcPr>
            <w:tcW w:w="596" w:type="pct"/>
            <w:vMerge w:val="restart"/>
            <w:vAlign w:val="center"/>
          </w:tcPr>
          <w:p w14:paraId="02803F7C" w14:textId="77777777" w:rsidR="000221FF" w:rsidRPr="00C077D2" w:rsidRDefault="000221FF"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0D10333E" w14:textId="77777777" w:rsidR="000221FF" w:rsidRPr="00C077D2" w:rsidRDefault="000221FF" w:rsidP="003C73A0">
            <w:pPr>
              <w:widowControl w:val="0"/>
              <w:suppressAutoHyphens/>
              <w:jc w:val="center"/>
              <w:rPr>
                <w:sz w:val="18"/>
                <w:szCs w:val="18"/>
                <w:lang w:val="en-GB"/>
              </w:rPr>
            </w:pPr>
            <w:r w:rsidRPr="00C077D2">
              <w:rPr>
                <w:sz w:val="18"/>
                <w:szCs w:val="18"/>
                <w:lang w:val="en-GB"/>
              </w:rPr>
              <w:t>0.367</w:t>
            </w:r>
          </w:p>
        </w:tc>
        <w:tc>
          <w:tcPr>
            <w:tcW w:w="976" w:type="pct"/>
            <w:vAlign w:val="center"/>
          </w:tcPr>
          <w:p w14:paraId="418A9809" w14:textId="77777777" w:rsidR="000221FF" w:rsidRPr="00C077D2" w:rsidRDefault="000221FF" w:rsidP="003C73A0">
            <w:pPr>
              <w:widowControl w:val="0"/>
              <w:suppressAutoHyphens/>
              <w:jc w:val="center"/>
              <w:rPr>
                <w:sz w:val="18"/>
                <w:szCs w:val="18"/>
                <w:lang w:val="en-GB"/>
              </w:rPr>
            </w:pPr>
            <w:r w:rsidRPr="00C077D2">
              <w:rPr>
                <w:sz w:val="18"/>
                <w:szCs w:val="18"/>
                <w:lang w:val="en-GB"/>
              </w:rPr>
              <w:t>98.9</w:t>
            </w:r>
          </w:p>
        </w:tc>
        <w:tc>
          <w:tcPr>
            <w:tcW w:w="757" w:type="pct"/>
            <w:vAlign w:val="center"/>
          </w:tcPr>
          <w:p w14:paraId="7CF758D0" w14:textId="77777777" w:rsidR="000221FF" w:rsidRPr="00C077D2" w:rsidRDefault="000221FF" w:rsidP="003C73A0">
            <w:pPr>
              <w:widowControl w:val="0"/>
              <w:suppressAutoHyphens/>
              <w:jc w:val="center"/>
              <w:rPr>
                <w:sz w:val="18"/>
                <w:szCs w:val="18"/>
                <w:lang w:val="en-GB"/>
              </w:rPr>
            </w:pPr>
            <w:r w:rsidRPr="00C077D2">
              <w:rPr>
                <w:sz w:val="18"/>
                <w:szCs w:val="18"/>
                <w:lang w:val="en-GB"/>
              </w:rPr>
              <w:t>1.1</w:t>
            </w:r>
          </w:p>
        </w:tc>
        <w:tc>
          <w:tcPr>
            <w:tcW w:w="1287" w:type="pct"/>
            <w:vAlign w:val="center"/>
          </w:tcPr>
          <w:p w14:paraId="38172663" w14:textId="77777777" w:rsidR="000221FF" w:rsidRPr="00C077D2" w:rsidRDefault="000221FF" w:rsidP="003C73A0">
            <w:pPr>
              <w:widowControl w:val="0"/>
              <w:suppressAutoHyphens/>
              <w:jc w:val="center"/>
              <w:rPr>
                <w:sz w:val="18"/>
                <w:szCs w:val="18"/>
                <w:lang w:val="en-GB"/>
              </w:rPr>
            </w:pPr>
            <w:r w:rsidRPr="00C077D2">
              <w:rPr>
                <w:sz w:val="18"/>
                <w:szCs w:val="18"/>
                <w:lang w:val="en-GB"/>
              </w:rPr>
              <w:t>-</w:t>
            </w:r>
          </w:p>
        </w:tc>
      </w:tr>
      <w:tr w:rsidR="000221FF" w:rsidRPr="00C077D2" w14:paraId="68218DAD" w14:textId="77777777" w:rsidTr="00A77ECB">
        <w:tc>
          <w:tcPr>
            <w:tcW w:w="601" w:type="pct"/>
            <w:vMerge/>
            <w:vAlign w:val="center"/>
          </w:tcPr>
          <w:p w14:paraId="0C498FAF" w14:textId="77777777" w:rsidR="000221FF" w:rsidRPr="00C077D2" w:rsidRDefault="000221FF" w:rsidP="003C73A0">
            <w:pPr>
              <w:widowControl w:val="0"/>
              <w:suppressAutoHyphens/>
              <w:jc w:val="both"/>
              <w:rPr>
                <w:sz w:val="18"/>
                <w:szCs w:val="18"/>
                <w:lang w:val="en-GB"/>
              </w:rPr>
            </w:pPr>
          </w:p>
        </w:tc>
        <w:tc>
          <w:tcPr>
            <w:tcW w:w="596" w:type="pct"/>
            <w:vMerge/>
            <w:vAlign w:val="center"/>
          </w:tcPr>
          <w:p w14:paraId="7D19D974" w14:textId="77777777" w:rsidR="000221FF" w:rsidRPr="00C077D2" w:rsidRDefault="000221FF" w:rsidP="003C73A0">
            <w:pPr>
              <w:widowControl w:val="0"/>
              <w:suppressAutoHyphens/>
              <w:jc w:val="both"/>
              <w:rPr>
                <w:sz w:val="18"/>
                <w:szCs w:val="18"/>
                <w:lang w:val="en-GB"/>
              </w:rPr>
            </w:pPr>
          </w:p>
        </w:tc>
        <w:tc>
          <w:tcPr>
            <w:tcW w:w="783" w:type="pct"/>
            <w:vAlign w:val="center"/>
          </w:tcPr>
          <w:p w14:paraId="63B82FC6" w14:textId="77777777" w:rsidR="000221FF" w:rsidRPr="00C077D2" w:rsidRDefault="000221FF" w:rsidP="003C73A0">
            <w:pPr>
              <w:widowControl w:val="0"/>
              <w:suppressAutoHyphens/>
              <w:jc w:val="center"/>
              <w:rPr>
                <w:sz w:val="18"/>
                <w:szCs w:val="18"/>
                <w:lang w:val="en-GB"/>
              </w:rPr>
            </w:pPr>
            <w:r w:rsidRPr="00C077D2">
              <w:rPr>
                <w:sz w:val="18"/>
                <w:szCs w:val="18"/>
                <w:lang w:val="en-GB"/>
              </w:rPr>
              <w:t>91.740</w:t>
            </w:r>
          </w:p>
        </w:tc>
        <w:tc>
          <w:tcPr>
            <w:tcW w:w="976" w:type="pct"/>
            <w:vAlign w:val="center"/>
          </w:tcPr>
          <w:p w14:paraId="2C0DA9DB" w14:textId="77777777" w:rsidR="000221FF" w:rsidRPr="00C077D2" w:rsidRDefault="000221FF" w:rsidP="003C73A0">
            <w:pPr>
              <w:widowControl w:val="0"/>
              <w:suppressAutoHyphens/>
              <w:jc w:val="center"/>
              <w:rPr>
                <w:sz w:val="18"/>
                <w:szCs w:val="18"/>
                <w:lang w:val="en-GB"/>
              </w:rPr>
            </w:pPr>
            <w:r w:rsidRPr="00C077D2">
              <w:rPr>
                <w:sz w:val="18"/>
                <w:szCs w:val="18"/>
                <w:lang w:val="en-GB"/>
              </w:rPr>
              <w:t>95.1</w:t>
            </w:r>
          </w:p>
        </w:tc>
        <w:tc>
          <w:tcPr>
            <w:tcW w:w="757" w:type="pct"/>
            <w:vAlign w:val="center"/>
          </w:tcPr>
          <w:p w14:paraId="2339F1C1" w14:textId="77777777" w:rsidR="000221FF" w:rsidRPr="00C077D2" w:rsidRDefault="000221FF" w:rsidP="003C73A0">
            <w:pPr>
              <w:widowControl w:val="0"/>
              <w:suppressAutoHyphens/>
              <w:jc w:val="center"/>
              <w:rPr>
                <w:sz w:val="18"/>
                <w:szCs w:val="18"/>
                <w:lang w:val="en-GB"/>
              </w:rPr>
            </w:pPr>
            <w:r w:rsidRPr="00C077D2">
              <w:rPr>
                <w:sz w:val="18"/>
                <w:szCs w:val="18"/>
                <w:lang w:val="en-GB"/>
              </w:rPr>
              <w:t>0.2</w:t>
            </w:r>
          </w:p>
        </w:tc>
        <w:tc>
          <w:tcPr>
            <w:tcW w:w="1287" w:type="pct"/>
            <w:vAlign w:val="center"/>
          </w:tcPr>
          <w:p w14:paraId="00FC3FA0" w14:textId="77777777" w:rsidR="000221FF" w:rsidRPr="00C077D2" w:rsidRDefault="000221FF" w:rsidP="003C73A0">
            <w:pPr>
              <w:widowControl w:val="0"/>
              <w:suppressAutoHyphens/>
              <w:jc w:val="center"/>
              <w:rPr>
                <w:sz w:val="18"/>
                <w:szCs w:val="18"/>
                <w:lang w:val="en-GB"/>
              </w:rPr>
            </w:pPr>
            <w:r w:rsidRPr="00C077D2">
              <w:rPr>
                <w:sz w:val="18"/>
                <w:szCs w:val="18"/>
                <w:lang w:val="en-GB"/>
              </w:rPr>
              <w:t>-</w:t>
            </w:r>
          </w:p>
        </w:tc>
      </w:tr>
    </w:tbl>
    <w:p w14:paraId="781CB183" w14:textId="77777777" w:rsidR="000221FF" w:rsidRPr="007178CD" w:rsidRDefault="000221FF" w:rsidP="003C73A0">
      <w:pPr>
        <w:widowControl w:val="0"/>
        <w:suppressAutoHyphens/>
        <w:jc w:val="both"/>
        <w:rPr>
          <w:b/>
          <w:bCs/>
          <w:color w:val="0070C0"/>
          <w:lang w:val="en-GB"/>
        </w:rPr>
      </w:pPr>
    </w:p>
    <w:p w14:paraId="7FD2F2E9" w14:textId="6E5F0A35" w:rsidR="000221FF" w:rsidRPr="00C077D2" w:rsidRDefault="000221FF" w:rsidP="003C73A0">
      <w:pPr>
        <w:widowControl w:val="0"/>
        <w:suppressAutoHyphens/>
        <w:jc w:val="both"/>
        <w:rPr>
          <w:b/>
          <w:color w:val="0070C0"/>
          <w:sz w:val="20"/>
          <w:szCs w:val="20"/>
          <w:lang w:val="en-GB"/>
        </w:rPr>
      </w:pPr>
      <w:r w:rsidRPr="00C077D2">
        <w:rPr>
          <w:b/>
          <w:bCs/>
          <w:sz w:val="20"/>
          <w:szCs w:val="20"/>
          <w:lang w:val="en-GB"/>
        </w:rPr>
        <w:t>Table A </w:t>
      </w:r>
      <w:r w:rsidR="0079554D" w:rsidRPr="00C077D2">
        <w:rPr>
          <w:b/>
          <w:bCs/>
          <w:sz w:val="20"/>
          <w:szCs w:val="20"/>
          <w:lang w:val="en-GB"/>
        </w:rPr>
        <w:t>53</w:t>
      </w:r>
      <w:r w:rsidRPr="00C077D2">
        <w:rPr>
          <w:b/>
          <w:bCs/>
          <w:sz w:val="20"/>
          <w:szCs w:val="20"/>
          <w:lang w:val="en-GB"/>
        </w:rPr>
        <w:t>:</w:t>
      </w:r>
      <w:r w:rsidRPr="00C077D2">
        <w:rPr>
          <w:b/>
          <w:bCs/>
          <w:color w:val="0070C0"/>
          <w:sz w:val="20"/>
          <w:szCs w:val="20"/>
          <w:lang w:val="en-GB"/>
        </w:rPr>
        <w:tab/>
      </w:r>
      <w:r w:rsidRPr="00C077D2">
        <w:rPr>
          <w:b/>
          <w:bCs/>
          <w:sz w:val="20"/>
          <w:szCs w:val="20"/>
          <w:lang w:val="en-GB"/>
        </w:rPr>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acetamiprid in M4 aqueous test medium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0221FF" w:rsidRPr="00C077D2" w14:paraId="07206C5F" w14:textId="77777777" w:rsidTr="00A77ECB">
        <w:trPr>
          <w:tblHeader/>
        </w:trPr>
        <w:tc>
          <w:tcPr>
            <w:tcW w:w="1817" w:type="pct"/>
          </w:tcPr>
          <w:p w14:paraId="5ABDCC74" w14:textId="77777777" w:rsidR="000221FF" w:rsidRPr="00C077D2" w:rsidRDefault="000221FF" w:rsidP="003C73A0">
            <w:pPr>
              <w:widowControl w:val="0"/>
              <w:suppressAutoHyphens/>
              <w:jc w:val="both"/>
              <w:rPr>
                <w:b/>
                <w:sz w:val="18"/>
                <w:szCs w:val="18"/>
                <w:lang w:val="en-GB"/>
              </w:rPr>
            </w:pPr>
          </w:p>
        </w:tc>
        <w:tc>
          <w:tcPr>
            <w:tcW w:w="3183" w:type="pct"/>
          </w:tcPr>
          <w:p w14:paraId="3E596910" w14:textId="77777777" w:rsidR="000221FF" w:rsidRPr="00C077D2" w:rsidRDefault="000221FF" w:rsidP="003C73A0">
            <w:pPr>
              <w:widowControl w:val="0"/>
              <w:suppressAutoHyphens/>
              <w:jc w:val="center"/>
              <w:rPr>
                <w:b/>
                <w:sz w:val="18"/>
                <w:szCs w:val="18"/>
                <w:lang w:val="en-GB"/>
              </w:rPr>
            </w:pPr>
            <w:r w:rsidRPr="00C077D2">
              <w:rPr>
                <w:b/>
                <w:sz w:val="18"/>
                <w:szCs w:val="18"/>
                <w:lang w:val="en-GB"/>
              </w:rPr>
              <w:t>Acetamiprid</w:t>
            </w:r>
          </w:p>
        </w:tc>
      </w:tr>
      <w:tr w:rsidR="000221FF" w:rsidRPr="00C077D2" w14:paraId="355C6A0C" w14:textId="77777777" w:rsidTr="00A77ECB">
        <w:tc>
          <w:tcPr>
            <w:tcW w:w="1817" w:type="pct"/>
          </w:tcPr>
          <w:p w14:paraId="01EA3F06" w14:textId="77777777" w:rsidR="000221FF" w:rsidRPr="00C077D2" w:rsidRDefault="000221FF" w:rsidP="003C73A0">
            <w:pPr>
              <w:widowControl w:val="0"/>
              <w:suppressAutoHyphens/>
              <w:jc w:val="both"/>
              <w:rPr>
                <w:sz w:val="18"/>
                <w:szCs w:val="18"/>
                <w:lang w:val="en-GB"/>
              </w:rPr>
            </w:pPr>
            <w:r w:rsidRPr="00C077D2">
              <w:rPr>
                <w:sz w:val="18"/>
                <w:szCs w:val="18"/>
                <w:lang w:val="en-GB"/>
              </w:rPr>
              <w:t>Specificity</w:t>
            </w:r>
          </w:p>
        </w:tc>
        <w:tc>
          <w:tcPr>
            <w:tcW w:w="3183" w:type="pct"/>
          </w:tcPr>
          <w:p w14:paraId="128079BD"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The HPLC-UV method is sufficiently specific for the determination of acetamiprid. </w:t>
            </w:r>
          </w:p>
          <w:p w14:paraId="65CAEFBF"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Target analyte concentrations in controls did not exceed 30% of the method LOQ. No interference from co-eluting components at the retention time of the target analyte.  </w:t>
            </w:r>
          </w:p>
        </w:tc>
      </w:tr>
      <w:tr w:rsidR="000221FF" w:rsidRPr="00C077D2" w14:paraId="24312377" w14:textId="77777777" w:rsidTr="00A77ECB">
        <w:tc>
          <w:tcPr>
            <w:tcW w:w="1817" w:type="pct"/>
          </w:tcPr>
          <w:p w14:paraId="355D2B45" w14:textId="77777777" w:rsidR="000221FF" w:rsidRPr="00C077D2" w:rsidRDefault="000221FF" w:rsidP="003C73A0">
            <w:pPr>
              <w:widowControl w:val="0"/>
              <w:suppressAutoHyphens/>
              <w:jc w:val="both"/>
              <w:rPr>
                <w:sz w:val="18"/>
                <w:szCs w:val="18"/>
                <w:lang w:val="en-GB"/>
              </w:rPr>
            </w:pPr>
            <w:r w:rsidRPr="00C077D2">
              <w:rPr>
                <w:sz w:val="18"/>
                <w:szCs w:val="18"/>
                <w:lang w:val="en-GB"/>
              </w:rPr>
              <w:t>Calibration (type, number of data points)</w:t>
            </w:r>
          </w:p>
        </w:tc>
        <w:tc>
          <w:tcPr>
            <w:tcW w:w="3183" w:type="pct"/>
          </w:tcPr>
          <w:p w14:paraId="5251D8E5"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Ten-point-linear calibration </w:t>
            </w:r>
          </w:p>
          <w:p w14:paraId="28FAB970" w14:textId="77777777" w:rsidR="000221FF" w:rsidRPr="00C077D2" w:rsidRDefault="000221FF" w:rsidP="003C73A0">
            <w:pPr>
              <w:widowControl w:val="0"/>
              <w:suppressAutoHyphens/>
              <w:jc w:val="both"/>
              <w:rPr>
                <w:sz w:val="18"/>
                <w:szCs w:val="18"/>
                <w:lang w:val="en-GB"/>
              </w:rPr>
            </w:pPr>
          </w:p>
          <w:p w14:paraId="35A8B4E9" w14:textId="2BD221D7" w:rsidR="000221FF" w:rsidRPr="00C077D2" w:rsidRDefault="000221FF" w:rsidP="003C73A0">
            <w:pPr>
              <w:widowControl w:val="0"/>
              <w:suppressAutoHyphens/>
              <w:jc w:val="both"/>
              <w:rPr>
                <w:sz w:val="18"/>
                <w:szCs w:val="18"/>
                <w:lang w:val="en-GB"/>
              </w:rPr>
            </w:pPr>
            <w:r w:rsidRPr="00C077D2">
              <w:rPr>
                <w:sz w:val="18"/>
                <w:szCs w:val="18"/>
                <w:lang w:val="en-GB"/>
              </w:rPr>
              <w:t xml:space="preserve"> y = 148054x + 3544.07</w:t>
            </w:r>
            <w:r w:rsidR="00013E32" w:rsidRPr="00C077D2">
              <w:rPr>
                <w:sz w:val="18"/>
                <w:szCs w:val="18"/>
                <w:lang w:val="en-GB"/>
              </w:rPr>
              <w:t>, r</w:t>
            </w:r>
            <w:r w:rsidRPr="00C077D2">
              <w:rPr>
                <w:sz w:val="18"/>
                <w:szCs w:val="18"/>
                <w:vertAlign w:val="superscript"/>
                <w:lang w:val="en-GB"/>
              </w:rPr>
              <w:t>2</w:t>
            </w:r>
            <w:r w:rsidRPr="00C077D2">
              <w:rPr>
                <w:sz w:val="18"/>
                <w:szCs w:val="18"/>
                <w:lang w:val="en-GB"/>
              </w:rPr>
              <w:t xml:space="preserve">= 0.999 </w:t>
            </w:r>
          </w:p>
        </w:tc>
      </w:tr>
      <w:tr w:rsidR="000221FF" w:rsidRPr="00C077D2" w14:paraId="43FEE870" w14:textId="77777777" w:rsidTr="00A77ECB">
        <w:tc>
          <w:tcPr>
            <w:tcW w:w="1817" w:type="pct"/>
          </w:tcPr>
          <w:p w14:paraId="0C2A5763" w14:textId="77777777" w:rsidR="000221FF" w:rsidRPr="00C077D2" w:rsidRDefault="000221FF"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4F672B8F" w14:textId="77777777" w:rsidR="000221FF" w:rsidRPr="00C077D2" w:rsidRDefault="000221FF" w:rsidP="003C73A0">
            <w:pPr>
              <w:widowControl w:val="0"/>
              <w:suppressAutoHyphens/>
              <w:jc w:val="both"/>
              <w:rPr>
                <w:sz w:val="18"/>
                <w:szCs w:val="18"/>
              </w:rPr>
            </w:pPr>
            <w:r w:rsidRPr="00C077D2">
              <w:rPr>
                <w:sz w:val="18"/>
                <w:szCs w:val="18"/>
              </w:rPr>
              <w:t>Matrix effects were not assessed but matrix-matched calibration standards were used</w:t>
            </w:r>
          </w:p>
        </w:tc>
      </w:tr>
      <w:tr w:rsidR="000221FF" w:rsidRPr="00C077D2" w14:paraId="47827202" w14:textId="77777777" w:rsidTr="00A77ECB">
        <w:tc>
          <w:tcPr>
            <w:tcW w:w="1817" w:type="pct"/>
          </w:tcPr>
          <w:p w14:paraId="2527E236" w14:textId="77777777" w:rsidR="000221FF" w:rsidRPr="00C077D2" w:rsidRDefault="000221FF" w:rsidP="003C73A0">
            <w:pPr>
              <w:widowControl w:val="0"/>
              <w:suppressAutoHyphens/>
              <w:jc w:val="both"/>
              <w:rPr>
                <w:sz w:val="18"/>
                <w:szCs w:val="18"/>
                <w:lang w:val="en-GB"/>
              </w:rPr>
            </w:pPr>
            <w:r w:rsidRPr="00C077D2">
              <w:rPr>
                <w:sz w:val="18"/>
                <w:szCs w:val="18"/>
                <w:lang w:val="en-GB"/>
              </w:rPr>
              <w:t>Calibration range</w:t>
            </w:r>
          </w:p>
        </w:tc>
        <w:tc>
          <w:tcPr>
            <w:tcW w:w="3183" w:type="pct"/>
          </w:tcPr>
          <w:p w14:paraId="061DFD13" w14:textId="77777777" w:rsidR="000221FF" w:rsidRPr="00C077D2" w:rsidRDefault="000221FF" w:rsidP="003C73A0">
            <w:pPr>
              <w:widowControl w:val="0"/>
              <w:suppressAutoHyphens/>
              <w:jc w:val="both"/>
              <w:rPr>
                <w:sz w:val="18"/>
                <w:szCs w:val="18"/>
                <w:lang w:val="en-GB"/>
              </w:rPr>
            </w:pPr>
            <w:r w:rsidRPr="00C077D2">
              <w:rPr>
                <w:sz w:val="18"/>
                <w:szCs w:val="18"/>
              </w:rPr>
              <w:t xml:space="preserve">0.149 – 114.5 mg/L   </w:t>
            </w:r>
          </w:p>
        </w:tc>
      </w:tr>
      <w:tr w:rsidR="000221FF" w:rsidRPr="00C077D2" w14:paraId="5DF6355E" w14:textId="77777777" w:rsidTr="00A77ECB">
        <w:tc>
          <w:tcPr>
            <w:tcW w:w="1817" w:type="pct"/>
          </w:tcPr>
          <w:p w14:paraId="725C81BA" w14:textId="77777777" w:rsidR="000221FF" w:rsidRPr="00C077D2" w:rsidRDefault="000221FF" w:rsidP="003C73A0">
            <w:pPr>
              <w:widowControl w:val="0"/>
              <w:suppressAutoHyphens/>
              <w:jc w:val="both"/>
              <w:rPr>
                <w:sz w:val="18"/>
                <w:szCs w:val="18"/>
                <w:lang w:val="en-GB"/>
              </w:rPr>
            </w:pPr>
            <w:r w:rsidRPr="00C077D2">
              <w:rPr>
                <w:sz w:val="18"/>
                <w:szCs w:val="18"/>
                <w:lang w:val="en-GB"/>
              </w:rPr>
              <w:t>Limit of determination/quantification</w:t>
            </w:r>
          </w:p>
        </w:tc>
        <w:tc>
          <w:tcPr>
            <w:tcW w:w="3183" w:type="pct"/>
          </w:tcPr>
          <w:p w14:paraId="61E9B5F4" w14:textId="77777777" w:rsidR="000221FF" w:rsidRPr="00C077D2" w:rsidRDefault="000221FF" w:rsidP="003C73A0">
            <w:pPr>
              <w:widowControl w:val="0"/>
              <w:suppressAutoHyphens/>
              <w:jc w:val="both"/>
              <w:rPr>
                <w:sz w:val="18"/>
                <w:szCs w:val="18"/>
                <w:lang w:val="en-GB"/>
              </w:rPr>
            </w:pPr>
            <w:r w:rsidRPr="00C077D2">
              <w:rPr>
                <w:sz w:val="18"/>
                <w:szCs w:val="18"/>
                <w:lang w:val="en-GB"/>
              </w:rPr>
              <w:t xml:space="preserve">LOQ: 0.367 mg/L  </w:t>
            </w:r>
          </w:p>
        </w:tc>
      </w:tr>
    </w:tbl>
    <w:p w14:paraId="0E4A1905" w14:textId="77777777" w:rsidR="000221FF" w:rsidRPr="007178CD" w:rsidRDefault="000221FF" w:rsidP="003C73A0">
      <w:pPr>
        <w:widowControl w:val="0"/>
        <w:suppressAutoHyphens/>
        <w:jc w:val="both"/>
        <w:rPr>
          <w:b/>
          <w:iCs/>
          <w:color w:val="0070C0"/>
          <w:lang w:val="en-GB"/>
        </w:rPr>
      </w:pPr>
    </w:p>
    <w:p w14:paraId="4BAE87C4" w14:textId="77777777" w:rsidR="000221FF" w:rsidRPr="00880C5B" w:rsidRDefault="000221FF" w:rsidP="003C73A0">
      <w:pPr>
        <w:widowControl w:val="0"/>
        <w:suppressAutoHyphens/>
        <w:jc w:val="both"/>
        <w:rPr>
          <w:b/>
          <w:iCs/>
          <w:lang w:val="en-GB"/>
        </w:rPr>
      </w:pPr>
      <w:r w:rsidRPr="00880C5B">
        <w:rPr>
          <w:b/>
          <w:iCs/>
          <w:lang w:val="en-GB"/>
        </w:rPr>
        <w:t>Conclusion</w:t>
      </w:r>
    </w:p>
    <w:p w14:paraId="399EFD10" w14:textId="21FFD785" w:rsidR="006A5E09" w:rsidRDefault="000221FF" w:rsidP="00D911DB">
      <w:pPr>
        <w:widowControl w:val="0"/>
        <w:suppressAutoHyphens/>
        <w:jc w:val="both"/>
        <w:rPr>
          <w:lang w:val="en-GB"/>
        </w:rPr>
      </w:pPr>
      <w:r w:rsidRPr="00880C5B">
        <w:rPr>
          <w:lang w:val="en-GB"/>
        </w:rPr>
        <w:t xml:space="preserve">An analytical method for the determination of acetamiprid in </w:t>
      </w:r>
      <w:r w:rsidRPr="002B1520">
        <w:rPr>
          <w:lang w:val="en-GB"/>
        </w:rPr>
        <w:t>M4 aqueous test medium</w:t>
      </w:r>
      <w:r w:rsidRPr="00880C5B">
        <w:rPr>
          <w:lang w:val="en-GB"/>
        </w:rPr>
        <w:t xml:space="preserve"> was fully validated according to SANCO/3029/99 guidelines prior to March 21</w:t>
      </w:r>
      <w:r w:rsidRPr="00880C5B">
        <w:rPr>
          <w:vertAlign w:val="superscript"/>
          <w:lang w:val="en-GB"/>
        </w:rPr>
        <w:t>st</w:t>
      </w:r>
      <w:r w:rsidRPr="00880C5B">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w:t>
      </w:r>
      <w:r w:rsidRPr="002B1520">
        <w:rPr>
          <w:lang w:val="en-GB"/>
        </w:rPr>
        <w:t>M4 aqueous test medium</w:t>
      </w:r>
      <w:r w:rsidRPr="00880C5B">
        <w:rPr>
          <w:lang w:val="en-GB"/>
        </w:rPr>
        <w:t>.</w:t>
      </w:r>
    </w:p>
    <w:p w14:paraId="05FDE717" w14:textId="77777777" w:rsidR="00D911DB" w:rsidRDefault="00D911DB" w:rsidP="00D911DB">
      <w:pPr>
        <w:widowControl w:val="0"/>
        <w:suppressAutoHyphens/>
        <w:jc w:val="both"/>
        <w:rPr>
          <w:lang w:val="en-GB"/>
        </w:rPr>
      </w:pPr>
    </w:p>
    <w:p w14:paraId="020793DB" w14:textId="33D8E02E" w:rsidR="00A81F08" w:rsidRDefault="00A81F08" w:rsidP="00D911DB">
      <w:pPr>
        <w:pStyle w:val="RepAppendix5"/>
        <w:suppressAutoHyphens/>
        <w:spacing w:before="0" w:after="0"/>
      </w:pPr>
      <w:r>
        <w:t xml:space="preserve">Analytical method </w:t>
      </w:r>
      <w:r w:rsidRPr="00A81F08">
        <w:t>141048057 W</w:t>
      </w:r>
    </w:p>
    <w:p w14:paraId="53B5EC59" w14:textId="77777777" w:rsidR="00D911DB" w:rsidRPr="00D911DB" w:rsidRDefault="00D911DB" w:rsidP="00D911DB">
      <w:pPr>
        <w:pStyle w:val="RepStandard"/>
      </w:pPr>
    </w:p>
    <w:p w14:paraId="77BFDE9E" w14:textId="52FB0A2C" w:rsidR="00A81F08" w:rsidRPr="00AD6EF0" w:rsidRDefault="00A81F08" w:rsidP="00D911DB">
      <w:pPr>
        <w:pStyle w:val="RepAppendix6"/>
        <w:suppressAutoHyphens/>
        <w:spacing w:before="0" w:after="0"/>
      </w:pPr>
      <w:r w:rsidRPr="00867654">
        <w:t>Method validation</w:t>
      </w:r>
      <w:r>
        <w:t xml:space="preserve"> </w:t>
      </w:r>
      <w:r w:rsidRPr="00A81F08">
        <w:t>141048057 W</w:t>
      </w:r>
    </w:p>
    <w:p w14:paraId="436BE906" w14:textId="77777777" w:rsidR="00A81F08" w:rsidRDefault="00A81F08" w:rsidP="00D911DB">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A81F08" w:rsidRPr="00542D8F" w14:paraId="3D368C75" w14:textId="77777777" w:rsidTr="0004059B">
        <w:tc>
          <w:tcPr>
            <w:tcW w:w="1094" w:type="pct"/>
            <w:shd w:val="clear" w:color="auto" w:fill="D9D9D9" w:themeFill="background1" w:themeFillShade="D9"/>
          </w:tcPr>
          <w:p w14:paraId="1DD7695E" w14:textId="77777777" w:rsidR="00A81F08" w:rsidRPr="0004059B" w:rsidRDefault="00A81F08" w:rsidP="003C73A0">
            <w:pPr>
              <w:widowControl w:val="0"/>
              <w:suppressAutoHyphens/>
              <w:jc w:val="both"/>
              <w:rPr>
                <w:sz w:val="20"/>
                <w:szCs w:val="20"/>
                <w:lang w:val="en-GB"/>
              </w:rPr>
            </w:pPr>
            <w:r w:rsidRPr="0004059B">
              <w:rPr>
                <w:sz w:val="20"/>
                <w:szCs w:val="20"/>
                <w:lang w:val="en-GB"/>
              </w:rPr>
              <w:t xml:space="preserve">Comments of </w:t>
            </w:r>
            <w:proofErr w:type="spellStart"/>
            <w:r w:rsidRPr="0004059B">
              <w:rPr>
                <w:sz w:val="20"/>
                <w:szCs w:val="20"/>
                <w:lang w:val="en-GB"/>
              </w:rPr>
              <w:t>zRMS</w:t>
            </w:r>
            <w:proofErr w:type="spellEnd"/>
            <w:r w:rsidRPr="0004059B">
              <w:rPr>
                <w:sz w:val="20"/>
                <w:szCs w:val="20"/>
                <w:lang w:val="en-GB"/>
              </w:rPr>
              <w:t>:</w:t>
            </w:r>
          </w:p>
        </w:tc>
        <w:tc>
          <w:tcPr>
            <w:tcW w:w="3906" w:type="pct"/>
            <w:shd w:val="clear" w:color="auto" w:fill="D9D9D9" w:themeFill="background1" w:themeFillShade="D9"/>
          </w:tcPr>
          <w:p w14:paraId="38FB6D5D" w14:textId="77777777" w:rsidR="0004059B" w:rsidRPr="0004059B" w:rsidRDefault="0004059B" w:rsidP="0004059B">
            <w:pPr>
              <w:rPr>
                <w:rFonts w:eastAsia="Batang"/>
                <w:sz w:val="20"/>
                <w:szCs w:val="20"/>
              </w:rPr>
            </w:pPr>
            <w:r w:rsidRPr="0004059B">
              <w:rPr>
                <w:rFonts w:eastAsia="Batang"/>
                <w:sz w:val="20"/>
                <w:szCs w:val="20"/>
              </w:rPr>
              <w:t xml:space="preserve">The study has been evaluated and accepted in Registration Report, Section 5 for </w:t>
            </w:r>
            <w:r w:rsidRPr="0004059B">
              <w:rPr>
                <w:sz w:val="20"/>
                <w:szCs w:val="20"/>
              </w:rPr>
              <w:t xml:space="preserve">CA3573 / </w:t>
            </w:r>
            <w:proofErr w:type="spellStart"/>
            <w:r w:rsidRPr="0004059B">
              <w:rPr>
                <w:sz w:val="20"/>
                <w:szCs w:val="20"/>
              </w:rPr>
              <w:t>Carnadine</w:t>
            </w:r>
            <w:proofErr w:type="spellEnd"/>
            <w:r w:rsidRPr="0004059B">
              <w:rPr>
                <w:sz w:val="20"/>
                <w:szCs w:val="20"/>
              </w:rPr>
              <w:t xml:space="preserve"> / Kestrel</w:t>
            </w:r>
            <w:r w:rsidRPr="0004059B">
              <w:rPr>
                <w:rFonts w:eastAsia="Batang"/>
                <w:sz w:val="20"/>
                <w:szCs w:val="20"/>
              </w:rPr>
              <w:t>, Nufarm (August 2021).</w:t>
            </w:r>
          </w:p>
          <w:p w14:paraId="209F53A4" w14:textId="77777777" w:rsidR="0004059B" w:rsidRPr="0004059B" w:rsidRDefault="0004059B" w:rsidP="0004059B">
            <w:pPr>
              <w:rPr>
                <w:rFonts w:eastAsia="Batang"/>
                <w:sz w:val="20"/>
                <w:szCs w:val="20"/>
              </w:rPr>
            </w:pPr>
          </w:p>
          <w:p w14:paraId="1B587FAA" w14:textId="77777777" w:rsidR="0004059B" w:rsidRPr="0004059B" w:rsidRDefault="0004059B" w:rsidP="0004059B">
            <w:pPr>
              <w:rPr>
                <w:rFonts w:eastAsia="Batang"/>
                <w:sz w:val="20"/>
                <w:szCs w:val="20"/>
                <w:u w:val="single"/>
              </w:rPr>
            </w:pPr>
            <w:r w:rsidRPr="0004059B">
              <w:rPr>
                <w:rFonts w:eastAsia="Batang"/>
                <w:sz w:val="20"/>
                <w:szCs w:val="20"/>
                <w:u w:val="single"/>
              </w:rPr>
              <w:t>Conclusions:</w:t>
            </w:r>
          </w:p>
          <w:p w14:paraId="0FA8BDB9" w14:textId="77777777" w:rsidR="0004059B" w:rsidRPr="0004059B" w:rsidRDefault="0004059B" w:rsidP="0004059B">
            <w:pPr>
              <w:pStyle w:val="RepStandard"/>
              <w:suppressAutoHyphens/>
              <w:rPr>
                <w:i/>
                <w:iCs/>
                <w:sz w:val="20"/>
                <w:szCs w:val="20"/>
              </w:rPr>
            </w:pPr>
            <w:r w:rsidRPr="0004059B">
              <w:rPr>
                <w:i/>
                <w:iCs/>
                <w:sz w:val="20"/>
                <w:szCs w:val="20"/>
              </w:rPr>
              <w:t>The purpose of the analytical phase of the study was the verification of the test solution concentrations of the active ingredient.</w:t>
            </w:r>
          </w:p>
          <w:p w14:paraId="57832C3C" w14:textId="77777777" w:rsidR="0004059B" w:rsidRPr="0004059B" w:rsidRDefault="0004059B" w:rsidP="0004059B">
            <w:pPr>
              <w:pStyle w:val="RepStandard"/>
              <w:suppressAutoHyphens/>
              <w:rPr>
                <w:rFonts w:eastAsia="Batang"/>
                <w:i/>
                <w:iCs/>
                <w:sz w:val="20"/>
                <w:szCs w:val="20"/>
              </w:rPr>
            </w:pPr>
            <w:r w:rsidRPr="0004059B">
              <w:rPr>
                <w:i/>
                <w:iCs/>
                <w:sz w:val="20"/>
                <w:szCs w:val="20"/>
              </w:rPr>
              <w:t xml:space="preserve">The analytical method was validated according to the guidance document </w:t>
            </w:r>
            <w:r w:rsidRPr="0004059B">
              <w:rPr>
                <w:rFonts w:eastAsia="Batang"/>
                <w:i/>
                <w:iCs/>
                <w:sz w:val="20"/>
                <w:szCs w:val="20"/>
              </w:rPr>
              <w:t>SANCO/3029/99 rev. 4. All criteria are fulfilled:</w:t>
            </w:r>
          </w:p>
          <w:p w14:paraId="5E44E551" w14:textId="77777777" w:rsidR="0004059B" w:rsidRPr="0004059B" w:rsidRDefault="0004059B" w:rsidP="0004059B">
            <w:pPr>
              <w:pStyle w:val="RepStandard"/>
              <w:suppressAutoHyphens/>
              <w:rPr>
                <w:rFonts w:eastAsia="Batang"/>
                <w:i/>
                <w:iCs/>
                <w:sz w:val="20"/>
                <w:szCs w:val="20"/>
              </w:rPr>
            </w:pPr>
            <w:r w:rsidRPr="0004059B">
              <w:rPr>
                <w:rFonts w:eastAsia="Batang"/>
                <w:i/>
                <w:iCs/>
                <w:sz w:val="20"/>
                <w:szCs w:val="20"/>
              </w:rPr>
              <w:t>- blank values do not exceed 30% of the lowest validated concentration,</w:t>
            </w:r>
          </w:p>
          <w:p w14:paraId="141E475E" w14:textId="77777777" w:rsidR="0004059B" w:rsidRPr="0004059B" w:rsidRDefault="0004059B" w:rsidP="0004059B">
            <w:pPr>
              <w:pStyle w:val="RepStandard"/>
              <w:suppressAutoHyphens/>
              <w:rPr>
                <w:rFonts w:eastAsia="Batang"/>
                <w:i/>
                <w:iCs/>
                <w:sz w:val="20"/>
                <w:szCs w:val="20"/>
              </w:rPr>
            </w:pPr>
            <w:r w:rsidRPr="0004059B">
              <w:rPr>
                <w:rFonts w:eastAsia="Batang"/>
                <w:i/>
                <w:iCs/>
                <w:sz w:val="20"/>
                <w:szCs w:val="20"/>
              </w:rPr>
              <w:t>- the mean recoveries for each level are in the range 70-110%,</w:t>
            </w:r>
          </w:p>
          <w:p w14:paraId="68A4AD0C" w14:textId="77777777" w:rsidR="0004059B" w:rsidRPr="0004059B" w:rsidRDefault="0004059B" w:rsidP="0004059B">
            <w:pPr>
              <w:pStyle w:val="RepStandard"/>
              <w:suppressAutoHyphens/>
              <w:rPr>
                <w:rFonts w:eastAsia="Batang"/>
                <w:i/>
                <w:iCs/>
                <w:sz w:val="20"/>
                <w:szCs w:val="20"/>
              </w:rPr>
            </w:pPr>
            <w:r w:rsidRPr="0004059B">
              <w:rPr>
                <w:rFonts w:eastAsia="Batang"/>
                <w:i/>
                <w:iCs/>
                <w:sz w:val="20"/>
                <w:szCs w:val="20"/>
              </w:rPr>
              <w:t>- the RSD is &lt; 20% per level.</w:t>
            </w:r>
          </w:p>
          <w:p w14:paraId="108FA5A4" w14:textId="77777777" w:rsidR="0004059B" w:rsidRPr="0004059B" w:rsidRDefault="0004059B" w:rsidP="0004059B">
            <w:pPr>
              <w:pStyle w:val="RepStandard"/>
              <w:suppressAutoHyphens/>
              <w:rPr>
                <w:i/>
                <w:iCs/>
                <w:sz w:val="20"/>
                <w:szCs w:val="20"/>
              </w:rPr>
            </w:pPr>
            <w:r w:rsidRPr="0004059B">
              <w:rPr>
                <w:i/>
                <w:iCs/>
                <w:sz w:val="20"/>
                <w:szCs w:val="20"/>
              </w:rPr>
              <w:t>The LOQ of acetamiprid was defined in the context of this study as the lowest successfully validated fortification level, i.e. 0.47 µg/L.</w:t>
            </w:r>
          </w:p>
          <w:p w14:paraId="6BF1FAFC" w14:textId="71D236DA" w:rsidR="00A81F08" w:rsidRPr="0004059B" w:rsidRDefault="0004059B" w:rsidP="0004059B">
            <w:pPr>
              <w:widowControl w:val="0"/>
              <w:suppressAutoHyphens/>
              <w:jc w:val="both"/>
              <w:rPr>
                <w:sz w:val="20"/>
                <w:szCs w:val="20"/>
                <w:lang w:val="en-GB"/>
              </w:rPr>
            </w:pPr>
            <w:r w:rsidRPr="0004059B">
              <w:rPr>
                <w:i/>
                <w:iCs/>
                <w:sz w:val="20"/>
                <w:szCs w:val="20"/>
              </w:rPr>
              <w:t>The study is acceptable.</w:t>
            </w:r>
          </w:p>
        </w:tc>
      </w:tr>
    </w:tbl>
    <w:p w14:paraId="4266760D" w14:textId="77777777" w:rsidR="00A81F08" w:rsidRPr="00542D8F" w:rsidRDefault="00A81F08"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81F08" w:rsidRPr="00542D8F" w14:paraId="7902DAA7" w14:textId="77777777" w:rsidTr="00A77ECB">
        <w:tc>
          <w:tcPr>
            <w:tcW w:w="2520" w:type="dxa"/>
          </w:tcPr>
          <w:p w14:paraId="6FCBB93F" w14:textId="77777777" w:rsidR="00A81F08" w:rsidRPr="00542D8F" w:rsidRDefault="00A81F08" w:rsidP="003C73A0">
            <w:pPr>
              <w:widowControl w:val="0"/>
              <w:suppressAutoHyphens/>
              <w:jc w:val="both"/>
              <w:rPr>
                <w:color w:val="0070C0"/>
                <w:lang w:val="en-GB"/>
              </w:rPr>
            </w:pPr>
            <w:r w:rsidRPr="00542D8F">
              <w:rPr>
                <w:lang w:val="en-GB"/>
              </w:rPr>
              <w:t>Reference:</w:t>
            </w:r>
          </w:p>
        </w:tc>
        <w:tc>
          <w:tcPr>
            <w:tcW w:w="6859" w:type="dxa"/>
          </w:tcPr>
          <w:p w14:paraId="758E8EA2" w14:textId="6685B824" w:rsidR="00A81F08" w:rsidRPr="00542D8F" w:rsidRDefault="00A81F08" w:rsidP="003C73A0">
            <w:pPr>
              <w:widowControl w:val="0"/>
              <w:suppressAutoHyphens/>
              <w:jc w:val="both"/>
              <w:rPr>
                <w:color w:val="0070C0"/>
                <w:lang w:val="en-GB"/>
              </w:rPr>
            </w:pPr>
            <w:r w:rsidRPr="001348DD">
              <w:rPr>
                <w:lang w:val="en-GB"/>
              </w:rPr>
              <w:t>KCP 5.1.2/</w:t>
            </w:r>
            <w:r w:rsidR="001348DD" w:rsidRPr="001348DD">
              <w:rPr>
                <w:lang w:val="en-GB"/>
              </w:rPr>
              <w:t>2</w:t>
            </w:r>
            <w:r w:rsidR="00E52B94">
              <w:rPr>
                <w:lang w:val="en-GB"/>
              </w:rPr>
              <w:t>8</w:t>
            </w:r>
          </w:p>
        </w:tc>
      </w:tr>
      <w:tr w:rsidR="00A81F08" w:rsidRPr="000F1300" w14:paraId="4F37C039" w14:textId="77777777" w:rsidTr="00A77ECB">
        <w:tc>
          <w:tcPr>
            <w:tcW w:w="2520" w:type="dxa"/>
          </w:tcPr>
          <w:p w14:paraId="7D8B37F8" w14:textId="77777777" w:rsidR="00A81F08" w:rsidRPr="000F1300" w:rsidRDefault="00A81F08" w:rsidP="003C73A0">
            <w:pPr>
              <w:widowControl w:val="0"/>
              <w:suppressAutoHyphens/>
              <w:jc w:val="both"/>
              <w:rPr>
                <w:lang w:val="en-GB"/>
              </w:rPr>
            </w:pPr>
            <w:r w:rsidRPr="000F1300">
              <w:rPr>
                <w:lang w:val="en-GB"/>
              </w:rPr>
              <w:t>Report</w:t>
            </w:r>
          </w:p>
        </w:tc>
        <w:tc>
          <w:tcPr>
            <w:tcW w:w="6859" w:type="dxa"/>
          </w:tcPr>
          <w:p w14:paraId="60EF164F" w14:textId="77777777" w:rsidR="00A81F08" w:rsidRPr="000F1300" w:rsidRDefault="00A81F08" w:rsidP="003C73A0">
            <w:pPr>
              <w:widowControl w:val="0"/>
              <w:suppressAutoHyphens/>
              <w:jc w:val="both"/>
              <w:rPr>
                <w:lang w:val="en-GB"/>
              </w:rPr>
            </w:pPr>
            <w:r w:rsidRPr="000F1300">
              <w:rPr>
                <w:lang w:val="en-GB"/>
              </w:rPr>
              <w:t xml:space="preserve">Acute toxicity of MCW-2222 to </w:t>
            </w:r>
            <w:r w:rsidRPr="00CC4060">
              <w:rPr>
                <w:i/>
                <w:lang w:val="en-GB"/>
              </w:rPr>
              <w:t>Chiro</w:t>
            </w:r>
            <w:r w:rsidRPr="000F1300">
              <w:rPr>
                <w:i/>
                <w:lang w:val="en-GB"/>
              </w:rPr>
              <w:t xml:space="preserve">nomus </w:t>
            </w:r>
            <w:proofErr w:type="spellStart"/>
            <w:r w:rsidRPr="000F1300">
              <w:rPr>
                <w:i/>
                <w:lang w:val="en-GB"/>
              </w:rPr>
              <w:t>riparius</w:t>
            </w:r>
            <w:proofErr w:type="spellEnd"/>
            <w:r w:rsidRPr="000F1300">
              <w:rPr>
                <w:i/>
                <w:lang w:val="en-GB"/>
              </w:rPr>
              <w:t xml:space="preserve"> </w:t>
            </w:r>
            <w:r w:rsidRPr="000F1300">
              <w:rPr>
                <w:lang w:val="en-GB"/>
              </w:rPr>
              <w:t xml:space="preserve">in a 48-hour static test, </w:t>
            </w:r>
            <w:proofErr w:type="spellStart"/>
            <w:r w:rsidRPr="000F1300">
              <w:rPr>
                <w:lang w:val="en-GB"/>
              </w:rPr>
              <w:t>Juckeland</w:t>
            </w:r>
            <w:proofErr w:type="spellEnd"/>
            <w:r w:rsidRPr="000F1300">
              <w:rPr>
                <w:lang w:val="en-GB"/>
              </w:rPr>
              <w:t>, D. 2015, Study No. 141048057 W. Adama Re</w:t>
            </w:r>
            <w:r>
              <w:rPr>
                <w:lang w:val="en-GB"/>
              </w:rPr>
              <w:t>ference</w:t>
            </w:r>
            <w:r w:rsidRPr="000F1300">
              <w:rPr>
                <w:lang w:val="en-GB"/>
              </w:rPr>
              <w:t xml:space="preserve"> No. R</w:t>
            </w:r>
            <w:r>
              <w:rPr>
                <w:lang w:val="en-GB"/>
              </w:rPr>
              <w:t>-</w:t>
            </w:r>
            <w:r w:rsidRPr="000F1300">
              <w:rPr>
                <w:lang w:val="en-GB"/>
              </w:rPr>
              <w:t xml:space="preserve">34873 </w:t>
            </w:r>
          </w:p>
        </w:tc>
      </w:tr>
      <w:tr w:rsidR="00A81F08" w:rsidRPr="000F1300" w14:paraId="40B76426" w14:textId="77777777" w:rsidTr="00A77ECB">
        <w:tc>
          <w:tcPr>
            <w:tcW w:w="2520" w:type="dxa"/>
          </w:tcPr>
          <w:p w14:paraId="28D61749" w14:textId="77777777" w:rsidR="00A81F08" w:rsidRPr="000F1300" w:rsidRDefault="00A81F08" w:rsidP="003C73A0">
            <w:pPr>
              <w:widowControl w:val="0"/>
              <w:suppressAutoHyphens/>
              <w:jc w:val="both"/>
              <w:rPr>
                <w:lang w:val="en-GB"/>
              </w:rPr>
            </w:pPr>
            <w:r w:rsidRPr="000F1300">
              <w:rPr>
                <w:lang w:val="en-GB"/>
              </w:rPr>
              <w:t>Guideline(s):</w:t>
            </w:r>
          </w:p>
        </w:tc>
        <w:tc>
          <w:tcPr>
            <w:tcW w:w="6859" w:type="dxa"/>
          </w:tcPr>
          <w:p w14:paraId="3848176C" w14:textId="77777777" w:rsidR="00A81F08" w:rsidRPr="000F1300" w:rsidRDefault="00A81F08" w:rsidP="003C73A0">
            <w:pPr>
              <w:widowControl w:val="0"/>
              <w:suppressAutoHyphens/>
              <w:jc w:val="both"/>
              <w:rPr>
                <w:lang w:val="en-GB"/>
              </w:rPr>
            </w:pPr>
            <w:r w:rsidRPr="000F1300">
              <w:rPr>
                <w:lang w:val="en-GB"/>
              </w:rPr>
              <w:t xml:space="preserve">SANCO 3029/99 rev. 4 </w:t>
            </w:r>
          </w:p>
        </w:tc>
      </w:tr>
      <w:tr w:rsidR="00A81F08" w:rsidRPr="000F1300" w14:paraId="42E6582D" w14:textId="77777777" w:rsidTr="00A77ECB">
        <w:tc>
          <w:tcPr>
            <w:tcW w:w="2520" w:type="dxa"/>
          </w:tcPr>
          <w:p w14:paraId="5689DE72" w14:textId="77777777" w:rsidR="00A81F08" w:rsidRPr="000F1300" w:rsidRDefault="00A81F08" w:rsidP="003C73A0">
            <w:pPr>
              <w:widowControl w:val="0"/>
              <w:suppressAutoHyphens/>
              <w:jc w:val="both"/>
              <w:rPr>
                <w:lang w:val="en-GB"/>
              </w:rPr>
            </w:pPr>
            <w:r w:rsidRPr="000F1300">
              <w:rPr>
                <w:lang w:val="en-GB"/>
              </w:rPr>
              <w:t>Deviations:</w:t>
            </w:r>
          </w:p>
        </w:tc>
        <w:tc>
          <w:tcPr>
            <w:tcW w:w="6859" w:type="dxa"/>
          </w:tcPr>
          <w:p w14:paraId="022790B0" w14:textId="77777777" w:rsidR="00A81F08" w:rsidRPr="000F1300" w:rsidRDefault="00A81F08" w:rsidP="003C73A0">
            <w:pPr>
              <w:widowControl w:val="0"/>
              <w:suppressAutoHyphens/>
              <w:jc w:val="both"/>
              <w:rPr>
                <w:lang w:val="en-GB"/>
              </w:rPr>
            </w:pPr>
            <w:r w:rsidRPr="000F1300">
              <w:rPr>
                <w:lang w:val="en-GB"/>
              </w:rPr>
              <w:t xml:space="preserve">None </w:t>
            </w:r>
          </w:p>
        </w:tc>
      </w:tr>
      <w:tr w:rsidR="00A81F08" w:rsidRPr="000F1300" w14:paraId="1F71768E" w14:textId="77777777" w:rsidTr="00A77ECB">
        <w:tc>
          <w:tcPr>
            <w:tcW w:w="2520" w:type="dxa"/>
          </w:tcPr>
          <w:p w14:paraId="19D17E95" w14:textId="77777777" w:rsidR="00A81F08" w:rsidRPr="000F1300" w:rsidRDefault="00A81F08" w:rsidP="003C73A0">
            <w:pPr>
              <w:widowControl w:val="0"/>
              <w:suppressAutoHyphens/>
              <w:jc w:val="both"/>
              <w:rPr>
                <w:lang w:val="en-GB"/>
              </w:rPr>
            </w:pPr>
            <w:r w:rsidRPr="000F1300">
              <w:rPr>
                <w:lang w:val="en-GB"/>
              </w:rPr>
              <w:lastRenderedPageBreak/>
              <w:t>GLP:</w:t>
            </w:r>
          </w:p>
        </w:tc>
        <w:tc>
          <w:tcPr>
            <w:tcW w:w="6859" w:type="dxa"/>
          </w:tcPr>
          <w:p w14:paraId="14F1E882" w14:textId="77777777" w:rsidR="00A81F08" w:rsidRPr="000F1300" w:rsidRDefault="00A81F08" w:rsidP="003C73A0">
            <w:pPr>
              <w:widowControl w:val="0"/>
              <w:suppressAutoHyphens/>
              <w:jc w:val="both"/>
              <w:rPr>
                <w:lang w:val="en-GB"/>
              </w:rPr>
            </w:pPr>
            <w:r w:rsidRPr="000F1300">
              <w:rPr>
                <w:lang w:val="en-GB"/>
              </w:rPr>
              <w:t xml:space="preserve">Yes </w:t>
            </w:r>
          </w:p>
        </w:tc>
      </w:tr>
      <w:tr w:rsidR="00A81F08" w:rsidRPr="000F1300" w14:paraId="57E48CB6" w14:textId="77777777" w:rsidTr="00A77ECB">
        <w:trPr>
          <w:trHeight w:val="408"/>
        </w:trPr>
        <w:tc>
          <w:tcPr>
            <w:tcW w:w="2520" w:type="dxa"/>
          </w:tcPr>
          <w:p w14:paraId="5EDDE952" w14:textId="77777777" w:rsidR="00A81F08" w:rsidRPr="000F1300" w:rsidRDefault="00A81F08" w:rsidP="003C73A0">
            <w:pPr>
              <w:widowControl w:val="0"/>
              <w:suppressAutoHyphens/>
              <w:jc w:val="both"/>
              <w:rPr>
                <w:lang w:val="en-GB"/>
              </w:rPr>
            </w:pPr>
            <w:r w:rsidRPr="000F1300">
              <w:rPr>
                <w:lang w:val="en-GB"/>
              </w:rPr>
              <w:t>Acceptability:</w:t>
            </w:r>
          </w:p>
        </w:tc>
        <w:tc>
          <w:tcPr>
            <w:tcW w:w="6859" w:type="dxa"/>
          </w:tcPr>
          <w:p w14:paraId="024CD06D" w14:textId="77777777" w:rsidR="00A81F08" w:rsidRPr="000F1300" w:rsidRDefault="00A81F08" w:rsidP="003C73A0">
            <w:pPr>
              <w:widowControl w:val="0"/>
              <w:suppressAutoHyphens/>
              <w:jc w:val="both"/>
              <w:rPr>
                <w:lang w:val="en-GB"/>
              </w:rPr>
            </w:pPr>
            <w:r w:rsidRPr="000F1300">
              <w:rPr>
                <w:lang w:val="en-GB"/>
              </w:rPr>
              <w:t xml:space="preserve">Yes </w:t>
            </w:r>
          </w:p>
        </w:tc>
      </w:tr>
    </w:tbl>
    <w:p w14:paraId="1726D7E4" w14:textId="426549E2" w:rsidR="00A81F08" w:rsidRPr="00A81F08" w:rsidRDefault="00A81F08" w:rsidP="0004059B">
      <w:pPr>
        <w:keepNext/>
        <w:keepLines/>
        <w:widowControl w:val="0"/>
        <w:suppressAutoHyphens/>
        <w:jc w:val="both"/>
        <w:outlineLvl w:val="4"/>
        <w:rPr>
          <w:iCs/>
          <w:lang w:val="en-GB"/>
        </w:rPr>
      </w:pPr>
      <w:r w:rsidRPr="000F1300">
        <w:rPr>
          <w:iCs/>
          <w:lang w:val="en-GB"/>
        </w:rPr>
        <w:t xml:space="preserve">An analytical method for the determination of acetamiprid in </w:t>
      </w:r>
      <w:r w:rsidRPr="002B1520">
        <w:rPr>
          <w:iCs/>
          <w:lang w:val="en-GB"/>
        </w:rPr>
        <w:t xml:space="preserve">M4 aqueous test medium </w:t>
      </w:r>
      <w:r w:rsidRPr="000F1300">
        <w:rPr>
          <w:iCs/>
          <w:lang w:val="en-GB"/>
        </w:rPr>
        <w:t>was fully validated according to the requirements of SANCO/3029/99 rev. 4 prior to 1</w:t>
      </w:r>
      <w:r w:rsidRPr="000F1300">
        <w:rPr>
          <w:iCs/>
          <w:vertAlign w:val="superscript"/>
          <w:lang w:val="en-GB"/>
        </w:rPr>
        <w:t>st</w:t>
      </w:r>
      <w:r w:rsidRPr="000F1300">
        <w:rPr>
          <w:iCs/>
          <w:lang w:val="en-GB"/>
        </w:rPr>
        <w:t xml:space="preserve"> March 2021 and used to support an ecotoxicology study conducted on Chironomids.</w:t>
      </w:r>
    </w:p>
    <w:p w14:paraId="4834F8A1" w14:textId="77777777" w:rsidR="00A81F08" w:rsidRPr="000F1300" w:rsidRDefault="00A81F08" w:rsidP="003C73A0">
      <w:pPr>
        <w:widowControl w:val="0"/>
        <w:suppressAutoHyphens/>
        <w:jc w:val="both"/>
        <w:rPr>
          <w:b/>
          <w:iCs/>
          <w:lang w:val="en-GB"/>
        </w:rPr>
      </w:pPr>
    </w:p>
    <w:p w14:paraId="3333182C" w14:textId="77777777" w:rsidR="00A81F08" w:rsidRPr="000F1300" w:rsidRDefault="00A81F08" w:rsidP="003C73A0">
      <w:pPr>
        <w:widowControl w:val="0"/>
        <w:suppressAutoHyphens/>
        <w:jc w:val="both"/>
        <w:rPr>
          <w:b/>
          <w:iCs/>
          <w:lang w:val="en-GB"/>
        </w:rPr>
      </w:pPr>
      <w:r w:rsidRPr="000F1300">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A81F08" w:rsidRPr="000F1300" w14:paraId="48FAA70E" w14:textId="77777777" w:rsidTr="00A77ECB">
        <w:tc>
          <w:tcPr>
            <w:tcW w:w="2552" w:type="dxa"/>
          </w:tcPr>
          <w:p w14:paraId="4A33281A" w14:textId="77777777" w:rsidR="00A81F08" w:rsidRPr="000F1300" w:rsidRDefault="00A81F08" w:rsidP="003C73A0">
            <w:pPr>
              <w:widowControl w:val="0"/>
              <w:suppressAutoHyphens/>
              <w:jc w:val="both"/>
              <w:rPr>
                <w:lang w:val="en-GB"/>
              </w:rPr>
            </w:pPr>
            <w:r w:rsidRPr="000F1300">
              <w:rPr>
                <w:lang w:val="en-GB"/>
              </w:rPr>
              <w:t>1. Standards</w:t>
            </w:r>
          </w:p>
        </w:tc>
        <w:tc>
          <w:tcPr>
            <w:tcW w:w="6796" w:type="dxa"/>
          </w:tcPr>
          <w:p w14:paraId="2796384D" w14:textId="77777777" w:rsidR="00A81F08" w:rsidRPr="000F1300" w:rsidRDefault="00A81F08" w:rsidP="003C73A0">
            <w:pPr>
              <w:widowControl w:val="0"/>
              <w:suppressAutoHyphens/>
              <w:jc w:val="both"/>
              <w:rPr>
                <w:lang w:val="en-GB"/>
              </w:rPr>
            </w:pPr>
          </w:p>
        </w:tc>
      </w:tr>
      <w:tr w:rsidR="00A81F08" w:rsidRPr="000F1300" w14:paraId="20AA9E80" w14:textId="77777777" w:rsidTr="00A77ECB">
        <w:tc>
          <w:tcPr>
            <w:tcW w:w="2552" w:type="dxa"/>
          </w:tcPr>
          <w:p w14:paraId="52E7B00F" w14:textId="77777777" w:rsidR="00A81F08" w:rsidRPr="000F1300" w:rsidRDefault="00A81F08" w:rsidP="003C73A0">
            <w:pPr>
              <w:widowControl w:val="0"/>
              <w:suppressAutoHyphens/>
              <w:jc w:val="both"/>
              <w:rPr>
                <w:lang w:val="en-GB"/>
              </w:rPr>
            </w:pPr>
            <w:r w:rsidRPr="000F1300">
              <w:rPr>
                <w:lang w:val="en-GB"/>
              </w:rPr>
              <w:t xml:space="preserve">Test item: </w:t>
            </w:r>
          </w:p>
        </w:tc>
        <w:tc>
          <w:tcPr>
            <w:tcW w:w="6796" w:type="dxa"/>
          </w:tcPr>
          <w:p w14:paraId="1D59FF7A" w14:textId="77777777" w:rsidR="00A81F08" w:rsidRPr="000F1300" w:rsidRDefault="00A81F08" w:rsidP="003C73A0">
            <w:pPr>
              <w:widowControl w:val="0"/>
              <w:suppressAutoHyphens/>
              <w:jc w:val="both"/>
              <w:rPr>
                <w:lang w:val="en-GB"/>
              </w:rPr>
            </w:pPr>
            <w:r w:rsidRPr="000F1300">
              <w:rPr>
                <w:lang w:val="en-GB"/>
              </w:rPr>
              <w:t>MCW-2222</w:t>
            </w:r>
          </w:p>
        </w:tc>
      </w:tr>
      <w:tr w:rsidR="00A81F08" w:rsidRPr="000F1300" w14:paraId="2A8474C6" w14:textId="77777777" w:rsidTr="00A77ECB">
        <w:tc>
          <w:tcPr>
            <w:tcW w:w="2552" w:type="dxa"/>
          </w:tcPr>
          <w:p w14:paraId="4C8F4A4C" w14:textId="77777777" w:rsidR="00A81F08" w:rsidRPr="000F1300" w:rsidRDefault="00A81F08" w:rsidP="003C73A0">
            <w:pPr>
              <w:widowControl w:val="0"/>
              <w:suppressAutoHyphens/>
              <w:jc w:val="both"/>
              <w:rPr>
                <w:lang w:val="en-GB"/>
              </w:rPr>
            </w:pPr>
            <w:r w:rsidRPr="000F1300">
              <w:rPr>
                <w:lang w:val="en-GB"/>
              </w:rPr>
              <w:t xml:space="preserve">Batch no. </w:t>
            </w:r>
          </w:p>
        </w:tc>
        <w:tc>
          <w:tcPr>
            <w:tcW w:w="6796" w:type="dxa"/>
          </w:tcPr>
          <w:p w14:paraId="30222F7C" w14:textId="77777777" w:rsidR="00A81F08" w:rsidRPr="000F1300" w:rsidRDefault="00A81F08" w:rsidP="003C73A0">
            <w:pPr>
              <w:widowControl w:val="0"/>
              <w:suppressAutoHyphens/>
              <w:jc w:val="both"/>
              <w:rPr>
                <w:lang w:val="en-GB"/>
              </w:rPr>
            </w:pPr>
            <w:r w:rsidRPr="000F1300">
              <w:rPr>
                <w:lang w:val="en-GB"/>
              </w:rPr>
              <w:t xml:space="preserve">611-280413-01 </w:t>
            </w:r>
          </w:p>
        </w:tc>
      </w:tr>
      <w:tr w:rsidR="00A81F08" w:rsidRPr="000F1300" w14:paraId="76CD3707" w14:textId="77777777" w:rsidTr="00A77ECB">
        <w:tc>
          <w:tcPr>
            <w:tcW w:w="2552" w:type="dxa"/>
          </w:tcPr>
          <w:p w14:paraId="3680A9C5" w14:textId="77777777" w:rsidR="00A81F08" w:rsidRPr="000F1300" w:rsidRDefault="00A81F08" w:rsidP="003C73A0">
            <w:pPr>
              <w:widowControl w:val="0"/>
              <w:suppressAutoHyphens/>
              <w:jc w:val="both"/>
              <w:rPr>
                <w:lang w:val="en-GB"/>
              </w:rPr>
            </w:pPr>
            <w:r w:rsidRPr="000F1300">
              <w:rPr>
                <w:lang w:val="en-GB"/>
              </w:rPr>
              <w:t xml:space="preserve">Active substance: </w:t>
            </w:r>
          </w:p>
          <w:p w14:paraId="00FDBC3E" w14:textId="77777777" w:rsidR="00A81F08" w:rsidRPr="000F1300" w:rsidRDefault="00A81F08" w:rsidP="003C73A0">
            <w:pPr>
              <w:widowControl w:val="0"/>
              <w:suppressAutoHyphens/>
              <w:jc w:val="both"/>
              <w:rPr>
                <w:lang w:val="en-GB"/>
              </w:rPr>
            </w:pPr>
          </w:p>
        </w:tc>
        <w:tc>
          <w:tcPr>
            <w:tcW w:w="6796" w:type="dxa"/>
          </w:tcPr>
          <w:p w14:paraId="212B498D" w14:textId="77777777" w:rsidR="00A81F08" w:rsidRPr="000F1300" w:rsidRDefault="00A81F08" w:rsidP="003C73A0">
            <w:pPr>
              <w:widowControl w:val="0"/>
              <w:suppressAutoHyphens/>
              <w:jc w:val="both"/>
              <w:rPr>
                <w:lang w:val="en-GB"/>
              </w:rPr>
            </w:pPr>
            <w:r w:rsidRPr="000F1300">
              <w:rPr>
                <w:lang w:val="en-GB"/>
              </w:rPr>
              <w:t xml:space="preserve">Nominal: 200 g/L </w:t>
            </w:r>
          </w:p>
          <w:p w14:paraId="14B17474" w14:textId="77777777" w:rsidR="00A81F08" w:rsidRPr="000F1300" w:rsidRDefault="00A81F08" w:rsidP="003C73A0">
            <w:pPr>
              <w:widowControl w:val="0"/>
              <w:suppressAutoHyphens/>
              <w:jc w:val="both"/>
              <w:rPr>
                <w:lang w:val="en-GB"/>
              </w:rPr>
            </w:pPr>
            <w:r w:rsidRPr="000F1300">
              <w:rPr>
                <w:lang w:val="en-GB"/>
              </w:rPr>
              <w:t xml:space="preserve">Analysed: 202.7 g/L </w:t>
            </w:r>
          </w:p>
        </w:tc>
      </w:tr>
      <w:tr w:rsidR="00A81F08" w:rsidRPr="000F1300" w14:paraId="30A56CA1" w14:textId="77777777" w:rsidTr="00A77ECB">
        <w:tc>
          <w:tcPr>
            <w:tcW w:w="2552" w:type="dxa"/>
          </w:tcPr>
          <w:p w14:paraId="39C50888" w14:textId="77777777" w:rsidR="00A81F08" w:rsidRPr="000F1300" w:rsidRDefault="00A81F08" w:rsidP="003C73A0">
            <w:pPr>
              <w:widowControl w:val="0"/>
              <w:suppressAutoHyphens/>
              <w:jc w:val="both"/>
              <w:rPr>
                <w:lang w:val="en-GB"/>
              </w:rPr>
            </w:pPr>
            <w:r w:rsidRPr="000F1300">
              <w:rPr>
                <w:lang w:val="en-GB"/>
              </w:rPr>
              <w:t>Expiry date:</w:t>
            </w:r>
          </w:p>
        </w:tc>
        <w:tc>
          <w:tcPr>
            <w:tcW w:w="6796" w:type="dxa"/>
          </w:tcPr>
          <w:p w14:paraId="56E52ABD" w14:textId="77777777" w:rsidR="00A81F08" w:rsidRPr="000F1300" w:rsidRDefault="00A81F08" w:rsidP="003C73A0">
            <w:pPr>
              <w:widowControl w:val="0"/>
              <w:suppressAutoHyphens/>
              <w:jc w:val="both"/>
              <w:rPr>
                <w:lang w:val="en-GB"/>
              </w:rPr>
            </w:pPr>
            <w:r w:rsidRPr="000F1300">
              <w:rPr>
                <w:lang w:val="en-GB"/>
              </w:rPr>
              <w:t xml:space="preserve">April 2015  </w:t>
            </w:r>
          </w:p>
        </w:tc>
      </w:tr>
      <w:tr w:rsidR="00A81F08" w:rsidRPr="000F1300" w14:paraId="393C0EE3" w14:textId="77777777" w:rsidTr="00A77ECB">
        <w:tc>
          <w:tcPr>
            <w:tcW w:w="2552" w:type="dxa"/>
          </w:tcPr>
          <w:p w14:paraId="5123FCF9" w14:textId="77777777" w:rsidR="00A81F08" w:rsidRPr="000F1300" w:rsidRDefault="00A81F08" w:rsidP="003C73A0">
            <w:pPr>
              <w:widowControl w:val="0"/>
              <w:suppressAutoHyphens/>
              <w:jc w:val="both"/>
              <w:rPr>
                <w:lang w:val="en-GB"/>
              </w:rPr>
            </w:pPr>
            <w:r w:rsidRPr="000F1300">
              <w:rPr>
                <w:lang w:val="en-GB"/>
              </w:rPr>
              <w:t xml:space="preserve">Reference item: </w:t>
            </w:r>
          </w:p>
        </w:tc>
        <w:tc>
          <w:tcPr>
            <w:tcW w:w="6796" w:type="dxa"/>
          </w:tcPr>
          <w:p w14:paraId="6CACB8D7" w14:textId="77777777" w:rsidR="00A81F08" w:rsidRPr="000F1300" w:rsidRDefault="00A81F08" w:rsidP="003C73A0">
            <w:pPr>
              <w:widowControl w:val="0"/>
              <w:suppressAutoHyphens/>
              <w:jc w:val="both"/>
              <w:rPr>
                <w:lang w:val="en-GB"/>
              </w:rPr>
            </w:pPr>
            <w:r w:rsidRPr="000F1300">
              <w:rPr>
                <w:lang w:val="en-GB"/>
              </w:rPr>
              <w:t xml:space="preserve">Acetamiprid </w:t>
            </w:r>
          </w:p>
        </w:tc>
      </w:tr>
      <w:tr w:rsidR="00A81F08" w:rsidRPr="000F1300" w14:paraId="478A514A" w14:textId="77777777" w:rsidTr="00A77ECB">
        <w:tc>
          <w:tcPr>
            <w:tcW w:w="2552" w:type="dxa"/>
          </w:tcPr>
          <w:p w14:paraId="5013DAD4" w14:textId="77777777" w:rsidR="00A81F08" w:rsidRPr="000F1300" w:rsidRDefault="00A81F08" w:rsidP="003C73A0">
            <w:pPr>
              <w:widowControl w:val="0"/>
              <w:suppressAutoHyphens/>
              <w:jc w:val="both"/>
              <w:rPr>
                <w:lang w:val="en-GB"/>
              </w:rPr>
            </w:pPr>
            <w:r w:rsidRPr="000F1300">
              <w:rPr>
                <w:lang w:val="en-GB"/>
              </w:rPr>
              <w:t xml:space="preserve">Lot/Batch number: </w:t>
            </w:r>
          </w:p>
        </w:tc>
        <w:tc>
          <w:tcPr>
            <w:tcW w:w="6796" w:type="dxa"/>
          </w:tcPr>
          <w:p w14:paraId="24BED1FB" w14:textId="77777777" w:rsidR="00A81F08" w:rsidRPr="000F1300" w:rsidRDefault="00A81F08" w:rsidP="003C73A0">
            <w:pPr>
              <w:widowControl w:val="0"/>
              <w:suppressAutoHyphens/>
              <w:jc w:val="both"/>
              <w:rPr>
                <w:lang w:val="en-GB"/>
              </w:rPr>
            </w:pPr>
            <w:r w:rsidRPr="000F1300">
              <w:rPr>
                <w:lang w:val="en-GB"/>
              </w:rPr>
              <w:t xml:space="preserve">772827 </w:t>
            </w:r>
          </w:p>
        </w:tc>
      </w:tr>
      <w:tr w:rsidR="00A81F08" w:rsidRPr="000F1300" w14:paraId="5A718D06" w14:textId="77777777" w:rsidTr="00A77ECB">
        <w:tc>
          <w:tcPr>
            <w:tcW w:w="2552" w:type="dxa"/>
          </w:tcPr>
          <w:p w14:paraId="205D6C2F" w14:textId="77777777" w:rsidR="00A81F08" w:rsidRPr="000F1300" w:rsidRDefault="00A81F08" w:rsidP="003C73A0">
            <w:pPr>
              <w:widowControl w:val="0"/>
              <w:suppressAutoHyphens/>
              <w:jc w:val="both"/>
              <w:rPr>
                <w:lang w:val="en-GB"/>
              </w:rPr>
            </w:pPr>
            <w:r w:rsidRPr="000F1300">
              <w:rPr>
                <w:lang w:val="en-GB"/>
              </w:rPr>
              <w:t xml:space="preserve">Purity: </w:t>
            </w:r>
          </w:p>
        </w:tc>
        <w:tc>
          <w:tcPr>
            <w:tcW w:w="6796" w:type="dxa"/>
          </w:tcPr>
          <w:p w14:paraId="3B0C1AEB" w14:textId="77777777" w:rsidR="00A81F08" w:rsidRPr="000F1300" w:rsidRDefault="00A81F08" w:rsidP="003C73A0">
            <w:pPr>
              <w:widowControl w:val="0"/>
              <w:suppressAutoHyphens/>
              <w:jc w:val="both"/>
              <w:rPr>
                <w:lang w:val="en-GB"/>
              </w:rPr>
            </w:pPr>
            <w:r w:rsidRPr="000F1300">
              <w:rPr>
                <w:lang w:val="en-GB"/>
              </w:rPr>
              <w:t>99.9 %</w:t>
            </w:r>
          </w:p>
        </w:tc>
      </w:tr>
      <w:tr w:rsidR="00A81F08" w:rsidRPr="000F1300" w14:paraId="26760638" w14:textId="77777777" w:rsidTr="00A77ECB">
        <w:tc>
          <w:tcPr>
            <w:tcW w:w="2552" w:type="dxa"/>
          </w:tcPr>
          <w:p w14:paraId="513C0F59" w14:textId="77777777" w:rsidR="00A81F08" w:rsidRPr="000F1300" w:rsidRDefault="00A81F08" w:rsidP="003C73A0">
            <w:pPr>
              <w:widowControl w:val="0"/>
              <w:suppressAutoHyphens/>
              <w:jc w:val="both"/>
              <w:rPr>
                <w:lang w:val="en-GB"/>
              </w:rPr>
            </w:pPr>
            <w:r w:rsidRPr="000F1300">
              <w:rPr>
                <w:lang w:val="en-GB"/>
              </w:rPr>
              <w:t xml:space="preserve">CAS No.: </w:t>
            </w:r>
          </w:p>
        </w:tc>
        <w:tc>
          <w:tcPr>
            <w:tcW w:w="6796" w:type="dxa"/>
          </w:tcPr>
          <w:p w14:paraId="08259FF4" w14:textId="77777777" w:rsidR="00A81F08" w:rsidRPr="000F1300" w:rsidRDefault="00A81F08" w:rsidP="003C73A0">
            <w:pPr>
              <w:widowControl w:val="0"/>
              <w:suppressAutoHyphens/>
              <w:jc w:val="both"/>
              <w:rPr>
                <w:lang w:val="en-GB"/>
              </w:rPr>
            </w:pPr>
            <w:r w:rsidRPr="000F1300">
              <w:rPr>
                <w:lang w:val="en-GB"/>
              </w:rPr>
              <w:t xml:space="preserve">135410-20-7 </w:t>
            </w:r>
          </w:p>
        </w:tc>
      </w:tr>
      <w:tr w:rsidR="00A81F08" w:rsidRPr="000F1300" w14:paraId="6A310CC0" w14:textId="77777777" w:rsidTr="00A77ECB">
        <w:tc>
          <w:tcPr>
            <w:tcW w:w="2552" w:type="dxa"/>
          </w:tcPr>
          <w:p w14:paraId="18D95D20" w14:textId="77777777" w:rsidR="00A81F08" w:rsidRPr="000F1300" w:rsidRDefault="00A81F08" w:rsidP="003C73A0">
            <w:pPr>
              <w:widowControl w:val="0"/>
              <w:suppressAutoHyphens/>
              <w:jc w:val="both"/>
              <w:rPr>
                <w:lang w:val="en-GB"/>
              </w:rPr>
            </w:pPr>
            <w:r w:rsidRPr="000F1300">
              <w:rPr>
                <w:lang w:val="en-GB"/>
              </w:rPr>
              <w:t xml:space="preserve">Expiry date: </w:t>
            </w:r>
          </w:p>
        </w:tc>
        <w:tc>
          <w:tcPr>
            <w:tcW w:w="6796" w:type="dxa"/>
          </w:tcPr>
          <w:p w14:paraId="65D652BD" w14:textId="77777777" w:rsidR="00A81F08" w:rsidRPr="000F1300" w:rsidRDefault="00A81F08" w:rsidP="003C73A0">
            <w:pPr>
              <w:widowControl w:val="0"/>
              <w:suppressAutoHyphens/>
              <w:jc w:val="both"/>
              <w:rPr>
                <w:lang w:val="en-GB"/>
              </w:rPr>
            </w:pPr>
            <w:r w:rsidRPr="000F1300">
              <w:rPr>
                <w:lang w:val="en-GB"/>
              </w:rPr>
              <w:t xml:space="preserve">August 2017 </w:t>
            </w:r>
          </w:p>
        </w:tc>
      </w:tr>
      <w:tr w:rsidR="00A81F08" w:rsidRPr="000F1300" w14:paraId="220C6AAF" w14:textId="77777777" w:rsidTr="00A77ECB">
        <w:tc>
          <w:tcPr>
            <w:tcW w:w="2552" w:type="dxa"/>
          </w:tcPr>
          <w:p w14:paraId="0E7732CF" w14:textId="77777777" w:rsidR="00A81F08" w:rsidRPr="000F1300" w:rsidRDefault="00A81F08" w:rsidP="003C73A0">
            <w:pPr>
              <w:widowControl w:val="0"/>
              <w:suppressAutoHyphens/>
              <w:jc w:val="both"/>
              <w:rPr>
                <w:lang w:val="en-GB"/>
              </w:rPr>
            </w:pPr>
            <w:r w:rsidRPr="000F1300">
              <w:rPr>
                <w:lang w:val="en-GB"/>
              </w:rPr>
              <w:t xml:space="preserve">Standards for calibration </w:t>
            </w:r>
          </w:p>
        </w:tc>
        <w:tc>
          <w:tcPr>
            <w:tcW w:w="6796" w:type="dxa"/>
          </w:tcPr>
          <w:p w14:paraId="0DE4EAB2" w14:textId="77777777" w:rsidR="00A81F08" w:rsidRPr="000F1300" w:rsidRDefault="00A81F08" w:rsidP="003C73A0">
            <w:pPr>
              <w:widowControl w:val="0"/>
              <w:suppressAutoHyphens/>
              <w:jc w:val="both"/>
              <w:rPr>
                <w:lang w:val="en-GB"/>
              </w:rPr>
            </w:pPr>
            <w:r w:rsidRPr="000F1300">
              <w:rPr>
                <w:lang w:val="en-GB"/>
              </w:rPr>
              <w:t xml:space="preserve">As above </w:t>
            </w:r>
          </w:p>
        </w:tc>
      </w:tr>
      <w:tr w:rsidR="00A81F08" w:rsidRPr="000F1300" w14:paraId="0AB76F5F" w14:textId="77777777" w:rsidTr="00A77ECB">
        <w:tc>
          <w:tcPr>
            <w:tcW w:w="2552" w:type="dxa"/>
          </w:tcPr>
          <w:p w14:paraId="120CD228" w14:textId="77777777" w:rsidR="00A81F08" w:rsidRPr="000F1300" w:rsidRDefault="00A81F08" w:rsidP="003C73A0">
            <w:pPr>
              <w:widowControl w:val="0"/>
              <w:suppressAutoHyphens/>
              <w:jc w:val="both"/>
              <w:rPr>
                <w:lang w:val="en-GB"/>
              </w:rPr>
            </w:pPr>
            <w:r w:rsidRPr="000F1300">
              <w:rPr>
                <w:lang w:val="en-GB"/>
              </w:rPr>
              <w:t xml:space="preserve">Matrix: </w:t>
            </w:r>
          </w:p>
        </w:tc>
        <w:tc>
          <w:tcPr>
            <w:tcW w:w="6796" w:type="dxa"/>
          </w:tcPr>
          <w:p w14:paraId="10E70BAC" w14:textId="77777777" w:rsidR="00A81F08" w:rsidRPr="000F1300" w:rsidRDefault="00A81F08" w:rsidP="003C73A0">
            <w:pPr>
              <w:widowControl w:val="0"/>
              <w:suppressAutoHyphens/>
              <w:jc w:val="both"/>
              <w:rPr>
                <w:lang w:val="en-GB"/>
              </w:rPr>
            </w:pPr>
            <w:r w:rsidRPr="002B1520">
              <w:rPr>
                <w:lang w:val="en-GB"/>
              </w:rPr>
              <w:t>M4 aqueous test medium</w:t>
            </w:r>
            <w:r w:rsidRPr="000F1300">
              <w:rPr>
                <w:lang w:val="en-GB"/>
              </w:rPr>
              <w:t xml:space="preserve">   </w:t>
            </w:r>
          </w:p>
        </w:tc>
      </w:tr>
    </w:tbl>
    <w:p w14:paraId="1E853205" w14:textId="77777777" w:rsidR="00A81F08" w:rsidRPr="000F1300" w:rsidRDefault="00A81F08" w:rsidP="003C73A0">
      <w:pPr>
        <w:widowControl w:val="0"/>
        <w:suppressAutoHyphens/>
        <w:jc w:val="both"/>
        <w:rPr>
          <w:lang w:val="en-GB"/>
        </w:rPr>
      </w:pPr>
    </w:p>
    <w:p w14:paraId="76DCAE73" w14:textId="77777777" w:rsidR="00A81F08" w:rsidRPr="000F1300" w:rsidRDefault="00A81F08" w:rsidP="003C73A0">
      <w:pPr>
        <w:widowControl w:val="0"/>
        <w:numPr>
          <w:ilvl w:val="0"/>
          <w:numId w:val="53"/>
        </w:numPr>
        <w:suppressAutoHyphens/>
        <w:jc w:val="both"/>
        <w:rPr>
          <w:b/>
          <w:lang w:val="en-GB"/>
        </w:rPr>
      </w:pPr>
      <w:r w:rsidRPr="000F1300">
        <w:rPr>
          <w:b/>
          <w:lang w:val="en-GB"/>
        </w:rPr>
        <w:t xml:space="preserve">Sample preparation and processing </w:t>
      </w:r>
    </w:p>
    <w:p w14:paraId="0B1D5A4E" w14:textId="77777777" w:rsidR="00A81F08" w:rsidRPr="000F1300" w:rsidRDefault="00A81F08" w:rsidP="003C73A0">
      <w:pPr>
        <w:widowControl w:val="0"/>
        <w:suppressAutoHyphens/>
        <w:jc w:val="both"/>
        <w:rPr>
          <w:lang w:val="en-GB"/>
        </w:rPr>
      </w:pPr>
      <w:r w:rsidRPr="000F1300">
        <w:rPr>
          <w:lang w:val="en-GB"/>
        </w:rPr>
        <w:t xml:space="preserve">The samples were allowed to thaw at room temperature and were analysed without any further preparation. </w:t>
      </w:r>
    </w:p>
    <w:p w14:paraId="001E24CD" w14:textId="77777777" w:rsidR="00A81F08" w:rsidRPr="000F1300" w:rsidRDefault="00A81F08" w:rsidP="003C73A0">
      <w:pPr>
        <w:widowControl w:val="0"/>
        <w:suppressAutoHyphens/>
        <w:jc w:val="both"/>
        <w:rPr>
          <w:color w:val="0070C0"/>
          <w:lang w:val="en-GB"/>
        </w:rPr>
      </w:pPr>
    </w:p>
    <w:p w14:paraId="1F76845F" w14:textId="77777777" w:rsidR="00A81F08" w:rsidRPr="002B1520" w:rsidRDefault="00A81F08" w:rsidP="003C73A0">
      <w:pPr>
        <w:widowControl w:val="0"/>
        <w:numPr>
          <w:ilvl w:val="0"/>
          <w:numId w:val="53"/>
        </w:numPr>
        <w:suppressAutoHyphens/>
        <w:jc w:val="both"/>
        <w:rPr>
          <w:b/>
          <w:lang w:val="en-GB"/>
        </w:rPr>
      </w:pPr>
      <w:r w:rsidRPr="002B1520">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A81F08" w:rsidRPr="000F1300" w14:paraId="257AF67B" w14:textId="77777777" w:rsidTr="00A77ECB">
        <w:tc>
          <w:tcPr>
            <w:tcW w:w="2694" w:type="dxa"/>
          </w:tcPr>
          <w:p w14:paraId="20C0F753" w14:textId="77777777" w:rsidR="00A81F08" w:rsidRPr="000F1300" w:rsidRDefault="00A81F08" w:rsidP="003C73A0">
            <w:pPr>
              <w:widowControl w:val="0"/>
              <w:suppressAutoHyphens/>
              <w:jc w:val="both"/>
              <w:rPr>
                <w:color w:val="0070C0"/>
                <w:lang w:val="en-GB"/>
              </w:rPr>
            </w:pPr>
            <w:r w:rsidRPr="00257C0E">
              <w:t xml:space="preserve">HPLC- parameters: </w:t>
            </w:r>
          </w:p>
        </w:tc>
        <w:tc>
          <w:tcPr>
            <w:tcW w:w="6654" w:type="dxa"/>
          </w:tcPr>
          <w:p w14:paraId="25DCDF9B" w14:textId="77777777" w:rsidR="00A81F08" w:rsidRPr="000F1300" w:rsidRDefault="00A81F08" w:rsidP="003C73A0">
            <w:pPr>
              <w:widowControl w:val="0"/>
              <w:suppressAutoHyphens/>
              <w:jc w:val="both"/>
              <w:rPr>
                <w:color w:val="0070C0"/>
                <w:lang w:val="en-GB"/>
              </w:rPr>
            </w:pPr>
            <w:r w:rsidRPr="00257C0E">
              <w:t xml:space="preserve">Agilent 1260 HPLC   </w:t>
            </w:r>
          </w:p>
        </w:tc>
      </w:tr>
      <w:tr w:rsidR="00A81F08" w:rsidRPr="000F1300" w14:paraId="7A03C702" w14:textId="77777777" w:rsidTr="00A77ECB">
        <w:tc>
          <w:tcPr>
            <w:tcW w:w="2694" w:type="dxa"/>
          </w:tcPr>
          <w:p w14:paraId="794E96DC" w14:textId="77777777" w:rsidR="00A81F08" w:rsidRPr="000F1300" w:rsidRDefault="00A81F08" w:rsidP="003C73A0">
            <w:pPr>
              <w:widowControl w:val="0"/>
              <w:suppressAutoHyphens/>
              <w:jc w:val="both"/>
              <w:rPr>
                <w:color w:val="0070C0"/>
                <w:lang w:val="en-GB"/>
              </w:rPr>
            </w:pPr>
            <w:r w:rsidRPr="00257C0E">
              <w:t xml:space="preserve">Column: </w:t>
            </w:r>
          </w:p>
        </w:tc>
        <w:tc>
          <w:tcPr>
            <w:tcW w:w="6654" w:type="dxa"/>
          </w:tcPr>
          <w:p w14:paraId="56FE6F61" w14:textId="77777777" w:rsidR="00A81F08" w:rsidRPr="000F1300" w:rsidRDefault="00A81F08" w:rsidP="003C73A0">
            <w:pPr>
              <w:widowControl w:val="0"/>
              <w:suppressAutoHyphens/>
              <w:jc w:val="both"/>
              <w:rPr>
                <w:color w:val="0070C0"/>
                <w:lang w:val="en-GB"/>
              </w:rPr>
            </w:pPr>
            <w:r w:rsidRPr="00257C0E">
              <w:t xml:space="preserve">2.6 µm C18, 100 x 2.1 mm </w:t>
            </w:r>
          </w:p>
        </w:tc>
      </w:tr>
      <w:tr w:rsidR="00A81F08" w:rsidRPr="000F1300" w14:paraId="0A5A37E5" w14:textId="77777777" w:rsidTr="00A77ECB">
        <w:tc>
          <w:tcPr>
            <w:tcW w:w="2694" w:type="dxa"/>
          </w:tcPr>
          <w:p w14:paraId="7DF691B5" w14:textId="77777777" w:rsidR="00A81F08" w:rsidRPr="000F1300" w:rsidRDefault="00A81F08" w:rsidP="003C73A0">
            <w:pPr>
              <w:widowControl w:val="0"/>
              <w:suppressAutoHyphens/>
              <w:jc w:val="both"/>
              <w:rPr>
                <w:color w:val="0070C0"/>
                <w:lang w:val="en-GB"/>
              </w:rPr>
            </w:pPr>
            <w:r w:rsidRPr="00257C0E">
              <w:t xml:space="preserve">Flow rate: </w:t>
            </w:r>
          </w:p>
        </w:tc>
        <w:tc>
          <w:tcPr>
            <w:tcW w:w="6654" w:type="dxa"/>
          </w:tcPr>
          <w:p w14:paraId="7740C1DD" w14:textId="77777777" w:rsidR="00A81F08" w:rsidRPr="000F1300" w:rsidRDefault="00A81F08" w:rsidP="003C73A0">
            <w:pPr>
              <w:widowControl w:val="0"/>
              <w:suppressAutoHyphens/>
              <w:jc w:val="both"/>
              <w:rPr>
                <w:color w:val="0070C0"/>
                <w:lang w:val="en-GB"/>
              </w:rPr>
            </w:pPr>
            <w:r w:rsidRPr="00257C0E">
              <w:t xml:space="preserve">0.420 mL/min </w:t>
            </w:r>
          </w:p>
        </w:tc>
      </w:tr>
      <w:tr w:rsidR="00A81F08" w:rsidRPr="000F1300" w14:paraId="3C686D33" w14:textId="77777777" w:rsidTr="00A77ECB">
        <w:tc>
          <w:tcPr>
            <w:tcW w:w="2694" w:type="dxa"/>
          </w:tcPr>
          <w:p w14:paraId="421F025D" w14:textId="77777777" w:rsidR="00A81F08" w:rsidRPr="000F1300" w:rsidRDefault="00A81F08" w:rsidP="003C73A0">
            <w:pPr>
              <w:widowControl w:val="0"/>
              <w:suppressAutoHyphens/>
              <w:jc w:val="both"/>
              <w:rPr>
                <w:color w:val="0070C0"/>
                <w:lang w:val="en-GB"/>
              </w:rPr>
            </w:pPr>
            <w:r w:rsidRPr="00257C0E">
              <w:t xml:space="preserve">MS/MS </w:t>
            </w:r>
          </w:p>
        </w:tc>
        <w:tc>
          <w:tcPr>
            <w:tcW w:w="6654" w:type="dxa"/>
          </w:tcPr>
          <w:p w14:paraId="3AAA9023" w14:textId="77777777" w:rsidR="00A81F08" w:rsidRPr="000F1300" w:rsidRDefault="00A81F08" w:rsidP="003C73A0">
            <w:pPr>
              <w:widowControl w:val="0"/>
              <w:suppressAutoHyphens/>
              <w:jc w:val="both"/>
              <w:rPr>
                <w:color w:val="0070C0"/>
                <w:lang w:val="en-GB"/>
              </w:rPr>
            </w:pPr>
            <w:r w:rsidRPr="00257C0E">
              <w:t xml:space="preserve">Agilent 6460 </w:t>
            </w:r>
          </w:p>
        </w:tc>
      </w:tr>
      <w:tr w:rsidR="00A81F08" w:rsidRPr="000F1300" w14:paraId="376BA2F2" w14:textId="77777777" w:rsidTr="00A77ECB">
        <w:tc>
          <w:tcPr>
            <w:tcW w:w="2694" w:type="dxa"/>
          </w:tcPr>
          <w:p w14:paraId="0D32193E" w14:textId="77777777" w:rsidR="00A81F08" w:rsidRPr="000F1300" w:rsidRDefault="00A81F08" w:rsidP="003C73A0">
            <w:pPr>
              <w:widowControl w:val="0"/>
              <w:suppressAutoHyphens/>
              <w:jc w:val="both"/>
              <w:rPr>
                <w:color w:val="0070C0"/>
                <w:lang w:val="en-GB"/>
              </w:rPr>
            </w:pPr>
            <w:proofErr w:type="spellStart"/>
            <w:r w:rsidRPr="00257C0E">
              <w:t>Ionisation</w:t>
            </w:r>
            <w:proofErr w:type="spellEnd"/>
            <w:r w:rsidRPr="00257C0E">
              <w:t xml:space="preserve"> source:</w:t>
            </w:r>
          </w:p>
        </w:tc>
        <w:tc>
          <w:tcPr>
            <w:tcW w:w="6654" w:type="dxa"/>
          </w:tcPr>
          <w:p w14:paraId="55FF1F96" w14:textId="77777777" w:rsidR="00A81F08" w:rsidRPr="000F1300" w:rsidRDefault="00A81F08" w:rsidP="003C73A0">
            <w:pPr>
              <w:widowControl w:val="0"/>
              <w:suppressAutoHyphens/>
              <w:jc w:val="both"/>
              <w:rPr>
                <w:color w:val="0070C0"/>
                <w:lang w:val="en-GB"/>
              </w:rPr>
            </w:pPr>
            <w:r w:rsidRPr="00257C0E">
              <w:t xml:space="preserve">ESI </w:t>
            </w:r>
          </w:p>
        </w:tc>
      </w:tr>
      <w:tr w:rsidR="00A81F08" w:rsidRPr="000F1300" w14:paraId="3990744A" w14:textId="77777777" w:rsidTr="00A77ECB">
        <w:tc>
          <w:tcPr>
            <w:tcW w:w="2694" w:type="dxa"/>
          </w:tcPr>
          <w:p w14:paraId="3756F582" w14:textId="77777777" w:rsidR="00A81F08" w:rsidRPr="000F1300" w:rsidRDefault="00A81F08" w:rsidP="003C73A0">
            <w:pPr>
              <w:widowControl w:val="0"/>
              <w:suppressAutoHyphens/>
              <w:jc w:val="both"/>
              <w:rPr>
                <w:color w:val="0070C0"/>
                <w:lang w:val="en-GB"/>
              </w:rPr>
            </w:pPr>
            <w:r w:rsidRPr="00257C0E">
              <w:t>Transitions</w:t>
            </w:r>
            <w:r>
              <w:t xml:space="preserve"> monitored</w:t>
            </w:r>
            <w:r w:rsidRPr="00257C0E">
              <w:t xml:space="preserve">: </w:t>
            </w:r>
          </w:p>
        </w:tc>
        <w:tc>
          <w:tcPr>
            <w:tcW w:w="6654" w:type="dxa"/>
          </w:tcPr>
          <w:p w14:paraId="1E153CAB" w14:textId="77777777" w:rsidR="00A81F08" w:rsidRPr="00257C0E" w:rsidRDefault="00A81F08" w:rsidP="003C73A0">
            <w:pPr>
              <w:pStyle w:val="ROECD-BASIS-TEXT"/>
              <w:suppressAutoHyphens/>
              <w:spacing w:line="240" w:lineRule="auto"/>
              <w:rPr>
                <w:color w:val="auto"/>
              </w:rPr>
            </w:pPr>
            <w:r w:rsidRPr="00257C0E">
              <w:rPr>
                <w:color w:val="auto"/>
              </w:rPr>
              <w:t xml:space="preserve">223.1 =&gt; 126 m/z (quantifier) </w:t>
            </w:r>
          </w:p>
          <w:p w14:paraId="2FC527B1" w14:textId="77777777" w:rsidR="00A81F08" w:rsidRPr="000F1300" w:rsidRDefault="00A81F08" w:rsidP="003C73A0">
            <w:pPr>
              <w:widowControl w:val="0"/>
              <w:suppressAutoHyphens/>
              <w:jc w:val="both"/>
              <w:rPr>
                <w:color w:val="0070C0"/>
                <w:lang w:val="en-GB"/>
              </w:rPr>
            </w:pPr>
            <w:r w:rsidRPr="00257C0E">
              <w:t xml:space="preserve">223.1 =&gt; 90 m/z (qualifier) </w:t>
            </w:r>
          </w:p>
        </w:tc>
      </w:tr>
      <w:tr w:rsidR="00A81F08" w:rsidRPr="000F1300" w14:paraId="53748575" w14:textId="77777777" w:rsidTr="00A77ECB">
        <w:tc>
          <w:tcPr>
            <w:tcW w:w="2694" w:type="dxa"/>
          </w:tcPr>
          <w:p w14:paraId="75C9FD31" w14:textId="77777777" w:rsidR="00A81F08" w:rsidRPr="000F1300" w:rsidRDefault="00A81F08" w:rsidP="003C73A0">
            <w:pPr>
              <w:widowControl w:val="0"/>
              <w:suppressAutoHyphens/>
              <w:jc w:val="both"/>
              <w:rPr>
                <w:color w:val="0070C0"/>
                <w:lang w:val="en-GB"/>
              </w:rPr>
            </w:pPr>
          </w:p>
        </w:tc>
        <w:tc>
          <w:tcPr>
            <w:tcW w:w="6654" w:type="dxa"/>
          </w:tcPr>
          <w:p w14:paraId="6103377C" w14:textId="77777777" w:rsidR="00A81F08" w:rsidRPr="000F1300" w:rsidRDefault="00A81F08" w:rsidP="003C73A0">
            <w:pPr>
              <w:widowControl w:val="0"/>
              <w:suppressAutoHyphens/>
              <w:jc w:val="both"/>
              <w:rPr>
                <w:color w:val="0070C0"/>
                <w:lang w:val="en-GB"/>
              </w:rPr>
            </w:pPr>
          </w:p>
        </w:tc>
      </w:tr>
    </w:tbl>
    <w:p w14:paraId="3830CB8C" w14:textId="77777777" w:rsidR="00A81F08" w:rsidRPr="00CC4060" w:rsidRDefault="00A81F08" w:rsidP="003C73A0">
      <w:pPr>
        <w:widowControl w:val="0"/>
        <w:suppressAutoHyphens/>
        <w:jc w:val="both"/>
        <w:rPr>
          <w:b/>
          <w:iCs/>
          <w:lang w:val="en-GB"/>
        </w:rPr>
      </w:pPr>
      <w:r w:rsidRPr="00CC4060">
        <w:rPr>
          <w:b/>
          <w:iCs/>
          <w:lang w:val="en-GB"/>
        </w:rPr>
        <w:t>Results and discussion</w:t>
      </w:r>
    </w:p>
    <w:p w14:paraId="42FD7EDE" w14:textId="77777777" w:rsidR="00A81F08" w:rsidRPr="00CC4060" w:rsidRDefault="00A81F08" w:rsidP="003C73A0">
      <w:pPr>
        <w:widowControl w:val="0"/>
        <w:suppressAutoHyphens/>
        <w:jc w:val="both"/>
        <w:rPr>
          <w:iCs/>
          <w:lang w:val="en-GB"/>
        </w:rPr>
      </w:pPr>
      <w:r w:rsidRPr="00CC4060">
        <w:rPr>
          <w:iCs/>
          <w:lang w:val="en-GB"/>
        </w:rPr>
        <w:t>The method used for the determination of residues of acetamiprid in M4 aqueous test medium was fully validated according to the requirements of the SANCO/3029/99 rev. 4 guidelines prior to 1</w:t>
      </w:r>
      <w:r w:rsidRPr="00CC4060">
        <w:rPr>
          <w:iCs/>
          <w:vertAlign w:val="superscript"/>
          <w:lang w:val="en-GB"/>
        </w:rPr>
        <w:t>st</w:t>
      </w:r>
      <w:r w:rsidRPr="00CC4060">
        <w:rPr>
          <w:iCs/>
          <w:lang w:val="en-GB"/>
        </w:rPr>
        <w:t xml:space="preserve"> March 2021. The target analyte was determined using HPLC-MS/MS by monitoring two specific mass transitions. The detector response was linear over the range from 0.364 – 22.24 µg/L with associated correlation coefficients (r</w:t>
      </w:r>
      <w:r w:rsidRPr="00CC4060">
        <w:rPr>
          <w:iCs/>
          <w:vertAlign w:val="superscript"/>
          <w:lang w:val="en-GB"/>
        </w:rPr>
        <w:t>2</w:t>
      </w:r>
      <w:r w:rsidRPr="00CC4060">
        <w:rPr>
          <w:iCs/>
          <w:lang w:val="en-GB"/>
        </w:rPr>
        <w:t>) ≥ 0.999. The LOQ of the method is 0.47 µg/L</w:t>
      </w:r>
      <w:r w:rsidRPr="000F1300">
        <w:rPr>
          <w:iCs/>
          <w:color w:val="0070C0"/>
          <w:lang w:val="en-GB"/>
        </w:rPr>
        <w:t xml:space="preserve">. </w:t>
      </w:r>
      <w:r w:rsidRPr="00CC4060">
        <w:rPr>
          <w:iCs/>
          <w:lang w:val="en-GB"/>
        </w:rPr>
        <w:t xml:space="preserve">Target analyte concentrations in controls were &lt; 30% of the method LOQ. All mean recovery values and associated RSDs for both matrices meet the requirements of SANCO/3029/99 rev. 4 and SANTE/2020/12830 rev.1 guidelines and are summarised in the table below.    </w:t>
      </w:r>
    </w:p>
    <w:p w14:paraId="11F8EFA8" w14:textId="77777777" w:rsidR="00A81F08" w:rsidRPr="000F1300" w:rsidRDefault="00A81F08" w:rsidP="003C73A0">
      <w:pPr>
        <w:widowControl w:val="0"/>
        <w:suppressAutoHyphens/>
        <w:jc w:val="both"/>
        <w:rPr>
          <w:iCs/>
          <w:color w:val="0070C0"/>
          <w:lang w:val="en-GB"/>
        </w:rPr>
      </w:pPr>
    </w:p>
    <w:p w14:paraId="4C2EDDBA" w14:textId="64F428C7" w:rsidR="00A81F08" w:rsidRPr="00C077D2" w:rsidRDefault="00A81F08" w:rsidP="003C73A0">
      <w:pPr>
        <w:widowControl w:val="0"/>
        <w:suppressAutoHyphens/>
        <w:jc w:val="both"/>
        <w:rPr>
          <w:b/>
          <w:color w:val="0070C0"/>
          <w:sz w:val="20"/>
          <w:szCs w:val="20"/>
          <w:lang w:val="en-GB"/>
        </w:rPr>
      </w:pPr>
      <w:r w:rsidRPr="00C077D2">
        <w:rPr>
          <w:b/>
          <w:bCs/>
          <w:sz w:val="20"/>
          <w:szCs w:val="20"/>
          <w:lang w:val="en-GB"/>
        </w:rPr>
        <w:t>Table A </w:t>
      </w:r>
      <w:r w:rsidR="00F46971" w:rsidRPr="00C077D2">
        <w:rPr>
          <w:b/>
          <w:bCs/>
          <w:sz w:val="20"/>
          <w:szCs w:val="20"/>
          <w:lang w:val="en-GB"/>
        </w:rPr>
        <w:t>54</w:t>
      </w:r>
      <w:r w:rsidRPr="00C077D2">
        <w:rPr>
          <w:b/>
          <w:bCs/>
          <w:sz w:val="20"/>
          <w:szCs w:val="20"/>
          <w:lang w:val="en-GB"/>
        </w:rPr>
        <w:t>:</w:t>
      </w:r>
      <w:r w:rsidRPr="00C077D2">
        <w:rPr>
          <w:b/>
          <w:bCs/>
          <w:color w:val="0070C0"/>
          <w:sz w:val="20"/>
          <w:szCs w:val="20"/>
          <w:lang w:val="en-GB"/>
        </w:rPr>
        <w:tab/>
      </w:r>
      <w:r w:rsidRPr="00C077D2">
        <w:rPr>
          <w:b/>
          <w:sz w:val="20"/>
          <w:szCs w:val="20"/>
          <w:lang w:val="en-GB"/>
        </w:rPr>
        <w:t xml:space="preserve">Method validation recovery data for the determination of acetamiprid in M4 aqueous </w:t>
      </w:r>
      <w:r w:rsidRPr="00C077D2">
        <w:rPr>
          <w:b/>
          <w:sz w:val="20"/>
          <w:szCs w:val="20"/>
          <w:lang w:val="en-GB"/>
        </w:rPr>
        <w:tab/>
      </w:r>
      <w:r w:rsidRPr="00C077D2">
        <w:rPr>
          <w:b/>
          <w:sz w:val="20"/>
          <w:szCs w:val="20"/>
          <w:lang w:val="en-GB"/>
        </w:rPr>
        <w:tab/>
        <w:t>test medium reported in study 141048057.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A81F08" w:rsidRPr="00C077D2" w14:paraId="594F1780" w14:textId="77777777" w:rsidTr="00A77ECB">
        <w:trPr>
          <w:tblHeader/>
        </w:trPr>
        <w:tc>
          <w:tcPr>
            <w:tcW w:w="601" w:type="pct"/>
            <w:vAlign w:val="center"/>
          </w:tcPr>
          <w:p w14:paraId="3CFD0841"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Matrix</w:t>
            </w:r>
          </w:p>
        </w:tc>
        <w:tc>
          <w:tcPr>
            <w:tcW w:w="596" w:type="pct"/>
            <w:vAlign w:val="center"/>
          </w:tcPr>
          <w:p w14:paraId="52327DBA"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760E39C9"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Fortification level (µg/L)</w:t>
            </w:r>
            <w:r w:rsidRPr="00C077D2">
              <w:rPr>
                <w:b/>
                <w:sz w:val="18"/>
                <w:szCs w:val="18"/>
                <w:lang w:val="en-GB"/>
              </w:rPr>
              <w:br/>
            </w:r>
          </w:p>
        </w:tc>
        <w:tc>
          <w:tcPr>
            <w:tcW w:w="976" w:type="pct"/>
            <w:vAlign w:val="center"/>
          </w:tcPr>
          <w:p w14:paraId="1ACBBF78"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157D245B"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7CE86EA7"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7BE9F453"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Comments</w:t>
            </w:r>
          </w:p>
        </w:tc>
      </w:tr>
      <w:tr w:rsidR="00A81F08" w:rsidRPr="00C077D2" w14:paraId="20DC0CCC" w14:textId="77777777" w:rsidTr="00A77ECB">
        <w:tc>
          <w:tcPr>
            <w:tcW w:w="601" w:type="pct"/>
            <w:vMerge w:val="restart"/>
            <w:vAlign w:val="center"/>
          </w:tcPr>
          <w:p w14:paraId="4A457360"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M4 Aqueous medium </w:t>
            </w:r>
          </w:p>
        </w:tc>
        <w:tc>
          <w:tcPr>
            <w:tcW w:w="596" w:type="pct"/>
            <w:vMerge w:val="restart"/>
            <w:vAlign w:val="center"/>
          </w:tcPr>
          <w:p w14:paraId="6567F69A" w14:textId="77777777" w:rsidR="00A81F08" w:rsidRPr="00C077D2" w:rsidRDefault="00A81F08"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606C4BC8" w14:textId="77777777" w:rsidR="00A81F08" w:rsidRPr="00C077D2" w:rsidRDefault="00A81F08" w:rsidP="003C73A0">
            <w:pPr>
              <w:widowControl w:val="0"/>
              <w:suppressAutoHyphens/>
              <w:jc w:val="center"/>
              <w:rPr>
                <w:sz w:val="18"/>
                <w:szCs w:val="18"/>
                <w:lang w:val="en-GB"/>
              </w:rPr>
            </w:pPr>
            <w:r w:rsidRPr="00C077D2">
              <w:rPr>
                <w:sz w:val="18"/>
                <w:szCs w:val="18"/>
                <w:lang w:val="en-GB"/>
              </w:rPr>
              <w:t>0.470</w:t>
            </w:r>
          </w:p>
        </w:tc>
        <w:tc>
          <w:tcPr>
            <w:tcW w:w="976" w:type="pct"/>
            <w:vAlign w:val="center"/>
          </w:tcPr>
          <w:p w14:paraId="35A42FB1" w14:textId="77777777" w:rsidR="00A81F08" w:rsidRPr="00C077D2" w:rsidRDefault="00A81F08" w:rsidP="003C73A0">
            <w:pPr>
              <w:widowControl w:val="0"/>
              <w:suppressAutoHyphens/>
              <w:jc w:val="center"/>
              <w:rPr>
                <w:sz w:val="18"/>
                <w:szCs w:val="18"/>
                <w:lang w:val="en-GB"/>
              </w:rPr>
            </w:pPr>
            <w:r w:rsidRPr="00C077D2">
              <w:rPr>
                <w:sz w:val="18"/>
                <w:szCs w:val="18"/>
                <w:lang w:val="en-GB"/>
              </w:rPr>
              <w:t>86.2</w:t>
            </w:r>
          </w:p>
        </w:tc>
        <w:tc>
          <w:tcPr>
            <w:tcW w:w="757" w:type="pct"/>
            <w:vAlign w:val="center"/>
          </w:tcPr>
          <w:p w14:paraId="76C672B0" w14:textId="77777777" w:rsidR="00A81F08" w:rsidRPr="00C077D2" w:rsidRDefault="00A81F08" w:rsidP="003C73A0">
            <w:pPr>
              <w:widowControl w:val="0"/>
              <w:suppressAutoHyphens/>
              <w:jc w:val="center"/>
              <w:rPr>
                <w:sz w:val="18"/>
                <w:szCs w:val="18"/>
                <w:lang w:val="en-GB"/>
              </w:rPr>
            </w:pPr>
            <w:r w:rsidRPr="00C077D2">
              <w:rPr>
                <w:sz w:val="18"/>
                <w:szCs w:val="18"/>
                <w:lang w:val="en-GB"/>
              </w:rPr>
              <w:t>1.2</w:t>
            </w:r>
          </w:p>
        </w:tc>
        <w:tc>
          <w:tcPr>
            <w:tcW w:w="1287" w:type="pct"/>
            <w:vAlign w:val="center"/>
          </w:tcPr>
          <w:p w14:paraId="362ABE87"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7BC72266" w14:textId="77777777" w:rsidTr="00A77ECB">
        <w:tc>
          <w:tcPr>
            <w:tcW w:w="601" w:type="pct"/>
            <w:vMerge/>
            <w:vAlign w:val="center"/>
          </w:tcPr>
          <w:p w14:paraId="34E3BA16" w14:textId="77777777" w:rsidR="00A81F08" w:rsidRPr="00C077D2" w:rsidRDefault="00A81F08" w:rsidP="003C73A0">
            <w:pPr>
              <w:widowControl w:val="0"/>
              <w:suppressAutoHyphens/>
              <w:jc w:val="both"/>
              <w:rPr>
                <w:sz w:val="18"/>
                <w:szCs w:val="18"/>
                <w:lang w:val="en-GB"/>
              </w:rPr>
            </w:pPr>
          </w:p>
        </w:tc>
        <w:tc>
          <w:tcPr>
            <w:tcW w:w="596" w:type="pct"/>
            <w:vMerge/>
            <w:vAlign w:val="center"/>
          </w:tcPr>
          <w:p w14:paraId="1F66BEE0" w14:textId="77777777" w:rsidR="00A81F08" w:rsidRPr="00C077D2" w:rsidRDefault="00A81F08" w:rsidP="003C73A0">
            <w:pPr>
              <w:widowControl w:val="0"/>
              <w:suppressAutoHyphens/>
              <w:jc w:val="both"/>
              <w:rPr>
                <w:sz w:val="18"/>
                <w:szCs w:val="18"/>
                <w:lang w:val="en-GB"/>
              </w:rPr>
            </w:pPr>
          </w:p>
        </w:tc>
        <w:tc>
          <w:tcPr>
            <w:tcW w:w="783" w:type="pct"/>
            <w:vAlign w:val="center"/>
          </w:tcPr>
          <w:p w14:paraId="43B56BE5" w14:textId="77777777" w:rsidR="00A81F08" w:rsidRPr="00C077D2" w:rsidRDefault="00A81F08" w:rsidP="003C73A0">
            <w:pPr>
              <w:widowControl w:val="0"/>
              <w:suppressAutoHyphens/>
              <w:jc w:val="center"/>
              <w:rPr>
                <w:sz w:val="18"/>
                <w:szCs w:val="18"/>
                <w:lang w:val="en-GB"/>
              </w:rPr>
            </w:pPr>
            <w:r w:rsidRPr="00C077D2">
              <w:rPr>
                <w:sz w:val="18"/>
                <w:szCs w:val="18"/>
                <w:lang w:val="en-GB"/>
              </w:rPr>
              <w:t>14.40</w:t>
            </w:r>
          </w:p>
        </w:tc>
        <w:tc>
          <w:tcPr>
            <w:tcW w:w="976" w:type="pct"/>
            <w:vAlign w:val="center"/>
          </w:tcPr>
          <w:p w14:paraId="21F905D6" w14:textId="77777777" w:rsidR="00A81F08" w:rsidRPr="00C077D2" w:rsidRDefault="00A81F08" w:rsidP="003C73A0">
            <w:pPr>
              <w:widowControl w:val="0"/>
              <w:suppressAutoHyphens/>
              <w:jc w:val="center"/>
              <w:rPr>
                <w:sz w:val="18"/>
                <w:szCs w:val="18"/>
                <w:lang w:val="en-GB"/>
              </w:rPr>
            </w:pPr>
            <w:r w:rsidRPr="00C077D2">
              <w:rPr>
                <w:sz w:val="18"/>
                <w:szCs w:val="18"/>
                <w:lang w:val="en-GB"/>
              </w:rPr>
              <w:t>101.7</w:t>
            </w:r>
          </w:p>
        </w:tc>
        <w:tc>
          <w:tcPr>
            <w:tcW w:w="757" w:type="pct"/>
            <w:vAlign w:val="center"/>
          </w:tcPr>
          <w:p w14:paraId="6961ADD1" w14:textId="77777777" w:rsidR="00A81F08" w:rsidRPr="00C077D2" w:rsidRDefault="00A81F08" w:rsidP="003C73A0">
            <w:pPr>
              <w:widowControl w:val="0"/>
              <w:suppressAutoHyphens/>
              <w:jc w:val="center"/>
              <w:rPr>
                <w:sz w:val="18"/>
                <w:szCs w:val="18"/>
                <w:lang w:val="en-GB"/>
              </w:rPr>
            </w:pPr>
            <w:r w:rsidRPr="00C077D2">
              <w:rPr>
                <w:sz w:val="18"/>
                <w:szCs w:val="18"/>
                <w:lang w:val="en-GB"/>
              </w:rPr>
              <w:t>1.2</w:t>
            </w:r>
          </w:p>
        </w:tc>
        <w:tc>
          <w:tcPr>
            <w:tcW w:w="1287" w:type="pct"/>
            <w:vAlign w:val="center"/>
          </w:tcPr>
          <w:p w14:paraId="63562B47"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bl>
    <w:p w14:paraId="217F9A91" w14:textId="77777777" w:rsidR="00A81F08" w:rsidRPr="000F1300" w:rsidRDefault="00A81F08" w:rsidP="003C73A0">
      <w:pPr>
        <w:widowControl w:val="0"/>
        <w:suppressAutoHyphens/>
        <w:jc w:val="both"/>
        <w:rPr>
          <w:b/>
          <w:bCs/>
          <w:color w:val="0070C0"/>
          <w:lang w:val="en-GB"/>
        </w:rPr>
      </w:pPr>
    </w:p>
    <w:p w14:paraId="7EEC5A3F" w14:textId="738C41EC" w:rsidR="00A81F08" w:rsidRPr="00C077D2" w:rsidRDefault="00A81F08" w:rsidP="003C73A0">
      <w:pPr>
        <w:widowControl w:val="0"/>
        <w:suppressAutoHyphens/>
        <w:spacing w:after="120"/>
        <w:jc w:val="both"/>
        <w:rPr>
          <w:b/>
          <w:color w:val="0070C0"/>
          <w:sz w:val="20"/>
          <w:szCs w:val="20"/>
          <w:lang w:val="en-GB"/>
        </w:rPr>
      </w:pPr>
      <w:r w:rsidRPr="00C077D2">
        <w:rPr>
          <w:b/>
          <w:bCs/>
          <w:sz w:val="20"/>
          <w:szCs w:val="20"/>
          <w:lang w:val="en-GB"/>
        </w:rPr>
        <w:t>Table A </w:t>
      </w:r>
      <w:r w:rsidR="00F46971" w:rsidRPr="00C077D2">
        <w:rPr>
          <w:b/>
          <w:bCs/>
          <w:sz w:val="20"/>
          <w:szCs w:val="20"/>
          <w:lang w:val="en-GB"/>
        </w:rPr>
        <w:t>55</w:t>
      </w:r>
      <w:r w:rsidRPr="00C077D2">
        <w:rPr>
          <w:b/>
          <w:bCs/>
          <w:sz w:val="20"/>
          <w:szCs w:val="20"/>
          <w:lang w:val="en-GB"/>
        </w:rPr>
        <w:t>:</w:t>
      </w:r>
      <w:r w:rsidRPr="00C077D2">
        <w:rPr>
          <w:b/>
          <w:bCs/>
          <w:color w:val="0070C0"/>
          <w:sz w:val="20"/>
          <w:szCs w:val="20"/>
          <w:lang w:val="en-GB"/>
        </w:rPr>
        <w:tab/>
      </w:r>
      <w:r w:rsidRPr="00C077D2">
        <w:rPr>
          <w:b/>
          <w:bCs/>
          <w:sz w:val="20"/>
          <w:szCs w:val="20"/>
          <w:lang w:val="en-GB"/>
        </w:rPr>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acetamiprid in M4 aqueous test medium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A81F08" w:rsidRPr="00C077D2" w14:paraId="0D93F734" w14:textId="77777777" w:rsidTr="00A77ECB">
        <w:trPr>
          <w:tblHeader/>
        </w:trPr>
        <w:tc>
          <w:tcPr>
            <w:tcW w:w="1817" w:type="pct"/>
          </w:tcPr>
          <w:p w14:paraId="4C4F0E42" w14:textId="77777777" w:rsidR="00A81F08" w:rsidRPr="00C077D2" w:rsidRDefault="00A81F08" w:rsidP="003C73A0">
            <w:pPr>
              <w:widowControl w:val="0"/>
              <w:suppressAutoHyphens/>
              <w:jc w:val="both"/>
              <w:rPr>
                <w:b/>
                <w:color w:val="0070C0"/>
                <w:sz w:val="18"/>
                <w:szCs w:val="18"/>
                <w:lang w:val="en-GB"/>
              </w:rPr>
            </w:pPr>
          </w:p>
        </w:tc>
        <w:tc>
          <w:tcPr>
            <w:tcW w:w="3183" w:type="pct"/>
          </w:tcPr>
          <w:p w14:paraId="0FE2DF0F" w14:textId="77777777" w:rsidR="00A81F08" w:rsidRPr="00C077D2" w:rsidRDefault="00A81F08" w:rsidP="003C73A0">
            <w:pPr>
              <w:widowControl w:val="0"/>
              <w:suppressAutoHyphens/>
              <w:jc w:val="center"/>
              <w:rPr>
                <w:b/>
                <w:color w:val="0070C0"/>
                <w:sz w:val="18"/>
                <w:szCs w:val="18"/>
                <w:lang w:val="en-GB"/>
              </w:rPr>
            </w:pPr>
            <w:r w:rsidRPr="00C077D2">
              <w:rPr>
                <w:b/>
                <w:sz w:val="18"/>
                <w:szCs w:val="18"/>
                <w:lang w:val="en-GB"/>
              </w:rPr>
              <w:t>Acetamiprid</w:t>
            </w:r>
          </w:p>
        </w:tc>
      </w:tr>
      <w:tr w:rsidR="00A81F08" w:rsidRPr="00C077D2" w14:paraId="389A84AE" w14:textId="77777777" w:rsidTr="00A77ECB">
        <w:tc>
          <w:tcPr>
            <w:tcW w:w="1817" w:type="pct"/>
          </w:tcPr>
          <w:p w14:paraId="007F3493" w14:textId="77777777" w:rsidR="00A81F08" w:rsidRPr="00C077D2" w:rsidRDefault="00A81F08" w:rsidP="003C73A0">
            <w:pPr>
              <w:widowControl w:val="0"/>
              <w:suppressAutoHyphens/>
              <w:jc w:val="both"/>
              <w:rPr>
                <w:sz w:val="18"/>
                <w:szCs w:val="18"/>
                <w:lang w:val="en-GB"/>
              </w:rPr>
            </w:pPr>
            <w:r w:rsidRPr="00C077D2">
              <w:rPr>
                <w:sz w:val="18"/>
                <w:szCs w:val="18"/>
                <w:lang w:val="en-GB"/>
              </w:rPr>
              <w:t>Specificity</w:t>
            </w:r>
          </w:p>
        </w:tc>
        <w:tc>
          <w:tcPr>
            <w:tcW w:w="3183" w:type="pct"/>
          </w:tcPr>
          <w:p w14:paraId="2B10A519"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A highly specific HPLC-MS/MS method was used for the determination of the target analyte. Two mass transitions (m/z 223.1→126, quantification and m/z 223.1→90, qualification) were monitored during each analysis. Target analyte concentrations in controls did not exceed 30% of the method LOQ. No interference from co-eluting components at the retention time of the target analyte.  </w:t>
            </w:r>
          </w:p>
        </w:tc>
      </w:tr>
      <w:tr w:rsidR="00A81F08" w:rsidRPr="00C077D2" w14:paraId="57F3A414" w14:textId="77777777" w:rsidTr="00A77ECB">
        <w:tc>
          <w:tcPr>
            <w:tcW w:w="1817" w:type="pct"/>
          </w:tcPr>
          <w:p w14:paraId="1AE0C8F7" w14:textId="77777777" w:rsidR="00A81F08" w:rsidRPr="00C077D2" w:rsidRDefault="00A81F08" w:rsidP="003C73A0">
            <w:pPr>
              <w:widowControl w:val="0"/>
              <w:suppressAutoHyphens/>
              <w:jc w:val="both"/>
              <w:rPr>
                <w:sz w:val="18"/>
                <w:szCs w:val="18"/>
                <w:lang w:val="en-GB"/>
              </w:rPr>
            </w:pPr>
            <w:r w:rsidRPr="00C077D2">
              <w:rPr>
                <w:sz w:val="18"/>
                <w:szCs w:val="18"/>
                <w:lang w:val="en-GB"/>
              </w:rPr>
              <w:t>Calibration (type, number of data points)</w:t>
            </w:r>
          </w:p>
        </w:tc>
        <w:tc>
          <w:tcPr>
            <w:tcW w:w="3183" w:type="pct"/>
          </w:tcPr>
          <w:p w14:paraId="3C8A5AF0"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Nine-point-linear calibration </w:t>
            </w:r>
          </w:p>
          <w:p w14:paraId="22CF6D4D" w14:textId="77777777" w:rsidR="00A81F08" w:rsidRPr="00C077D2" w:rsidRDefault="00A81F08" w:rsidP="003C73A0">
            <w:pPr>
              <w:widowControl w:val="0"/>
              <w:suppressAutoHyphens/>
              <w:jc w:val="both"/>
              <w:rPr>
                <w:sz w:val="18"/>
                <w:szCs w:val="18"/>
                <w:lang w:val="en-GB"/>
              </w:rPr>
            </w:pPr>
          </w:p>
          <w:p w14:paraId="0AA0DAB9"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 y = 50.455967x + 17062.645969,  r</w:t>
            </w:r>
            <w:r w:rsidRPr="00C077D2">
              <w:rPr>
                <w:sz w:val="18"/>
                <w:szCs w:val="18"/>
                <w:vertAlign w:val="superscript"/>
                <w:lang w:val="en-GB"/>
              </w:rPr>
              <w:t>2</w:t>
            </w:r>
            <w:r w:rsidRPr="00C077D2">
              <w:rPr>
                <w:sz w:val="18"/>
                <w:szCs w:val="18"/>
                <w:lang w:val="en-GB"/>
              </w:rPr>
              <w:t xml:space="preserve">= 0.999 </w:t>
            </w:r>
          </w:p>
        </w:tc>
      </w:tr>
      <w:tr w:rsidR="00A81F08" w:rsidRPr="00C077D2" w14:paraId="4D9B9B9E" w14:textId="77777777" w:rsidTr="00A77ECB">
        <w:tc>
          <w:tcPr>
            <w:tcW w:w="1817" w:type="pct"/>
          </w:tcPr>
          <w:p w14:paraId="38EA67EF" w14:textId="77777777" w:rsidR="00A81F08" w:rsidRPr="00C077D2" w:rsidRDefault="00A81F08"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13A21F68" w14:textId="77777777" w:rsidR="00A81F08" w:rsidRPr="00C077D2" w:rsidRDefault="00A81F08" w:rsidP="003C73A0">
            <w:pPr>
              <w:widowControl w:val="0"/>
              <w:suppressAutoHyphens/>
              <w:jc w:val="both"/>
              <w:rPr>
                <w:sz w:val="18"/>
                <w:szCs w:val="18"/>
              </w:rPr>
            </w:pPr>
            <w:r w:rsidRPr="00C077D2">
              <w:rPr>
                <w:sz w:val="18"/>
                <w:szCs w:val="18"/>
              </w:rPr>
              <w:t>Matrix effects were not assessed but matrix-matched calibration standards were used</w:t>
            </w:r>
          </w:p>
        </w:tc>
      </w:tr>
      <w:tr w:rsidR="00A81F08" w:rsidRPr="00C077D2" w14:paraId="364CC275" w14:textId="77777777" w:rsidTr="00A77ECB">
        <w:tc>
          <w:tcPr>
            <w:tcW w:w="1817" w:type="pct"/>
          </w:tcPr>
          <w:p w14:paraId="65ADD722" w14:textId="77777777" w:rsidR="00A81F08" w:rsidRPr="00C077D2" w:rsidRDefault="00A81F08" w:rsidP="003C73A0">
            <w:pPr>
              <w:widowControl w:val="0"/>
              <w:suppressAutoHyphens/>
              <w:jc w:val="both"/>
              <w:rPr>
                <w:sz w:val="18"/>
                <w:szCs w:val="18"/>
                <w:lang w:val="en-GB"/>
              </w:rPr>
            </w:pPr>
            <w:r w:rsidRPr="00C077D2">
              <w:rPr>
                <w:sz w:val="18"/>
                <w:szCs w:val="18"/>
                <w:lang w:val="en-GB"/>
              </w:rPr>
              <w:t>Calibration range</w:t>
            </w:r>
          </w:p>
        </w:tc>
        <w:tc>
          <w:tcPr>
            <w:tcW w:w="3183" w:type="pct"/>
          </w:tcPr>
          <w:p w14:paraId="59233247" w14:textId="77777777" w:rsidR="00A81F08" w:rsidRPr="00C077D2" w:rsidRDefault="00A81F08" w:rsidP="003C73A0">
            <w:pPr>
              <w:widowControl w:val="0"/>
              <w:suppressAutoHyphens/>
              <w:jc w:val="both"/>
              <w:rPr>
                <w:color w:val="0070C0"/>
                <w:sz w:val="18"/>
                <w:szCs w:val="18"/>
                <w:lang w:val="en-GB"/>
              </w:rPr>
            </w:pPr>
            <w:r w:rsidRPr="00C077D2">
              <w:rPr>
                <w:sz w:val="18"/>
                <w:szCs w:val="18"/>
              </w:rPr>
              <w:t xml:space="preserve">0.364 – 22.24 µg/L   </w:t>
            </w:r>
          </w:p>
        </w:tc>
      </w:tr>
      <w:tr w:rsidR="00A81F08" w:rsidRPr="00C077D2" w14:paraId="27E13A5B" w14:textId="77777777" w:rsidTr="00A77ECB">
        <w:tc>
          <w:tcPr>
            <w:tcW w:w="1817" w:type="pct"/>
          </w:tcPr>
          <w:p w14:paraId="39CCD53A" w14:textId="77777777" w:rsidR="00A81F08" w:rsidRPr="00C077D2" w:rsidRDefault="00A81F08" w:rsidP="003C73A0">
            <w:pPr>
              <w:widowControl w:val="0"/>
              <w:suppressAutoHyphens/>
              <w:jc w:val="both"/>
              <w:rPr>
                <w:sz w:val="18"/>
                <w:szCs w:val="18"/>
                <w:lang w:val="en-GB"/>
              </w:rPr>
            </w:pPr>
            <w:r w:rsidRPr="00C077D2">
              <w:rPr>
                <w:sz w:val="18"/>
                <w:szCs w:val="18"/>
                <w:lang w:val="en-GB"/>
              </w:rPr>
              <w:t>Limit of determination/quantification</w:t>
            </w:r>
          </w:p>
        </w:tc>
        <w:tc>
          <w:tcPr>
            <w:tcW w:w="3183" w:type="pct"/>
          </w:tcPr>
          <w:p w14:paraId="021CD9EE"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LOQ: 0.47 µg/L  </w:t>
            </w:r>
          </w:p>
        </w:tc>
      </w:tr>
    </w:tbl>
    <w:p w14:paraId="3E8BC57E" w14:textId="77777777" w:rsidR="00A81F08" w:rsidRPr="000F1300" w:rsidRDefault="00A81F08" w:rsidP="003C73A0">
      <w:pPr>
        <w:widowControl w:val="0"/>
        <w:suppressAutoHyphens/>
        <w:jc w:val="both"/>
        <w:rPr>
          <w:b/>
          <w:iCs/>
          <w:color w:val="0070C0"/>
          <w:lang w:val="en-GB"/>
        </w:rPr>
      </w:pPr>
    </w:p>
    <w:p w14:paraId="132436A9" w14:textId="77777777" w:rsidR="00A81F08" w:rsidRPr="00CC4060" w:rsidRDefault="00A81F08" w:rsidP="003C73A0">
      <w:pPr>
        <w:widowControl w:val="0"/>
        <w:suppressAutoHyphens/>
        <w:jc w:val="both"/>
        <w:rPr>
          <w:b/>
          <w:iCs/>
          <w:lang w:val="en-GB"/>
        </w:rPr>
      </w:pPr>
      <w:r w:rsidRPr="00CC4060">
        <w:rPr>
          <w:b/>
          <w:iCs/>
          <w:lang w:val="en-GB"/>
        </w:rPr>
        <w:t>Conclusion</w:t>
      </w:r>
    </w:p>
    <w:p w14:paraId="4CF258C3" w14:textId="7DABC52F" w:rsidR="006A5E09" w:rsidRDefault="00A81F08" w:rsidP="003C73A0">
      <w:pPr>
        <w:pStyle w:val="RepStandard"/>
        <w:suppressAutoHyphens/>
      </w:pPr>
      <w:r w:rsidRPr="00CC4060">
        <w:t>An analytical method for the determination of acetamiprid in M4 aqueous test medium was fully validated according to SANCO/3029/99 guidelines prior to March 21</w:t>
      </w:r>
      <w:r w:rsidRPr="00CC4060">
        <w:rPr>
          <w:vertAlign w:val="superscript"/>
        </w:rPr>
        <w:t>st</w:t>
      </w:r>
      <w:r w:rsidRPr="00CC4060">
        <w:t xml:space="preserve"> 2021. The data provided exceed the minimum validation requirements given in Section 4.2 of SANTE/2020/12830 Rev. 1. The method should therefore be considered suitable for its intended purpose and acceptable for the determination of acetamiprid in M4 aqueous test medium.</w:t>
      </w:r>
    </w:p>
    <w:p w14:paraId="50341FB5" w14:textId="77777777" w:rsidR="0004059B" w:rsidRDefault="0004059B" w:rsidP="003C73A0">
      <w:pPr>
        <w:pStyle w:val="RepStandard"/>
        <w:suppressAutoHyphens/>
        <w:rPr>
          <w:b/>
          <w:bCs/>
          <w:noProof/>
          <w:sz w:val="24"/>
          <w:szCs w:val="24"/>
        </w:rPr>
      </w:pPr>
    </w:p>
    <w:p w14:paraId="704AFECE" w14:textId="325F49C4" w:rsidR="00A81F08" w:rsidRDefault="00A81F08" w:rsidP="0004059B">
      <w:pPr>
        <w:pStyle w:val="RepAppendix5"/>
        <w:suppressAutoHyphens/>
        <w:spacing w:before="0" w:after="0"/>
      </w:pPr>
      <w:r>
        <w:t xml:space="preserve">Analytical method </w:t>
      </w:r>
      <w:r w:rsidRPr="00A81F08">
        <w:t>CEA.1510 (XCE2008)</w:t>
      </w:r>
    </w:p>
    <w:p w14:paraId="7E514F29" w14:textId="77777777" w:rsidR="0004059B" w:rsidRPr="0004059B" w:rsidRDefault="0004059B" w:rsidP="0004059B">
      <w:pPr>
        <w:pStyle w:val="RepStandard"/>
      </w:pPr>
    </w:p>
    <w:p w14:paraId="081E250B" w14:textId="093A6150" w:rsidR="00A81F08" w:rsidRDefault="00A81F08" w:rsidP="0004059B">
      <w:pPr>
        <w:pStyle w:val="RepAppendix6"/>
        <w:suppressAutoHyphens/>
        <w:spacing w:before="0" w:after="0"/>
      </w:pPr>
      <w:r w:rsidRPr="00867654">
        <w:t>Method validation</w:t>
      </w:r>
      <w:r>
        <w:t xml:space="preserve"> </w:t>
      </w:r>
      <w:r w:rsidRPr="00A81F08">
        <w:t>CEA.1510 (XCE2008)</w:t>
      </w:r>
    </w:p>
    <w:p w14:paraId="6E5C8C73" w14:textId="77777777" w:rsidR="0004059B" w:rsidRPr="0004059B" w:rsidRDefault="0004059B" w:rsidP="0004059B">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A81F08" w:rsidRPr="00542D8F" w14:paraId="042DBA92" w14:textId="77777777" w:rsidTr="001D5C2E">
        <w:tc>
          <w:tcPr>
            <w:tcW w:w="1094" w:type="pct"/>
            <w:shd w:val="clear" w:color="auto" w:fill="D9D9D9" w:themeFill="background1" w:themeFillShade="D9"/>
          </w:tcPr>
          <w:p w14:paraId="03F3D498" w14:textId="77777777" w:rsidR="00A81F08" w:rsidRPr="001D5C2E" w:rsidRDefault="00A81F08" w:rsidP="003C73A0">
            <w:pPr>
              <w:widowControl w:val="0"/>
              <w:suppressAutoHyphens/>
              <w:jc w:val="both"/>
              <w:rPr>
                <w:sz w:val="20"/>
                <w:szCs w:val="20"/>
                <w:lang w:val="en-GB"/>
              </w:rPr>
            </w:pPr>
            <w:r w:rsidRPr="001D5C2E">
              <w:rPr>
                <w:sz w:val="20"/>
                <w:szCs w:val="20"/>
                <w:lang w:val="en-GB"/>
              </w:rPr>
              <w:t xml:space="preserve">Comments of </w:t>
            </w:r>
            <w:proofErr w:type="spellStart"/>
            <w:r w:rsidRPr="001D5C2E">
              <w:rPr>
                <w:sz w:val="20"/>
                <w:szCs w:val="20"/>
                <w:lang w:val="en-GB"/>
              </w:rPr>
              <w:t>zRMS</w:t>
            </w:r>
            <w:proofErr w:type="spellEnd"/>
            <w:r w:rsidRPr="001D5C2E">
              <w:rPr>
                <w:sz w:val="20"/>
                <w:szCs w:val="20"/>
                <w:lang w:val="en-GB"/>
              </w:rPr>
              <w:t>:</w:t>
            </w:r>
          </w:p>
        </w:tc>
        <w:tc>
          <w:tcPr>
            <w:tcW w:w="3906" w:type="pct"/>
            <w:shd w:val="clear" w:color="auto" w:fill="D9D9D9" w:themeFill="background1" w:themeFillShade="D9"/>
          </w:tcPr>
          <w:p w14:paraId="50330E32" w14:textId="77777777" w:rsidR="00A81F08" w:rsidRPr="001D5C2E" w:rsidRDefault="001D5C2E" w:rsidP="003C73A0">
            <w:pPr>
              <w:widowControl w:val="0"/>
              <w:suppressAutoHyphens/>
              <w:jc w:val="both"/>
              <w:rPr>
                <w:sz w:val="20"/>
                <w:szCs w:val="20"/>
                <w:lang w:val="en-GB"/>
              </w:rPr>
            </w:pPr>
            <w:r w:rsidRPr="001D5C2E">
              <w:rPr>
                <w:sz w:val="20"/>
                <w:szCs w:val="20"/>
              </w:rPr>
              <w:t xml:space="preserve">An analytical method for the determination of acetamiprid in pond water was validated with LOQ of </w:t>
            </w:r>
            <w:r w:rsidRPr="001D5C2E">
              <w:rPr>
                <w:sz w:val="20"/>
                <w:szCs w:val="20"/>
                <w:lang w:val="en-GB"/>
              </w:rPr>
              <w:t>0.5 µg/L.</w:t>
            </w:r>
          </w:p>
          <w:p w14:paraId="3C2F787A" w14:textId="76753DC3" w:rsidR="001D5C2E" w:rsidRPr="001D5C2E" w:rsidRDefault="001D5C2E" w:rsidP="003C73A0">
            <w:pPr>
              <w:widowControl w:val="0"/>
              <w:suppressAutoHyphens/>
              <w:jc w:val="both"/>
              <w:rPr>
                <w:sz w:val="20"/>
                <w:szCs w:val="20"/>
                <w:lang w:val="en-GB"/>
              </w:rPr>
            </w:pPr>
            <w:r w:rsidRPr="001D5C2E">
              <w:rPr>
                <w:sz w:val="20"/>
                <w:szCs w:val="20"/>
                <w:lang w:val="en-GB"/>
              </w:rPr>
              <w:t>The method is acceptable and fit for purpose.</w:t>
            </w:r>
          </w:p>
        </w:tc>
      </w:tr>
    </w:tbl>
    <w:p w14:paraId="6962C1CE" w14:textId="77777777" w:rsidR="00A81F08" w:rsidRPr="00542D8F" w:rsidRDefault="00A81F08"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81F08" w:rsidRPr="00542D8F" w14:paraId="6D03B811" w14:textId="77777777" w:rsidTr="00A77ECB">
        <w:tc>
          <w:tcPr>
            <w:tcW w:w="2520" w:type="dxa"/>
          </w:tcPr>
          <w:p w14:paraId="0CB1DB99" w14:textId="77777777" w:rsidR="00A81F08" w:rsidRPr="00542D8F" w:rsidRDefault="00A81F08" w:rsidP="003C73A0">
            <w:pPr>
              <w:widowControl w:val="0"/>
              <w:suppressAutoHyphens/>
              <w:jc w:val="both"/>
              <w:rPr>
                <w:color w:val="0070C0"/>
                <w:lang w:val="en-GB"/>
              </w:rPr>
            </w:pPr>
            <w:r w:rsidRPr="00542D8F">
              <w:rPr>
                <w:lang w:val="en-GB"/>
              </w:rPr>
              <w:t>Reference:</w:t>
            </w:r>
          </w:p>
        </w:tc>
        <w:tc>
          <w:tcPr>
            <w:tcW w:w="6859" w:type="dxa"/>
          </w:tcPr>
          <w:p w14:paraId="1E42354E" w14:textId="271BF88F" w:rsidR="00A81F08" w:rsidRPr="00542D8F" w:rsidRDefault="00A81F08" w:rsidP="003C73A0">
            <w:pPr>
              <w:widowControl w:val="0"/>
              <w:suppressAutoHyphens/>
              <w:jc w:val="both"/>
              <w:rPr>
                <w:color w:val="0070C0"/>
                <w:lang w:val="en-GB"/>
              </w:rPr>
            </w:pPr>
            <w:r w:rsidRPr="001348DD">
              <w:rPr>
                <w:lang w:val="en-GB"/>
              </w:rPr>
              <w:t>KCP 5.1.2/</w:t>
            </w:r>
            <w:r w:rsidR="001348DD" w:rsidRPr="001348DD">
              <w:rPr>
                <w:lang w:val="en-GB"/>
              </w:rPr>
              <w:t>2</w:t>
            </w:r>
            <w:r w:rsidR="00E52B94">
              <w:rPr>
                <w:lang w:val="en-GB"/>
              </w:rPr>
              <w:t>9</w:t>
            </w:r>
          </w:p>
        </w:tc>
      </w:tr>
      <w:tr w:rsidR="00A81F08" w:rsidRPr="0027530D" w14:paraId="371157A5" w14:textId="77777777" w:rsidTr="00A77ECB">
        <w:tc>
          <w:tcPr>
            <w:tcW w:w="2520" w:type="dxa"/>
          </w:tcPr>
          <w:p w14:paraId="42B94FFF" w14:textId="77777777" w:rsidR="00A81F08" w:rsidRPr="0027530D" w:rsidRDefault="00A81F08" w:rsidP="003C73A0">
            <w:pPr>
              <w:widowControl w:val="0"/>
              <w:suppressAutoHyphens/>
              <w:jc w:val="both"/>
              <w:rPr>
                <w:lang w:val="en-GB"/>
              </w:rPr>
            </w:pPr>
            <w:r w:rsidRPr="0027530D">
              <w:rPr>
                <w:lang w:val="en-GB"/>
              </w:rPr>
              <w:t>Report</w:t>
            </w:r>
          </w:p>
        </w:tc>
        <w:tc>
          <w:tcPr>
            <w:tcW w:w="6859" w:type="dxa"/>
          </w:tcPr>
          <w:p w14:paraId="5A3ED229" w14:textId="77777777" w:rsidR="00A81F08" w:rsidRPr="0027530D" w:rsidRDefault="00A81F08" w:rsidP="003C73A0">
            <w:pPr>
              <w:widowControl w:val="0"/>
              <w:suppressAutoHyphens/>
              <w:jc w:val="both"/>
              <w:rPr>
                <w:lang w:val="en-GB"/>
              </w:rPr>
            </w:pPr>
            <w:r w:rsidRPr="0027530D">
              <w:rPr>
                <w:lang w:val="en-GB"/>
              </w:rPr>
              <w:t>Acetamiprid 200 SL – Acute toxicity to aquatic organisms. Taylor, S</w:t>
            </w:r>
            <w:r>
              <w:rPr>
                <w:lang w:val="en-GB"/>
              </w:rPr>
              <w:t>.</w:t>
            </w:r>
            <w:r w:rsidRPr="0027530D">
              <w:rPr>
                <w:lang w:val="en-GB"/>
              </w:rPr>
              <w:t xml:space="preserve"> and Joyce, F. 2015, Study No. CEA.1510 (XCE2008). Adama Re</w:t>
            </w:r>
            <w:r>
              <w:rPr>
                <w:lang w:val="en-GB"/>
              </w:rPr>
              <w:t>ference</w:t>
            </w:r>
            <w:r w:rsidRPr="0027530D">
              <w:rPr>
                <w:lang w:val="en-GB"/>
              </w:rPr>
              <w:t xml:space="preserve"> No. R</w:t>
            </w:r>
            <w:r>
              <w:rPr>
                <w:lang w:val="en-GB"/>
              </w:rPr>
              <w:t>-</w:t>
            </w:r>
            <w:r w:rsidRPr="0027530D">
              <w:rPr>
                <w:lang w:val="en-GB"/>
              </w:rPr>
              <w:t xml:space="preserve">35057 </w:t>
            </w:r>
          </w:p>
        </w:tc>
      </w:tr>
      <w:tr w:rsidR="00A81F08" w:rsidRPr="0027530D" w14:paraId="3D9CDF9F" w14:textId="77777777" w:rsidTr="00A77ECB">
        <w:tc>
          <w:tcPr>
            <w:tcW w:w="2520" w:type="dxa"/>
          </w:tcPr>
          <w:p w14:paraId="2F5C2C3C" w14:textId="77777777" w:rsidR="00A81F08" w:rsidRPr="0027530D" w:rsidRDefault="00A81F08" w:rsidP="003C73A0">
            <w:pPr>
              <w:widowControl w:val="0"/>
              <w:suppressAutoHyphens/>
              <w:jc w:val="both"/>
              <w:rPr>
                <w:lang w:val="en-GB"/>
              </w:rPr>
            </w:pPr>
            <w:r w:rsidRPr="0027530D">
              <w:rPr>
                <w:lang w:val="en-GB"/>
              </w:rPr>
              <w:t>Guideline(s):</w:t>
            </w:r>
          </w:p>
        </w:tc>
        <w:tc>
          <w:tcPr>
            <w:tcW w:w="6859" w:type="dxa"/>
          </w:tcPr>
          <w:p w14:paraId="7E19C4B9" w14:textId="77777777" w:rsidR="00A81F08" w:rsidRPr="0027530D" w:rsidRDefault="00A81F08" w:rsidP="003C73A0">
            <w:pPr>
              <w:widowControl w:val="0"/>
              <w:suppressAutoHyphens/>
              <w:jc w:val="both"/>
              <w:rPr>
                <w:lang w:val="en-GB"/>
              </w:rPr>
            </w:pPr>
            <w:r w:rsidRPr="0027530D">
              <w:rPr>
                <w:lang w:val="en-GB"/>
              </w:rPr>
              <w:t xml:space="preserve">SANCO 3029/99 rev. 4 </w:t>
            </w:r>
          </w:p>
        </w:tc>
      </w:tr>
      <w:tr w:rsidR="00A81F08" w:rsidRPr="0027530D" w14:paraId="4CAFAB3B" w14:textId="77777777" w:rsidTr="00A77ECB">
        <w:tc>
          <w:tcPr>
            <w:tcW w:w="2520" w:type="dxa"/>
          </w:tcPr>
          <w:p w14:paraId="463BBEB0" w14:textId="77777777" w:rsidR="00A81F08" w:rsidRPr="0027530D" w:rsidRDefault="00A81F08" w:rsidP="003C73A0">
            <w:pPr>
              <w:widowControl w:val="0"/>
              <w:suppressAutoHyphens/>
              <w:jc w:val="both"/>
              <w:rPr>
                <w:lang w:val="en-GB"/>
              </w:rPr>
            </w:pPr>
            <w:r w:rsidRPr="0027530D">
              <w:rPr>
                <w:lang w:val="en-GB"/>
              </w:rPr>
              <w:t>Deviations:</w:t>
            </w:r>
          </w:p>
        </w:tc>
        <w:tc>
          <w:tcPr>
            <w:tcW w:w="6859" w:type="dxa"/>
          </w:tcPr>
          <w:p w14:paraId="7D0F3D4D" w14:textId="77777777" w:rsidR="00A81F08" w:rsidRPr="0027530D" w:rsidRDefault="00A81F08" w:rsidP="003C73A0">
            <w:pPr>
              <w:widowControl w:val="0"/>
              <w:suppressAutoHyphens/>
              <w:jc w:val="both"/>
              <w:rPr>
                <w:lang w:val="en-GB"/>
              </w:rPr>
            </w:pPr>
            <w:r w:rsidRPr="0027530D">
              <w:rPr>
                <w:lang w:val="en-GB"/>
              </w:rPr>
              <w:t xml:space="preserve">None </w:t>
            </w:r>
          </w:p>
        </w:tc>
      </w:tr>
      <w:tr w:rsidR="00A81F08" w:rsidRPr="0027530D" w14:paraId="745B17E0" w14:textId="77777777" w:rsidTr="00A77ECB">
        <w:tc>
          <w:tcPr>
            <w:tcW w:w="2520" w:type="dxa"/>
          </w:tcPr>
          <w:p w14:paraId="0A48E4CE" w14:textId="77777777" w:rsidR="00A81F08" w:rsidRPr="0027530D" w:rsidRDefault="00A81F08" w:rsidP="003C73A0">
            <w:pPr>
              <w:widowControl w:val="0"/>
              <w:suppressAutoHyphens/>
              <w:jc w:val="both"/>
              <w:rPr>
                <w:lang w:val="en-GB"/>
              </w:rPr>
            </w:pPr>
            <w:r w:rsidRPr="0027530D">
              <w:rPr>
                <w:lang w:val="en-GB"/>
              </w:rPr>
              <w:t>GLP:</w:t>
            </w:r>
          </w:p>
        </w:tc>
        <w:tc>
          <w:tcPr>
            <w:tcW w:w="6859" w:type="dxa"/>
          </w:tcPr>
          <w:p w14:paraId="297E7BAB" w14:textId="77777777" w:rsidR="00A81F08" w:rsidRPr="0027530D" w:rsidRDefault="00A81F08" w:rsidP="003C73A0">
            <w:pPr>
              <w:widowControl w:val="0"/>
              <w:suppressAutoHyphens/>
              <w:jc w:val="both"/>
              <w:rPr>
                <w:lang w:val="en-GB"/>
              </w:rPr>
            </w:pPr>
            <w:r w:rsidRPr="0027530D">
              <w:rPr>
                <w:lang w:val="en-GB"/>
              </w:rPr>
              <w:t xml:space="preserve">Yes </w:t>
            </w:r>
          </w:p>
        </w:tc>
      </w:tr>
      <w:tr w:rsidR="00A81F08" w:rsidRPr="0027530D" w14:paraId="2EC589EB" w14:textId="77777777" w:rsidTr="00A77ECB">
        <w:trPr>
          <w:trHeight w:val="408"/>
        </w:trPr>
        <w:tc>
          <w:tcPr>
            <w:tcW w:w="2520" w:type="dxa"/>
          </w:tcPr>
          <w:p w14:paraId="65AFD486" w14:textId="77777777" w:rsidR="00A81F08" w:rsidRPr="0027530D" w:rsidRDefault="00A81F08" w:rsidP="003C73A0">
            <w:pPr>
              <w:widowControl w:val="0"/>
              <w:suppressAutoHyphens/>
              <w:jc w:val="both"/>
              <w:rPr>
                <w:lang w:val="en-GB"/>
              </w:rPr>
            </w:pPr>
            <w:r w:rsidRPr="0027530D">
              <w:rPr>
                <w:lang w:val="en-GB"/>
              </w:rPr>
              <w:t>Acceptability:</w:t>
            </w:r>
          </w:p>
        </w:tc>
        <w:tc>
          <w:tcPr>
            <w:tcW w:w="6859" w:type="dxa"/>
          </w:tcPr>
          <w:p w14:paraId="2579051A" w14:textId="77777777" w:rsidR="00A81F08" w:rsidRPr="0027530D" w:rsidRDefault="00A81F08" w:rsidP="003C73A0">
            <w:pPr>
              <w:widowControl w:val="0"/>
              <w:suppressAutoHyphens/>
              <w:jc w:val="both"/>
              <w:rPr>
                <w:lang w:val="en-GB"/>
              </w:rPr>
            </w:pPr>
            <w:r w:rsidRPr="0027530D">
              <w:rPr>
                <w:lang w:val="en-GB"/>
              </w:rPr>
              <w:t xml:space="preserve">Yes </w:t>
            </w:r>
          </w:p>
        </w:tc>
      </w:tr>
    </w:tbl>
    <w:p w14:paraId="6B48BD2F" w14:textId="77777777" w:rsidR="00A81F08" w:rsidRPr="00161756" w:rsidRDefault="00A81F08" w:rsidP="00C57C2A">
      <w:pPr>
        <w:keepNext/>
        <w:keepLines/>
        <w:widowControl w:val="0"/>
        <w:suppressAutoHyphens/>
        <w:jc w:val="both"/>
        <w:outlineLvl w:val="4"/>
        <w:rPr>
          <w:iCs/>
          <w:lang w:val="en-GB"/>
        </w:rPr>
      </w:pPr>
      <w:r w:rsidRPr="00161756">
        <w:rPr>
          <w:iCs/>
          <w:lang w:val="en-GB"/>
        </w:rPr>
        <w:t>An analytical method for the determination of acetamiprid in pond water was fully validated according to the requirements of SANCO/3029/99 rev. 4 prior to 1</w:t>
      </w:r>
      <w:r w:rsidRPr="00161756">
        <w:rPr>
          <w:iCs/>
          <w:vertAlign w:val="superscript"/>
          <w:lang w:val="en-GB"/>
        </w:rPr>
        <w:t>st</w:t>
      </w:r>
      <w:r w:rsidRPr="00161756">
        <w:rPr>
          <w:iCs/>
          <w:lang w:val="en-GB"/>
        </w:rPr>
        <w:t xml:space="preserve"> March 2021 and used to support an ecotoxicology study conducted on aquatic organisms.    </w:t>
      </w:r>
    </w:p>
    <w:p w14:paraId="608E927B" w14:textId="77777777" w:rsidR="00A81F08" w:rsidRPr="00065EC9" w:rsidRDefault="00A81F08" w:rsidP="003C73A0">
      <w:pPr>
        <w:widowControl w:val="0"/>
        <w:suppressAutoHyphens/>
        <w:jc w:val="both"/>
        <w:rPr>
          <w:b/>
          <w:iCs/>
          <w:lang w:val="en-GB"/>
        </w:rPr>
      </w:pPr>
    </w:p>
    <w:p w14:paraId="589673CA" w14:textId="77777777" w:rsidR="00A81F08" w:rsidRPr="00065EC9" w:rsidRDefault="00A81F08" w:rsidP="003C73A0">
      <w:pPr>
        <w:widowControl w:val="0"/>
        <w:suppressAutoHyphens/>
        <w:jc w:val="both"/>
        <w:rPr>
          <w:b/>
          <w:iCs/>
          <w:lang w:val="en-GB"/>
        </w:rPr>
      </w:pPr>
      <w:r w:rsidRPr="00065EC9">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A81F08" w:rsidRPr="00065EC9" w14:paraId="0662A240" w14:textId="77777777" w:rsidTr="00A77ECB">
        <w:tc>
          <w:tcPr>
            <w:tcW w:w="2552" w:type="dxa"/>
          </w:tcPr>
          <w:p w14:paraId="1EE4F6EF" w14:textId="77777777" w:rsidR="00A81F08" w:rsidRPr="00065EC9" w:rsidRDefault="00A81F08" w:rsidP="003C73A0">
            <w:pPr>
              <w:widowControl w:val="0"/>
              <w:suppressAutoHyphens/>
              <w:jc w:val="both"/>
              <w:rPr>
                <w:lang w:val="en-GB"/>
              </w:rPr>
            </w:pPr>
            <w:r w:rsidRPr="00065EC9">
              <w:rPr>
                <w:lang w:val="en-GB"/>
              </w:rPr>
              <w:t>1. Standards</w:t>
            </w:r>
          </w:p>
        </w:tc>
        <w:tc>
          <w:tcPr>
            <w:tcW w:w="6796" w:type="dxa"/>
          </w:tcPr>
          <w:p w14:paraId="50E1ED8A" w14:textId="77777777" w:rsidR="00A81F08" w:rsidRPr="00065EC9" w:rsidRDefault="00A81F08" w:rsidP="003C73A0">
            <w:pPr>
              <w:widowControl w:val="0"/>
              <w:suppressAutoHyphens/>
              <w:jc w:val="both"/>
              <w:rPr>
                <w:lang w:val="en-GB"/>
              </w:rPr>
            </w:pPr>
          </w:p>
        </w:tc>
      </w:tr>
      <w:tr w:rsidR="00A81F08" w:rsidRPr="00065EC9" w14:paraId="15293BEA" w14:textId="77777777" w:rsidTr="00A77ECB">
        <w:tc>
          <w:tcPr>
            <w:tcW w:w="2552" w:type="dxa"/>
          </w:tcPr>
          <w:p w14:paraId="10F71FEF" w14:textId="77777777" w:rsidR="00A81F08" w:rsidRPr="00065EC9" w:rsidRDefault="00A81F08" w:rsidP="003C73A0">
            <w:pPr>
              <w:widowControl w:val="0"/>
              <w:suppressAutoHyphens/>
              <w:jc w:val="both"/>
              <w:rPr>
                <w:lang w:val="en-GB"/>
              </w:rPr>
            </w:pPr>
            <w:r w:rsidRPr="00065EC9">
              <w:rPr>
                <w:lang w:val="en-GB"/>
              </w:rPr>
              <w:t xml:space="preserve">Test item: </w:t>
            </w:r>
          </w:p>
        </w:tc>
        <w:tc>
          <w:tcPr>
            <w:tcW w:w="6796" w:type="dxa"/>
          </w:tcPr>
          <w:p w14:paraId="7390CD84" w14:textId="77777777" w:rsidR="00A81F08" w:rsidRPr="00065EC9" w:rsidRDefault="00A81F08" w:rsidP="003C73A0">
            <w:pPr>
              <w:widowControl w:val="0"/>
              <w:suppressAutoHyphens/>
              <w:jc w:val="both"/>
              <w:rPr>
                <w:lang w:val="en-GB"/>
              </w:rPr>
            </w:pPr>
            <w:r w:rsidRPr="00065EC9">
              <w:rPr>
                <w:lang w:val="en-GB"/>
              </w:rPr>
              <w:t>Acetamiprid</w:t>
            </w:r>
          </w:p>
        </w:tc>
      </w:tr>
      <w:tr w:rsidR="00A81F08" w:rsidRPr="00065EC9" w14:paraId="16433D15" w14:textId="77777777" w:rsidTr="00A77ECB">
        <w:tc>
          <w:tcPr>
            <w:tcW w:w="2552" w:type="dxa"/>
          </w:tcPr>
          <w:p w14:paraId="69EC3654" w14:textId="77777777" w:rsidR="00A81F08" w:rsidRPr="00065EC9" w:rsidRDefault="00A81F08" w:rsidP="003C73A0">
            <w:pPr>
              <w:widowControl w:val="0"/>
              <w:suppressAutoHyphens/>
              <w:jc w:val="both"/>
              <w:rPr>
                <w:lang w:val="en-GB"/>
              </w:rPr>
            </w:pPr>
            <w:r w:rsidRPr="00065EC9">
              <w:rPr>
                <w:lang w:val="en-GB"/>
              </w:rPr>
              <w:t xml:space="preserve">Batch no. </w:t>
            </w:r>
          </w:p>
        </w:tc>
        <w:tc>
          <w:tcPr>
            <w:tcW w:w="6796" w:type="dxa"/>
          </w:tcPr>
          <w:p w14:paraId="25ED28CE" w14:textId="77777777" w:rsidR="00A81F08" w:rsidRPr="00065EC9" w:rsidRDefault="00A81F08" w:rsidP="003C73A0">
            <w:pPr>
              <w:widowControl w:val="0"/>
              <w:suppressAutoHyphens/>
              <w:jc w:val="both"/>
              <w:rPr>
                <w:lang w:val="en-GB"/>
              </w:rPr>
            </w:pPr>
            <w:r w:rsidRPr="00065EC9">
              <w:rPr>
                <w:lang w:val="en-GB"/>
              </w:rPr>
              <w:t xml:space="preserve">SZBC110XV </w:t>
            </w:r>
          </w:p>
        </w:tc>
      </w:tr>
      <w:tr w:rsidR="00A81F08" w:rsidRPr="00065EC9" w14:paraId="1C4C9D40" w14:textId="77777777" w:rsidTr="00A77ECB">
        <w:tc>
          <w:tcPr>
            <w:tcW w:w="2552" w:type="dxa"/>
          </w:tcPr>
          <w:p w14:paraId="2C8B04BB" w14:textId="77777777" w:rsidR="00A81F08" w:rsidRPr="00065EC9" w:rsidRDefault="00A81F08" w:rsidP="003C73A0">
            <w:pPr>
              <w:widowControl w:val="0"/>
              <w:suppressAutoHyphens/>
              <w:jc w:val="both"/>
              <w:rPr>
                <w:lang w:val="en-GB"/>
              </w:rPr>
            </w:pPr>
            <w:r w:rsidRPr="00065EC9">
              <w:rPr>
                <w:lang w:val="en-GB"/>
              </w:rPr>
              <w:t xml:space="preserve">Purity: </w:t>
            </w:r>
          </w:p>
        </w:tc>
        <w:tc>
          <w:tcPr>
            <w:tcW w:w="6796" w:type="dxa"/>
          </w:tcPr>
          <w:p w14:paraId="6C4132F4" w14:textId="77777777" w:rsidR="00A81F08" w:rsidRPr="00065EC9" w:rsidRDefault="00A81F08" w:rsidP="003C73A0">
            <w:pPr>
              <w:widowControl w:val="0"/>
              <w:suppressAutoHyphens/>
              <w:jc w:val="both"/>
              <w:rPr>
                <w:lang w:val="en-GB"/>
              </w:rPr>
            </w:pPr>
            <w:r w:rsidRPr="00065EC9">
              <w:rPr>
                <w:lang w:val="en-GB"/>
              </w:rPr>
              <w:t xml:space="preserve">99.9%L </w:t>
            </w:r>
          </w:p>
        </w:tc>
      </w:tr>
      <w:tr w:rsidR="00A81F08" w:rsidRPr="00065EC9" w14:paraId="5EEDE1B9" w14:textId="77777777" w:rsidTr="00A77ECB">
        <w:tc>
          <w:tcPr>
            <w:tcW w:w="2552" w:type="dxa"/>
          </w:tcPr>
          <w:p w14:paraId="42395539" w14:textId="77777777" w:rsidR="00A81F08" w:rsidRPr="00065EC9" w:rsidRDefault="00A81F08" w:rsidP="003C73A0">
            <w:pPr>
              <w:widowControl w:val="0"/>
              <w:suppressAutoHyphens/>
              <w:jc w:val="both"/>
              <w:rPr>
                <w:lang w:val="en-GB"/>
              </w:rPr>
            </w:pPr>
            <w:r w:rsidRPr="00065EC9">
              <w:rPr>
                <w:lang w:val="en-GB"/>
              </w:rPr>
              <w:t>Expiry date:</w:t>
            </w:r>
          </w:p>
        </w:tc>
        <w:tc>
          <w:tcPr>
            <w:tcW w:w="6796" w:type="dxa"/>
          </w:tcPr>
          <w:p w14:paraId="2C8755A8" w14:textId="77777777" w:rsidR="00A81F08" w:rsidRPr="00065EC9" w:rsidRDefault="00A81F08" w:rsidP="003C73A0">
            <w:pPr>
              <w:widowControl w:val="0"/>
              <w:suppressAutoHyphens/>
              <w:jc w:val="both"/>
              <w:rPr>
                <w:lang w:val="en-GB"/>
              </w:rPr>
            </w:pPr>
            <w:r w:rsidRPr="00065EC9">
              <w:rPr>
                <w:lang w:val="en-GB"/>
              </w:rPr>
              <w:t xml:space="preserve">19 April 2015  </w:t>
            </w:r>
          </w:p>
        </w:tc>
      </w:tr>
      <w:tr w:rsidR="00A81F08" w:rsidRPr="0027530D" w14:paraId="40ABBF57" w14:textId="77777777" w:rsidTr="00A77ECB">
        <w:tc>
          <w:tcPr>
            <w:tcW w:w="2552" w:type="dxa"/>
          </w:tcPr>
          <w:p w14:paraId="297CA015" w14:textId="77777777" w:rsidR="00A81F08" w:rsidRPr="00161756" w:rsidRDefault="00A81F08" w:rsidP="003C73A0">
            <w:pPr>
              <w:widowControl w:val="0"/>
              <w:suppressAutoHyphens/>
              <w:jc w:val="both"/>
              <w:rPr>
                <w:lang w:val="en-GB"/>
              </w:rPr>
            </w:pPr>
            <w:r w:rsidRPr="00161756">
              <w:rPr>
                <w:lang w:val="en-GB"/>
              </w:rPr>
              <w:t xml:space="preserve">Standards for calibration </w:t>
            </w:r>
          </w:p>
        </w:tc>
        <w:tc>
          <w:tcPr>
            <w:tcW w:w="6796" w:type="dxa"/>
          </w:tcPr>
          <w:p w14:paraId="2D160432" w14:textId="77777777" w:rsidR="00A81F08" w:rsidRPr="00161756" w:rsidRDefault="00A81F08" w:rsidP="003C73A0">
            <w:pPr>
              <w:widowControl w:val="0"/>
              <w:suppressAutoHyphens/>
              <w:jc w:val="both"/>
              <w:rPr>
                <w:lang w:val="en-GB"/>
              </w:rPr>
            </w:pPr>
            <w:r w:rsidRPr="00161756">
              <w:rPr>
                <w:lang w:val="en-GB"/>
              </w:rPr>
              <w:t xml:space="preserve">As above </w:t>
            </w:r>
          </w:p>
        </w:tc>
      </w:tr>
      <w:tr w:rsidR="00A81F08" w:rsidRPr="0027530D" w14:paraId="1A2CEA3E" w14:textId="77777777" w:rsidTr="00A77ECB">
        <w:tc>
          <w:tcPr>
            <w:tcW w:w="2552" w:type="dxa"/>
          </w:tcPr>
          <w:p w14:paraId="441C1527" w14:textId="77777777" w:rsidR="00A81F08" w:rsidRPr="0027530D" w:rsidRDefault="00A81F08" w:rsidP="003C73A0">
            <w:pPr>
              <w:widowControl w:val="0"/>
              <w:suppressAutoHyphens/>
              <w:jc w:val="both"/>
              <w:rPr>
                <w:lang w:val="en-GB"/>
              </w:rPr>
            </w:pPr>
            <w:r w:rsidRPr="0027530D">
              <w:rPr>
                <w:lang w:val="en-GB"/>
              </w:rPr>
              <w:t xml:space="preserve">Matrix: </w:t>
            </w:r>
          </w:p>
        </w:tc>
        <w:tc>
          <w:tcPr>
            <w:tcW w:w="6796" w:type="dxa"/>
          </w:tcPr>
          <w:p w14:paraId="046462BF" w14:textId="77777777" w:rsidR="00A81F08" w:rsidRPr="0027530D" w:rsidRDefault="00A81F08" w:rsidP="003C73A0">
            <w:pPr>
              <w:widowControl w:val="0"/>
              <w:suppressAutoHyphens/>
              <w:jc w:val="both"/>
              <w:rPr>
                <w:lang w:val="en-GB"/>
              </w:rPr>
            </w:pPr>
            <w:r w:rsidRPr="0027530D">
              <w:rPr>
                <w:lang w:val="en-GB"/>
              </w:rPr>
              <w:t>Pond water</w:t>
            </w:r>
          </w:p>
        </w:tc>
      </w:tr>
    </w:tbl>
    <w:p w14:paraId="4823107C" w14:textId="77777777" w:rsidR="00A81F08" w:rsidRPr="0027530D" w:rsidRDefault="00A81F08" w:rsidP="003C73A0">
      <w:pPr>
        <w:widowControl w:val="0"/>
        <w:suppressAutoHyphens/>
        <w:jc w:val="both"/>
        <w:rPr>
          <w:color w:val="0070C0"/>
          <w:lang w:val="en-GB"/>
        </w:rPr>
      </w:pPr>
    </w:p>
    <w:p w14:paraId="14D28CD3" w14:textId="77777777" w:rsidR="00A81F08" w:rsidRPr="00D45FA8" w:rsidRDefault="00A81F08" w:rsidP="003C73A0">
      <w:pPr>
        <w:widowControl w:val="0"/>
        <w:numPr>
          <w:ilvl w:val="0"/>
          <w:numId w:val="55"/>
        </w:numPr>
        <w:suppressAutoHyphens/>
        <w:jc w:val="both"/>
        <w:rPr>
          <w:b/>
          <w:lang w:val="en-GB"/>
        </w:rPr>
      </w:pPr>
      <w:r w:rsidRPr="00D45FA8">
        <w:rPr>
          <w:b/>
          <w:lang w:val="en-GB"/>
        </w:rPr>
        <w:t xml:space="preserve">Sample preparation and processing </w:t>
      </w:r>
    </w:p>
    <w:p w14:paraId="6C712835" w14:textId="77777777" w:rsidR="00A81F08" w:rsidRPr="00D45FA8" w:rsidRDefault="00A81F08" w:rsidP="003C73A0">
      <w:pPr>
        <w:widowControl w:val="0"/>
        <w:suppressAutoHyphens/>
        <w:jc w:val="both"/>
        <w:rPr>
          <w:lang w:val="en-GB"/>
        </w:rPr>
      </w:pPr>
      <w:r w:rsidRPr="00D45FA8">
        <w:rPr>
          <w:lang w:val="en-GB"/>
        </w:rPr>
        <w:t xml:space="preserve">Frozen samples of 30 µm filtered pond water were allowed to thaw at room temperature and if required </w:t>
      </w:r>
      <w:r w:rsidRPr="00D45FA8">
        <w:rPr>
          <w:lang w:val="en-GB"/>
        </w:rPr>
        <w:lastRenderedPageBreak/>
        <w:t xml:space="preserve">were diluted with acetonitrile/water (2/8, v/v) containing 1% acetic acid. The samples were then analysed without any further preparation. </w:t>
      </w:r>
    </w:p>
    <w:p w14:paraId="11A47480" w14:textId="77777777" w:rsidR="00A81F08" w:rsidRPr="0027530D" w:rsidRDefault="00A81F08" w:rsidP="003C73A0">
      <w:pPr>
        <w:widowControl w:val="0"/>
        <w:suppressAutoHyphens/>
        <w:jc w:val="both"/>
        <w:rPr>
          <w:color w:val="0070C0"/>
          <w:lang w:val="en-GB"/>
        </w:rPr>
      </w:pPr>
    </w:p>
    <w:p w14:paraId="6D160A18" w14:textId="77777777" w:rsidR="00A81F08" w:rsidRPr="00161756" w:rsidRDefault="00A81F08" w:rsidP="003C73A0">
      <w:pPr>
        <w:widowControl w:val="0"/>
        <w:numPr>
          <w:ilvl w:val="0"/>
          <w:numId w:val="55"/>
        </w:numPr>
        <w:suppressAutoHyphens/>
        <w:jc w:val="both"/>
        <w:rPr>
          <w:b/>
          <w:lang w:val="en-GB"/>
        </w:rPr>
      </w:pPr>
      <w:r w:rsidRPr="00161756">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A81F08" w:rsidRPr="0027530D" w14:paraId="06BCC483" w14:textId="77777777" w:rsidTr="00A77ECB">
        <w:tc>
          <w:tcPr>
            <w:tcW w:w="2694" w:type="dxa"/>
          </w:tcPr>
          <w:p w14:paraId="018E3262" w14:textId="77777777" w:rsidR="00A81F08" w:rsidRPr="00161756" w:rsidRDefault="00A81F08" w:rsidP="003C73A0">
            <w:pPr>
              <w:widowControl w:val="0"/>
              <w:suppressAutoHyphens/>
              <w:jc w:val="both"/>
              <w:rPr>
                <w:lang w:val="en-GB"/>
              </w:rPr>
            </w:pPr>
            <w:r w:rsidRPr="00D45FA8">
              <w:rPr>
                <w:lang w:val="en-GB"/>
              </w:rPr>
              <w:t xml:space="preserve">HPLC- parameters: </w:t>
            </w:r>
          </w:p>
        </w:tc>
        <w:tc>
          <w:tcPr>
            <w:tcW w:w="6654" w:type="dxa"/>
          </w:tcPr>
          <w:p w14:paraId="472F9039" w14:textId="77777777" w:rsidR="00A81F08" w:rsidRPr="00161756" w:rsidRDefault="00A81F08" w:rsidP="003C73A0">
            <w:pPr>
              <w:widowControl w:val="0"/>
              <w:suppressAutoHyphens/>
              <w:jc w:val="both"/>
              <w:rPr>
                <w:lang w:val="en-GB"/>
              </w:rPr>
            </w:pPr>
            <w:r w:rsidRPr="00D45FA8">
              <w:rPr>
                <w:lang w:val="en-GB"/>
              </w:rPr>
              <w:t xml:space="preserve">Shimadzu SIL </w:t>
            </w:r>
            <w:proofErr w:type="spellStart"/>
            <w:r w:rsidRPr="00D45FA8">
              <w:rPr>
                <w:lang w:val="en-GB"/>
              </w:rPr>
              <w:t>HTc</w:t>
            </w:r>
            <w:proofErr w:type="spellEnd"/>
            <w:r w:rsidRPr="00D45FA8">
              <w:rPr>
                <w:lang w:val="en-GB"/>
              </w:rPr>
              <w:t xml:space="preserve"> HPLC   </w:t>
            </w:r>
          </w:p>
        </w:tc>
      </w:tr>
      <w:tr w:rsidR="00A81F08" w:rsidRPr="0027530D" w14:paraId="31132760" w14:textId="77777777" w:rsidTr="00A77ECB">
        <w:tc>
          <w:tcPr>
            <w:tcW w:w="2694" w:type="dxa"/>
          </w:tcPr>
          <w:p w14:paraId="12CB8074" w14:textId="77777777" w:rsidR="00A81F08" w:rsidRPr="00D45FA8" w:rsidRDefault="00A81F08" w:rsidP="003C73A0">
            <w:pPr>
              <w:widowControl w:val="0"/>
              <w:suppressAutoHyphens/>
              <w:jc w:val="both"/>
              <w:rPr>
                <w:lang w:val="en-GB"/>
              </w:rPr>
            </w:pPr>
            <w:r w:rsidRPr="00D45FA8">
              <w:rPr>
                <w:lang w:val="en-GB"/>
              </w:rPr>
              <w:t>Column:</w:t>
            </w:r>
          </w:p>
          <w:p w14:paraId="240B91B9" w14:textId="77777777" w:rsidR="00A81F08" w:rsidRPr="00161756" w:rsidRDefault="00A81F08" w:rsidP="003C73A0">
            <w:pPr>
              <w:widowControl w:val="0"/>
              <w:suppressAutoHyphens/>
              <w:jc w:val="both"/>
              <w:rPr>
                <w:lang w:val="en-GB"/>
              </w:rPr>
            </w:pPr>
            <w:r w:rsidRPr="00D45FA8">
              <w:rPr>
                <w:lang w:val="en-GB"/>
              </w:rPr>
              <w:t xml:space="preserve">Mobile phase </w:t>
            </w:r>
          </w:p>
        </w:tc>
        <w:tc>
          <w:tcPr>
            <w:tcW w:w="6654" w:type="dxa"/>
          </w:tcPr>
          <w:p w14:paraId="6AE226CB" w14:textId="77777777" w:rsidR="00A81F08" w:rsidRPr="00161756" w:rsidRDefault="00A81F08" w:rsidP="003C73A0">
            <w:pPr>
              <w:widowControl w:val="0"/>
              <w:suppressAutoHyphens/>
              <w:jc w:val="both"/>
              <w:rPr>
                <w:lang w:val="en-GB"/>
              </w:rPr>
            </w:pPr>
            <w:r w:rsidRPr="00161756">
              <w:rPr>
                <w:lang w:val="en-GB"/>
              </w:rPr>
              <w:t xml:space="preserve">Waters </w:t>
            </w:r>
            <w:proofErr w:type="spellStart"/>
            <w:r w:rsidRPr="00161756">
              <w:rPr>
                <w:lang w:val="en-GB"/>
              </w:rPr>
              <w:t>Xbridge</w:t>
            </w:r>
            <w:proofErr w:type="spellEnd"/>
            <w:r w:rsidRPr="00161756">
              <w:rPr>
                <w:lang w:val="en-GB"/>
              </w:rPr>
              <w:t xml:space="preserve"> BEH C18 </w:t>
            </w:r>
            <w:proofErr w:type="spellStart"/>
            <w:r w:rsidRPr="00161756">
              <w:rPr>
                <w:lang w:val="en-GB"/>
              </w:rPr>
              <w:t>C18</w:t>
            </w:r>
            <w:proofErr w:type="spellEnd"/>
            <w:r w:rsidRPr="00161756">
              <w:rPr>
                <w:lang w:val="en-GB"/>
              </w:rPr>
              <w:t>, 50 × 3.0 mm, 2.5 µm</w:t>
            </w:r>
          </w:p>
          <w:p w14:paraId="00F7299E" w14:textId="77777777" w:rsidR="00A81F08" w:rsidRPr="00161756" w:rsidRDefault="00A81F08" w:rsidP="003C73A0">
            <w:pPr>
              <w:widowControl w:val="0"/>
              <w:suppressAutoHyphens/>
              <w:jc w:val="both"/>
              <w:rPr>
                <w:lang w:val="en-GB"/>
              </w:rPr>
            </w:pPr>
            <w:r w:rsidRPr="00161756">
              <w:rPr>
                <w:lang w:val="en-GB"/>
              </w:rPr>
              <w:t>A: 0.1% Acetic acid in water</w:t>
            </w:r>
          </w:p>
          <w:p w14:paraId="25044D38" w14:textId="77777777" w:rsidR="00A81F08" w:rsidRPr="00161756" w:rsidRDefault="00A81F08" w:rsidP="003C73A0">
            <w:pPr>
              <w:widowControl w:val="0"/>
              <w:suppressAutoHyphens/>
              <w:jc w:val="both"/>
              <w:rPr>
                <w:lang w:val="en-GB"/>
              </w:rPr>
            </w:pPr>
            <w:r w:rsidRPr="00161756">
              <w:rPr>
                <w:lang w:val="en-GB"/>
              </w:rPr>
              <w:t>B: 0.1% Acetic acid in acetonitrile</w:t>
            </w:r>
          </w:p>
        </w:tc>
      </w:tr>
      <w:tr w:rsidR="00A81F08" w:rsidRPr="00161756" w14:paraId="68853148" w14:textId="77777777" w:rsidTr="00A77ECB">
        <w:tc>
          <w:tcPr>
            <w:tcW w:w="2694" w:type="dxa"/>
          </w:tcPr>
          <w:p w14:paraId="46DA5E89" w14:textId="77777777" w:rsidR="00A81F08" w:rsidRPr="00161756" w:rsidRDefault="00A81F08" w:rsidP="003C73A0">
            <w:pPr>
              <w:widowControl w:val="0"/>
              <w:suppressAutoHyphens/>
              <w:jc w:val="both"/>
              <w:rPr>
                <w:lang w:val="en-GB"/>
              </w:rPr>
            </w:pPr>
            <w:r w:rsidRPr="00161756">
              <w:rPr>
                <w:lang w:val="en-GB"/>
              </w:rPr>
              <w:t>Flow rate:</w:t>
            </w:r>
          </w:p>
          <w:p w14:paraId="426988FF" w14:textId="77777777" w:rsidR="00A81F08" w:rsidRPr="00161756" w:rsidRDefault="00A81F08" w:rsidP="003C73A0">
            <w:pPr>
              <w:widowControl w:val="0"/>
              <w:suppressAutoHyphens/>
              <w:jc w:val="both"/>
              <w:rPr>
                <w:lang w:val="en-GB"/>
              </w:rPr>
            </w:pPr>
            <w:r w:rsidRPr="00161756">
              <w:rPr>
                <w:lang w:val="en-GB"/>
              </w:rPr>
              <w:t xml:space="preserve">Injection volume:  </w:t>
            </w:r>
          </w:p>
        </w:tc>
        <w:tc>
          <w:tcPr>
            <w:tcW w:w="6654" w:type="dxa"/>
          </w:tcPr>
          <w:p w14:paraId="65B96AE9" w14:textId="77777777" w:rsidR="00A81F08" w:rsidRPr="00161756" w:rsidRDefault="00A81F08" w:rsidP="003C73A0">
            <w:pPr>
              <w:widowControl w:val="0"/>
              <w:suppressAutoHyphens/>
              <w:jc w:val="both"/>
              <w:rPr>
                <w:lang w:val="en-GB"/>
              </w:rPr>
            </w:pPr>
            <w:r w:rsidRPr="00161756">
              <w:rPr>
                <w:lang w:val="en-GB"/>
              </w:rPr>
              <w:t xml:space="preserve">0.4 mL/min </w:t>
            </w:r>
          </w:p>
          <w:p w14:paraId="6FA35873" w14:textId="4C99E459" w:rsidR="00A81F08" w:rsidRPr="00161756" w:rsidRDefault="00A81F08" w:rsidP="003C73A0">
            <w:pPr>
              <w:widowControl w:val="0"/>
              <w:suppressAutoHyphens/>
              <w:jc w:val="both"/>
              <w:rPr>
                <w:lang w:val="en-GB"/>
              </w:rPr>
            </w:pPr>
            <w:r w:rsidRPr="00161756">
              <w:rPr>
                <w:lang w:val="en-GB"/>
              </w:rPr>
              <w:t>10µL</w:t>
            </w:r>
          </w:p>
        </w:tc>
      </w:tr>
      <w:tr w:rsidR="00A81F08" w:rsidRPr="0027530D" w14:paraId="04CF7A19" w14:textId="77777777" w:rsidTr="00A77ECB">
        <w:tc>
          <w:tcPr>
            <w:tcW w:w="2694" w:type="dxa"/>
          </w:tcPr>
          <w:p w14:paraId="58C07A96" w14:textId="77777777" w:rsidR="00A81F08" w:rsidRPr="00C63170" w:rsidRDefault="00A81F08" w:rsidP="003C73A0">
            <w:pPr>
              <w:widowControl w:val="0"/>
              <w:suppressAutoHyphens/>
              <w:jc w:val="both"/>
              <w:rPr>
                <w:lang w:val="en-GB"/>
              </w:rPr>
            </w:pPr>
            <w:r w:rsidRPr="00C63170">
              <w:rPr>
                <w:lang w:val="en-GB"/>
              </w:rPr>
              <w:t xml:space="preserve">MS/MS </w:t>
            </w:r>
          </w:p>
        </w:tc>
        <w:tc>
          <w:tcPr>
            <w:tcW w:w="6654" w:type="dxa"/>
          </w:tcPr>
          <w:p w14:paraId="6B2BA7C1" w14:textId="77777777" w:rsidR="00A81F08" w:rsidRPr="00C63170" w:rsidRDefault="00A81F08" w:rsidP="003C73A0">
            <w:pPr>
              <w:widowControl w:val="0"/>
              <w:suppressAutoHyphens/>
              <w:jc w:val="both"/>
              <w:rPr>
                <w:lang w:val="en-GB"/>
              </w:rPr>
            </w:pPr>
            <w:r w:rsidRPr="00C63170">
              <w:rPr>
                <w:lang w:val="en-GB"/>
              </w:rPr>
              <w:t xml:space="preserve">API 5000 </w:t>
            </w:r>
          </w:p>
        </w:tc>
      </w:tr>
      <w:tr w:rsidR="00A81F08" w:rsidRPr="0027530D" w14:paraId="0839B2FF" w14:textId="77777777" w:rsidTr="00A77ECB">
        <w:tc>
          <w:tcPr>
            <w:tcW w:w="2694" w:type="dxa"/>
          </w:tcPr>
          <w:p w14:paraId="268BC29D" w14:textId="77777777" w:rsidR="00A81F08" w:rsidRPr="00C63170" w:rsidRDefault="00A81F08" w:rsidP="003C73A0">
            <w:pPr>
              <w:widowControl w:val="0"/>
              <w:suppressAutoHyphens/>
              <w:jc w:val="both"/>
              <w:rPr>
                <w:lang w:val="en-GB"/>
              </w:rPr>
            </w:pPr>
            <w:r w:rsidRPr="00C63170">
              <w:rPr>
                <w:lang w:val="en-GB"/>
              </w:rPr>
              <w:t>Ionisation source:</w:t>
            </w:r>
          </w:p>
        </w:tc>
        <w:tc>
          <w:tcPr>
            <w:tcW w:w="6654" w:type="dxa"/>
          </w:tcPr>
          <w:p w14:paraId="5AB5B6FB" w14:textId="77777777" w:rsidR="00A81F08" w:rsidRPr="00C63170" w:rsidRDefault="00A81F08" w:rsidP="003C73A0">
            <w:pPr>
              <w:widowControl w:val="0"/>
              <w:suppressAutoHyphens/>
              <w:jc w:val="both"/>
              <w:rPr>
                <w:lang w:val="en-GB"/>
              </w:rPr>
            </w:pPr>
            <w:r w:rsidRPr="00C63170">
              <w:rPr>
                <w:lang w:val="en-GB"/>
              </w:rPr>
              <w:t xml:space="preserve">ESI </w:t>
            </w:r>
            <w:r>
              <w:rPr>
                <w:lang w:val="en-GB"/>
              </w:rPr>
              <w:t>positive</w:t>
            </w:r>
          </w:p>
        </w:tc>
      </w:tr>
      <w:tr w:rsidR="00A81F08" w:rsidRPr="00E52B94" w14:paraId="115CE633" w14:textId="77777777" w:rsidTr="00A77ECB">
        <w:tc>
          <w:tcPr>
            <w:tcW w:w="2694" w:type="dxa"/>
          </w:tcPr>
          <w:p w14:paraId="2894A51F" w14:textId="77777777" w:rsidR="00A81F08" w:rsidRPr="00065EC9" w:rsidRDefault="00A81F08" w:rsidP="003C73A0">
            <w:pPr>
              <w:widowControl w:val="0"/>
              <w:suppressAutoHyphens/>
              <w:jc w:val="both"/>
              <w:rPr>
                <w:lang w:val="en-GB"/>
              </w:rPr>
            </w:pPr>
            <w:r w:rsidRPr="00161756">
              <w:rPr>
                <w:lang w:val="en-GB"/>
              </w:rPr>
              <w:t xml:space="preserve">Transitions monitored: </w:t>
            </w:r>
          </w:p>
        </w:tc>
        <w:tc>
          <w:tcPr>
            <w:tcW w:w="6654" w:type="dxa"/>
          </w:tcPr>
          <w:p w14:paraId="698F70D9" w14:textId="77777777" w:rsidR="00A81F08" w:rsidRPr="00AD57E2" w:rsidRDefault="00A81F08" w:rsidP="003C73A0">
            <w:pPr>
              <w:pStyle w:val="ROECD-BASIS-TEXT"/>
              <w:suppressAutoHyphens/>
              <w:spacing w:line="240" w:lineRule="auto"/>
              <w:rPr>
                <w:color w:val="auto"/>
                <w:lang w:val="fr-BE"/>
              </w:rPr>
            </w:pPr>
            <w:r w:rsidRPr="00AD57E2">
              <w:rPr>
                <w:color w:val="auto"/>
                <w:lang w:val="fr-BE"/>
              </w:rPr>
              <w:t xml:space="preserve">m/z 223.1 =&gt; 126.1 (quantifier) </w:t>
            </w:r>
          </w:p>
          <w:p w14:paraId="3EE925D3" w14:textId="77777777" w:rsidR="00A81F08" w:rsidRPr="00AD57E2" w:rsidRDefault="00A81F08" w:rsidP="003C73A0">
            <w:pPr>
              <w:widowControl w:val="0"/>
              <w:suppressAutoHyphens/>
              <w:jc w:val="both"/>
              <w:rPr>
                <w:lang w:val="fr-BE"/>
              </w:rPr>
            </w:pPr>
            <w:r w:rsidRPr="00AD57E2">
              <w:rPr>
                <w:lang w:val="fr-BE"/>
              </w:rPr>
              <w:t xml:space="preserve">m/z 223.1 =&gt; 90 (qualifier) </w:t>
            </w:r>
          </w:p>
        </w:tc>
      </w:tr>
      <w:tr w:rsidR="00A81F08" w:rsidRPr="00E52B94" w14:paraId="0D247225" w14:textId="77777777" w:rsidTr="00A77ECB">
        <w:tc>
          <w:tcPr>
            <w:tcW w:w="2694" w:type="dxa"/>
          </w:tcPr>
          <w:p w14:paraId="33F7DE23" w14:textId="77777777" w:rsidR="00A81F08" w:rsidRPr="00AD57E2" w:rsidRDefault="00A81F08" w:rsidP="003C73A0">
            <w:pPr>
              <w:widowControl w:val="0"/>
              <w:suppressAutoHyphens/>
              <w:jc w:val="both"/>
              <w:rPr>
                <w:color w:val="0070C0"/>
                <w:lang w:val="fr-BE"/>
              </w:rPr>
            </w:pPr>
          </w:p>
        </w:tc>
        <w:tc>
          <w:tcPr>
            <w:tcW w:w="6654" w:type="dxa"/>
          </w:tcPr>
          <w:p w14:paraId="4711B39D" w14:textId="77777777" w:rsidR="00A81F08" w:rsidRPr="00AD57E2" w:rsidRDefault="00A81F08" w:rsidP="003C73A0">
            <w:pPr>
              <w:widowControl w:val="0"/>
              <w:suppressAutoHyphens/>
              <w:jc w:val="both"/>
              <w:rPr>
                <w:color w:val="0070C0"/>
                <w:lang w:val="fr-BE"/>
              </w:rPr>
            </w:pPr>
          </w:p>
        </w:tc>
      </w:tr>
    </w:tbl>
    <w:p w14:paraId="4A3B9C54" w14:textId="77777777" w:rsidR="00A81F08" w:rsidRPr="0027530D" w:rsidRDefault="00A81F08" w:rsidP="003C73A0">
      <w:pPr>
        <w:widowControl w:val="0"/>
        <w:suppressAutoHyphens/>
        <w:jc w:val="both"/>
        <w:rPr>
          <w:b/>
          <w:iCs/>
          <w:lang w:val="en-GB"/>
        </w:rPr>
      </w:pPr>
      <w:r w:rsidRPr="0027530D">
        <w:rPr>
          <w:b/>
          <w:iCs/>
          <w:lang w:val="en-GB"/>
        </w:rPr>
        <w:t>Results and discussion</w:t>
      </w:r>
    </w:p>
    <w:p w14:paraId="6A812EC0" w14:textId="3568D773" w:rsidR="00A81F08" w:rsidRPr="00C57C2A" w:rsidRDefault="00A81F08" w:rsidP="003C73A0">
      <w:pPr>
        <w:widowControl w:val="0"/>
        <w:suppressAutoHyphens/>
        <w:jc w:val="both"/>
        <w:rPr>
          <w:iCs/>
          <w:lang w:val="en-GB"/>
        </w:rPr>
      </w:pPr>
      <w:r w:rsidRPr="0027530D">
        <w:rPr>
          <w:iCs/>
          <w:lang w:val="en-GB"/>
        </w:rPr>
        <w:t>The method used for the determination of residues of acetamiprid in pond water was fully validated according to the requirements of the SANCO/3029/99 rev. 4 guidelines prior to 1</w:t>
      </w:r>
      <w:r w:rsidRPr="0027530D">
        <w:rPr>
          <w:iCs/>
          <w:vertAlign w:val="superscript"/>
          <w:lang w:val="en-GB"/>
        </w:rPr>
        <w:t>st</w:t>
      </w:r>
      <w:r w:rsidRPr="0027530D">
        <w:rPr>
          <w:iCs/>
          <w:lang w:val="en-GB"/>
        </w:rPr>
        <w:t xml:space="preserve"> March 20</w:t>
      </w:r>
      <w:r w:rsidRPr="00695F05">
        <w:rPr>
          <w:iCs/>
          <w:lang w:val="en-GB"/>
        </w:rPr>
        <w:t xml:space="preserve">21. The target analyte was determined using HPLC-MS/MS by monitoring two specific mass transitions. The detector </w:t>
      </w:r>
      <w:r w:rsidRPr="00161756">
        <w:rPr>
          <w:iCs/>
          <w:lang w:val="en-GB"/>
        </w:rPr>
        <w:t xml:space="preserve">response was linear over the range from 0.0001 – 0.01 µg/mL with an associated correlation coefficient (r) ≥ 0.999. </w:t>
      </w:r>
      <w:r w:rsidRPr="00065EC9">
        <w:rPr>
          <w:iCs/>
          <w:lang w:val="en-GB"/>
        </w:rPr>
        <w:t>The LOQ of the method is 0.5 µg/L</w:t>
      </w:r>
      <w:r w:rsidRPr="00695F05">
        <w:rPr>
          <w:iCs/>
          <w:lang w:val="en-GB"/>
        </w:rPr>
        <w:t xml:space="preserve">. </w:t>
      </w:r>
      <w:r>
        <w:rPr>
          <w:iCs/>
          <w:lang w:val="en-GB"/>
        </w:rPr>
        <w:t xml:space="preserve">When store froze at &lt; -10°C, the target analyte was found to be stable for up to 62 days. </w:t>
      </w:r>
      <w:r w:rsidRPr="00695F05">
        <w:rPr>
          <w:iCs/>
          <w:lang w:val="en-GB"/>
        </w:rPr>
        <w:t xml:space="preserve">Target analyte concentrations in controls were &lt; 30% of the method LOQ. All mean recovery values and associated RSDs for both matrices meet the requirements of SANCO/3029/99 rev. 4 and SANTE/2020/12830 rev.1 guidelines and are summarised in the table below.  </w:t>
      </w:r>
    </w:p>
    <w:p w14:paraId="78EB7E32" w14:textId="77777777" w:rsidR="00A81F08" w:rsidRPr="0027530D" w:rsidRDefault="00A81F08" w:rsidP="003C73A0">
      <w:pPr>
        <w:widowControl w:val="0"/>
        <w:suppressAutoHyphens/>
        <w:jc w:val="both"/>
        <w:rPr>
          <w:color w:val="0070C0"/>
          <w:lang w:val="en-GB"/>
        </w:rPr>
      </w:pPr>
    </w:p>
    <w:p w14:paraId="7D554D6E" w14:textId="50BB2985" w:rsidR="00A81F08" w:rsidRPr="00C077D2" w:rsidRDefault="00A81F08" w:rsidP="003C73A0">
      <w:pPr>
        <w:widowControl w:val="0"/>
        <w:suppressAutoHyphens/>
        <w:jc w:val="both"/>
        <w:rPr>
          <w:b/>
          <w:color w:val="0070C0"/>
          <w:sz w:val="20"/>
          <w:szCs w:val="20"/>
          <w:lang w:val="en-GB"/>
        </w:rPr>
      </w:pPr>
      <w:r w:rsidRPr="00C077D2">
        <w:rPr>
          <w:b/>
          <w:bCs/>
          <w:sz w:val="20"/>
          <w:szCs w:val="20"/>
          <w:lang w:val="en-GB"/>
        </w:rPr>
        <w:t>Table A </w:t>
      </w:r>
      <w:r w:rsidR="00F46971" w:rsidRPr="00C077D2">
        <w:rPr>
          <w:b/>
          <w:bCs/>
          <w:sz w:val="20"/>
          <w:szCs w:val="20"/>
          <w:lang w:val="en-GB"/>
        </w:rPr>
        <w:t>56</w:t>
      </w:r>
      <w:r w:rsidRPr="00C077D2">
        <w:rPr>
          <w:b/>
          <w:bCs/>
          <w:sz w:val="20"/>
          <w:szCs w:val="20"/>
          <w:lang w:val="en-GB"/>
        </w:rPr>
        <w:t>:</w:t>
      </w:r>
      <w:r w:rsidRPr="00C077D2">
        <w:rPr>
          <w:b/>
          <w:bCs/>
          <w:color w:val="0070C0"/>
          <w:sz w:val="20"/>
          <w:szCs w:val="20"/>
          <w:lang w:val="en-GB"/>
        </w:rPr>
        <w:tab/>
      </w:r>
      <w:r w:rsidRPr="00C077D2">
        <w:rPr>
          <w:b/>
          <w:sz w:val="20"/>
          <w:szCs w:val="20"/>
          <w:lang w:val="en-GB"/>
        </w:rPr>
        <w:t xml:space="preserve">Method validation recovery data for the determination of acetamiprid in pond water </w:t>
      </w:r>
      <w:r w:rsidRPr="00C077D2">
        <w:rPr>
          <w:b/>
          <w:sz w:val="20"/>
          <w:szCs w:val="20"/>
          <w:lang w:val="en-GB"/>
        </w:rPr>
        <w:tab/>
      </w:r>
      <w:r w:rsidRPr="00C077D2">
        <w:rPr>
          <w:b/>
          <w:sz w:val="20"/>
          <w:szCs w:val="20"/>
          <w:lang w:val="en-GB"/>
        </w:rPr>
        <w:tab/>
        <w:t>reported in study CEA.1510.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54"/>
        <w:gridCol w:w="1109"/>
        <w:gridCol w:w="1378"/>
        <w:gridCol w:w="1778"/>
        <w:gridCol w:w="1370"/>
        <w:gridCol w:w="2359"/>
      </w:tblGrid>
      <w:tr w:rsidR="00A81F08" w:rsidRPr="00C077D2" w14:paraId="5805713B" w14:textId="77777777" w:rsidTr="00A77ECB">
        <w:trPr>
          <w:tblHeader/>
        </w:trPr>
        <w:tc>
          <w:tcPr>
            <w:tcW w:w="724" w:type="pct"/>
            <w:vAlign w:val="center"/>
          </w:tcPr>
          <w:p w14:paraId="4C886C2C"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Matrix</w:t>
            </w:r>
          </w:p>
        </w:tc>
        <w:tc>
          <w:tcPr>
            <w:tcW w:w="593" w:type="pct"/>
            <w:vAlign w:val="center"/>
          </w:tcPr>
          <w:p w14:paraId="28AAAD87"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Analyte</w:t>
            </w:r>
          </w:p>
        </w:tc>
        <w:tc>
          <w:tcPr>
            <w:tcW w:w="737" w:type="pct"/>
            <w:vAlign w:val="center"/>
          </w:tcPr>
          <w:p w14:paraId="36CFC9D8"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Fortification level (µg/mL)</w:t>
            </w:r>
            <w:r w:rsidRPr="00C077D2">
              <w:rPr>
                <w:b/>
                <w:sz w:val="18"/>
                <w:szCs w:val="18"/>
                <w:lang w:val="en-GB"/>
              </w:rPr>
              <w:br/>
            </w:r>
          </w:p>
        </w:tc>
        <w:tc>
          <w:tcPr>
            <w:tcW w:w="951" w:type="pct"/>
            <w:vAlign w:val="center"/>
          </w:tcPr>
          <w:p w14:paraId="5C7F26FA"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150737EA"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n=5</w:t>
            </w:r>
          </w:p>
        </w:tc>
        <w:tc>
          <w:tcPr>
            <w:tcW w:w="733" w:type="pct"/>
            <w:vAlign w:val="center"/>
          </w:tcPr>
          <w:p w14:paraId="50F8BF7C"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RSD (%)</w:t>
            </w:r>
          </w:p>
        </w:tc>
        <w:tc>
          <w:tcPr>
            <w:tcW w:w="1262" w:type="pct"/>
            <w:vAlign w:val="center"/>
          </w:tcPr>
          <w:p w14:paraId="71D6C9B7" w14:textId="77777777" w:rsidR="00A81F08" w:rsidRPr="00C077D2" w:rsidRDefault="00A81F08" w:rsidP="003C73A0">
            <w:pPr>
              <w:widowControl w:val="0"/>
              <w:suppressAutoHyphens/>
              <w:jc w:val="center"/>
              <w:rPr>
                <w:b/>
                <w:sz w:val="18"/>
                <w:szCs w:val="18"/>
                <w:lang w:val="en-GB"/>
              </w:rPr>
            </w:pPr>
            <w:r w:rsidRPr="00C077D2">
              <w:rPr>
                <w:b/>
                <w:sz w:val="18"/>
                <w:szCs w:val="18"/>
                <w:lang w:val="en-GB"/>
              </w:rPr>
              <w:t>Comments</w:t>
            </w:r>
          </w:p>
        </w:tc>
      </w:tr>
      <w:tr w:rsidR="00A81F08" w:rsidRPr="00C077D2" w14:paraId="1DF666CE" w14:textId="77777777" w:rsidTr="00A77ECB">
        <w:trPr>
          <w:tblHeader/>
        </w:trPr>
        <w:tc>
          <w:tcPr>
            <w:tcW w:w="5000" w:type="pct"/>
            <w:gridSpan w:val="6"/>
            <w:vAlign w:val="center"/>
          </w:tcPr>
          <w:p w14:paraId="63D5D918" w14:textId="77777777" w:rsidR="00A81F08" w:rsidRPr="00C077D2" w:rsidRDefault="00A81F08" w:rsidP="003C73A0">
            <w:pPr>
              <w:widowControl w:val="0"/>
              <w:suppressAutoHyphens/>
              <w:jc w:val="center"/>
              <w:rPr>
                <w:sz w:val="18"/>
                <w:szCs w:val="18"/>
                <w:lang w:val="en-GB"/>
              </w:rPr>
            </w:pPr>
            <w:r w:rsidRPr="00C077D2">
              <w:rPr>
                <w:sz w:val="18"/>
                <w:szCs w:val="18"/>
                <w:lang w:val="en-GB"/>
              </w:rPr>
              <w:t>Quantification transition m/z 223.1 =&gt; 126.1</w:t>
            </w:r>
          </w:p>
        </w:tc>
      </w:tr>
      <w:tr w:rsidR="00A81F08" w:rsidRPr="00C077D2" w14:paraId="458E2A46" w14:textId="77777777" w:rsidTr="00A77ECB">
        <w:tc>
          <w:tcPr>
            <w:tcW w:w="724" w:type="pct"/>
            <w:vMerge w:val="restart"/>
            <w:vAlign w:val="center"/>
          </w:tcPr>
          <w:p w14:paraId="10D2B4B2"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Pond water </w:t>
            </w:r>
          </w:p>
        </w:tc>
        <w:tc>
          <w:tcPr>
            <w:tcW w:w="593" w:type="pct"/>
            <w:vMerge w:val="restart"/>
            <w:vAlign w:val="center"/>
          </w:tcPr>
          <w:p w14:paraId="7E6ACB8E" w14:textId="77777777" w:rsidR="00A81F08" w:rsidRPr="00C077D2" w:rsidRDefault="00A81F08" w:rsidP="003C73A0">
            <w:pPr>
              <w:widowControl w:val="0"/>
              <w:suppressAutoHyphens/>
              <w:jc w:val="both"/>
              <w:rPr>
                <w:sz w:val="18"/>
                <w:szCs w:val="18"/>
                <w:lang w:val="en-GB"/>
              </w:rPr>
            </w:pPr>
            <w:r w:rsidRPr="00C077D2">
              <w:rPr>
                <w:sz w:val="18"/>
                <w:szCs w:val="18"/>
                <w:lang w:val="en-GB"/>
              </w:rPr>
              <w:t>Acetamiprid</w:t>
            </w:r>
          </w:p>
        </w:tc>
        <w:tc>
          <w:tcPr>
            <w:tcW w:w="737" w:type="pct"/>
            <w:vAlign w:val="center"/>
          </w:tcPr>
          <w:p w14:paraId="620FFDF2" w14:textId="77777777" w:rsidR="00A81F08" w:rsidRPr="00C077D2" w:rsidRDefault="00A81F08" w:rsidP="003C73A0">
            <w:pPr>
              <w:widowControl w:val="0"/>
              <w:suppressAutoHyphens/>
              <w:jc w:val="center"/>
              <w:rPr>
                <w:sz w:val="18"/>
                <w:szCs w:val="18"/>
                <w:lang w:val="en-GB"/>
              </w:rPr>
            </w:pPr>
            <w:r w:rsidRPr="00C077D2">
              <w:rPr>
                <w:sz w:val="18"/>
                <w:szCs w:val="18"/>
                <w:lang w:val="en-GB"/>
              </w:rPr>
              <w:t>0.0005</w:t>
            </w:r>
          </w:p>
        </w:tc>
        <w:tc>
          <w:tcPr>
            <w:tcW w:w="951" w:type="pct"/>
            <w:vAlign w:val="center"/>
          </w:tcPr>
          <w:p w14:paraId="1A8E1465" w14:textId="77777777" w:rsidR="00A81F08" w:rsidRPr="00C077D2" w:rsidRDefault="00A81F08" w:rsidP="003C73A0">
            <w:pPr>
              <w:widowControl w:val="0"/>
              <w:suppressAutoHyphens/>
              <w:jc w:val="center"/>
              <w:rPr>
                <w:sz w:val="18"/>
                <w:szCs w:val="18"/>
                <w:lang w:val="en-GB"/>
              </w:rPr>
            </w:pPr>
            <w:r w:rsidRPr="00C077D2">
              <w:rPr>
                <w:sz w:val="18"/>
                <w:szCs w:val="18"/>
                <w:lang w:val="en-GB"/>
              </w:rPr>
              <w:t>94.8</w:t>
            </w:r>
          </w:p>
        </w:tc>
        <w:tc>
          <w:tcPr>
            <w:tcW w:w="733" w:type="pct"/>
            <w:vAlign w:val="center"/>
          </w:tcPr>
          <w:p w14:paraId="57B1143F" w14:textId="77777777" w:rsidR="00A81F08" w:rsidRPr="00C077D2" w:rsidRDefault="00A81F08" w:rsidP="003C73A0">
            <w:pPr>
              <w:widowControl w:val="0"/>
              <w:suppressAutoHyphens/>
              <w:jc w:val="center"/>
              <w:rPr>
                <w:sz w:val="18"/>
                <w:szCs w:val="18"/>
                <w:lang w:val="en-GB"/>
              </w:rPr>
            </w:pPr>
            <w:r w:rsidRPr="00C077D2">
              <w:rPr>
                <w:sz w:val="18"/>
                <w:szCs w:val="18"/>
                <w:lang w:val="en-GB"/>
              </w:rPr>
              <w:t>1.54</w:t>
            </w:r>
          </w:p>
        </w:tc>
        <w:tc>
          <w:tcPr>
            <w:tcW w:w="1262" w:type="pct"/>
            <w:vAlign w:val="center"/>
          </w:tcPr>
          <w:p w14:paraId="3F629F83"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45F374E5" w14:textId="77777777" w:rsidTr="00A77ECB">
        <w:tc>
          <w:tcPr>
            <w:tcW w:w="724" w:type="pct"/>
            <w:vMerge/>
            <w:vAlign w:val="center"/>
          </w:tcPr>
          <w:p w14:paraId="79F8966B"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50AF82A7" w14:textId="77777777" w:rsidR="00A81F08" w:rsidRPr="00C077D2" w:rsidRDefault="00A81F08" w:rsidP="003C73A0">
            <w:pPr>
              <w:widowControl w:val="0"/>
              <w:suppressAutoHyphens/>
              <w:jc w:val="both"/>
              <w:rPr>
                <w:sz w:val="18"/>
                <w:szCs w:val="18"/>
                <w:lang w:val="en-GB"/>
              </w:rPr>
            </w:pPr>
          </w:p>
        </w:tc>
        <w:tc>
          <w:tcPr>
            <w:tcW w:w="737" w:type="pct"/>
            <w:vAlign w:val="center"/>
          </w:tcPr>
          <w:p w14:paraId="78341D34" w14:textId="77777777" w:rsidR="00A81F08" w:rsidRPr="00C077D2" w:rsidRDefault="00A81F08" w:rsidP="003C73A0">
            <w:pPr>
              <w:widowControl w:val="0"/>
              <w:suppressAutoHyphens/>
              <w:jc w:val="center"/>
              <w:rPr>
                <w:sz w:val="18"/>
                <w:szCs w:val="18"/>
                <w:lang w:val="en-GB"/>
              </w:rPr>
            </w:pPr>
            <w:r w:rsidRPr="00C077D2">
              <w:rPr>
                <w:sz w:val="18"/>
                <w:szCs w:val="18"/>
                <w:lang w:val="en-GB"/>
              </w:rPr>
              <w:t>0.10</w:t>
            </w:r>
          </w:p>
        </w:tc>
        <w:tc>
          <w:tcPr>
            <w:tcW w:w="951" w:type="pct"/>
            <w:vAlign w:val="center"/>
          </w:tcPr>
          <w:p w14:paraId="02513A3F" w14:textId="77777777" w:rsidR="00A81F08" w:rsidRPr="00C077D2" w:rsidRDefault="00A81F08" w:rsidP="003C73A0">
            <w:pPr>
              <w:widowControl w:val="0"/>
              <w:suppressAutoHyphens/>
              <w:jc w:val="center"/>
              <w:rPr>
                <w:sz w:val="18"/>
                <w:szCs w:val="18"/>
                <w:lang w:val="en-GB"/>
              </w:rPr>
            </w:pPr>
            <w:r w:rsidRPr="00C077D2">
              <w:rPr>
                <w:sz w:val="18"/>
                <w:szCs w:val="18"/>
                <w:lang w:val="en-GB"/>
              </w:rPr>
              <w:t>96.7</w:t>
            </w:r>
          </w:p>
        </w:tc>
        <w:tc>
          <w:tcPr>
            <w:tcW w:w="733" w:type="pct"/>
            <w:vAlign w:val="center"/>
          </w:tcPr>
          <w:p w14:paraId="01343B29" w14:textId="77777777" w:rsidR="00A81F08" w:rsidRPr="00C077D2" w:rsidRDefault="00A81F08" w:rsidP="003C73A0">
            <w:pPr>
              <w:widowControl w:val="0"/>
              <w:suppressAutoHyphens/>
              <w:jc w:val="center"/>
              <w:rPr>
                <w:sz w:val="18"/>
                <w:szCs w:val="18"/>
                <w:lang w:val="en-GB"/>
              </w:rPr>
            </w:pPr>
            <w:r w:rsidRPr="00C077D2">
              <w:rPr>
                <w:sz w:val="18"/>
                <w:szCs w:val="18"/>
                <w:lang w:val="en-GB"/>
              </w:rPr>
              <w:t>1.09</w:t>
            </w:r>
          </w:p>
        </w:tc>
        <w:tc>
          <w:tcPr>
            <w:tcW w:w="1262" w:type="pct"/>
            <w:vAlign w:val="center"/>
          </w:tcPr>
          <w:p w14:paraId="4BCE572F"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4D36DF70" w14:textId="77777777" w:rsidTr="00A77ECB">
        <w:tc>
          <w:tcPr>
            <w:tcW w:w="724" w:type="pct"/>
            <w:vMerge/>
            <w:vAlign w:val="center"/>
          </w:tcPr>
          <w:p w14:paraId="27D83F39"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2DFE32DE" w14:textId="77777777" w:rsidR="00A81F08" w:rsidRPr="00C077D2" w:rsidRDefault="00A81F08" w:rsidP="003C73A0">
            <w:pPr>
              <w:widowControl w:val="0"/>
              <w:suppressAutoHyphens/>
              <w:jc w:val="both"/>
              <w:rPr>
                <w:sz w:val="18"/>
                <w:szCs w:val="18"/>
                <w:lang w:val="en-GB"/>
              </w:rPr>
            </w:pPr>
          </w:p>
        </w:tc>
        <w:tc>
          <w:tcPr>
            <w:tcW w:w="737" w:type="pct"/>
            <w:vAlign w:val="center"/>
          </w:tcPr>
          <w:p w14:paraId="0BF23B3B" w14:textId="77777777" w:rsidR="00A81F08" w:rsidRPr="00C077D2" w:rsidRDefault="00A81F08" w:rsidP="003C73A0">
            <w:pPr>
              <w:widowControl w:val="0"/>
              <w:suppressAutoHyphens/>
              <w:jc w:val="center"/>
              <w:rPr>
                <w:sz w:val="18"/>
                <w:szCs w:val="18"/>
                <w:lang w:val="en-GB"/>
              </w:rPr>
            </w:pPr>
            <w:r w:rsidRPr="00C077D2">
              <w:rPr>
                <w:sz w:val="18"/>
                <w:szCs w:val="18"/>
                <w:lang w:val="en-GB"/>
              </w:rPr>
              <w:t>2.50</w:t>
            </w:r>
          </w:p>
        </w:tc>
        <w:tc>
          <w:tcPr>
            <w:tcW w:w="951" w:type="pct"/>
            <w:vAlign w:val="center"/>
          </w:tcPr>
          <w:p w14:paraId="66D6EBF8" w14:textId="77777777" w:rsidR="00A81F08" w:rsidRPr="00C077D2" w:rsidRDefault="00A81F08" w:rsidP="003C73A0">
            <w:pPr>
              <w:widowControl w:val="0"/>
              <w:suppressAutoHyphens/>
              <w:jc w:val="center"/>
              <w:rPr>
                <w:sz w:val="18"/>
                <w:szCs w:val="18"/>
                <w:lang w:val="en-GB"/>
              </w:rPr>
            </w:pPr>
            <w:r w:rsidRPr="00C077D2">
              <w:rPr>
                <w:sz w:val="18"/>
                <w:szCs w:val="18"/>
                <w:lang w:val="en-GB"/>
              </w:rPr>
              <w:t>99.2</w:t>
            </w:r>
          </w:p>
        </w:tc>
        <w:tc>
          <w:tcPr>
            <w:tcW w:w="733" w:type="pct"/>
            <w:vAlign w:val="center"/>
          </w:tcPr>
          <w:p w14:paraId="5E27895F" w14:textId="77777777" w:rsidR="00A81F08" w:rsidRPr="00C077D2" w:rsidRDefault="00A81F08" w:rsidP="003C73A0">
            <w:pPr>
              <w:widowControl w:val="0"/>
              <w:suppressAutoHyphens/>
              <w:jc w:val="center"/>
              <w:rPr>
                <w:sz w:val="18"/>
                <w:szCs w:val="18"/>
                <w:lang w:val="en-GB"/>
              </w:rPr>
            </w:pPr>
            <w:r w:rsidRPr="00C077D2">
              <w:rPr>
                <w:sz w:val="18"/>
                <w:szCs w:val="18"/>
                <w:lang w:val="en-GB"/>
              </w:rPr>
              <w:t>1.87</w:t>
            </w:r>
          </w:p>
        </w:tc>
        <w:tc>
          <w:tcPr>
            <w:tcW w:w="1262" w:type="pct"/>
            <w:vAlign w:val="center"/>
          </w:tcPr>
          <w:p w14:paraId="2DCDDA27" w14:textId="77777777" w:rsidR="00A81F08" w:rsidRPr="00C077D2" w:rsidRDefault="00A81F08" w:rsidP="003C73A0">
            <w:pPr>
              <w:widowControl w:val="0"/>
              <w:suppressAutoHyphens/>
              <w:jc w:val="center"/>
              <w:rPr>
                <w:sz w:val="18"/>
                <w:szCs w:val="18"/>
                <w:lang w:val="en-GB"/>
              </w:rPr>
            </w:pPr>
          </w:p>
        </w:tc>
      </w:tr>
      <w:tr w:rsidR="00A81F08" w:rsidRPr="00C077D2" w14:paraId="6C9E1F0A" w14:textId="77777777" w:rsidTr="00A77ECB">
        <w:tc>
          <w:tcPr>
            <w:tcW w:w="724" w:type="pct"/>
            <w:vMerge/>
            <w:vAlign w:val="center"/>
          </w:tcPr>
          <w:p w14:paraId="4D269A49"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5CF9D11D" w14:textId="77777777" w:rsidR="00A81F08" w:rsidRPr="00C077D2" w:rsidRDefault="00A81F08" w:rsidP="003C73A0">
            <w:pPr>
              <w:widowControl w:val="0"/>
              <w:suppressAutoHyphens/>
              <w:jc w:val="both"/>
              <w:rPr>
                <w:sz w:val="18"/>
                <w:szCs w:val="18"/>
                <w:lang w:val="en-GB"/>
              </w:rPr>
            </w:pPr>
          </w:p>
        </w:tc>
        <w:tc>
          <w:tcPr>
            <w:tcW w:w="737" w:type="pct"/>
            <w:vAlign w:val="center"/>
          </w:tcPr>
          <w:p w14:paraId="76D82344" w14:textId="77777777" w:rsidR="00A81F08" w:rsidRPr="00C077D2" w:rsidRDefault="00A81F08" w:rsidP="003C73A0">
            <w:pPr>
              <w:widowControl w:val="0"/>
              <w:suppressAutoHyphens/>
              <w:jc w:val="center"/>
              <w:rPr>
                <w:sz w:val="18"/>
                <w:szCs w:val="18"/>
                <w:lang w:val="en-GB"/>
              </w:rPr>
            </w:pPr>
            <w:r w:rsidRPr="00C077D2">
              <w:rPr>
                <w:sz w:val="18"/>
                <w:szCs w:val="18"/>
                <w:lang w:val="en-GB"/>
              </w:rPr>
              <w:t>2600</w:t>
            </w:r>
          </w:p>
        </w:tc>
        <w:tc>
          <w:tcPr>
            <w:tcW w:w="951" w:type="pct"/>
            <w:vAlign w:val="center"/>
          </w:tcPr>
          <w:p w14:paraId="5CCDF0D2" w14:textId="77777777" w:rsidR="00A81F08" w:rsidRPr="00C077D2" w:rsidRDefault="00A81F08" w:rsidP="003C73A0">
            <w:pPr>
              <w:widowControl w:val="0"/>
              <w:suppressAutoHyphens/>
              <w:jc w:val="center"/>
              <w:rPr>
                <w:sz w:val="18"/>
                <w:szCs w:val="18"/>
                <w:lang w:val="en-GB"/>
              </w:rPr>
            </w:pPr>
            <w:r w:rsidRPr="00C077D2">
              <w:rPr>
                <w:sz w:val="18"/>
                <w:szCs w:val="18"/>
                <w:lang w:val="en-GB"/>
              </w:rPr>
              <w:t>99.9</w:t>
            </w:r>
          </w:p>
        </w:tc>
        <w:tc>
          <w:tcPr>
            <w:tcW w:w="733" w:type="pct"/>
            <w:vAlign w:val="center"/>
          </w:tcPr>
          <w:p w14:paraId="639C91B6" w14:textId="77777777" w:rsidR="00A81F08" w:rsidRPr="00C077D2" w:rsidRDefault="00A81F08" w:rsidP="003C73A0">
            <w:pPr>
              <w:widowControl w:val="0"/>
              <w:suppressAutoHyphens/>
              <w:jc w:val="center"/>
              <w:rPr>
                <w:sz w:val="18"/>
                <w:szCs w:val="18"/>
                <w:lang w:val="en-GB"/>
              </w:rPr>
            </w:pPr>
            <w:r w:rsidRPr="00C077D2">
              <w:rPr>
                <w:sz w:val="18"/>
                <w:szCs w:val="18"/>
                <w:lang w:val="en-GB"/>
              </w:rPr>
              <w:t>3.44</w:t>
            </w:r>
          </w:p>
        </w:tc>
        <w:tc>
          <w:tcPr>
            <w:tcW w:w="1262" w:type="pct"/>
            <w:vAlign w:val="center"/>
          </w:tcPr>
          <w:p w14:paraId="088EE2C4" w14:textId="77777777" w:rsidR="00A81F08" w:rsidRPr="00C077D2" w:rsidRDefault="00A81F08" w:rsidP="003C73A0">
            <w:pPr>
              <w:widowControl w:val="0"/>
              <w:suppressAutoHyphens/>
              <w:jc w:val="center"/>
              <w:rPr>
                <w:sz w:val="18"/>
                <w:szCs w:val="18"/>
                <w:lang w:val="en-GB"/>
              </w:rPr>
            </w:pPr>
          </w:p>
        </w:tc>
      </w:tr>
      <w:tr w:rsidR="00A81F08" w:rsidRPr="00C077D2" w14:paraId="3AC4CF64" w14:textId="77777777" w:rsidTr="00A77ECB">
        <w:tc>
          <w:tcPr>
            <w:tcW w:w="5000" w:type="pct"/>
            <w:gridSpan w:val="6"/>
            <w:vAlign w:val="center"/>
          </w:tcPr>
          <w:p w14:paraId="0919B86C" w14:textId="7CF9A697" w:rsidR="00A81F08" w:rsidRPr="00C077D2" w:rsidRDefault="00A81F08" w:rsidP="003C73A0">
            <w:pPr>
              <w:widowControl w:val="0"/>
              <w:suppressAutoHyphens/>
              <w:jc w:val="center"/>
              <w:rPr>
                <w:sz w:val="18"/>
                <w:szCs w:val="18"/>
                <w:lang w:val="en-GB"/>
              </w:rPr>
            </w:pPr>
            <w:r w:rsidRPr="00C077D2">
              <w:rPr>
                <w:sz w:val="18"/>
                <w:szCs w:val="18"/>
                <w:lang w:val="en-GB"/>
              </w:rPr>
              <w:t>Confirmatory transition m/z 223.1 =&gt; 90</w:t>
            </w:r>
          </w:p>
        </w:tc>
      </w:tr>
      <w:tr w:rsidR="00A81F08" w:rsidRPr="00C077D2" w14:paraId="4F98171D" w14:textId="77777777" w:rsidTr="00A77ECB">
        <w:tc>
          <w:tcPr>
            <w:tcW w:w="724" w:type="pct"/>
            <w:vMerge w:val="restart"/>
            <w:tcBorders>
              <w:bottom w:val="single" w:sz="4" w:space="0" w:color="auto"/>
            </w:tcBorders>
            <w:vAlign w:val="center"/>
          </w:tcPr>
          <w:p w14:paraId="2B550619"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Pond water </w:t>
            </w:r>
          </w:p>
        </w:tc>
        <w:tc>
          <w:tcPr>
            <w:tcW w:w="593" w:type="pct"/>
            <w:vMerge w:val="restart"/>
            <w:vAlign w:val="center"/>
          </w:tcPr>
          <w:p w14:paraId="77D7AD98" w14:textId="77777777" w:rsidR="00A81F08" w:rsidRPr="00C077D2" w:rsidRDefault="00A81F08" w:rsidP="003C73A0">
            <w:pPr>
              <w:widowControl w:val="0"/>
              <w:suppressAutoHyphens/>
              <w:jc w:val="both"/>
              <w:rPr>
                <w:sz w:val="18"/>
                <w:szCs w:val="18"/>
                <w:lang w:val="en-GB"/>
              </w:rPr>
            </w:pPr>
            <w:r w:rsidRPr="00C077D2">
              <w:rPr>
                <w:sz w:val="18"/>
                <w:szCs w:val="18"/>
                <w:lang w:val="en-GB"/>
              </w:rPr>
              <w:t>Acetamiprid</w:t>
            </w:r>
          </w:p>
        </w:tc>
        <w:tc>
          <w:tcPr>
            <w:tcW w:w="737" w:type="pct"/>
            <w:vAlign w:val="center"/>
          </w:tcPr>
          <w:p w14:paraId="282B891F" w14:textId="77777777" w:rsidR="00A81F08" w:rsidRPr="00C077D2" w:rsidRDefault="00A81F08" w:rsidP="003C73A0">
            <w:pPr>
              <w:widowControl w:val="0"/>
              <w:suppressAutoHyphens/>
              <w:jc w:val="center"/>
              <w:rPr>
                <w:sz w:val="18"/>
                <w:szCs w:val="18"/>
                <w:lang w:val="en-GB"/>
              </w:rPr>
            </w:pPr>
            <w:r w:rsidRPr="00C077D2">
              <w:rPr>
                <w:sz w:val="18"/>
                <w:szCs w:val="18"/>
                <w:lang w:val="en-GB"/>
              </w:rPr>
              <w:t>0.0005</w:t>
            </w:r>
          </w:p>
        </w:tc>
        <w:tc>
          <w:tcPr>
            <w:tcW w:w="951" w:type="pct"/>
            <w:vAlign w:val="center"/>
          </w:tcPr>
          <w:p w14:paraId="29382921" w14:textId="77777777" w:rsidR="00A81F08" w:rsidRPr="00C077D2" w:rsidRDefault="00A81F08" w:rsidP="003C73A0">
            <w:pPr>
              <w:widowControl w:val="0"/>
              <w:suppressAutoHyphens/>
              <w:jc w:val="center"/>
              <w:rPr>
                <w:sz w:val="18"/>
                <w:szCs w:val="18"/>
                <w:lang w:val="en-GB"/>
              </w:rPr>
            </w:pPr>
            <w:r w:rsidRPr="00C077D2">
              <w:rPr>
                <w:sz w:val="18"/>
                <w:szCs w:val="18"/>
                <w:lang w:val="en-GB"/>
              </w:rPr>
              <w:t>93.2</w:t>
            </w:r>
          </w:p>
        </w:tc>
        <w:tc>
          <w:tcPr>
            <w:tcW w:w="733" w:type="pct"/>
            <w:vAlign w:val="center"/>
          </w:tcPr>
          <w:p w14:paraId="6A8E99AC" w14:textId="77777777" w:rsidR="00A81F08" w:rsidRPr="00C077D2" w:rsidRDefault="00A81F08" w:rsidP="003C73A0">
            <w:pPr>
              <w:widowControl w:val="0"/>
              <w:suppressAutoHyphens/>
              <w:jc w:val="center"/>
              <w:rPr>
                <w:sz w:val="18"/>
                <w:szCs w:val="18"/>
                <w:lang w:val="en-GB"/>
              </w:rPr>
            </w:pPr>
            <w:r w:rsidRPr="00C077D2">
              <w:rPr>
                <w:sz w:val="18"/>
                <w:szCs w:val="18"/>
                <w:lang w:val="en-GB"/>
              </w:rPr>
              <w:t>2.01</w:t>
            </w:r>
          </w:p>
        </w:tc>
        <w:tc>
          <w:tcPr>
            <w:tcW w:w="1262" w:type="pct"/>
            <w:vAlign w:val="center"/>
          </w:tcPr>
          <w:p w14:paraId="7BAA4EA5"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04297763" w14:textId="77777777" w:rsidTr="00A77ECB">
        <w:tc>
          <w:tcPr>
            <w:tcW w:w="724" w:type="pct"/>
            <w:vMerge/>
            <w:tcBorders>
              <w:bottom w:val="single" w:sz="4" w:space="0" w:color="auto"/>
            </w:tcBorders>
            <w:vAlign w:val="center"/>
          </w:tcPr>
          <w:p w14:paraId="18BB8117"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6C5402C1" w14:textId="77777777" w:rsidR="00A81F08" w:rsidRPr="00C077D2" w:rsidRDefault="00A81F08" w:rsidP="003C73A0">
            <w:pPr>
              <w:widowControl w:val="0"/>
              <w:suppressAutoHyphens/>
              <w:jc w:val="both"/>
              <w:rPr>
                <w:sz w:val="18"/>
                <w:szCs w:val="18"/>
                <w:lang w:val="en-GB"/>
              </w:rPr>
            </w:pPr>
          </w:p>
        </w:tc>
        <w:tc>
          <w:tcPr>
            <w:tcW w:w="737" w:type="pct"/>
            <w:vAlign w:val="center"/>
          </w:tcPr>
          <w:p w14:paraId="6DFA972D" w14:textId="77777777" w:rsidR="00A81F08" w:rsidRPr="00C077D2" w:rsidRDefault="00A81F08" w:rsidP="003C73A0">
            <w:pPr>
              <w:widowControl w:val="0"/>
              <w:suppressAutoHyphens/>
              <w:jc w:val="center"/>
              <w:rPr>
                <w:sz w:val="18"/>
                <w:szCs w:val="18"/>
                <w:lang w:val="en-GB"/>
              </w:rPr>
            </w:pPr>
            <w:r w:rsidRPr="00C077D2">
              <w:rPr>
                <w:sz w:val="18"/>
                <w:szCs w:val="18"/>
                <w:lang w:val="en-GB"/>
              </w:rPr>
              <w:t>0.10</w:t>
            </w:r>
          </w:p>
        </w:tc>
        <w:tc>
          <w:tcPr>
            <w:tcW w:w="951" w:type="pct"/>
            <w:vAlign w:val="center"/>
          </w:tcPr>
          <w:p w14:paraId="41869D4C" w14:textId="77777777" w:rsidR="00A81F08" w:rsidRPr="00C077D2" w:rsidRDefault="00A81F08" w:rsidP="003C73A0">
            <w:pPr>
              <w:widowControl w:val="0"/>
              <w:suppressAutoHyphens/>
              <w:jc w:val="center"/>
              <w:rPr>
                <w:sz w:val="18"/>
                <w:szCs w:val="18"/>
                <w:lang w:val="en-GB"/>
              </w:rPr>
            </w:pPr>
            <w:r w:rsidRPr="00C077D2">
              <w:rPr>
                <w:sz w:val="18"/>
                <w:szCs w:val="18"/>
                <w:lang w:val="en-GB"/>
              </w:rPr>
              <w:t>96.2</w:t>
            </w:r>
          </w:p>
        </w:tc>
        <w:tc>
          <w:tcPr>
            <w:tcW w:w="733" w:type="pct"/>
            <w:vAlign w:val="center"/>
          </w:tcPr>
          <w:p w14:paraId="644D4180" w14:textId="77777777" w:rsidR="00A81F08" w:rsidRPr="00C077D2" w:rsidRDefault="00A81F08" w:rsidP="003C73A0">
            <w:pPr>
              <w:widowControl w:val="0"/>
              <w:suppressAutoHyphens/>
              <w:jc w:val="center"/>
              <w:rPr>
                <w:sz w:val="18"/>
                <w:szCs w:val="18"/>
                <w:lang w:val="en-GB"/>
              </w:rPr>
            </w:pPr>
            <w:r w:rsidRPr="00C077D2">
              <w:rPr>
                <w:sz w:val="18"/>
                <w:szCs w:val="18"/>
                <w:lang w:val="en-GB"/>
              </w:rPr>
              <w:t>0.97</w:t>
            </w:r>
          </w:p>
        </w:tc>
        <w:tc>
          <w:tcPr>
            <w:tcW w:w="1262" w:type="pct"/>
            <w:vAlign w:val="center"/>
          </w:tcPr>
          <w:p w14:paraId="02D6C3FD"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4A504E79" w14:textId="77777777" w:rsidTr="00A77ECB">
        <w:tc>
          <w:tcPr>
            <w:tcW w:w="724" w:type="pct"/>
            <w:vMerge/>
            <w:tcBorders>
              <w:bottom w:val="single" w:sz="4" w:space="0" w:color="auto"/>
            </w:tcBorders>
            <w:vAlign w:val="center"/>
          </w:tcPr>
          <w:p w14:paraId="45D5C677"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352BA83A" w14:textId="77777777" w:rsidR="00A81F08" w:rsidRPr="00C077D2" w:rsidRDefault="00A81F08" w:rsidP="003C73A0">
            <w:pPr>
              <w:widowControl w:val="0"/>
              <w:suppressAutoHyphens/>
              <w:jc w:val="both"/>
              <w:rPr>
                <w:sz w:val="18"/>
                <w:szCs w:val="18"/>
                <w:lang w:val="en-GB"/>
              </w:rPr>
            </w:pPr>
          </w:p>
        </w:tc>
        <w:tc>
          <w:tcPr>
            <w:tcW w:w="737" w:type="pct"/>
            <w:vAlign w:val="center"/>
          </w:tcPr>
          <w:p w14:paraId="66E17DED" w14:textId="77777777" w:rsidR="00A81F08" w:rsidRPr="00C077D2" w:rsidRDefault="00A81F08" w:rsidP="003C73A0">
            <w:pPr>
              <w:widowControl w:val="0"/>
              <w:suppressAutoHyphens/>
              <w:jc w:val="center"/>
              <w:rPr>
                <w:sz w:val="18"/>
                <w:szCs w:val="18"/>
                <w:lang w:val="en-GB"/>
              </w:rPr>
            </w:pPr>
            <w:r w:rsidRPr="00C077D2">
              <w:rPr>
                <w:sz w:val="18"/>
                <w:szCs w:val="18"/>
                <w:lang w:val="en-GB"/>
              </w:rPr>
              <w:t>2.50</w:t>
            </w:r>
          </w:p>
        </w:tc>
        <w:tc>
          <w:tcPr>
            <w:tcW w:w="951" w:type="pct"/>
            <w:vAlign w:val="center"/>
          </w:tcPr>
          <w:p w14:paraId="73A8EA86" w14:textId="77777777" w:rsidR="00A81F08" w:rsidRPr="00C077D2" w:rsidRDefault="00A81F08" w:rsidP="003C73A0">
            <w:pPr>
              <w:widowControl w:val="0"/>
              <w:suppressAutoHyphens/>
              <w:jc w:val="center"/>
              <w:rPr>
                <w:sz w:val="18"/>
                <w:szCs w:val="18"/>
                <w:lang w:val="en-GB"/>
              </w:rPr>
            </w:pPr>
            <w:r w:rsidRPr="00C077D2">
              <w:rPr>
                <w:sz w:val="18"/>
                <w:szCs w:val="18"/>
                <w:lang w:val="en-GB"/>
              </w:rPr>
              <w:t>98.3</w:t>
            </w:r>
          </w:p>
        </w:tc>
        <w:tc>
          <w:tcPr>
            <w:tcW w:w="733" w:type="pct"/>
            <w:vAlign w:val="center"/>
          </w:tcPr>
          <w:p w14:paraId="323A196E" w14:textId="77777777" w:rsidR="00A81F08" w:rsidRPr="00C077D2" w:rsidRDefault="00A81F08" w:rsidP="003C73A0">
            <w:pPr>
              <w:widowControl w:val="0"/>
              <w:suppressAutoHyphens/>
              <w:jc w:val="center"/>
              <w:rPr>
                <w:sz w:val="18"/>
                <w:szCs w:val="18"/>
                <w:lang w:val="en-GB"/>
              </w:rPr>
            </w:pPr>
            <w:r w:rsidRPr="00C077D2">
              <w:rPr>
                <w:sz w:val="18"/>
                <w:szCs w:val="18"/>
                <w:lang w:val="en-GB"/>
              </w:rPr>
              <w:t>1.81</w:t>
            </w:r>
          </w:p>
        </w:tc>
        <w:tc>
          <w:tcPr>
            <w:tcW w:w="1262" w:type="pct"/>
            <w:vAlign w:val="center"/>
          </w:tcPr>
          <w:p w14:paraId="79EE6973"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r w:rsidR="00A81F08" w:rsidRPr="00C077D2" w14:paraId="04D5BF25" w14:textId="77777777" w:rsidTr="00A77ECB">
        <w:tc>
          <w:tcPr>
            <w:tcW w:w="724" w:type="pct"/>
            <w:vMerge/>
            <w:tcBorders>
              <w:bottom w:val="single" w:sz="4" w:space="0" w:color="auto"/>
            </w:tcBorders>
            <w:vAlign w:val="center"/>
          </w:tcPr>
          <w:p w14:paraId="05DF4ECE" w14:textId="77777777" w:rsidR="00A81F08" w:rsidRPr="00C077D2" w:rsidRDefault="00A81F08" w:rsidP="003C73A0">
            <w:pPr>
              <w:widowControl w:val="0"/>
              <w:suppressAutoHyphens/>
              <w:jc w:val="both"/>
              <w:rPr>
                <w:sz w:val="18"/>
                <w:szCs w:val="18"/>
                <w:lang w:val="en-GB"/>
              </w:rPr>
            </w:pPr>
          </w:p>
        </w:tc>
        <w:tc>
          <w:tcPr>
            <w:tcW w:w="593" w:type="pct"/>
            <w:vMerge/>
            <w:vAlign w:val="center"/>
          </w:tcPr>
          <w:p w14:paraId="62DED5F4" w14:textId="77777777" w:rsidR="00A81F08" w:rsidRPr="00C077D2" w:rsidRDefault="00A81F08" w:rsidP="003C73A0">
            <w:pPr>
              <w:widowControl w:val="0"/>
              <w:suppressAutoHyphens/>
              <w:jc w:val="both"/>
              <w:rPr>
                <w:sz w:val="18"/>
                <w:szCs w:val="18"/>
                <w:lang w:val="en-GB"/>
              </w:rPr>
            </w:pPr>
          </w:p>
        </w:tc>
        <w:tc>
          <w:tcPr>
            <w:tcW w:w="737" w:type="pct"/>
            <w:vAlign w:val="center"/>
          </w:tcPr>
          <w:p w14:paraId="19C2D66C" w14:textId="77777777" w:rsidR="00A81F08" w:rsidRPr="00C077D2" w:rsidRDefault="00A81F08" w:rsidP="003C73A0">
            <w:pPr>
              <w:widowControl w:val="0"/>
              <w:suppressAutoHyphens/>
              <w:jc w:val="center"/>
              <w:rPr>
                <w:sz w:val="18"/>
                <w:szCs w:val="18"/>
                <w:lang w:val="en-GB"/>
              </w:rPr>
            </w:pPr>
            <w:r w:rsidRPr="00C077D2">
              <w:rPr>
                <w:sz w:val="18"/>
                <w:szCs w:val="18"/>
                <w:lang w:val="en-GB"/>
              </w:rPr>
              <w:t>2600</w:t>
            </w:r>
          </w:p>
        </w:tc>
        <w:tc>
          <w:tcPr>
            <w:tcW w:w="951" w:type="pct"/>
            <w:vAlign w:val="center"/>
          </w:tcPr>
          <w:p w14:paraId="62A8AC79" w14:textId="77777777" w:rsidR="00A81F08" w:rsidRPr="00C077D2" w:rsidRDefault="00A81F08" w:rsidP="003C73A0">
            <w:pPr>
              <w:widowControl w:val="0"/>
              <w:suppressAutoHyphens/>
              <w:jc w:val="center"/>
              <w:rPr>
                <w:sz w:val="18"/>
                <w:szCs w:val="18"/>
                <w:lang w:val="en-GB"/>
              </w:rPr>
            </w:pPr>
            <w:r w:rsidRPr="00C077D2">
              <w:rPr>
                <w:sz w:val="18"/>
                <w:szCs w:val="18"/>
                <w:lang w:val="en-GB"/>
              </w:rPr>
              <w:t>99.1</w:t>
            </w:r>
          </w:p>
        </w:tc>
        <w:tc>
          <w:tcPr>
            <w:tcW w:w="733" w:type="pct"/>
            <w:vAlign w:val="center"/>
          </w:tcPr>
          <w:p w14:paraId="7BED837B" w14:textId="77777777" w:rsidR="00A81F08" w:rsidRPr="00C077D2" w:rsidRDefault="00A81F08" w:rsidP="003C73A0">
            <w:pPr>
              <w:widowControl w:val="0"/>
              <w:suppressAutoHyphens/>
              <w:jc w:val="center"/>
              <w:rPr>
                <w:sz w:val="18"/>
                <w:szCs w:val="18"/>
                <w:lang w:val="en-GB"/>
              </w:rPr>
            </w:pPr>
            <w:r w:rsidRPr="00C077D2">
              <w:rPr>
                <w:sz w:val="18"/>
                <w:szCs w:val="18"/>
                <w:lang w:val="en-GB"/>
              </w:rPr>
              <w:t>4.60</w:t>
            </w:r>
          </w:p>
        </w:tc>
        <w:tc>
          <w:tcPr>
            <w:tcW w:w="1262" w:type="pct"/>
            <w:vAlign w:val="center"/>
          </w:tcPr>
          <w:p w14:paraId="61DA0A9B" w14:textId="77777777" w:rsidR="00A81F08" w:rsidRPr="00C077D2" w:rsidRDefault="00A81F08" w:rsidP="003C73A0">
            <w:pPr>
              <w:widowControl w:val="0"/>
              <w:suppressAutoHyphens/>
              <w:jc w:val="center"/>
              <w:rPr>
                <w:sz w:val="18"/>
                <w:szCs w:val="18"/>
                <w:lang w:val="en-GB"/>
              </w:rPr>
            </w:pPr>
            <w:r w:rsidRPr="00C077D2">
              <w:rPr>
                <w:sz w:val="18"/>
                <w:szCs w:val="18"/>
                <w:lang w:val="en-GB"/>
              </w:rPr>
              <w:t>-</w:t>
            </w:r>
          </w:p>
        </w:tc>
      </w:tr>
    </w:tbl>
    <w:p w14:paraId="3E764197" w14:textId="77777777" w:rsidR="00A81F08" w:rsidRPr="0027530D" w:rsidRDefault="00A81F08" w:rsidP="003C73A0">
      <w:pPr>
        <w:widowControl w:val="0"/>
        <w:suppressAutoHyphens/>
        <w:jc w:val="both"/>
        <w:rPr>
          <w:b/>
          <w:bCs/>
          <w:lang w:val="en-GB"/>
        </w:rPr>
      </w:pPr>
    </w:p>
    <w:p w14:paraId="59BF12AC" w14:textId="01DB6636" w:rsidR="00A81F08" w:rsidRPr="00C077D2" w:rsidRDefault="00A81F08" w:rsidP="003C73A0">
      <w:pPr>
        <w:widowControl w:val="0"/>
        <w:suppressAutoHyphens/>
        <w:jc w:val="both"/>
        <w:rPr>
          <w:b/>
          <w:sz w:val="20"/>
          <w:szCs w:val="20"/>
          <w:lang w:val="en-GB"/>
        </w:rPr>
      </w:pPr>
      <w:r w:rsidRPr="00C077D2">
        <w:rPr>
          <w:b/>
          <w:bCs/>
          <w:sz w:val="20"/>
          <w:szCs w:val="20"/>
          <w:lang w:val="en-GB"/>
        </w:rPr>
        <w:t>Table A </w:t>
      </w:r>
      <w:r w:rsidR="00F46971" w:rsidRPr="00C077D2">
        <w:rPr>
          <w:b/>
          <w:bCs/>
          <w:sz w:val="20"/>
          <w:szCs w:val="20"/>
          <w:lang w:val="en-GB"/>
        </w:rPr>
        <w:t>57</w:t>
      </w:r>
      <w:r w:rsidRPr="00C077D2">
        <w:rPr>
          <w:b/>
          <w:bCs/>
          <w:sz w:val="20"/>
          <w:szCs w:val="20"/>
          <w:lang w:val="en-GB"/>
        </w:rPr>
        <w:t>:</w:t>
      </w:r>
      <w:r w:rsidRPr="00C077D2">
        <w:rPr>
          <w:b/>
          <w:bCs/>
          <w:sz w:val="20"/>
          <w:szCs w:val="20"/>
          <w:lang w:val="en-GB"/>
        </w:rPr>
        <w:tab/>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 xml:space="preserve">acetamiprid in pond water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A81F08" w:rsidRPr="00C077D2" w14:paraId="6428C47D" w14:textId="77777777" w:rsidTr="00A77ECB">
        <w:trPr>
          <w:tblHeader/>
        </w:trPr>
        <w:tc>
          <w:tcPr>
            <w:tcW w:w="1817" w:type="pct"/>
          </w:tcPr>
          <w:p w14:paraId="123C4201" w14:textId="77777777" w:rsidR="00A81F08" w:rsidRPr="00C077D2" w:rsidRDefault="00A81F08" w:rsidP="003C73A0">
            <w:pPr>
              <w:widowControl w:val="0"/>
              <w:suppressAutoHyphens/>
              <w:jc w:val="both"/>
              <w:rPr>
                <w:b/>
                <w:color w:val="0070C0"/>
                <w:sz w:val="18"/>
                <w:szCs w:val="18"/>
                <w:lang w:val="en-GB"/>
              </w:rPr>
            </w:pPr>
          </w:p>
        </w:tc>
        <w:tc>
          <w:tcPr>
            <w:tcW w:w="3183" w:type="pct"/>
          </w:tcPr>
          <w:p w14:paraId="2CBCDAF5" w14:textId="77777777" w:rsidR="00A81F08" w:rsidRPr="00C077D2" w:rsidRDefault="00A81F08" w:rsidP="003C73A0">
            <w:pPr>
              <w:widowControl w:val="0"/>
              <w:suppressAutoHyphens/>
              <w:jc w:val="center"/>
              <w:rPr>
                <w:b/>
                <w:color w:val="0070C0"/>
                <w:sz w:val="18"/>
                <w:szCs w:val="18"/>
                <w:lang w:val="en-GB"/>
              </w:rPr>
            </w:pPr>
            <w:r w:rsidRPr="00C077D2">
              <w:rPr>
                <w:b/>
                <w:sz w:val="18"/>
                <w:szCs w:val="18"/>
                <w:lang w:val="en-GB"/>
              </w:rPr>
              <w:t>Acetamiprid</w:t>
            </w:r>
          </w:p>
        </w:tc>
      </w:tr>
      <w:tr w:rsidR="00A81F08" w:rsidRPr="00C077D2" w14:paraId="23C8AE48" w14:textId="77777777" w:rsidTr="00A77ECB">
        <w:tc>
          <w:tcPr>
            <w:tcW w:w="1817" w:type="pct"/>
          </w:tcPr>
          <w:p w14:paraId="0B06E74D" w14:textId="77777777" w:rsidR="00A81F08" w:rsidRPr="00C077D2" w:rsidRDefault="00A81F08" w:rsidP="003C73A0">
            <w:pPr>
              <w:widowControl w:val="0"/>
              <w:suppressAutoHyphens/>
              <w:jc w:val="both"/>
              <w:rPr>
                <w:color w:val="0070C0"/>
                <w:sz w:val="18"/>
                <w:szCs w:val="18"/>
                <w:lang w:val="en-GB"/>
              </w:rPr>
            </w:pPr>
            <w:r w:rsidRPr="00C077D2">
              <w:rPr>
                <w:sz w:val="18"/>
                <w:szCs w:val="18"/>
                <w:lang w:val="en-GB"/>
              </w:rPr>
              <w:t>Specificity</w:t>
            </w:r>
          </w:p>
        </w:tc>
        <w:tc>
          <w:tcPr>
            <w:tcW w:w="3183" w:type="pct"/>
          </w:tcPr>
          <w:p w14:paraId="22E41A10" w14:textId="77777777" w:rsidR="00A81F08" w:rsidRPr="00C077D2" w:rsidRDefault="00A81F08" w:rsidP="003C73A0">
            <w:pPr>
              <w:widowControl w:val="0"/>
              <w:suppressAutoHyphens/>
              <w:jc w:val="both"/>
              <w:rPr>
                <w:color w:val="0070C0"/>
                <w:sz w:val="18"/>
                <w:szCs w:val="18"/>
                <w:lang w:val="en-GB"/>
              </w:rPr>
            </w:pPr>
            <w:r w:rsidRPr="00C077D2">
              <w:rPr>
                <w:sz w:val="18"/>
                <w:szCs w:val="18"/>
                <w:lang w:val="en-GB"/>
              </w:rPr>
              <w:t xml:space="preserve">A highly specific HPLC-MS/MS method was used for the determination of the target analyte. Two mass transitions (m/z 223.1→126.1, quantification and m/z 223.1→90, qualification) were monitored during each analysis. Target analyte concentrations in controls did not exceed 30% of the method LOQ. No interference from co-eluting components at the retention time of the target analyte.  </w:t>
            </w:r>
          </w:p>
        </w:tc>
      </w:tr>
      <w:tr w:rsidR="00A81F08" w:rsidRPr="00C077D2" w14:paraId="4D274DD2" w14:textId="77777777" w:rsidTr="00A77ECB">
        <w:tc>
          <w:tcPr>
            <w:tcW w:w="1817" w:type="pct"/>
          </w:tcPr>
          <w:p w14:paraId="64D2CB28" w14:textId="77777777" w:rsidR="00A81F08" w:rsidRPr="00C077D2" w:rsidRDefault="00A81F08" w:rsidP="003C73A0">
            <w:pPr>
              <w:widowControl w:val="0"/>
              <w:suppressAutoHyphens/>
              <w:jc w:val="both"/>
              <w:rPr>
                <w:sz w:val="18"/>
                <w:szCs w:val="18"/>
                <w:lang w:val="en-GB"/>
              </w:rPr>
            </w:pPr>
            <w:r w:rsidRPr="00C077D2">
              <w:rPr>
                <w:sz w:val="18"/>
                <w:szCs w:val="18"/>
                <w:lang w:val="en-GB"/>
              </w:rPr>
              <w:t>Calibration (type, number of data points)</w:t>
            </w:r>
          </w:p>
        </w:tc>
        <w:tc>
          <w:tcPr>
            <w:tcW w:w="3183" w:type="pct"/>
          </w:tcPr>
          <w:p w14:paraId="05C8B6EB"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Eight-point-linear calibration </w:t>
            </w:r>
          </w:p>
          <w:p w14:paraId="001E12BE" w14:textId="77777777" w:rsidR="00A81F08" w:rsidRPr="00C077D2" w:rsidRDefault="00A81F08" w:rsidP="003C73A0">
            <w:pPr>
              <w:widowControl w:val="0"/>
              <w:suppressAutoHyphens/>
              <w:jc w:val="both"/>
              <w:rPr>
                <w:sz w:val="18"/>
                <w:szCs w:val="18"/>
                <w:lang w:val="en-GB"/>
              </w:rPr>
            </w:pPr>
          </w:p>
          <w:p w14:paraId="1CC1AD6F" w14:textId="41B897B5" w:rsidR="00A81F08" w:rsidRPr="00C077D2" w:rsidRDefault="00A81F08" w:rsidP="003C73A0">
            <w:pPr>
              <w:widowControl w:val="0"/>
              <w:suppressAutoHyphens/>
              <w:jc w:val="both"/>
              <w:rPr>
                <w:sz w:val="18"/>
                <w:szCs w:val="18"/>
                <w:lang w:val="en-GB"/>
              </w:rPr>
            </w:pPr>
            <w:r w:rsidRPr="00C077D2">
              <w:rPr>
                <w:sz w:val="18"/>
                <w:szCs w:val="18"/>
                <w:lang w:val="en-GB"/>
              </w:rPr>
              <w:t xml:space="preserve"> y = 7.7e+007x + 652,  r</w:t>
            </w:r>
            <w:r w:rsidRPr="00C077D2">
              <w:rPr>
                <w:sz w:val="18"/>
                <w:szCs w:val="18"/>
                <w:vertAlign w:val="superscript"/>
                <w:lang w:val="en-GB"/>
              </w:rPr>
              <w:t xml:space="preserve"> </w:t>
            </w:r>
            <w:r w:rsidRPr="00C077D2">
              <w:rPr>
                <w:sz w:val="18"/>
                <w:szCs w:val="18"/>
                <w:lang w:val="en-GB"/>
              </w:rPr>
              <w:t xml:space="preserve">= 1.000 </w:t>
            </w:r>
          </w:p>
        </w:tc>
      </w:tr>
      <w:tr w:rsidR="00A81F08" w:rsidRPr="00C077D2" w14:paraId="2DB16CA2" w14:textId="77777777" w:rsidTr="00A77ECB">
        <w:tc>
          <w:tcPr>
            <w:tcW w:w="1817" w:type="pct"/>
          </w:tcPr>
          <w:p w14:paraId="77E158FD" w14:textId="77777777" w:rsidR="00A81F08" w:rsidRPr="00C077D2" w:rsidRDefault="00A81F08"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1B1FCABD" w14:textId="705F3007" w:rsidR="00A81F08" w:rsidRPr="00C077D2" w:rsidRDefault="0061253B" w:rsidP="003C73A0">
            <w:pPr>
              <w:widowControl w:val="0"/>
              <w:suppressAutoHyphens/>
              <w:jc w:val="both"/>
              <w:rPr>
                <w:sz w:val="18"/>
                <w:szCs w:val="18"/>
              </w:rPr>
            </w:pPr>
            <w:r w:rsidRPr="00C077D2">
              <w:rPr>
                <w:sz w:val="18"/>
                <w:szCs w:val="18"/>
              </w:rPr>
              <w:t xml:space="preserve">No, however since all mean recovery values and associated RSDs meet the </w:t>
            </w:r>
            <w:r w:rsidRPr="00C077D2">
              <w:rPr>
                <w:sz w:val="18"/>
                <w:szCs w:val="18"/>
              </w:rPr>
              <w:lastRenderedPageBreak/>
              <w:t>validation requirements of SANCO/3029/99 rev. 4 and the mini-mum validation requirements given in Section 4.2 of SAN-TE/2020/12830 rev.1 guidelines, matrix effects are being considered insignificant.</w:t>
            </w:r>
          </w:p>
        </w:tc>
      </w:tr>
      <w:tr w:rsidR="00A81F08" w:rsidRPr="00C077D2" w14:paraId="12BB6874" w14:textId="77777777" w:rsidTr="00A77ECB">
        <w:tc>
          <w:tcPr>
            <w:tcW w:w="1817" w:type="pct"/>
          </w:tcPr>
          <w:p w14:paraId="0AA150A1" w14:textId="77777777" w:rsidR="00A81F08" w:rsidRPr="00C077D2" w:rsidRDefault="00A81F08" w:rsidP="003C73A0">
            <w:pPr>
              <w:widowControl w:val="0"/>
              <w:suppressAutoHyphens/>
              <w:jc w:val="both"/>
              <w:rPr>
                <w:sz w:val="18"/>
                <w:szCs w:val="18"/>
                <w:lang w:val="en-GB"/>
              </w:rPr>
            </w:pPr>
            <w:r w:rsidRPr="00C077D2">
              <w:rPr>
                <w:sz w:val="18"/>
                <w:szCs w:val="18"/>
                <w:lang w:val="en-GB"/>
              </w:rPr>
              <w:lastRenderedPageBreak/>
              <w:t>Calibration range</w:t>
            </w:r>
          </w:p>
        </w:tc>
        <w:tc>
          <w:tcPr>
            <w:tcW w:w="3183" w:type="pct"/>
          </w:tcPr>
          <w:p w14:paraId="699EF8CB" w14:textId="77777777" w:rsidR="00A81F08" w:rsidRPr="00C077D2" w:rsidRDefault="00A81F08" w:rsidP="003C73A0">
            <w:pPr>
              <w:widowControl w:val="0"/>
              <w:suppressAutoHyphens/>
              <w:jc w:val="both"/>
              <w:rPr>
                <w:sz w:val="18"/>
                <w:szCs w:val="18"/>
                <w:lang w:val="en-GB"/>
              </w:rPr>
            </w:pPr>
            <w:r w:rsidRPr="00C077D2">
              <w:rPr>
                <w:sz w:val="18"/>
                <w:szCs w:val="18"/>
              </w:rPr>
              <w:t xml:space="preserve">0.0001 – 0.01 µg/mL   </w:t>
            </w:r>
          </w:p>
        </w:tc>
      </w:tr>
      <w:tr w:rsidR="00A81F08" w:rsidRPr="00C077D2" w14:paraId="1DCEACEF" w14:textId="77777777" w:rsidTr="00A77ECB">
        <w:tc>
          <w:tcPr>
            <w:tcW w:w="1817" w:type="pct"/>
          </w:tcPr>
          <w:p w14:paraId="3AA2E26A" w14:textId="77777777" w:rsidR="00A81F08" w:rsidRPr="00C077D2" w:rsidRDefault="00A81F08" w:rsidP="003C73A0">
            <w:pPr>
              <w:widowControl w:val="0"/>
              <w:suppressAutoHyphens/>
              <w:jc w:val="both"/>
              <w:rPr>
                <w:sz w:val="18"/>
                <w:szCs w:val="18"/>
                <w:lang w:val="en-GB"/>
              </w:rPr>
            </w:pPr>
            <w:r w:rsidRPr="00C077D2">
              <w:rPr>
                <w:sz w:val="18"/>
                <w:szCs w:val="18"/>
                <w:lang w:val="en-GB"/>
              </w:rPr>
              <w:t>Limit of determination/quantification</w:t>
            </w:r>
          </w:p>
        </w:tc>
        <w:tc>
          <w:tcPr>
            <w:tcW w:w="3183" w:type="pct"/>
          </w:tcPr>
          <w:p w14:paraId="15D4BFCC" w14:textId="77777777" w:rsidR="00A81F08" w:rsidRPr="00C077D2" w:rsidRDefault="00A81F08" w:rsidP="003C73A0">
            <w:pPr>
              <w:widowControl w:val="0"/>
              <w:suppressAutoHyphens/>
              <w:jc w:val="both"/>
              <w:rPr>
                <w:sz w:val="18"/>
                <w:szCs w:val="18"/>
                <w:lang w:val="en-GB"/>
              </w:rPr>
            </w:pPr>
            <w:r w:rsidRPr="00C077D2">
              <w:rPr>
                <w:sz w:val="18"/>
                <w:szCs w:val="18"/>
                <w:lang w:val="en-GB"/>
              </w:rPr>
              <w:t xml:space="preserve">LOQ: 0.5 µg/L  </w:t>
            </w:r>
          </w:p>
        </w:tc>
      </w:tr>
    </w:tbl>
    <w:p w14:paraId="016BA64F" w14:textId="77777777" w:rsidR="00A81F08" w:rsidRPr="00161756" w:rsidRDefault="00A81F08" w:rsidP="003C73A0">
      <w:pPr>
        <w:widowControl w:val="0"/>
        <w:suppressAutoHyphens/>
        <w:jc w:val="both"/>
        <w:rPr>
          <w:b/>
          <w:iCs/>
          <w:lang w:val="en-GB"/>
        </w:rPr>
      </w:pPr>
    </w:p>
    <w:p w14:paraId="19D7E24B" w14:textId="77777777" w:rsidR="00A81F08" w:rsidRPr="00161756" w:rsidRDefault="00A81F08" w:rsidP="003C73A0">
      <w:pPr>
        <w:widowControl w:val="0"/>
        <w:suppressAutoHyphens/>
        <w:jc w:val="both"/>
        <w:rPr>
          <w:b/>
          <w:iCs/>
          <w:lang w:val="en-GB"/>
        </w:rPr>
      </w:pPr>
      <w:r w:rsidRPr="00161756">
        <w:rPr>
          <w:b/>
          <w:iCs/>
          <w:lang w:val="en-GB"/>
        </w:rPr>
        <w:t>Conclusion</w:t>
      </w:r>
    </w:p>
    <w:p w14:paraId="37E2BDED" w14:textId="771B5E23" w:rsidR="00B3727A" w:rsidRDefault="00A81F08" w:rsidP="003C73A0">
      <w:pPr>
        <w:pStyle w:val="RepStandard"/>
        <w:suppressAutoHyphens/>
      </w:pPr>
      <w:r w:rsidRPr="00161756">
        <w:t>An analytical method for the determination of acetamiprid in pond water was fully validated according to SANCO/3029/99 guidelines prior to March 21</w:t>
      </w:r>
      <w:r w:rsidRPr="00161756">
        <w:rPr>
          <w:vertAlign w:val="superscript"/>
        </w:rPr>
        <w:t>st</w:t>
      </w:r>
      <w:r w:rsidRPr="00161756">
        <w:t xml:space="preserve"> 2021. The data provided exceed the minimum validation requirements given in Section 4.2 of SANTE/2020/12830 Rev. 1. The method should therefore be considered suitable for its intended purpose and acceptable for the determination of acetamiprid in pond </w:t>
      </w:r>
      <w:r w:rsidRPr="0027530D">
        <w:t>water</w:t>
      </w:r>
      <w:r w:rsidRPr="00E52B94">
        <w:t>.</w:t>
      </w:r>
    </w:p>
    <w:p w14:paraId="611B69D3" w14:textId="77777777" w:rsidR="00EC37A1" w:rsidRDefault="00EC37A1" w:rsidP="003C73A0">
      <w:pPr>
        <w:pStyle w:val="RepStandard"/>
        <w:suppressAutoHyphens/>
      </w:pPr>
    </w:p>
    <w:p w14:paraId="688A3630" w14:textId="02916623" w:rsidR="00706792" w:rsidRDefault="00706792" w:rsidP="00EC37A1">
      <w:pPr>
        <w:pStyle w:val="RepAppendix5"/>
        <w:suppressAutoHyphens/>
        <w:spacing w:before="0" w:after="0"/>
      </w:pPr>
      <w:r>
        <w:t xml:space="preserve">Analytical method </w:t>
      </w:r>
      <w:r w:rsidRPr="00706792">
        <w:t>141048007 W</w:t>
      </w:r>
    </w:p>
    <w:p w14:paraId="69B9930F" w14:textId="77777777" w:rsidR="00EC37A1" w:rsidRPr="00EC37A1" w:rsidRDefault="00EC37A1" w:rsidP="00EC37A1">
      <w:pPr>
        <w:pStyle w:val="RepStandard"/>
      </w:pPr>
    </w:p>
    <w:p w14:paraId="194DB03F" w14:textId="51169BDA" w:rsidR="00706792" w:rsidRDefault="00706792" w:rsidP="00EC37A1">
      <w:pPr>
        <w:pStyle w:val="RepAppendix6"/>
        <w:suppressAutoHyphens/>
        <w:spacing w:before="0" w:after="0"/>
      </w:pPr>
      <w:r w:rsidRPr="00867654">
        <w:t>Method validation</w:t>
      </w:r>
      <w:r>
        <w:t xml:space="preserve"> </w:t>
      </w:r>
      <w:r w:rsidRPr="00706792">
        <w:t>141048007 W</w:t>
      </w:r>
    </w:p>
    <w:p w14:paraId="6211BFB0" w14:textId="77777777" w:rsidR="00EC37A1" w:rsidRPr="00EC37A1" w:rsidRDefault="00EC37A1" w:rsidP="00EC37A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706792" w:rsidRPr="00542D8F" w14:paraId="6EC15376" w14:textId="77777777" w:rsidTr="00EC37A1">
        <w:tc>
          <w:tcPr>
            <w:tcW w:w="1094" w:type="pct"/>
            <w:shd w:val="clear" w:color="auto" w:fill="D9D9D9" w:themeFill="background1" w:themeFillShade="D9"/>
          </w:tcPr>
          <w:p w14:paraId="5F6F1D42" w14:textId="77777777" w:rsidR="00706792" w:rsidRPr="00EC37A1" w:rsidRDefault="00706792" w:rsidP="003C73A0">
            <w:pPr>
              <w:widowControl w:val="0"/>
              <w:suppressAutoHyphens/>
              <w:jc w:val="both"/>
              <w:rPr>
                <w:sz w:val="20"/>
                <w:szCs w:val="20"/>
                <w:lang w:val="en-GB"/>
              </w:rPr>
            </w:pPr>
            <w:r w:rsidRPr="00EC37A1">
              <w:rPr>
                <w:sz w:val="20"/>
                <w:szCs w:val="20"/>
                <w:lang w:val="en-GB"/>
              </w:rPr>
              <w:t xml:space="preserve">Comments of </w:t>
            </w:r>
            <w:proofErr w:type="spellStart"/>
            <w:r w:rsidRPr="00EC37A1">
              <w:rPr>
                <w:sz w:val="20"/>
                <w:szCs w:val="20"/>
                <w:lang w:val="en-GB"/>
              </w:rPr>
              <w:t>zRMS</w:t>
            </w:r>
            <w:proofErr w:type="spellEnd"/>
            <w:r w:rsidRPr="00EC37A1">
              <w:rPr>
                <w:sz w:val="20"/>
                <w:szCs w:val="20"/>
                <w:lang w:val="en-GB"/>
              </w:rPr>
              <w:t>:</w:t>
            </w:r>
          </w:p>
        </w:tc>
        <w:tc>
          <w:tcPr>
            <w:tcW w:w="3906" w:type="pct"/>
            <w:shd w:val="clear" w:color="auto" w:fill="D9D9D9" w:themeFill="background1" w:themeFillShade="D9"/>
          </w:tcPr>
          <w:p w14:paraId="0E11FD2E" w14:textId="77777777" w:rsidR="00EC37A1" w:rsidRPr="00EC37A1" w:rsidRDefault="00EC37A1" w:rsidP="00EC37A1">
            <w:pPr>
              <w:rPr>
                <w:rFonts w:eastAsia="Batang"/>
                <w:sz w:val="20"/>
                <w:szCs w:val="20"/>
              </w:rPr>
            </w:pPr>
            <w:r w:rsidRPr="00EC37A1">
              <w:rPr>
                <w:rFonts w:eastAsia="Batang"/>
                <w:sz w:val="20"/>
                <w:szCs w:val="20"/>
              </w:rPr>
              <w:t xml:space="preserve">The study has been evaluated and accepted in Registration Report, Section 5 for </w:t>
            </w:r>
            <w:r w:rsidRPr="00EC37A1">
              <w:rPr>
                <w:sz w:val="20"/>
                <w:szCs w:val="20"/>
              </w:rPr>
              <w:t xml:space="preserve">CA3573 / </w:t>
            </w:r>
            <w:proofErr w:type="spellStart"/>
            <w:r w:rsidRPr="00EC37A1">
              <w:rPr>
                <w:sz w:val="20"/>
                <w:szCs w:val="20"/>
              </w:rPr>
              <w:t>Carnadine</w:t>
            </w:r>
            <w:proofErr w:type="spellEnd"/>
            <w:r w:rsidRPr="00EC37A1">
              <w:rPr>
                <w:sz w:val="20"/>
                <w:szCs w:val="20"/>
              </w:rPr>
              <w:t xml:space="preserve"> / Kestrel</w:t>
            </w:r>
            <w:r w:rsidRPr="00EC37A1">
              <w:rPr>
                <w:rFonts w:eastAsia="Batang"/>
                <w:sz w:val="20"/>
                <w:szCs w:val="20"/>
              </w:rPr>
              <w:t>, Nufarm (August 2021).</w:t>
            </w:r>
          </w:p>
          <w:p w14:paraId="632A8B13" w14:textId="77777777" w:rsidR="00EC37A1" w:rsidRPr="00EC37A1" w:rsidRDefault="00EC37A1" w:rsidP="00EC37A1">
            <w:pPr>
              <w:rPr>
                <w:rFonts w:eastAsia="Batang"/>
                <w:sz w:val="20"/>
                <w:szCs w:val="20"/>
              </w:rPr>
            </w:pPr>
          </w:p>
          <w:p w14:paraId="72264F09" w14:textId="77777777" w:rsidR="00EC37A1" w:rsidRPr="00EC37A1" w:rsidRDefault="00EC37A1" w:rsidP="00EC37A1">
            <w:pPr>
              <w:rPr>
                <w:rFonts w:eastAsia="Batang"/>
                <w:sz w:val="20"/>
                <w:szCs w:val="20"/>
                <w:u w:val="single"/>
              </w:rPr>
            </w:pPr>
            <w:r w:rsidRPr="00EC37A1">
              <w:rPr>
                <w:rFonts w:eastAsia="Batang"/>
                <w:sz w:val="20"/>
                <w:szCs w:val="20"/>
                <w:u w:val="single"/>
              </w:rPr>
              <w:t>Conclusions:</w:t>
            </w:r>
          </w:p>
          <w:p w14:paraId="700E1805" w14:textId="77777777" w:rsidR="00EC37A1" w:rsidRPr="00EC37A1" w:rsidRDefault="00EC37A1" w:rsidP="00EC37A1">
            <w:pPr>
              <w:pStyle w:val="RepStandard"/>
              <w:suppressAutoHyphens/>
              <w:rPr>
                <w:i/>
                <w:iCs/>
                <w:sz w:val="20"/>
                <w:szCs w:val="20"/>
              </w:rPr>
            </w:pPr>
            <w:r w:rsidRPr="00EC37A1">
              <w:rPr>
                <w:i/>
                <w:iCs/>
                <w:sz w:val="20"/>
                <w:szCs w:val="20"/>
              </w:rPr>
              <w:t>The purpose of the analytical phase of the study was the verification of the test solution concentrations of the active ingredient.</w:t>
            </w:r>
          </w:p>
          <w:p w14:paraId="67BC6941" w14:textId="77777777" w:rsidR="00EC37A1" w:rsidRPr="00EC37A1" w:rsidRDefault="00EC37A1" w:rsidP="00EC37A1">
            <w:pPr>
              <w:pStyle w:val="RepStandard"/>
              <w:suppressAutoHyphens/>
              <w:rPr>
                <w:rFonts w:eastAsia="Batang"/>
                <w:i/>
                <w:iCs/>
                <w:sz w:val="20"/>
                <w:szCs w:val="20"/>
              </w:rPr>
            </w:pPr>
            <w:r w:rsidRPr="00EC37A1">
              <w:rPr>
                <w:i/>
                <w:iCs/>
                <w:sz w:val="20"/>
                <w:szCs w:val="20"/>
              </w:rPr>
              <w:t xml:space="preserve">The analytical method was validated according to the guidance document </w:t>
            </w:r>
            <w:r w:rsidRPr="00EC37A1">
              <w:rPr>
                <w:rFonts w:eastAsia="Batang"/>
                <w:i/>
                <w:iCs/>
                <w:sz w:val="20"/>
                <w:szCs w:val="20"/>
              </w:rPr>
              <w:t>SANCO/3029/99 rev. 4. All criteria are fulfilled:</w:t>
            </w:r>
          </w:p>
          <w:p w14:paraId="421EE31E" w14:textId="77777777" w:rsidR="00EC37A1" w:rsidRPr="00EC37A1" w:rsidRDefault="00EC37A1" w:rsidP="00EC37A1">
            <w:pPr>
              <w:pStyle w:val="RepStandard"/>
              <w:suppressAutoHyphens/>
              <w:rPr>
                <w:rFonts w:eastAsia="Batang"/>
                <w:i/>
                <w:iCs/>
                <w:sz w:val="20"/>
                <w:szCs w:val="20"/>
              </w:rPr>
            </w:pPr>
            <w:r w:rsidRPr="00EC37A1">
              <w:rPr>
                <w:rFonts w:eastAsia="Batang"/>
                <w:i/>
                <w:iCs/>
                <w:sz w:val="20"/>
                <w:szCs w:val="20"/>
              </w:rPr>
              <w:t>- blank values do not exceed 30% of the lowest validated concentration,</w:t>
            </w:r>
          </w:p>
          <w:p w14:paraId="35FBBD15" w14:textId="77777777" w:rsidR="00EC37A1" w:rsidRPr="00EC37A1" w:rsidRDefault="00EC37A1" w:rsidP="00EC37A1">
            <w:pPr>
              <w:pStyle w:val="RepStandard"/>
              <w:suppressAutoHyphens/>
              <w:rPr>
                <w:rFonts w:eastAsia="Batang"/>
                <w:i/>
                <w:iCs/>
                <w:sz w:val="20"/>
                <w:szCs w:val="20"/>
              </w:rPr>
            </w:pPr>
            <w:r w:rsidRPr="00EC37A1">
              <w:rPr>
                <w:rFonts w:eastAsia="Batang"/>
                <w:i/>
                <w:iCs/>
                <w:sz w:val="20"/>
                <w:szCs w:val="20"/>
              </w:rPr>
              <w:t>- the mean recoveries for each level are in the range 70-110%,</w:t>
            </w:r>
          </w:p>
          <w:p w14:paraId="15919789" w14:textId="77777777" w:rsidR="00EC37A1" w:rsidRPr="00EC37A1" w:rsidRDefault="00EC37A1" w:rsidP="00EC37A1">
            <w:pPr>
              <w:pStyle w:val="RepStandard"/>
              <w:suppressAutoHyphens/>
              <w:rPr>
                <w:rFonts w:eastAsia="Batang"/>
                <w:i/>
                <w:iCs/>
                <w:sz w:val="20"/>
                <w:szCs w:val="20"/>
              </w:rPr>
            </w:pPr>
            <w:r w:rsidRPr="00EC37A1">
              <w:rPr>
                <w:rFonts w:eastAsia="Batang"/>
                <w:i/>
                <w:iCs/>
                <w:sz w:val="20"/>
                <w:szCs w:val="20"/>
              </w:rPr>
              <w:t>- the RSD is &lt; 20% per level.</w:t>
            </w:r>
          </w:p>
          <w:p w14:paraId="0D6F327F" w14:textId="77777777" w:rsidR="00EC37A1" w:rsidRPr="00EC37A1" w:rsidRDefault="00EC37A1" w:rsidP="00EC37A1">
            <w:pPr>
              <w:pStyle w:val="RepStandard"/>
              <w:suppressAutoHyphens/>
              <w:rPr>
                <w:i/>
                <w:iCs/>
                <w:sz w:val="20"/>
                <w:szCs w:val="20"/>
              </w:rPr>
            </w:pPr>
            <w:r w:rsidRPr="00EC37A1">
              <w:rPr>
                <w:i/>
                <w:iCs/>
                <w:sz w:val="20"/>
                <w:szCs w:val="20"/>
              </w:rPr>
              <w:t>The LOQ of acetamiprid was defined in the context of this study as the lowest successfully validated fortification level, i.e. 0.344 mg/L.</w:t>
            </w:r>
          </w:p>
          <w:p w14:paraId="44C25846" w14:textId="7DF0EFCD" w:rsidR="00706792" w:rsidRPr="00EC37A1" w:rsidRDefault="00EC37A1" w:rsidP="00EC37A1">
            <w:pPr>
              <w:widowControl w:val="0"/>
              <w:suppressAutoHyphens/>
              <w:jc w:val="both"/>
              <w:rPr>
                <w:sz w:val="20"/>
                <w:szCs w:val="20"/>
                <w:lang w:val="en-GB"/>
              </w:rPr>
            </w:pPr>
            <w:r w:rsidRPr="00EC37A1">
              <w:rPr>
                <w:i/>
                <w:iCs/>
                <w:sz w:val="20"/>
                <w:szCs w:val="20"/>
              </w:rPr>
              <w:t>The study is acceptable.</w:t>
            </w:r>
          </w:p>
        </w:tc>
      </w:tr>
    </w:tbl>
    <w:p w14:paraId="6752AA3D" w14:textId="77777777" w:rsidR="00E52B94" w:rsidRPr="00542D8F" w:rsidRDefault="00E52B94"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06792" w:rsidRPr="00542D8F" w14:paraId="1F66470D" w14:textId="77777777" w:rsidTr="00A77ECB">
        <w:tc>
          <w:tcPr>
            <w:tcW w:w="2520" w:type="dxa"/>
          </w:tcPr>
          <w:p w14:paraId="5077FB0B" w14:textId="77777777" w:rsidR="00706792" w:rsidRPr="00542D8F" w:rsidRDefault="00706792" w:rsidP="003C73A0">
            <w:pPr>
              <w:widowControl w:val="0"/>
              <w:suppressAutoHyphens/>
              <w:jc w:val="both"/>
              <w:rPr>
                <w:color w:val="0070C0"/>
                <w:lang w:val="en-GB"/>
              </w:rPr>
            </w:pPr>
            <w:r w:rsidRPr="00542D8F">
              <w:rPr>
                <w:lang w:val="en-GB"/>
              </w:rPr>
              <w:t>Reference:</w:t>
            </w:r>
          </w:p>
        </w:tc>
        <w:tc>
          <w:tcPr>
            <w:tcW w:w="6859" w:type="dxa"/>
          </w:tcPr>
          <w:p w14:paraId="25E6B97A" w14:textId="607519A1" w:rsidR="00706792" w:rsidRPr="00542D8F" w:rsidRDefault="00706792" w:rsidP="003C73A0">
            <w:pPr>
              <w:widowControl w:val="0"/>
              <w:suppressAutoHyphens/>
              <w:jc w:val="both"/>
              <w:rPr>
                <w:color w:val="0070C0"/>
                <w:lang w:val="en-GB"/>
              </w:rPr>
            </w:pPr>
            <w:r w:rsidRPr="001348DD">
              <w:rPr>
                <w:lang w:val="en-GB"/>
              </w:rPr>
              <w:t>KCP 5.1.2/</w:t>
            </w:r>
            <w:r w:rsidR="00E52B94">
              <w:rPr>
                <w:lang w:val="en-GB"/>
              </w:rPr>
              <w:t>30</w:t>
            </w:r>
            <w:r w:rsidRPr="001348DD">
              <w:rPr>
                <w:lang w:val="en-GB"/>
              </w:rPr>
              <w:t xml:space="preserve"> </w:t>
            </w:r>
          </w:p>
        </w:tc>
      </w:tr>
      <w:tr w:rsidR="00706792" w:rsidRPr="00DF489C" w14:paraId="64F89BCE" w14:textId="77777777" w:rsidTr="00A77ECB">
        <w:tc>
          <w:tcPr>
            <w:tcW w:w="2520" w:type="dxa"/>
          </w:tcPr>
          <w:p w14:paraId="31C08D5F" w14:textId="77777777" w:rsidR="00706792" w:rsidRPr="00B32837" w:rsidRDefault="00706792" w:rsidP="003C73A0">
            <w:pPr>
              <w:widowControl w:val="0"/>
              <w:suppressAutoHyphens/>
              <w:jc w:val="both"/>
              <w:rPr>
                <w:lang w:val="en-GB"/>
              </w:rPr>
            </w:pPr>
            <w:r w:rsidRPr="00B32837">
              <w:rPr>
                <w:lang w:val="en-GB"/>
              </w:rPr>
              <w:t>Report</w:t>
            </w:r>
          </w:p>
        </w:tc>
        <w:tc>
          <w:tcPr>
            <w:tcW w:w="6859" w:type="dxa"/>
          </w:tcPr>
          <w:p w14:paraId="42FC5293" w14:textId="77777777" w:rsidR="00706792" w:rsidRPr="00B32837" w:rsidRDefault="00706792" w:rsidP="003C73A0">
            <w:pPr>
              <w:widowControl w:val="0"/>
              <w:suppressAutoHyphens/>
              <w:jc w:val="both"/>
              <w:rPr>
                <w:lang w:val="en-GB"/>
              </w:rPr>
            </w:pPr>
            <w:r w:rsidRPr="00B32837">
              <w:rPr>
                <w:lang w:val="en-GB"/>
              </w:rPr>
              <w:t xml:space="preserve">Effects of MCW-2222 on </w:t>
            </w:r>
            <w:proofErr w:type="spellStart"/>
            <w:r w:rsidRPr="00B32837">
              <w:rPr>
                <w:i/>
                <w:lang w:val="en-GB"/>
              </w:rPr>
              <w:t>Desmodesmus</w:t>
            </w:r>
            <w:proofErr w:type="spellEnd"/>
            <w:r w:rsidRPr="00B32837">
              <w:rPr>
                <w:i/>
                <w:lang w:val="en-GB"/>
              </w:rPr>
              <w:t xml:space="preserve"> </w:t>
            </w:r>
            <w:proofErr w:type="spellStart"/>
            <w:r w:rsidRPr="00B32837">
              <w:rPr>
                <w:i/>
                <w:lang w:val="en-GB"/>
              </w:rPr>
              <w:t>subspicatus</w:t>
            </w:r>
            <w:proofErr w:type="spellEnd"/>
            <w:r w:rsidRPr="00B32837">
              <w:rPr>
                <w:lang w:val="en-GB"/>
              </w:rPr>
              <w:t xml:space="preserve"> in an algal growth inhibition test, </w:t>
            </w:r>
            <w:proofErr w:type="spellStart"/>
            <w:r w:rsidRPr="00B32837">
              <w:rPr>
                <w:lang w:val="en-GB"/>
              </w:rPr>
              <w:t>Juckeland</w:t>
            </w:r>
            <w:proofErr w:type="spellEnd"/>
            <w:r w:rsidRPr="00B32837">
              <w:rPr>
                <w:lang w:val="en-GB"/>
              </w:rPr>
              <w:t xml:space="preserve">, D. 2014, Study No. 141048007 W. Adama Reference No. R-33833 </w:t>
            </w:r>
          </w:p>
        </w:tc>
      </w:tr>
      <w:tr w:rsidR="00706792" w:rsidRPr="00DF489C" w14:paraId="79827A0A" w14:textId="77777777" w:rsidTr="00A77ECB">
        <w:tc>
          <w:tcPr>
            <w:tcW w:w="2520" w:type="dxa"/>
          </w:tcPr>
          <w:p w14:paraId="307E15D6" w14:textId="77777777" w:rsidR="00706792" w:rsidRPr="00B32837" w:rsidRDefault="00706792" w:rsidP="003C73A0">
            <w:pPr>
              <w:widowControl w:val="0"/>
              <w:suppressAutoHyphens/>
              <w:jc w:val="both"/>
              <w:rPr>
                <w:lang w:val="en-GB"/>
              </w:rPr>
            </w:pPr>
            <w:r w:rsidRPr="00B32837">
              <w:rPr>
                <w:lang w:val="en-GB"/>
              </w:rPr>
              <w:t>Guideline(s):</w:t>
            </w:r>
          </w:p>
        </w:tc>
        <w:tc>
          <w:tcPr>
            <w:tcW w:w="6859" w:type="dxa"/>
          </w:tcPr>
          <w:p w14:paraId="70189113" w14:textId="77777777" w:rsidR="00706792" w:rsidRPr="00B32837" w:rsidRDefault="00706792" w:rsidP="003C73A0">
            <w:pPr>
              <w:widowControl w:val="0"/>
              <w:suppressAutoHyphens/>
              <w:jc w:val="both"/>
              <w:rPr>
                <w:lang w:val="en-GB"/>
              </w:rPr>
            </w:pPr>
            <w:r w:rsidRPr="00B32837">
              <w:rPr>
                <w:lang w:val="en-GB"/>
              </w:rPr>
              <w:t xml:space="preserve">SANCO 3029/99 rev. 4 </w:t>
            </w:r>
          </w:p>
        </w:tc>
      </w:tr>
      <w:tr w:rsidR="00706792" w:rsidRPr="00DF489C" w14:paraId="44513522" w14:textId="77777777" w:rsidTr="00A77ECB">
        <w:tc>
          <w:tcPr>
            <w:tcW w:w="2520" w:type="dxa"/>
          </w:tcPr>
          <w:p w14:paraId="1D90C074" w14:textId="77777777" w:rsidR="00706792" w:rsidRPr="00B32837" w:rsidRDefault="00706792" w:rsidP="003C73A0">
            <w:pPr>
              <w:widowControl w:val="0"/>
              <w:suppressAutoHyphens/>
              <w:jc w:val="both"/>
              <w:rPr>
                <w:lang w:val="en-GB"/>
              </w:rPr>
            </w:pPr>
            <w:r w:rsidRPr="00B32837">
              <w:rPr>
                <w:lang w:val="en-GB"/>
              </w:rPr>
              <w:t>Deviations:</w:t>
            </w:r>
          </w:p>
        </w:tc>
        <w:tc>
          <w:tcPr>
            <w:tcW w:w="6859" w:type="dxa"/>
          </w:tcPr>
          <w:p w14:paraId="5533EE7E" w14:textId="77777777" w:rsidR="00706792" w:rsidRPr="00B32837" w:rsidRDefault="00706792" w:rsidP="003C73A0">
            <w:pPr>
              <w:widowControl w:val="0"/>
              <w:suppressAutoHyphens/>
              <w:jc w:val="both"/>
              <w:rPr>
                <w:lang w:val="en-GB"/>
              </w:rPr>
            </w:pPr>
            <w:r w:rsidRPr="00B32837">
              <w:rPr>
                <w:lang w:val="en-GB"/>
              </w:rPr>
              <w:t xml:space="preserve">None </w:t>
            </w:r>
          </w:p>
        </w:tc>
      </w:tr>
      <w:tr w:rsidR="00706792" w:rsidRPr="00DF489C" w14:paraId="75EF9532" w14:textId="77777777" w:rsidTr="00A77ECB">
        <w:tc>
          <w:tcPr>
            <w:tcW w:w="2520" w:type="dxa"/>
          </w:tcPr>
          <w:p w14:paraId="7A703FA0" w14:textId="77777777" w:rsidR="00706792" w:rsidRPr="00B32837" w:rsidRDefault="00706792" w:rsidP="003C73A0">
            <w:pPr>
              <w:widowControl w:val="0"/>
              <w:suppressAutoHyphens/>
              <w:jc w:val="both"/>
              <w:rPr>
                <w:lang w:val="en-GB"/>
              </w:rPr>
            </w:pPr>
            <w:r w:rsidRPr="00B32837">
              <w:rPr>
                <w:lang w:val="en-GB"/>
              </w:rPr>
              <w:t>GLP:</w:t>
            </w:r>
          </w:p>
        </w:tc>
        <w:tc>
          <w:tcPr>
            <w:tcW w:w="6859" w:type="dxa"/>
          </w:tcPr>
          <w:p w14:paraId="3F45DB01" w14:textId="77777777" w:rsidR="00706792" w:rsidRPr="00B32837" w:rsidRDefault="00706792" w:rsidP="003C73A0">
            <w:pPr>
              <w:widowControl w:val="0"/>
              <w:suppressAutoHyphens/>
              <w:jc w:val="both"/>
              <w:rPr>
                <w:lang w:val="en-GB"/>
              </w:rPr>
            </w:pPr>
            <w:r w:rsidRPr="00B32837">
              <w:rPr>
                <w:lang w:val="en-GB"/>
              </w:rPr>
              <w:t xml:space="preserve">Yes </w:t>
            </w:r>
          </w:p>
        </w:tc>
      </w:tr>
      <w:tr w:rsidR="00706792" w:rsidRPr="00DF489C" w14:paraId="4B767795" w14:textId="77777777" w:rsidTr="00A77ECB">
        <w:trPr>
          <w:trHeight w:val="408"/>
        </w:trPr>
        <w:tc>
          <w:tcPr>
            <w:tcW w:w="2520" w:type="dxa"/>
          </w:tcPr>
          <w:p w14:paraId="033B8538" w14:textId="77777777" w:rsidR="00706792" w:rsidRPr="00B32837" w:rsidRDefault="00706792" w:rsidP="003C73A0">
            <w:pPr>
              <w:widowControl w:val="0"/>
              <w:suppressAutoHyphens/>
              <w:jc w:val="both"/>
              <w:rPr>
                <w:lang w:val="en-GB"/>
              </w:rPr>
            </w:pPr>
            <w:r w:rsidRPr="00B32837">
              <w:rPr>
                <w:lang w:val="en-GB"/>
              </w:rPr>
              <w:t>Acceptability:</w:t>
            </w:r>
          </w:p>
        </w:tc>
        <w:tc>
          <w:tcPr>
            <w:tcW w:w="6859" w:type="dxa"/>
          </w:tcPr>
          <w:p w14:paraId="1D72781B" w14:textId="77777777" w:rsidR="00706792" w:rsidRPr="00B32837" w:rsidRDefault="00706792" w:rsidP="003C73A0">
            <w:pPr>
              <w:widowControl w:val="0"/>
              <w:suppressAutoHyphens/>
              <w:jc w:val="both"/>
              <w:rPr>
                <w:lang w:val="en-GB"/>
              </w:rPr>
            </w:pPr>
            <w:r w:rsidRPr="00B32837">
              <w:rPr>
                <w:lang w:val="en-GB"/>
              </w:rPr>
              <w:t xml:space="preserve">Yes </w:t>
            </w:r>
          </w:p>
        </w:tc>
      </w:tr>
    </w:tbl>
    <w:p w14:paraId="6CC4FBD9" w14:textId="6B6E0764" w:rsidR="00706792" w:rsidRPr="00B3727A" w:rsidRDefault="00706792" w:rsidP="00EC37A1">
      <w:pPr>
        <w:keepNext/>
        <w:keepLines/>
        <w:widowControl w:val="0"/>
        <w:suppressAutoHyphens/>
        <w:jc w:val="both"/>
        <w:outlineLvl w:val="4"/>
        <w:rPr>
          <w:iCs/>
          <w:color w:val="0070C0"/>
          <w:lang w:val="en-GB"/>
        </w:rPr>
      </w:pPr>
      <w:r w:rsidRPr="00B32837">
        <w:rPr>
          <w:iCs/>
          <w:lang w:val="en-GB"/>
        </w:rPr>
        <w:t>An analytical method for the determination of acetamiprid in OECD aqueous test medium was fully validated according to the requirements of SANCO/3029/99 rev. 4 prior to 1</w:t>
      </w:r>
      <w:r w:rsidRPr="00B32837">
        <w:rPr>
          <w:iCs/>
          <w:vertAlign w:val="superscript"/>
          <w:lang w:val="en-GB"/>
        </w:rPr>
        <w:t>st</w:t>
      </w:r>
      <w:r w:rsidRPr="00B32837">
        <w:rPr>
          <w:iCs/>
          <w:lang w:val="en-GB"/>
        </w:rPr>
        <w:t xml:space="preserve"> March 2021 and used to support an ecotoxicology study conducted on algae. </w:t>
      </w:r>
    </w:p>
    <w:p w14:paraId="5BFEB695" w14:textId="77777777" w:rsidR="00706792" w:rsidRPr="00DF489C" w:rsidRDefault="00706792" w:rsidP="003C73A0">
      <w:pPr>
        <w:widowControl w:val="0"/>
        <w:suppressAutoHyphens/>
        <w:jc w:val="both"/>
        <w:rPr>
          <w:b/>
          <w:iCs/>
          <w:color w:val="0070C0"/>
          <w:lang w:val="en-GB"/>
        </w:rPr>
      </w:pPr>
    </w:p>
    <w:p w14:paraId="55AF4A9E" w14:textId="77777777" w:rsidR="00706792" w:rsidRPr="00B32837" w:rsidRDefault="00706792" w:rsidP="003C73A0">
      <w:pPr>
        <w:widowControl w:val="0"/>
        <w:suppressAutoHyphens/>
        <w:jc w:val="both"/>
        <w:rPr>
          <w:b/>
          <w:iCs/>
          <w:lang w:val="en-GB"/>
        </w:rPr>
      </w:pPr>
      <w:r w:rsidRPr="00B32837">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706792" w:rsidRPr="00B32837" w14:paraId="77FDD3CA" w14:textId="77777777" w:rsidTr="00A77ECB">
        <w:tc>
          <w:tcPr>
            <w:tcW w:w="2552" w:type="dxa"/>
          </w:tcPr>
          <w:p w14:paraId="40CE7D18" w14:textId="77777777" w:rsidR="00706792" w:rsidRPr="00B32837" w:rsidRDefault="00706792" w:rsidP="003C73A0">
            <w:pPr>
              <w:widowControl w:val="0"/>
              <w:suppressAutoHyphens/>
              <w:jc w:val="both"/>
              <w:rPr>
                <w:lang w:val="en-GB"/>
              </w:rPr>
            </w:pPr>
            <w:r w:rsidRPr="00B32837">
              <w:rPr>
                <w:lang w:val="en-GB"/>
              </w:rPr>
              <w:t>1. Standards</w:t>
            </w:r>
          </w:p>
        </w:tc>
        <w:tc>
          <w:tcPr>
            <w:tcW w:w="6796" w:type="dxa"/>
          </w:tcPr>
          <w:p w14:paraId="4CA1D88F" w14:textId="77777777" w:rsidR="00706792" w:rsidRPr="00B32837" w:rsidRDefault="00706792" w:rsidP="003C73A0">
            <w:pPr>
              <w:widowControl w:val="0"/>
              <w:suppressAutoHyphens/>
              <w:jc w:val="both"/>
              <w:rPr>
                <w:lang w:val="en-GB"/>
              </w:rPr>
            </w:pPr>
          </w:p>
        </w:tc>
      </w:tr>
      <w:tr w:rsidR="00706792" w:rsidRPr="00B32837" w14:paraId="6810508D" w14:textId="77777777" w:rsidTr="00A77ECB">
        <w:tc>
          <w:tcPr>
            <w:tcW w:w="2552" w:type="dxa"/>
          </w:tcPr>
          <w:p w14:paraId="5FB2F786" w14:textId="77777777" w:rsidR="00706792" w:rsidRPr="00B32837" w:rsidRDefault="00706792" w:rsidP="003C73A0">
            <w:pPr>
              <w:widowControl w:val="0"/>
              <w:suppressAutoHyphens/>
              <w:jc w:val="both"/>
              <w:rPr>
                <w:lang w:val="en-GB"/>
              </w:rPr>
            </w:pPr>
            <w:r w:rsidRPr="00B32837">
              <w:rPr>
                <w:lang w:val="en-GB"/>
              </w:rPr>
              <w:t xml:space="preserve">Test item: </w:t>
            </w:r>
          </w:p>
        </w:tc>
        <w:tc>
          <w:tcPr>
            <w:tcW w:w="6796" w:type="dxa"/>
          </w:tcPr>
          <w:p w14:paraId="6FCEB55B" w14:textId="77777777" w:rsidR="00706792" w:rsidRPr="00B32837" w:rsidRDefault="00706792" w:rsidP="003C73A0">
            <w:pPr>
              <w:widowControl w:val="0"/>
              <w:suppressAutoHyphens/>
              <w:jc w:val="both"/>
              <w:rPr>
                <w:lang w:val="en-GB"/>
              </w:rPr>
            </w:pPr>
            <w:r w:rsidRPr="00B32837">
              <w:rPr>
                <w:lang w:val="en-GB"/>
              </w:rPr>
              <w:t>MCW-2222</w:t>
            </w:r>
          </w:p>
        </w:tc>
      </w:tr>
      <w:tr w:rsidR="00706792" w:rsidRPr="00B32837" w14:paraId="10A62396" w14:textId="77777777" w:rsidTr="00A77ECB">
        <w:tc>
          <w:tcPr>
            <w:tcW w:w="2552" w:type="dxa"/>
          </w:tcPr>
          <w:p w14:paraId="54EF3206" w14:textId="77777777" w:rsidR="00706792" w:rsidRPr="00B32837" w:rsidRDefault="00706792" w:rsidP="003C73A0">
            <w:pPr>
              <w:widowControl w:val="0"/>
              <w:suppressAutoHyphens/>
              <w:jc w:val="both"/>
              <w:rPr>
                <w:lang w:val="en-GB"/>
              </w:rPr>
            </w:pPr>
            <w:r w:rsidRPr="00B32837">
              <w:rPr>
                <w:lang w:val="en-GB"/>
              </w:rPr>
              <w:t xml:space="preserve">Batch no. </w:t>
            </w:r>
          </w:p>
        </w:tc>
        <w:tc>
          <w:tcPr>
            <w:tcW w:w="6796" w:type="dxa"/>
          </w:tcPr>
          <w:p w14:paraId="775EF33B" w14:textId="77777777" w:rsidR="00706792" w:rsidRPr="00B32837" w:rsidRDefault="00706792" w:rsidP="003C73A0">
            <w:pPr>
              <w:widowControl w:val="0"/>
              <w:suppressAutoHyphens/>
              <w:jc w:val="both"/>
              <w:rPr>
                <w:lang w:val="en-GB"/>
              </w:rPr>
            </w:pPr>
            <w:r w:rsidRPr="00B32837">
              <w:rPr>
                <w:lang w:val="en-GB"/>
              </w:rPr>
              <w:t xml:space="preserve">611-280413-01 </w:t>
            </w:r>
          </w:p>
        </w:tc>
      </w:tr>
      <w:tr w:rsidR="00706792" w:rsidRPr="00B32837" w14:paraId="2C6E1D1A" w14:textId="77777777" w:rsidTr="00A77ECB">
        <w:tc>
          <w:tcPr>
            <w:tcW w:w="2552" w:type="dxa"/>
          </w:tcPr>
          <w:p w14:paraId="50AFDC6D" w14:textId="77777777" w:rsidR="00706792" w:rsidRPr="00B32837" w:rsidRDefault="00706792" w:rsidP="003C73A0">
            <w:pPr>
              <w:widowControl w:val="0"/>
              <w:suppressAutoHyphens/>
              <w:jc w:val="both"/>
              <w:rPr>
                <w:lang w:val="en-GB"/>
              </w:rPr>
            </w:pPr>
            <w:r w:rsidRPr="00B32837">
              <w:rPr>
                <w:lang w:val="en-GB"/>
              </w:rPr>
              <w:t xml:space="preserve">Active substance: </w:t>
            </w:r>
          </w:p>
          <w:p w14:paraId="05A81E83" w14:textId="77777777" w:rsidR="00706792" w:rsidRPr="00B32837" w:rsidRDefault="00706792" w:rsidP="003C73A0">
            <w:pPr>
              <w:widowControl w:val="0"/>
              <w:suppressAutoHyphens/>
              <w:jc w:val="both"/>
              <w:rPr>
                <w:lang w:val="en-GB"/>
              </w:rPr>
            </w:pPr>
          </w:p>
        </w:tc>
        <w:tc>
          <w:tcPr>
            <w:tcW w:w="6796" w:type="dxa"/>
          </w:tcPr>
          <w:p w14:paraId="1DA7440F" w14:textId="77777777" w:rsidR="00706792" w:rsidRPr="00B32837" w:rsidRDefault="00706792" w:rsidP="003C73A0">
            <w:pPr>
              <w:widowControl w:val="0"/>
              <w:suppressAutoHyphens/>
              <w:jc w:val="both"/>
              <w:rPr>
                <w:lang w:val="en-GB"/>
              </w:rPr>
            </w:pPr>
            <w:r w:rsidRPr="00B32837">
              <w:rPr>
                <w:lang w:val="en-GB"/>
              </w:rPr>
              <w:t xml:space="preserve">Nominal: 200 g/L </w:t>
            </w:r>
          </w:p>
          <w:p w14:paraId="34EABD54" w14:textId="77777777" w:rsidR="00706792" w:rsidRPr="00B32837" w:rsidRDefault="00706792" w:rsidP="003C73A0">
            <w:pPr>
              <w:widowControl w:val="0"/>
              <w:suppressAutoHyphens/>
              <w:jc w:val="both"/>
              <w:rPr>
                <w:lang w:val="en-GB"/>
              </w:rPr>
            </w:pPr>
            <w:r w:rsidRPr="00B32837">
              <w:rPr>
                <w:lang w:val="en-GB"/>
              </w:rPr>
              <w:t xml:space="preserve">Analysed: 202.7 g/L </w:t>
            </w:r>
          </w:p>
        </w:tc>
      </w:tr>
      <w:tr w:rsidR="00706792" w:rsidRPr="00B32837" w14:paraId="070B7C85" w14:textId="77777777" w:rsidTr="00A77ECB">
        <w:tc>
          <w:tcPr>
            <w:tcW w:w="2552" w:type="dxa"/>
          </w:tcPr>
          <w:p w14:paraId="175F4344" w14:textId="77777777" w:rsidR="00706792" w:rsidRPr="00B32837" w:rsidRDefault="00706792" w:rsidP="003C73A0">
            <w:pPr>
              <w:widowControl w:val="0"/>
              <w:suppressAutoHyphens/>
              <w:jc w:val="both"/>
              <w:rPr>
                <w:lang w:val="en-GB"/>
              </w:rPr>
            </w:pPr>
            <w:r w:rsidRPr="00B32837">
              <w:rPr>
                <w:lang w:val="en-GB"/>
              </w:rPr>
              <w:t>Expiry date:</w:t>
            </w:r>
          </w:p>
        </w:tc>
        <w:tc>
          <w:tcPr>
            <w:tcW w:w="6796" w:type="dxa"/>
          </w:tcPr>
          <w:p w14:paraId="3CA452DB" w14:textId="77777777" w:rsidR="00706792" w:rsidRPr="00B32837" w:rsidRDefault="00706792" w:rsidP="003C73A0">
            <w:pPr>
              <w:widowControl w:val="0"/>
              <w:suppressAutoHyphens/>
              <w:jc w:val="both"/>
              <w:rPr>
                <w:lang w:val="en-GB"/>
              </w:rPr>
            </w:pPr>
            <w:r w:rsidRPr="00B32837">
              <w:rPr>
                <w:lang w:val="en-GB"/>
              </w:rPr>
              <w:t xml:space="preserve">April 2015  </w:t>
            </w:r>
          </w:p>
        </w:tc>
      </w:tr>
      <w:tr w:rsidR="00706792" w:rsidRPr="00B32837" w14:paraId="1E05ADE2" w14:textId="77777777" w:rsidTr="00A77ECB">
        <w:tc>
          <w:tcPr>
            <w:tcW w:w="2552" w:type="dxa"/>
          </w:tcPr>
          <w:p w14:paraId="625B1D06" w14:textId="77777777" w:rsidR="00706792" w:rsidRPr="00B32837" w:rsidRDefault="00706792" w:rsidP="003C73A0">
            <w:pPr>
              <w:widowControl w:val="0"/>
              <w:suppressAutoHyphens/>
              <w:jc w:val="both"/>
              <w:rPr>
                <w:lang w:val="en-GB"/>
              </w:rPr>
            </w:pPr>
            <w:r w:rsidRPr="00B32837">
              <w:rPr>
                <w:lang w:val="en-GB"/>
              </w:rPr>
              <w:lastRenderedPageBreak/>
              <w:t xml:space="preserve">Reference item: </w:t>
            </w:r>
          </w:p>
        </w:tc>
        <w:tc>
          <w:tcPr>
            <w:tcW w:w="6796" w:type="dxa"/>
          </w:tcPr>
          <w:p w14:paraId="5C75608B" w14:textId="77777777" w:rsidR="00706792" w:rsidRPr="00B32837" w:rsidRDefault="00706792" w:rsidP="003C73A0">
            <w:pPr>
              <w:widowControl w:val="0"/>
              <w:suppressAutoHyphens/>
              <w:jc w:val="both"/>
              <w:rPr>
                <w:lang w:val="en-GB"/>
              </w:rPr>
            </w:pPr>
            <w:r w:rsidRPr="00B32837">
              <w:rPr>
                <w:lang w:val="en-GB"/>
              </w:rPr>
              <w:t xml:space="preserve">Acetamiprid </w:t>
            </w:r>
          </w:p>
        </w:tc>
      </w:tr>
      <w:tr w:rsidR="00706792" w:rsidRPr="00B32837" w14:paraId="08DE18A6" w14:textId="77777777" w:rsidTr="00A77ECB">
        <w:tc>
          <w:tcPr>
            <w:tcW w:w="2552" w:type="dxa"/>
          </w:tcPr>
          <w:p w14:paraId="5AEC7477" w14:textId="77777777" w:rsidR="00706792" w:rsidRPr="00B32837" w:rsidRDefault="00706792" w:rsidP="003C73A0">
            <w:pPr>
              <w:widowControl w:val="0"/>
              <w:suppressAutoHyphens/>
              <w:jc w:val="both"/>
              <w:rPr>
                <w:lang w:val="en-GB"/>
              </w:rPr>
            </w:pPr>
            <w:r w:rsidRPr="00B32837">
              <w:rPr>
                <w:lang w:val="en-GB"/>
              </w:rPr>
              <w:t xml:space="preserve">Lot/Batch number: </w:t>
            </w:r>
          </w:p>
        </w:tc>
        <w:tc>
          <w:tcPr>
            <w:tcW w:w="6796" w:type="dxa"/>
          </w:tcPr>
          <w:p w14:paraId="3C3CF05E" w14:textId="77777777" w:rsidR="00706792" w:rsidRPr="00B32837" w:rsidRDefault="00706792" w:rsidP="003C73A0">
            <w:pPr>
              <w:widowControl w:val="0"/>
              <w:suppressAutoHyphens/>
              <w:jc w:val="both"/>
              <w:rPr>
                <w:lang w:val="en-GB"/>
              </w:rPr>
            </w:pPr>
            <w:r w:rsidRPr="00B32837">
              <w:rPr>
                <w:lang w:val="en-GB"/>
              </w:rPr>
              <w:t xml:space="preserve">772827 </w:t>
            </w:r>
          </w:p>
        </w:tc>
      </w:tr>
      <w:tr w:rsidR="00706792" w:rsidRPr="00B32837" w14:paraId="01D1CFAD" w14:textId="77777777" w:rsidTr="00A77ECB">
        <w:tc>
          <w:tcPr>
            <w:tcW w:w="2552" w:type="dxa"/>
          </w:tcPr>
          <w:p w14:paraId="4B644B41" w14:textId="77777777" w:rsidR="00706792" w:rsidRPr="00B32837" w:rsidRDefault="00706792" w:rsidP="003C73A0">
            <w:pPr>
              <w:widowControl w:val="0"/>
              <w:suppressAutoHyphens/>
              <w:jc w:val="both"/>
              <w:rPr>
                <w:lang w:val="en-GB"/>
              </w:rPr>
            </w:pPr>
            <w:r w:rsidRPr="00B32837">
              <w:rPr>
                <w:lang w:val="en-GB"/>
              </w:rPr>
              <w:t xml:space="preserve">Purity: </w:t>
            </w:r>
          </w:p>
        </w:tc>
        <w:tc>
          <w:tcPr>
            <w:tcW w:w="6796" w:type="dxa"/>
          </w:tcPr>
          <w:p w14:paraId="61A7EA3B" w14:textId="77777777" w:rsidR="00706792" w:rsidRPr="00B32837" w:rsidRDefault="00706792" w:rsidP="003C73A0">
            <w:pPr>
              <w:widowControl w:val="0"/>
              <w:suppressAutoHyphens/>
              <w:jc w:val="both"/>
              <w:rPr>
                <w:lang w:val="en-GB"/>
              </w:rPr>
            </w:pPr>
            <w:r w:rsidRPr="00B32837">
              <w:rPr>
                <w:lang w:val="en-GB"/>
              </w:rPr>
              <w:t>99.9 %</w:t>
            </w:r>
          </w:p>
        </w:tc>
      </w:tr>
      <w:tr w:rsidR="00706792" w:rsidRPr="00B32837" w14:paraId="20013FD2" w14:textId="77777777" w:rsidTr="00A77ECB">
        <w:tc>
          <w:tcPr>
            <w:tcW w:w="2552" w:type="dxa"/>
          </w:tcPr>
          <w:p w14:paraId="6918C516" w14:textId="77777777" w:rsidR="00706792" w:rsidRPr="00B32837" w:rsidRDefault="00706792" w:rsidP="003C73A0">
            <w:pPr>
              <w:widowControl w:val="0"/>
              <w:suppressAutoHyphens/>
              <w:jc w:val="both"/>
              <w:rPr>
                <w:lang w:val="en-GB"/>
              </w:rPr>
            </w:pPr>
            <w:r w:rsidRPr="00B32837">
              <w:rPr>
                <w:lang w:val="en-GB"/>
              </w:rPr>
              <w:t xml:space="preserve">CAS No.: </w:t>
            </w:r>
          </w:p>
        </w:tc>
        <w:tc>
          <w:tcPr>
            <w:tcW w:w="6796" w:type="dxa"/>
          </w:tcPr>
          <w:p w14:paraId="764DC165" w14:textId="77777777" w:rsidR="00706792" w:rsidRPr="00B32837" w:rsidRDefault="00706792" w:rsidP="003C73A0">
            <w:pPr>
              <w:widowControl w:val="0"/>
              <w:suppressAutoHyphens/>
              <w:jc w:val="both"/>
              <w:rPr>
                <w:lang w:val="en-GB"/>
              </w:rPr>
            </w:pPr>
            <w:r w:rsidRPr="00B32837">
              <w:rPr>
                <w:lang w:val="en-GB"/>
              </w:rPr>
              <w:t xml:space="preserve">135410-20-7 </w:t>
            </w:r>
          </w:p>
        </w:tc>
      </w:tr>
      <w:tr w:rsidR="00706792" w:rsidRPr="00B32837" w14:paraId="2F1DE6CD" w14:textId="77777777" w:rsidTr="00A77ECB">
        <w:tc>
          <w:tcPr>
            <w:tcW w:w="2552" w:type="dxa"/>
          </w:tcPr>
          <w:p w14:paraId="6AFA2624" w14:textId="77777777" w:rsidR="00706792" w:rsidRPr="00B32837" w:rsidRDefault="00706792" w:rsidP="003C73A0">
            <w:pPr>
              <w:widowControl w:val="0"/>
              <w:suppressAutoHyphens/>
              <w:jc w:val="both"/>
              <w:rPr>
                <w:lang w:val="en-GB"/>
              </w:rPr>
            </w:pPr>
            <w:r w:rsidRPr="00B32837">
              <w:rPr>
                <w:lang w:val="en-GB"/>
              </w:rPr>
              <w:t xml:space="preserve">Expiry date: </w:t>
            </w:r>
          </w:p>
        </w:tc>
        <w:tc>
          <w:tcPr>
            <w:tcW w:w="6796" w:type="dxa"/>
          </w:tcPr>
          <w:p w14:paraId="19961E87" w14:textId="77777777" w:rsidR="00706792" w:rsidRPr="00B32837" w:rsidRDefault="00706792" w:rsidP="003C73A0">
            <w:pPr>
              <w:widowControl w:val="0"/>
              <w:suppressAutoHyphens/>
              <w:jc w:val="both"/>
              <w:rPr>
                <w:lang w:val="en-GB"/>
              </w:rPr>
            </w:pPr>
            <w:r w:rsidRPr="00B32837">
              <w:rPr>
                <w:lang w:val="en-GB"/>
              </w:rPr>
              <w:t xml:space="preserve">August 2017 </w:t>
            </w:r>
          </w:p>
        </w:tc>
      </w:tr>
      <w:tr w:rsidR="00706792" w:rsidRPr="00DF489C" w14:paraId="35D3F59E" w14:textId="77777777" w:rsidTr="00A77ECB">
        <w:tc>
          <w:tcPr>
            <w:tcW w:w="2552" w:type="dxa"/>
          </w:tcPr>
          <w:p w14:paraId="0668788F" w14:textId="77777777" w:rsidR="00706792" w:rsidRPr="00B32837" w:rsidRDefault="00706792" w:rsidP="003C73A0">
            <w:pPr>
              <w:widowControl w:val="0"/>
              <w:suppressAutoHyphens/>
              <w:jc w:val="both"/>
              <w:rPr>
                <w:lang w:val="en-GB"/>
              </w:rPr>
            </w:pPr>
            <w:r w:rsidRPr="00B32837">
              <w:rPr>
                <w:lang w:val="en-GB"/>
              </w:rPr>
              <w:t xml:space="preserve">Standards for calibration </w:t>
            </w:r>
          </w:p>
        </w:tc>
        <w:tc>
          <w:tcPr>
            <w:tcW w:w="6796" w:type="dxa"/>
          </w:tcPr>
          <w:p w14:paraId="70E5AABD" w14:textId="77777777" w:rsidR="00706792" w:rsidRPr="00B32837" w:rsidRDefault="00706792" w:rsidP="003C73A0">
            <w:pPr>
              <w:widowControl w:val="0"/>
              <w:suppressAutoHyphens/>
              <w:jc w:val="both"/>
              <w:rPr>
                <w:lang w:val="en-GB"/>
              </w:rPr>
            </w:pPr>
            <w:r w:rsidRPr="00B32837">
              <w:rPr>
                <w:lang w:val="en-GB"/>
              </w:rPr>
              <w:t xml:space="preserve">As above </w:t>
            </w:r>
          </w:p>
        </w:tc>
      </w:tr>
      <w:tr w:rsidR="00706792" w:rsidRPr="00DF489C" w14:paraId="33939120" w14:textId="77777777" w:rsidTr="00A77ECB">
        <w:tc>
          <w:tcPr>
            <w:tcW w:w="2552" w:type="dxa"/>
          </w:tcPr>
          <w:p w14:paraId="639811BB" w14:textId="77777777" w:rsidR="00706792" w:rsidRPr="00B32837" w:rsidRDefault="00706792" w:rsidP="003C73A0">
            <w:pPr>
              <w:widowControl w:val="0"/>
              <w:suppressAutoHyphens/>
              <w:jc w:val="both"/>
              <w:rPr>
                <w:lang w:val="en-GB"/>
              </w:rPr>
            </w:pPr>
            <w:r w:rsidRPr="00B32837">
              <w:rPr>
                <w:lang w:val="en-GB"/>
              </w:rPr>
              <w:t xml:space="preserve">Matrix: </w:t>
            </w:r>
          </w:p>
        </w:tc>
        <w:tc>
          <w:tcPr>
            <w:tcW w:w="6796" w:type="dxa"/>
          </w:tcPr>
          <w:p w14:paraId="5BED2439" w14:textId="77777777" w:rsidR="00706792" w:rsidRPr="00B32837" w:rsidRDefault="00706792" w:rsidP="003C73A0">
            <w:pPr>
              <w:widowControl w:val="0"/>
              <w:suppressAutoHyphens/>
              <w:jc w:val="both"/>
              <w:rPr>
                <w:lang w:val="en-GB"/>
              </w:rPr>
            </w:pPr>
            <w:r w:rsidRPr="00B32837">
              <w:rPr>
                <w:lang w:val="en-GB"/>
              </w:rPr>
              <w:t>OECD aqueous test medium</w:t>
            </w:r>
          </w:p>
        </w:tc>
      </w:tr>
    </w:tbl>
    <w:p w14:paraId="2B493AEF" w14:textId="77777777" w:rsidR="00706792" w:rsidRPr="00DF489C" w:rsidRDefault="00706792" w:rsidP="003C73A0">
      <w:pPr>
        <w:widowControl w:val="0"/>
        <w:suppressAutoHyphens/>
        <w:jc w:val="both"/>
        <w:rPr>
          <w:color w:val="0070C0"/>
          <w:lang w:val="en-GB"/>
        </w:rPr>
      </w:pPr>
    </w:p>
    <w:p w14:paraId="3366B8D8" w14:textId="77777777" w:rsidR="00706792" w:rsidRPr="00B32837" w:rsidRDefault="00706792" w:rsidP="003C73A0">
      <w:pPr>
        <w:widowControl w:val="0"/>
        <w:numPr>
          <w:ilvl w:val="0"/>
          <w:numId w:val="56"/>
        </w:numPr>
        <w:suppressAutoHyphens/>
        <w:jc w:val="both"/>
        <w:rPr>
          <w:b/>
          <w:lang w:val="en-GB"/>
        </w:rPr>
      </w:pPr>
      <w:r w:rsidRPr="00B32837">
        <w:rPr>
          <w:b/>
          <w:lang w:val="en-GB"/>
        </w:rPr>
        <w:t xml:space="preserve">Sample preparation and processing </w:t>
      </w:r>
    </w:p>
    <w:p w14:paraId="06CDFE07" w14:textId="77777777" w:rsidR="00706792" w:rsidRPr="00B32837" w:rsidRDefault="00706792" w:rsidP="003C73A0">
      <w:pPr>
        <w:widowControl w:val="0"/>
        <w:suppressAutoHyphens/>
        <w:jc w:val="both"/>
        <w:rPr>
          <w:lang w:val="en-GB"/>
        </w:rPr>
      </w:pPr>
      <w:r w:rsidRPr="00B32837">
        <w:rPr>
          <w:lang w:val="en-GB"/>
        </w:rPr>
        <w:t xml:space="preserve">The samples were allowed to thaw at room temperature and were analysed without any further preparation. </w:t>
      </w:r>
    </w:p>
    <w:p w14:paraId="279717EE" w14:textId="77777777" w:rsidR="00706792" w:rsidRPr="00DF489C" w:rsidRDefault="00706792" w:rsidP="003C73A0">
      <w:pPr>
        <w:widowControl w:val="0"/>
        <w:suppressAutoHyphens/>
        <w:jc w:val="both"/>
        <w:rPr>
          <w:color w:val="0070C0"/>
          <w:lang w:val="en-GB"/>
        </w:rPr>
      </w:pPr>
    </w:p>
    <w:p w14:paraId="6A7DC094" w14:textId="77777777" w:rsidR="00706792" w:rsidRPr="00B32837" w:rsidRDefault="00706792" w:rsidP="003C73A0">
      <w:pPr>
        <w:widowControl w:val="0"/>
        <w:numPr>
          <w:ilvl w:val="0"/>
          <w:numId w:val="56"/>
        </w:numPr>
        <w:suppressAutoHyphens/>
        <w:jc w:val="both"/>
        <w:rPr>
          <w:b/>
          <w:lang w:val="en-GB"/>
        </w:rPr>
      </w:pPr>
      <w:r w:rsidRPr="00B32837">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06792" w:rsidRPr="00B32837" w14:paraId="31B57D8A" w14:textId="77777777" w:rsidTr="00A77ECB">
        <w:tc>
          <w:tcPr>
            <w:tcW w:w="2694" w:type="dxa"/>
          </w:tcPr>
          <w:p w14:paraId="7551D3AA" w14:textId="77777777" w:rsidR="00706792" w:rsidRPr="00B32837" w:rsidRDefault="00706792" w:rsidP="003C73A0">
            <w:pPr>
              <w:widowControl w:val="0"/>
              <w:suppressAutoHyphens/>
              <w:jc w:val="both"/>
              <w:rPr>
                <w:lang w:val="en-GB"/>
              </w:rPr>
            </w:pPr>
            <w:r w:rsidRPr="00B32837">
              <w:rPr>
                <w:lang w:val="en-GB"/>
              </w:rPr>
              <w:t>HPLC- parameters</w:t>
            </w:r>
          </w:p>
          <w:p w14:paraId="5F322228" w14:textId="77777777" w:rsidR="00706792" w:rsidRPr="00B32837" w:rsidRDefault="00706792" w:rsidP="003C73A0">
            <w:pPr>
              <w:widowControl w:val="0"/>
              <w:suppressAutoHyphens/>
              <w:jc w:val="both"/>
              <w:rPr>
                <w:lang w:val="en-GB"/>
              </w:rPr>
            </w:pPr>
            <w:r w:rsidRPr="00B32837">
              <w:rPr>
                <w:lang w:val="en-GB"/>
              </w:rPr>
              <w:t>Instrumentation:</w:t>
            </w:r>
          </w:p>
        </w:tc>
        <w:tc>
          <w:tcPr>
            <w:tcW w:w="6654" w:type="dxa"/>
          </w:tcPr>
          <w:p w14:paraId="21554D0C" w14:textId="77777777" w:rsidR="00706792" w:rsidRPr="00B32837" w:rsidRDefault="00706792" w:rsidP="003C73A0">
            <w:pPr>
              <w:widowControl w:val="0"/>
              <w:suppressAutoHyphens/>
              <w:jc w:val="both"/>
              <w:rPr>
                <w:lang w:val="en-GB"/>
              </w:rPr>
            </w:pPr>
          </w:p>
          <w:p w14:paraId="60798A24" w14:textId="77777777" w:rsidR="00706792" w:rsidRPr="00B32837" w:rsidRDefault="00706792" w:rsidP="003C73A0">
            <w:pPr>
              <w:widowControl w:val="0"/>
              <w:suppressAutoHyphens/>
              <w:jc w:val="both"/>
              <w:rPr>
                <w:lang w:val="en-GB"/>
              </w:rPr>
            </w:pPr>
            <w:r w:rsidRPr="00B32837">
              <w:rPr>
                <w:lang w:val="en-GB"/>
              </w:rPr>
              <w:t xml:space="preserve">Shimadzu LC-10 HPLC  </w:t>
            </w:r>
          </w:p>
        </w:tc>
      </w:tr>
      <w:tr w:rsidR="00706792" w:rsidRPr="00B32837" w14:paraId="540065A5" w14:textId="77777777" w:rsidTr="00A77ECB">
        <w:tc>
          <w:tcPr>
            <w:tcW w:w="2694" w:type="dxa"/>
          </w:tcPr>
          <w:p w14:paraId="1A9DF7A5" w14:textId="77777777" w:rsidR="00706792" w:rsidRPr="00B32837" w:rsidRDefault="00706792" w:rsidP="003C73A0">
            <w:pPr>
              <w:widowControl w:val="0"/>
              <w:suppressAutoHyphens/>
              <w:jc w:val="both"/>
              <w:rPr>
                <w:lang w:val="en-GB"/>
              </w:rPr>
            </w:pPr>
            <w:r w:rsidRPr="00B32837">
              <w:rPr>
                <w:lang w:val="en-GB"/>
              </w:rPr>
              <w:t xml:space="preserve">Column: </w:t>
            </w:r>
          </w:p>
        </w:tc>
        <w:tc>
          <w:tcPr>
            <w:tcW w:w="6654" w:type="dxa"/>
          </w:tcPr>
          <w:p w14:paraId="3932269F" w14:textId="77777777" w:rsidR="00706792" w:rsidRPr="00B32837" w:rsidRDefault="00706792" w:rsidP="003C73A0">
            <w:pPr>
              <w:widowControl w:val="0"/>
              <w:suppressAutoHyphens/>
              <w:jc w:val="both"/>
              <w:rPr>
                <w:lang w:val="en-GB"/>
              </w:rPr>
            </w:pPr>
            <w:r w:rsidRPr="00B32837">
              <w:rPr>
                <w:lang w:val="en-GB"/>
              </w:rPr>
              <w:t xml:space="preserve">2.6 µm C18, 100 x 2.1 mm </w:t>
            </w:r>
          </w:p>
        </w:tc>
      </w:tr>
      <w:tr w:rsidR="00706792" w:rsidRPr="00B32837" w14:paraId="2C562A33" w14:textId="77777777" w:rsidTr="00A77ECB">
        <w:tc>
          <w:tcPr>
            <w:tcW w:w="2694" w:type="dxa"/>
          </w:tcPr>
          <w:p w14:paraId="2E485A83" w14:textId="77777777" w:rsidR="00706792" w:rsidRPr="00B32837" w:rsidRDefault="00706792" w:rsidP="003C73A0">
            <w:pPr>
              <w:widowControl w:val="0"/>
              <w:suppressAutoHyphens/>
              <w:jc w:val="both"/>
              <w:rPr>
                <w:lang w:val="en-GB"/>
              </w:rPr>
            </w:pPr>
            <w:r w:rsidRPr="00B32837">
              <w:rPr>
                <w:lang w:val="en-GB"/>
              </w:rPr>
              <w:t xml:space="preserve">Mobile phase: </w:t>
            </w:r>
          </w:p>
        </w:tc>
        <w:tc>
          <w:tcPr>
            <w:tcW w:w="6654" w:type="dxa"/>
          </w:tcPr>
          <w:p w14:paraId="28C518D3" w14:textId="77777777" w:rsidR="00706792" w:rsidRPr="00B32837" w:rsidRDefault="00706792" w:rsidP="003C73A0">
            <w:pPr>
              <w:widowControl w:val="0"/>
              <w:suppressAutoHyphens/>
              <w:jc w:val="both"/>
              <w:rPr>
                <w:lang w:val="en-GB"/>
              </w:rPr>
            </w:pPr>
            <w:r w:rsidRPr="00B32837">
              <w:rPr>
                <w:lang w:val="en-GB"/>
              </w:rPr>
              <w:t xml:space="preserve">25: 75 methanol: water (v/v)  </w:t>
            </w:r>
          </w:p>
        </w:tc>
      </w:tr>
      <w:tr w:rsidR="00706792" w:rsidRPr="00B32837" w14:paraId="548E4D07" w14:textId="77777777" w:rsidTr="00A77ECB">
        <w:tc>
          <w:tcPr>
            <w:tcW w:w="2694" w:type="dxa"/>
          </w:tcPr>
          <w:p w14:paraId="009DAE50" w14:textId="77777777" w:rsidR="00706792" w:rsidRPr="00B32837" w:rsidRDefault="00706792" w:rsidP="003C73A0">
            <w:pPr>
              <w:widowControl w:val="0"/>
              <w:suppressAutoHyphens/>
              <w:jc w:val="both"/>
              <w:rPr>
                <w:lang w:val="en-GB"/>
              </w:rPr>
            </w:pPr>
            <w:r w:rsidRPr="00B32837">
              <w:rPr>
                <w:lang w:val="en-GB"/>
              </w:rPr>
              <w:t xml:space="preserve">Flow rate: </w:t>
            </w:r>
          </w:p>
        </w:tc>
        <w:tc>
          <w:tcPr>
            <w:tcW w:w="6654" w:type="dxa"/>
          </w:tcPr>
          <w:p w14:paraId="3C34E6FD" w14:textId="77777777" w:rsidR="00706792" w:rsidRPr="00B32837" w:rsidRDefault="00706792" w:rsidP="003C73A0">
            <w:pPr>
              <w:widowControl w:val="0"/>
              <w:suppressAutoHyphens/>
              <w:jc w:val="both"/>
              <w:rPr>
                <w:lang w:val="en-GB"/>
              </w:rPr>
            </w:pPr>
            <w:r w:rsidRPr="00B32837">
              <w:rPr>
                <w:lang w:val="en-GB"/>
              </w:rPr>
              <w:t xml:space="preserve">0.4 mL/min </w:t>
            </w:r>
          </w:p>
        </w:tc>
      </w:tr>
      <w:tr w:rsidR="00706792" w:rsidRPr="00B32837" w14:paraId="266060ED" w14:textId="77777777" w:rsidTr="00A77ECB">
        <w:tc>
          <w:tcPr>
            <w:tcW w:w="2694" w:type="dxa"/>
          </w:tcPr>
          <w:p w14:paraId="722DF808" w14:textId="77777777" w:rsidR="00706792" w:rsidRPr="00B32837" w:rsidRDefault="00706792" w:rsidP="003C73A0">
            <w:pPr>
              <w:widowControl w:val="0"/>
              <w:suppressAutoHyphens/>
              <w:jc w:val="both"/>
              <w:rPr>
                <w:lang w:val="en-GB"/>
              </w:rPr>
            </w:pPr>
            <w:r w:rsidRPr="00B32837">
              <w:rPr>
                <w:lang w:val="en-GB"/>
              </w:rPr>
              <w:t xml:space="preserve">Injection volume: </w:t>
            </w:r>
          </w:p>
        </w:tc>
        <w:tc>
          <w:tcPr>
            <w:tcW w:w="6654" w:type="dxa"/>
          </w:tcPr>
          <w:p w14:paraId="689139B9" w14:textId="77777777" w:rsidR="00706792" w:rsidRPr="00B32837" w:rsidRDefault="00706792" w:rsidP="003C73A0">
            <w:pPr>
              <w:widowControl w:val="0"/>
              <w:suppressAutoHyphens/>
              <w:jc w:val="both"/>
              <w:rPr>
                <w:lang w:val="en-GB"/>
              </w:rPr>
            </w:pPr>
            <w:r w:rsidRPr="00B32837">
              <w:rPr>
                <w:lang w:val="en-GB"/>
              </w:rPr>
              <w:t xml:space="preserve">10 µL </w:t>
            </w:r>
          </w:p>
        </w:tc>
      </w:tr>
      <w:tr w:rsidR="00706792" w:rsidRPr="00B32837" w14:paraId="07340728" w14:textId="77777777" w:rsidTr="00A77ECB">
        <w:tc>
          <w:tcPr>
            <w:tcW w:w="2694" w:type="dxa"/>
          </w:tcPr>
          <w:p w14:paraId="5A731B18" w14:textId="77777777" w:rsidR="00706792" w:rsidRPr="00B32837" w:rsidRDefault="00706792" w:rsidP="003C73A0">
            <w:pPr>
              <w:widowControl w:val="0"/>
              <w:suppressAutoHyphens/>
              <w:jc w:val="both"/>
              <w:rPr>
                <w:lang w:val="en-GB"/>
              </w:rPr>
            </w:pPr>
            <w:r w:rsidRPr="00B32837">
              <w:rPr>
                <w:lang w:val="en-GB"/>
              </w:rPr>
              <w:t>Detection:</w:t>
            </w:r>
          </w:p>
        </w:tc>
        <w:tc>
          <w:tcPr>
            <w:tcW w:w="6654" w:type="dxa"/>
          </w:tcPr>
          <w:p w14:paraId="0CE34E00" w14:textId="77777777" w:rsidR="00706792" w:rsidRPr="00B32837" w:rsidRDefault="00706792" w:rsidP="003C73A0">
            <w:pPr>
              <w:widowControl w:val="0"/>
              <w:suppressAutoHyphens/>
              <w:jc w:val="both"/>
              <w:rPr>
                <w:lang w:val="en-GB"/>
              </w:rPr>
            </w:pPr>
            <w:r w:rsidRPr="00B32837">
              <w:rPr>
                <w:lang w:val="en-GB"/>
              </w:rPr>
              <w:t xml:space="preserve">UV at 245 nm </w:t>
            </w:r>
          </w:p>
        </w:tc>
      </w:tr>
      <w:tr w:rsidR="00706792" w:rsidRPr="00B32837" w14:paraId="42E904D9" w14:textId="77777777" w:rsidTr="00A77ECB">
        <w:tc>
          <w:tcPr>
            <w:tcW w:w="2694" w:type="dxa"/>
          </w:tcPr>
          <w:p w14:paraId="72034300" w14:textId="77777777" w:rsidR="00706792" w:rsidRPr="00B32837" w:rsidRDefault="00706792" w:rsidP="003C73A0">
            <w:pPr>
              <w:widowControl w:val="0"/>
              <w:suppressAutoHyphens/>
              <w:jc w:val="both"/>
              <w:rPr>
                <w:lang w:val="en-GB"/>
              </w:rPr>
            </w:pPr>
          </w:p>
        </w:tc>
        <w:tc>
          <w:tcPr>
            <w:tcW w:w="6654" w:type="dxa"/>
          </w:tcPr>
          <w:p w14:paraId="022E3D0E" w14:textId="77777777" w:rsidR="00706792" w:rsidRPr="00B32837" w:rsidRDefault="00706792" w:rsidP="003C73A0">
            <w:pPr>
              <w:widowControl w:val="0"/>
              <w:suppressAutoHyphens/>
              <w:jc w:val="both"/>
              <w:rPr>
                <w:lang w:val="en-GB"/>
              </w:rPr>
            </w:pPr>
          </w:p>
        </w:tc>
      </w:tr>
    </w:tbl>
    <w:p w14:paraId="006BCC9C" w14:textId="77777777" w:rsidR="00706792" w:rsidRPr="00B32837" w:rsidRDefault="00706792" w:rsidP="003C73A0">
      <w:pPr>
        <w:widowControl w:val="0"/>
        <w:suppressAutoHyphens/>
        <w:jc w:val="both"/>
        <w:rPr>
          <w:b/>
          <w:iCs/>
          <w:lang w:val="en-GB"/>
        </w:rPr>
      </w:pPr>
      <w:r w:rsidRPr="00B32837">
        <w:rPr>
          <w:b/>
          <w:iCs/>
          <w:lang w:val="en-GB"/>
        </w:rPr>
        <w:t>Results and discussion</w:t>
      </w:r>
    </w:p>
    <w:p w14:paraId="2A44BA32" w14:textId="77777777" w:rsidR="00C57C2A" w:rsidRDefault="00706792" w:rsidP="003C73A0">
      <w:pPr>
        <w:widowControl w:val="0"/>
        <w:suppressAutoHyphens/>
        <w:jc w:val="both"/>
        <w:rPr>
          <w:iCs/>
          <w:lang w:val="en-GB"/>
        </w:rPr>
      </w:pPr>
      <w:r w:rsidRPr="00B32837">
        <w:rPr>
          <w:iCs/>
          <w:lang w:val="en-GB"/>
        </w:rPr>
        <w:t>The method used for the determination of residues of acetamiprid in OECD aqueous test medium was fully validated according to the requirements of the SANCO/3029/99 rev. 4 guidelines prior to 1</w:t>
      </w:r>
      <w:r w:rsidRPr="00B32837">
        <w:rPr>
          <w:iCs/>
          <w:vertAlign w:val="superscript"/>
          <w:lang w:val="en-GB"/>
        </w:rPr>
        <w:t>st</w:t>
      </w:r>
      <w:r w:rsidRPr="00B32837">
        <w:rPr>
          <w:iCs/>
          <w:lang w:val="en-GB"/>
        </w:rPr>
        <w:t xml:space="preserve"> March 2021. The target analyte was determined using HPLC-UV and monitoring at 245 nm</w:t>
      </w:r>
      <w:r w:rsidRPr="00DF489C">
        <w:rPr>
          <w:iCs/>
          <w:color w:val="0070C0"/>
          <w:lang w:val="en-GB"/>
        </w:rPr>
        <w:t xml:space="preserve">. </w:t>
      </w:r>
      <w:r w:rsidRPr="00B32837">
        <w:rPr>
          <w:iCs/>
          <w:lang w:val="en-GB"/>
        </w:rPr>
        <w:t>The detector response was linear over the range from 0.172 – 80.14 mg/L with associated correlations coefficients (r</w:t>
      </w:r>
      <w:r w:rsidRPr="00B32837">
        <w:rPr>
          <w:iCs/>
          <w:vertAlign w:val="superscript"/>
          <w:lang w:val="en-GB"/>
        </w:rPr>
        <w:t>2</w:t>
      </w:r>
      <w:r w:rsidRPr="00B32837">
        <w:rPr>
          <w:iCs/>
          <w:lang w:val="en-GB"/>
        </w:rPr>
        <w:t>) ≥ 0.999</w:t>
      </w:r>
      <w:r w:rsidRPr="00DF489C">
        <w:rPr>
          <w:iCs/>
          <w:color w:val="0070C0"/>
          <w:lang w:val="en-GB"/>
        </w:rPr>
        <w:t xml:space="preserve">. </w:t>
      </w:r>
      <w:r w:rsidRPr="00B32837">
        <w:rPr>
          <w:iCs/>
          <w:lang w:val="en-GB"/>
        </w:rPr>
        <w:t xml:space="preserve">The LOQ of the method is 0.344 mg/L. Target analyte concentrations in controls were &lt; 30% of the method LOQ. All mean recovery values and associated RSDs meet the requirements of SANCO/3029/99 rev. 4 and SANTE/2020/12830 rev.1 guidelines and are summarised in the table below.  </w:t>
      </w:r>
    </w:p>
    <w:p w14:paraId="429523A2" w14:textId="121E2A2D" w:rsidR="00706792" w:rsidRPr="00DF489C" w:rsidRDefault="00706792" w:rsidP="003C73A0">
      <w:pPr>
        <w:widowControl w:val="0"/>
        <w:suppressAutoHyphens/>
        <w:jc w:val="both"/>
        <w:rPr>
          <w:iCs/>
          <w:color w:val="0070C0"/>
          <w:lang w:val="en-GB"/>
        </w:rPr>
      </w:pPr>
      <w:r w:rsidRPr="00B32837">
        <w:rPr>
          <w:iCs/>
          <w:lang w:val="en-GB"/>
        </w:rPr>
        <w:t xml:space="preserve">  </w:t>
      </w:r>
    </w:p>
    <w:p w14:paraId="02F656C6" w14:textId="32392177" w:rsidR="00706792" w:rsidRPr="00C077D2" w:rsidRDefault="00706792" w:rsidP="003C73A0">
      <w:pPr>
        <w:widowControl w:val="0"/>
        <w:suppressAutoHyphens/>
        <w:ind w:left="1440" w:hanging="1440"/>
        <w:jc w:val="both"/>
        <w:rPr>
          <w:b/>
          <w:sz w:val="20"/>
          <w:szCs w:val="20"/>
          <w:lang w:val="en-GB"/>
        </w:rPr>
      </w:pPr>
      <w:r w:rsidRPr="00C077D2">
        <w:rPr>
          <w:b/>
          <w:bCs/>
          <w:sz w:val="20"/>
          <w:szCs w:val="20"/>
          <w:lang w:val="en-GB"/>
        </w:rPr>
        <w:t>Table A </w:t>
      </w:r>
      <w:r w:rsidR="00F46971" w:rsidRPr="00C077D2">
        <w:rPr>
          <w:b/>
          <w:bCs/>
          <w:sz w:val="20"/>
          <w:szCs w:val="20"/>
          <w:lang w:val="en-GB"/>
        </w:rPr>
        <w:t>58</w:t>
      </w:r>
      <w:r w:rsidRPr="00C077D2">
        <w:rPr>
          <w:b/>
          <w:bCs/>
          <w:sz w:val="20"/>
          <w:szCs w:val="20"/>
          <w:lang w:val="en-GB"/>
        </w:rPr>
        <w:t>:</w:t>
      </w:r>
      <w:r w:rsidRPr="00C077D2">
        <w:rPr>
          <w:b/>
          <w:bCs/>
          <w:color w:val="0070C0"/>
          <w:sz w:val="20"/>
          <w:szCs w:val="20"/>
          <w:lang w:val="en-GB"/>
        </w:rPr>
        <w:tab/>
      </w:r>
      <w:r w:rsidRPr="00C077D2">
        <w:rPr>
          <w:b/>
          <w:sz w:val="20"/>
          <w:szCs w:val="20"/>
          <w:lang w:val="en-GB"/>
        </w:rPr>
        <w:t>Method validation recovery data for the determination of acetamiprid in OECD aqueous test medium reported in study 141048007.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706792" w:rsidRPr="00C077D2" w14:paraId="0CE97299" w14:textId="77777777" w:rsidTr="00A77ECB">
        <w:trPr>
          <w:tblHeader/>
        </w:trPr>
        <w:tc>
          <w:tcPr>
            <w:tcW w:w="601" w:type="pct"/>
            <w:vAlign w:val="center"/>
          </w:tcPr>
          <w:p w14:paraId="3F6B9251"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Matrix</w:t>
            </w:r>
          </w:p>
        </w:tc>
        <w:tc>
          <w:tcPr>
            <w:tcW w:w="596" w:type="pct"/>
            <w:vAlign w:val="center"/>
          </w:tcPr>
          <w:p w14:paraId="1CD90399"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4C6BCAB7"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Fortification level (mg/L)</w:t>
            </w:r>
            <w:r w:rsidRPr="00C077D2">
              <w:rPr>
                <w:b/>
                <w:sz w:val="18"/>
                <w:szCs w:val="18"/>
                <w:lang w:val="en-GB"/>
              </w:rPr>
              <w:br/>
            </w:r>
          </w:p>
        </w:tc>
        <w:tc>
          <w:tcPr>
            <w:tcW w:w="976" w:type="pct"/>
            <w:vAlign w:val="center"/>
          </w:tcPr>
          <w:p w14:paraId="5E4CA8EB"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3DF9226D"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19AA8E62"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3F2516D3"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Comments</w:t>
            </w:r>
          </w:p>
        </w:tc>
      </w:tr>
      <w:tr w:rsidR="00706792" w:rsidRPr="00C077D2" w14:paraId="29197F1C" w14:textId="77777777" w:rsidTr="00A77ECB">
        <w:tc>
          <w:tcPr>
            <w:tcW w:w="601" w:type="pct"/>
            <w:vMerge w:val="restart"/>
            <w:vAlign w:val="center"/>
          </w:tcPr>
          <w:p w14:paraId="72DE182B" w14:textId="77777777" w:rsidR="00706792" w:rsidRPr="00C077D2" w:rsidRDefault="00706792" w:rsidP="003C73A0">
            <w:pPr>
              <w:widowControl w:val="0"/>
              <w:suppressAutoHyphens/>
              <w:jc w:val="both"/>
              <w:rPr>
                <w:sz w:val="18"/>
                <w:szCs w:val="18"/>
                <w:lang w:val="en-GB"/>
              </w:rPr>
            </w:pPr>
            <w:r w:rsidRPr="00C077D2">
              <w:rPr>
                <w:sz w:val="18"/>
                <w:szCs w:val="18"/>
                <w:lang w:val="en-GB"/>
              </w:rPr>
              <w:t>OECD aqueous test medium</w:t>
            </w:r>
          </w:p>
        </w:tc>
        <w:tc>
          <w:tcPr>
            <w:tcW w:w="596" w:type="pct"/>
            <w:vMerge w:val="restart"/>
            <w:vAlign w:val="center"/>
          </w:tcPr>
          <w:p w14:paraId="4D52197D" w14:textId="77777777" w:rsidR="00706792" w:rsidRPr="00C077D2" w:rsidRDefault="00706792"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61A8B197" w14:textId="77777777" w:rsidR="00706792" w:rsidRPr="00C077D2" w:rsidRDefault="00706792" w:rsidP="003C73A0">
            <w:pPr>
              <w:widowControl w:val="0"/>
              <w:suppressAutoHyphens/>
              <w:jc w:val="center"/>
              <w:rPr>
                <w:sz w:val="18"/>
                <w:szCs w:val="18"/>
                <w:lang w:val="en-GB"/>
              </w:rPr>
            </w:pPr>
            <w:r w:rsidRPr="00C077D2">
              <w:rPr>
                <w:sz w:val="18"/>
                <w:szCs w:val="18"/>
                <w:lang w:val="en-GB"/>
              </w:rPr>
              <w:t>0.344</w:t>
            </w:r>
          </w:p>
        </w:tc>
        <w:tc>
          <w:tcPr>
            <w:tcW w:w="976" w:type="pct"/>
            <w:vAlign w:val="center"/>
          </w:tcPr>
          <w:p w14:paraId="1FB1DE40" w14:textId="77777777" w:rsidR="00706792" w:rsidRPr="00C077D2" w:rsidRDefault="00706792" w:rsidP="003C73A0">
            <w:pPr>
              <w:widowControl w:val="0"/>
              <w:suppressAutoHyphens/>
              <w:jc w:val="center"/>
              <w:rPr>
                <w:sz w:val="18"/>
                <w:szCs w:val="18"/>
                <w:lang w:val="en-GB"/>
              </w:rPr>
            </w:pPr>
            <w:r w:rsidRPr="00C077D2">
              <w:rPr>
                <w:sz w:val="18"/>
                <w:szCs w:val="18"/>
                <w:lang w:val="en-GB"/>
              </w:rPr>
              <w:t>96.4</w:t>
            </w:r>
          </w:p>
        </w:tc>
        <w:tc>
          <w:tcPr>
            <w:tcW w:w="757" w:type="pct"/>
            <w:vAlign w:val="center"/>
          </w:tcPr>
          <w:p w14:paraId="05A8026A" w14:textId="77777777" w:rsidR="00706792" w:rsidRPr="00C077D2" w:rsidRDefault="00706792" w:rsidP="003C73A0">
            <w:pPr>
              <w:widowControl w:val="0"/>
              <w:suppressAutoHyphens/>
              <w:jc w:val="center"/>
              <w:rPr>
                <w:sz w:val="18"/>
                <w:szCs w:val="18"/>
                <w:lang w:val="en-GB"/>
              </w:rPr>
            </w:pPr>
            <w:r w:rsidRPr="00C077D2">
              <w:rPr>
                <w:sz w:val="18"/>
                <w:szCs w:val="18"/>
                <w:lang w:val="en-GB"/>
              </w:rPr>
              <w:t>0.7</w:t>
            </w:r>
          </w:p>
        </w:tc>
        <w:tc>
          <w:tcPr>
            <w:tcW w:w="1287" w:type="pct"/>
            <w:vAlign w:val="center"/>
          </w:tcPr>
          <w:p w14:paraId="197142B9"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r w:rsidR="00706792" w:rsidRPr="00C077D2" w14:paraId="042BCFC6" w14:textId="77777777" w:rsidTr="00A77ECB">
        <w:tc>
          <w:tcPr>
            <w:tcW w:w="601" w:type="pct"/>
            <w:vMerge/>
            <w:vAlign w:val="center"/>
          </w:tcPr>
          <w:p w14:paraId="522E2F16" w14:textId="77777777" w:rsidR="00706792" w:rsidRPr="00C077D2" w:rsidRDefault="00706792" w:rsidP="003C73A0">
            <w:pPr>
              <w:widowControl w:val="0"/>
              <w:suppressAutoHyphens/>
              <w:jc w:val="both"/>
              <w:rPr>
                <w:sz w:val="18"/>
                <w:szCs w:val="18"/>
                <w:lang w:val="en-GB"/>
              </w:rPr>
            </w:pPr>
          </w:p>
        </w:tc>
        <w:tc>
          <w:tcPr>
            <w:tcW w:w="596" w:type="pct"/>
            <w:vMerge/>
            <w:vAlign w:val="center"/>
          </w:tcPr>
          <w:p w14:paraId="50D137A2" w14:textId="77777777" w:rsidR="00706792" w:rsidRPr="00C077D2" w:rsidRDefault="00706792" w:rsidP="003C73A0">
            <w:pPr>
              <w:widowControl w:val="0"/>
              <w:suppressAutoHyphens/>
              <w:jc w:val="both"/>
              <w:rPr>
                <w:sz w:val="18"/>
                <w:szCs w:val="18"/>
                <w:lang w:val="en-GB"/>
              </w:rPr>
            </w:pPr>
          </w:p>
        </w:tc>
        <w:tc>
          <w:tcPr>
            <w:tcW w:w="783" w:type="pct"/>
            <w:vAlign w:val="center"/>
          </w:tcPr>
          <w:p w14:paraId="05501720" w14:textId="77777777" w:rsidR="00706792" w:rsidRPr="00C077D2" w:rsidRDefault="00706792" w:rsidP="003C73A0">
            <w:pPr>
              <w:widowControl w:val="0"/>
              <w:suppressAutoHyphens/>
              <w:jc w:val="center"/>
              <w:rPr>
                <w:sz w:val="18"/>
                <w:szCs w:val="18"/>
                <w:lang w:val="en-GB"/>
              </w:rPr>
            </w:pPr>
            <w:r w:rsidRPr="00C077D2">
              <w:rPr>
                <w:sz w:val="18"/>
                <w:szCs w:val="18"/>
                <w:lang w:val="en-GB"/>
              </w:rPr>
              <w:t>55.49</w:t>
            </w:r>
          </w:p>
        </w:tc>
        <w:tc>
          <w:tcPr>
            <w:tcW w:w="976" w:type="pct"/>
            <w:vAlign w:val="center"/>
          </w:tcPr>
          <w:p w14:paraId="6C93CEDC" w14:textId="77777777" w:rsidR="00706792" w:rsidRPr="00C077D2" w:rsidRDefault="00706792" w:rsidP="003C73A0">
            <w:pPr>
              <w:widowControl w:val="0"/>
              <w:suppressAutoHyphens/>
              <w:jc w:val="center"/>
              <w:rPr>
                <w:sz w:val="18"/>
                <w:szCs w:val="18"/>
                <w:lang w:val="en-GB"/>
              </w:rPr>
            </w:pPr>
            <w:r w:rsidRPr="00C077D2">
              <w:rPr>
                <w:sz w:val="18"/>
                <w:szCs w:val="18"/>
                <w:lang w:val="en-GB"/>
              </w:rPr>
              <w:t>100.1</w:t>
            </w:r>
          </w:p>
        </w:tc>
        <w:tc>
          <w:tcPr>
            <w:tcW w:w="757" w:type="pct"/>
            <w:vAlign w:val="center"/>
          </w:tcPr>
          <w:p w14:paraId="7D73BC83" w14:textId="77777777" w:rsidR="00706792" w:rsidRPr="00C077D2" w:rsidRDefault="00706792" w:rsidP="003C73A0">
            <w:pPr>
              <w:widowControl w:val="0"/>
              <w:suppressAutoHyphens/>
              <w:jc w:val="center"/>
              <w:rPr>
                <w:sz w:val="18"/>
                <w:szCs w:val="18"/>
                <w:lang w:val="en-GB"/>
              </w:rPr>
            </w:pPr>
            <w:r w:rsidRPr="00C077D2">
              <w:rPr>
                <w:sz w:val="18"/>
                <w:szCs w:val="18"/>
                <w:lang w:val="en-GB"/>
              </w:rPr>
              <w:t>0.1</w:t>
            </w:r>
          </w:p>
        </w:tc>
        <w:tc>
          <w:tcPr>
            <w:tcW w:w="1287" w:type="pct"/>
            <w:vAlign w:val="center"/>
          </w:tcPr>
          <w:p w14:paraId="5C13F1B0"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bl>
    <w:p w14:paraId="506F2D00" w14:textId="77777777" w:rsidR="00706792" w:rsidRPr="00B32837" w:rsidRDefault="00706792" w:rsidP="003C73A0">
      <w:pPr>
        <w:widowControl w:val="0"/>
        <w:suppressAutoHyphens/>
        <w:jc w:val="both"/>
        <w:rPr>
          <w:b/>
          <w:bCs/>
          <w:lang w:val="en-GB"/>
        </w:rPr>
      </w:pPr>
    </w:p>
    <w:p w14:paraId="541E2DD1" w14:textId="18D62FE8" w:rsidR="00706792" w:rsidRPr="00C077D2" w:rsidRDefault="00706792" w:rsidP="003C73A0">
      <w:pPr>
        <w:widowControl w:val="0"/>
        <w:suppressAutoHyphens/>
        <w:jc w:val="both"/>
        <w:rPr>
          <w:b/>
          <w:sz w:val="20"/>
          <w:szCs w:val="20"/>
          <w:lang w:val="en-GB"/>
        </w:rPr>
      </w:pPr>
      <w:r w:rsidRPr="00C077D2">
        <w:rPr>
          <w:b/>
          <w:bCs/>
          <w:sz w:val="20"/>
          <w:szCs w:val="20"/>
          <w:lang w:val="en-GB"/>
        </w:rPr>
        <w:t>Table A </w:t>
      </w:r>
      <w:r w:rsidR="00F46971" w:rsidRPr="00C077D2">
        <w:rPr>
          <w:b/>
          <w:bCs/>
          <w:sz w:val="20"/>
          <w:szCs w:val="20"/>
          <w:lang w:val="en-GB"/>
        </w:rPr>
        <w:t>59</w:t>
      </w:r>
      <w:r w:rsidRPr="00C077D2">
        <w:rPr>
          <w:b/>
          <w:bCs/>
          <w:sz w:val="20"/>
          <w:szCs w:val="20"/>
          <w:lang w:val="en-GB"/>
        </w:rPr>
        <w:t>:</w:t>
      </w:r>
      <w:r w:rsidRPr="00C077D2">
        <w:rPr>
          <w:b/>
          <w:bCs/>
          <w:sz w:val="20"/>
          <w:szCs w:val="20"/>
          <w:lang w:val="en-GB"/>
        </w:rPr>
        <w:tab/>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acetamiprid in OECD aqueous test medium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706792" w:rsidRPr="00C077D2" w14:paraId="30B83437" w14:textId="77777777" w:rsidTr="00A77ECB">
        <w:trPr>
          <w:tblHeader/>
        </w:trPr>
        <w:tc>
          <w:tcPr>
            <w:tcW w:w="1817" w:type="pct"/>
          </w:tcPr>
          <w:p w14:paraId="24D09C72" w14:textId="77777777" w:rsidR="00706792" w:rsidRPr="00C077D2" w:rsidRDefault="00706792" w:rsidP="003C73A0">
            <w:pPr>
              <w:widowControl w:val="0"/>
              <w:suppressAutoHyphens/>
              <w:jc w:val="both"/>
              <w:rPr>
                <w:b/>
                <w:color w:val="0070C0"/>
                <w:sz w:val="18"/>
                <w:szCs w:val="18"/>
                <w:lang w:val="en-GB"/>
              </w:rPr>
            </w:pPr>
          </w:p>
        </w:tc>
        <w:tc>
          <w:tcPr>
            <w:tcW w:w="3183" w:type="pct"/>
          </w:tcPr>
          <w:p w14:paraId="720E7C01" w14:textId="77777777" w:rsidR="00706792" w:rsidRPr="00C077D2" w:rsidRDefault="00706792" w:rsidP="003C73A0">
            <w:pPr>
              <w:widowControl w:val="0"/>
              <w:suppressAutoHyphens/>
              <w:jc w:val="center"/>
              <w:rPr>
                <w:b/>
                <w:color w:val="0070C0"/>
                <w:sz w:val="18"/>
                <w:szCs w:val="18"/>
                <w:lang w:val="en-GB"/>
              </w:rPr>
            </w:pPr>
            <w:r w:rsidRPr="00C077D2">
              <w:rPr>
                <w:b/>
                <w:sz w:val="18"/>
                <w:szCs w:val="18"/>
                <w:lang w:val="en-GB"/>
              </w:rPr>
              <w:t>Acetamiprid</w:t>
            </w:r>
          </w:p>
        </w:tc>
      </w:tr>
      <w:tr w:rsidR="00706792" w:rsidRPr="00C077D2" w14:paraId="4ACCC066" w14:textId="77777777" w:rsidTr="00A77ECB">
        <w:tc>
          <w:tcPr>
            <w:tcW w:w="1817" w:type="pct"/>
          </w:tcPr>
          <w:p w14:paraId="25B7F394" w14:textId="77777777" w:rsidR="00706792" w:rsidRPr="00C077D2" w:rsidRDefault="00706792" w:rsidP="003C73A0">
            <w:pPr>
              <w:widowControl w:val="0"/>
              <w:suppressAutoHyphens/>
              <w:jc w:val="both"/>
              <w:rPr>
                <w:sz w:val="18"/>
                <w:szCs w:val="18"/>
                <w:lang w:val="en-GB"/>
              </w:rPr>
            </w:pPr>
            <w:r w:rsidRPr="00C077D2">
              <w:rPr>
                <w:sz w:val="18"/>
                <w:szCs w:val="18"/>
                <w:lang w:val="en-GB"/>
              </w:rPr>
              <w:t>Specificity</w:t>
            </w:r>
          </w:p>
        </w:tc>
        <w:tc>
          <w:tcPr>
            <w:tcW w:w="3183" w:type="pct"/>
          </w:tcPr>
          <w:p w14:paraId="1D084730"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The HPLC-UV method is sufficiently specific for the determination of acetamiprid. </w:t>
            </w:r>
          </w:p>
          <w:p w14:paraId="619FCEC8"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Target analyte concentrations in controls did not exceed 30% of the method LOQ. No interference from co-eluting components at the retention time of the target analyte.  </w:t>
            </w:r>
          </w:p>
        </w:tc>
      </w:tr>
      <w:tr w:rsidR="00706792" w:rsidRPr="00C077D2" w14:paraId="655095BB" w14:textId="77777777" w:rsidTr="00A77ECB">
        <w:tc>
          <w:tcPr>
            <w:tcW w:w="1817" w:type="pct"/>
          </w:tcPr>
          <w:p w14:paraId="2BFDD88E" w14:textId="77777777" w:rsidR="00706792" w:rsidRPr="00C077D2" w:rsidRDefault="00706792" w:rsidP="003C73A0">
            <w:pPr>
              <w:widowControl w:val="0"/>
              <w:suppressAutoHyphens/>
              <w:jc w:val="both"/>
              <w:rPr>
                <w:sz w:val="18"/>
                <w:szCs w:val="18"/>
                <w:lang w:val="en-GB"/>
              </w:rPr>
            </w:pPr>
            <w:r w:rsidRPr="00C077D2">
              <w:rPr>
                <w:sz w:val="18"/>
                <w:szCs w:val="18"/>
                <w:lang w:val="en-GB"/>
              </w:rPr>
              <w:t>Calibration (type, number of data points)</w:t>
            </w:r>
          </w:p>
        </w:tc>
        <w:tc>
          <w:tcPr>
            <w:tcW w:w="3183" w:type="pct"/>
          </w:tcPr>
          <w:p w14:paraId="44698EB6"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Ten-point-linear calibration </w:t>
            </w:r>
          </w:p>
          <w:p w14:paraId="2094AEC4" w14:textId="77777777" w:rsidR="00706792" w:rsidRPr="00C077D2" w:rsidRDefault="00706792" w:rsidP="003C73A0">
            <w:pPr>
              <w:widowControl w:val="0"/>
              <w:suppressAutoHyphens/>
              <w:jc w:val="both"/>
              <w:rPr>
                <w:sz w:val="18"/>
                <w:szCs w:val="18"/>
                <w:lang w:val="en-GB"/>
              </w:rPr>
            </w:pPr>
          </w:p>
          <w:p w14:paraId="03015618" w14:textId="0EC27867" w:rsidR="00706792" w:rsidRPr="00C077D2" w:rsidRDefault="00706792" w:rsidP="003C73A0">
            <w:pPr>
              <w:widowControl w:val="0"/>
              <w:suppressAutoHyphens/>
              <w:jc w:val="both"/>
              <w:rPr>
                <w:sz w:val="18"/>
                <w:szCs w:val="18"/>
                <w:lang w:val="en-GB"/>
              </w:rPr>
            </w:pPr>
            <w:r w:rsidRPr="00C077D2">
              <w:rPr>
                <w:sz w:val="18"/>
                <w:szCs w:val="18"/>
                <w:lang w:val="en-GB"/>
              </w:rPr>
              <w:t>y = 146604x + 3503.21, r</w:t>
            </w:r>
            <w:r w:rsidRPr="00C077D2">
              <w:rPr>
                <w:sz w:val="18"/>
                <w:szCs w:val="18"/>
                <w:vertAlign w:val="superscript"/>
                <w:lang w:val="en-GB"/>
              </w:rPr>
              <w:t>2</w:t>
            </w:r>
            <w:r w:rsidRPr="00C077D2">
              <w:rPr>
                <w:sz w:val="18"/>
                <w:szCs w:val="18"/>
                <w:lang w:val="en-GB"/>
              </w:rPr>
              <w:t>= 0.999</w:t>
            </w:r>
          </w:p>
        </w:tc>
      </w:tr>
      <w:tr w:rsidR="00706792" w:rsidRPr="00C077D2" w14:paraId="7B47B619" w14:textId="77777777" w:rsidTr="00A77ECB">
        <w:tc>
          <w:tcPr>
            <w:tcW w:w="1817" w:type="pct"/>
          </w:tcPr>
          <w:p w14:paraId="5F8D1DEC" w14:textId="77777777" w:rsidR="00706792" w:rsidRPr="00C077D2" w:rsidRDefault="00706792"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43C1C24C" w14:textId="77777777" w:rsidR="00706792" w:rsidRPr="00C077D2" w:rsidRDefault="00706792" w:rsidP="003C73A0">
            <w:pPr>
              <w:widowControl w:val="0"/>
              <w:suppressAutoHyphens/>
              <w:jc w:val="both"/>
              <w:rPr>
                <w:sz w:val="18"/>
                <w:szCs w:val="18"/>
              </w:rPr>
            </w:pPr>
            <w:r w:rsidRPr="00C077D2">
              <w:rPr>
                <w:sz w:val="18"/>
                <w:szCs w:val="18"/>
              </w:rPr>
              <w:t>Matrix effects were not assessed but matrix-matched calibration standards were used</w:t>
            </w:r>
          </w:p>
        </w:tc>
      </w:tr>
      <w:tr w:rsidR="00706792" w:rsidRPr="00C077D2" w14:paraId="22510533" w14:textId="77777777" w:rsidTr="00A77ECB">
        <w:tc>
          <w:tcPr>
            <w:tcW w:w="1817" w:type="pct"/>
          </w:tcPr>
          <w:p w14:paraId="0921CAC8" w14:textId="77777777" w:rsidR="00706792" w:rsidRPr="00C077D2" w:rsidRDefault="00706792" w:rsidP="003C73A0">
            <w:pPr>
              <w:widowControl w:val="0"/>
              <w:suppressAutoHyphens/>
              <w:jc w:val="both"/>
              <w:rPr>
                <w:sz w:val="18"/>
                <w:szCs w:val="18"/>
                <w:lang w:val="en-GB"/>
              </w:rPr>
            </w:pPr>
            <w:r w:rsidRPr="00C077D2">
              <w:rPr>
                <w:sz w:val="18"/>
                <w:szCs w:val="18"/>
                <w:lang w:val="en-GB"/>
              </w:rPr>
              <w:t>Calibration range</w:t>
            </w:r>
          </w:p>
        </w:tc>
        <w:tc>
          <w:tcPr>
            <w:tcW w:w="3183" w:type="pct"/>
          </w:tcPr>
          <w:p w14:paraId="706D0B22" w14:textId="77777777" w:rsidR="00706792" w:rsidRPr="00C077D2" w:rsidRDefault="00706792" w:rsidP="003C73A0">
            <w:pPr>
              <w:widowControl w:val="0"/>
              <w:suppressAutoHyphens/>
              <w:jc w:val="both"/>
              <w:rPr>
                <w:sz w:val="18"/>
                <w:szCs w:val="18"/>
                <w:lang w:val="en-GB"/>
              </w:rPr>
            </w:pPr>
            <w:r w:rsidRPr="00C077D2">
              <w:rPr>
                <w:sz w:val="18"/>
                <w:szCs w:val="18"/>
              </w:rPr>
              <w:t>0.172 – 80.14 mg/L</w:t>
            </w:r>
          </w:p>
        </w:tc>
      </w:tr>
      <w:tr w:rsidR="00706792" w:rsidRPr="00C077D2" w14:paraId="22B7B37B" w14:textId="77777777" w:rsidTr="00A77ECB">
        <w:tc>
          <w:tcPr>
            <w:tcW w:w="1817" w:type="pct"/>
          </w:tcPr>
          <w:p w14:paraId="19413418" w14:textId="77777777" w:rsidR="00706792" w:rsidRPr="00C077D2" w:rsidRDefault="00706792" w:rsidP="003C73A0">
            <w:pPr>
              <w:widowControl w:val="0"/>
              <w:suppressAutoHyphens/>
              <w:jc w:val="both"/>
              <w:rPr>
                <w:sz w:val="18"/>
                <w:szCs w:val="18"/>
                <w:lang w:val="en-GB"/>
              </w:rPr>
            </w:pPr>
            <w:r w:rsidRPr="00C077D2">
              <w:rPr>
                <w:sz w:val="18"/>
                <w:szCs w:val="18"/>
                <w:lang w:val="en-GB"/>
              </w:rPr>
              <w:t>Limit of determination/quantification</w:t>
            </w:r>
          </w:p>
        </w:tc>
        <w:tc>
          <w:tcPr>
            <w:tcW w:w="3183" w:type="pct"/>
          </w:tcPr>
          <w:p w14:paraId="757849E4"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LOQ: 0.344 mg/L  </w:t>
            </w:r>
          </w:p>
        </w:tc>
      </w:tr>
    </w:tbl>
    <w:p w14:paraId="65235E09" w14:textId="18DB6626" w:rsidR="00B3727A" w:rsidRDefault="00B3727A" w:rsidP="003C73A0">
      <w:pPr>
        <w:widowControl w:val="0"/>
        <w:suppressAutoHyphens/>
        <w:jc w:val="both"/>
        <w:rPr>
          <w:b/>
          <w:iCs/>
          <w:color w:val="0070C0"/>
          <w:lang w:val="en-GB"/>
        </w:rPr>
      </w:pPr>
    </w:p>
    <w:p w14:paraId="01DEBEFA" w14:textId="77777777" w:rsidR="00706792" w:rsidRPr="00B32837" w:rsidRDefault="00706792" w:rsidP="003C73A0">
      <w:pPr>
        <w:widowControl w:val="0"/>
        <w:suppressAutoHyphens/>
        <w:jc w:val="both"/>
        <w:rPr>
          <w:b/>
          <w:iCs/>
          <w:lang w:val="en-GB"/>
        </w:rPr>
      </w:pPr>
      <w:r w:rsidRPr="00B32837">
        <w:rPr>
          <w:b/>
          <w:iCs/>
          <w:lang w:val="en-GB"/>
        </w:rPr>
        <w:t>Conclusion</w:t>
      </w:r>
    </w:p>
    <w:p w14:paraId="59514068" w14:textId="07651F4A" w:rsidR="00706792" w:rsidRDefault="00706792" w:rsidP="003C73A0">
      <w:pPr>
        <w:widowControl w:val="0"/>
        <w:suppressAutoHyphens/>
        <w:jc w:val="both"/>
        <w:rPr>
          <w:lang w:val="en-GB"/>
        </w:rPr>
      </w:pPr>
      <w:r w:rsidRPr="00B32837">
        <w:rPr>
          <w:lang w:val="en-GB"/>
        </w:rPr>
        <w:lastRenderedPageBreak/>
        <w:t>An analytical method for the determination of acetamiprid in OECD aqueous test medium was fully validated according to SANCO/3029/99 guidelines prior to March 21</w:t>
      </w:r>
      <w:r w:rsidRPr="00B32837">
        <w:rPr>
          <w:vertAlign w:val="superscript"/>
          <w:lang w:val="en-GB"/>
        </w:rPr>
        <w:t>st</w:t>
      </w:r>
      <w:r w:rsidRPr="00B32837">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OECD aqueous test medium.</w:t>
      </w:r>
    </w:p>
    <w:p w14:paraId="0BF4BB3C" w14:textId="77777777" w:rsidR="008A563E" w:rsidRDefault="008A563E" w:rsidP="003C73A0">
      <w:pPr>
        <w:widowControl w:val="0"/>
        <w:suppressAutoHyphens/>
        <w:jc w:val="both"/>
        <w:rPr>
          <w:lang w:val="en-GB"/>
        </w:rPr>
      </w:pPr>
    </w:p>
    <w:p w14:paraId="1848CB96" w14:textId="77777777" w:rsidR="008A563E" w:rsidRDefault="008A563E" w:rsidP="003C73A0">
      <w:pPr>
        <w:widowControl w:val="0"/>
        <w:suppressAutoHyphens/>
        <w:jc w:val="both"/>
        <w:rPr>
          <w:lang w:val="en-GB"/>
        </w:rPr>
      </w:pPr>
    </w:p>
    <w:p w14:paraId="4750A87F" w14:textId="21D0AF0B" w:rsidR="00706792" w:rsidRDefault="00706792" w:rsidP="008A563E">
      <w:pPr>
        <w:pStyle w:val="RepAppendix5"/>
        <w:suppressAutoHyphens/>
        <w:spacing w:before="0" w:after="0"/>
      </w:pPr>
      <w:r>
        <w:t xml:space="preserve">Analytical method </w:t>
      </w:r>
      <w:r w:rsidRPr="00706792">
        <w:t>ADM-026/6-22</w:t>
      </w:r>
    </w:p>
    <w:p w14:paraId="43B8E978" w14:textId="77777777" w:rsidR="008A563E" w:rsidRPr="008A563E" w:rsidRDefault="008A563E" w:rsidP="008A563E">
      <w:pPr>
        <w:pStyle w:val="RepStandard"/>
      </w:pPr>
    </w:p>
    <w:p w14:paraId="7C5CF4C3" w14:textId="08114A15" w:rsidR="00706792" w:rsidRDefault="00706792" w:rsidP="008A563E">
      <w:pPr>
        <w:pStyle w:val="RepAppendix6"/>
        <w:suppressAutoHyphens/>
        <w:spacing w:before="0" w:after="0"/>
      </w:pPr>
      <w:r w:rsidRPr="00867654">
        <w:t>Method validation</w:t>
      </w:r>
      <w:r>
        <w:t xml:space="preserve"> </w:t>
      </w:r>
      <w:r w:rsidRPr="00706792">
        <w:t>ADM-026/6-22</w:t>
      </w:r>
    </w:p>
    <w:p w14:paraId="0E9337FA" w14:textId="77777777" w:rsidR="008A563E" w:rsidRPr="008A563E" w:rsidRDefault="008A563E" w:rsidP="008A563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706792" w:rsidRPr="00542D8F" w14:paraId="5E00F4F8" w14:textId="77777777" w:rsidTr="008A563E">
        <w:tc>
          <w:tcPr>
            <w:tcW w:w="1094" w:type="pct"/>
            <w:shd w:val="clear" w:color="auto" w:fill="D9D9D9" w:themeFill="background1" w:themeFillShade="D9"/>
          </w:tcPr>
          <w:p w14:paraId="4C7EFF6D" w14:textId="77777777" w:rsidR="00706792" w:rsidRPr="008A563E" w:rsidRDefault="00706792" w:rsidP="003C73A0">
            <w:pPr>
              <w:widowControl w:val="0"/>
              <w:suppressAutoHyphens/>
              <w:jc w:val="both"/>
              <w:rPr>
                <w:sz w:val="20"/>
                <w:szCs w:val="20"/>
                <w:lang w:val="en-GB"/>
              </w:rPr>
            </w:pPr>
            <w:r w:rsidRPr="008A563E">
              <w:rPr>
                <w:sz w:val="20"/>
                <w:szCs w:val="20"/>
                <w:lang w:val="en-GB"/>
              </w:rPr>
              <w:t xml:space="preserve">Comments of </w:t>
            </w:r>
            <w:proofErr w:type="spellStart"/>
            <w:r w:rsidRPr="008A563E">
              <w:rPr>
                <w:sz w:val="20"/>
                <w:szCs w:val="20"/>
                <w:lang w:val="en-GB"/>
              </w:rPr>
              <w:t>zRMS</w:t>
            </w:r>
            <w:proofErr w:type="spellEnd"/>
            <w:r w:rsidRPr="008A563E">
              <w:rPr>
                <w:sz w:val="20"/>
                <w:szCs w:val="20"/>
                <w:lang w:val="en-GB"/>
              </w:rPr>
              <w:t>:</w:t>
            </w:r>
          </w:p>
        </w:tc>
        <w:tc>
          <w:tcPr>
            <w:tcW w:w="3906" w:type="pct"/>
            <w:shd w:val="clear" w:color="auto" w:fill="D9D9D9" w:themeFill="background1" w:themeFillShade="D9"/>
          </w:tcPr>
          <w:p w14:paraId="2A150CC5" w14:textId="77777777" w:rsidR="008A563E" w:rsidRPr="008A563E" w:rsidRDefault="008A563E" w:rsidP="008A563E">
            <w:pPr>
              <w:rPr>
                <w:rFonts w:eastAsia="Batang"/>
                <w:sz w:val="20"/>
                <w:szCs w:val="20"/>
              </w:rPr>
            </w:pPr>
            <w:r w:rsidRPr="008A563E">
              <w:rPr>
                <w:rFonts w:eastAsia="Batang"/>
                <w:sz w:val="20"/>
                <w:szCs w:val="20"/>
              </w:rPr>
              <w:t xml:space="preserve">The study has been evaluated and accepted in Registration Report, Section 5 for </w:t>
            </w:r>
            <w:r w:rsidRPr="008A563E">
              <w:rPr>
                <w:sz w:val="20"/>
                <w:szCs w:val="20"/>
              </w:rPr>
              <w:t xml:space="preserve">CA3573 / </w:t>
            </w:r>
            <w:proofErr w:type="spellStart"/>
            <w:r w:rsidRPr="008A563E">
              <w:rPr>
                <w:sz w:val="20"/>
                <w:szCs w:val="20"/>
              </w:rPr>
              <w:t>Carnadine</w:t>
            </w:r>
            <w:proofErr w:type="spellEnd"/>
            <w:r w:rsidRPr="008A563E">
              <w:rPr>
                <w:sz w:val="20"/>
                <w:szCs w:val="20"/>
              </w:rPr>
              <w:t xml:space="preserve"> / Kestrel</w:t>
            </w:r>
            <w:r w:rsidRPr="008A563E">
              <w:rPr>
                <w:rFonts w:eastAsia="Batang"/>
                <w:sz w:val="20"/>
                <w:szCs w:val="20"/>
              </w:rPr>
              <w:t>, Nufarm (August 2021).</w:t>
            </w:r>
          </w:p>
          <w:p w14:paraId="0497B02C" w14:textId="77777777" w:rsidR="008A563E" w:rsidRPr="008A563E" w:rsidRDefault="008A563E" w:rsidP="008A563E">
            <w:pPr>
              <w:rPr>
                <w:rFonts w:eastAsia="Batang"/>
                <w:sz w:val="20"/>
                <w:szCs w:val="20"/>
              </w:rPr>
            </w:pPr>
          </w:p>
          <w:p w14:paraId="4A4E29DA" w14:textId="77777777" w:rsidR="008A563E" w:rsidRPr="008A563E" w:rsidRDefault="008A563E" w:rsidP="008A563E">
            <w:pPr>
              <w:rPr>
                <w:rFonts w:eastAsia="Batang"/>
                <w:sz w:val="20"/>
                <w:szCs w:val="20"/>
                <w:u w:val="single"/>
              </w:rPr>
            </w:pPr>
            <w:r w:rsidRPr="008A563E">
              <w:rPr>
                <w:rFonts w:eastAsia="Batang"/>
                <w:sz w:val="20"/>
                <w:szCs w:val="20"/>
                <w:u w:val="single"/>
              </w:rPr>
              <w:t>Conclusions:</w:t>
            </w:r>
          </w:p>
          <w:p w14:paraId="05C83E3D" w14:textId="77777777" w:rsidR="008A563E" w:rsidRPr="008A563E" w:rsidRDefault="008A563E" w:rsidP="008A563E">
            <w:pPr>
              <w:pStyle w:val="RepStandard"/>
              <w:suppressAutoHyphens/>
              <w:rPr>
                <w:i/>
                <w:iCs/>
                <w:sz w:val="20"/>
                <w:szCs w:val="20"/>
              </w:rPr>
            </w:pPr>
            <w:r w:rsidRPr="008A563E">
              <w:rPr>
                <w:i/>
                <w:iCs/>
                <w:sz w:val="20"/>
                <w:szCs w:val="20"/>
              </w:rPr>
              <w:t>The method was validated for the determination of acetamiprid in mesocosm water and sediment. The methods were developed non-GLP experiments, these experiments were completed before start of the respective GLP activities. The methods were validated under GLP conditions and according to the requirements of SANCO/3029/00 rev.4.</w:t>
            </w:r>
          </w:p>
          <w:p w14:paraId="6E085278" w14:textId="77777777" w:rsidR="008A563E" w:rsidRPr="008A563E" w:rsidRDefault="008A563E" w:rsidP="008A563E">
            <w:pPr>
              <w:pStyle w:val="RepStandard"/>
              <w:suppressAutoHyphens/>
              <w:rPr>
                <w:i/>
                <w:iCs/>
                <w:sz w:val="20"/>
                <w:szCs w:val="20"/>
              </w:rPr>
            </w:pPr>
            <w:r w:rsidRPr="008A563E">
              <w:rPr>
                <w:i/>
                <w:iCs/>
                <w:sz w:val="20"/>
                <w:szCs w:val="20"/>
              </w:rPr>
              <w:t xml:space="preserve">The limit of quantification is 10 ng </w:t>
            </w:r>
            <w:proofErr w:type="spellStart"/>
            <w:r w:rsidRPr="008A563E">
              <w:rPr>
                <w:i/>
                <w:iCs/>
                <w:sz w:val="20"/>
                <w:szCs w:val="20"/>
              </w:rPr>
              <w:t>a.s</w:t>
            </w:r>
            <w:proofErr w:type="spellEnd"/>
            <w:r w:rsidRPr="008A563E">
              <w:rPr>
                <w:i/>
                <w:iCs/>
                <w:sz w:val="20"/>
                <w:szCs w:val="20"/>
              </w:rPr>
              <w:t xml:space="preserve">/L (mesocosm water) and 50 ng </w:t>
            </w:r>
            <w:proofErr w:type="spellStart"/>
            <w:r w:rsidRPr="008A563E">
              <w:rPr>
                <w:i/>
                <w:iCs/>
                <w:sz w:val="20"/>
                <w:szCs w:val="20"/>
              </w:rPr>
              <w:t>a.s</w:t>
            </w:r>
            <w:proofErr w:type="spellEnd"/>
            <w:r w:rsidRPr="008A563E">
              <w:rPr>
                <w:i/>
                <w:iCs/>
                <w:sz w:val="20"/>
                <w:szCs w:val="20"/>
              </w:rPr>
              <w:t>/kg (mesocosm-sediment). All mean recovery values at fortification levels are within the required range of 70 – 110%, the overall RSD are below 20% for both mass transitions.</w:t>
            </w:r>
          </w:p>
          <w:p w14:paraId="5050BB28" w14:textId="77777777" w:rsidR="008A563E" w:rsidRPr="008A563E" w:rsidRDefault="008A563E" w:rsidP="008A563E">
            <w:pPr>
              <w:pStyle w:val="RepStandard"/>
              <w:suppressAutoHyphens/>
              <w:rPr>
                <w:i/>
                <w:iCs/>
                <w:sz w:val="20"/>
                <w:szCs w:val="20"/>
              </w:rPr>
            </w:pPr>
            <w:r w:rsidRPr="008A563E">
              <w:rPr>
                <w:i/>
                <w:iCs/>
                <w:sz w:val="20"/>
                <w:szCs w:val="20"/>
              </w:rPr>
              <w:t>The analytical method NFM-002/6-22 for acetamiprid has been fully validated according to the requirements of SANCO/3029/00 rev.4. The method is therefore suitable for the determination of acetamiprid in the aqueous and sediment test media used in the corresponding mesocosm study.</w:t>
            </w:r>
          </w:p>
          <w:p w14:paraId="3F19DB5B" w14:textId="4428C738" w:rsidR="00706792" w:rsidRPr="008A563E" w:rsidRDefault="008A563E" w:rsidP="008A563E">
            <w:pPr>
              <w:widowControl w:val="0"/>
              <w:suppressAutoHyphens/>
              <w:jc w:val="both"/>
              <w:rPr>
                <w:sz w:val="20"/>
                <w:szCs w:val="20"/>
                <w:lang w:val="en-GB"/>
              </w:rPr>
            </w:pPr>
            <w:r w:rsidRPr="008A563E">
              <w:rPr>
                <w:i/>
                <w:iCs/>
                <w:sz w:val="20"/>
                <w:szCs w:val="20"/>
              </w:rPr>
              <w:t>The study is acceptable.</w:t>
            </w:r>
          </w:p>
        </w:tc>
      </w:tr>
    </w:tbl>
    <w:p w14:paraId="78DF1FEA" w14:textId="77777777" w:rsidR="00706792" w:rsidRPr="00542D8F" w:rsidRDefault="00706792"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06792" w:rsidRPr="00542D8F" w14:paraId="1B2EA74F" w14:textId="77777777" w:rsidTr="00A77ECB">
        <w:tc>
          <w:tcPr>
            <w:tcW w:w="2520" w:type="dxa"/>
          </w:tcPr>
          <w:p w14:paraId="22D8490C" w14:textId="77777777" w:rsidR="00706792" w:rsidRPr="00542D8F" w:rsidRDefault="00706792" w:rsidP="003C73A0">
            <w:pPr>
              <w:widowControl w:val="0"/>
              <w:suppressAutoHyphens/>
              <w:jc w:val="both"/>
              <w:rPr>
                <w:color w:val="0070C0"/>
                <w:lang w:val="en-GB"/>
              </w:rPr>
            </w:pPr>
            <w:r w:rsidRPr="00542D8F">
              <w:rPr>
                <w:lang w:val="en-GB"/>
              </w:rPr>
              <w:t>Reference:</w:t>
            </w:r>
          </w:p>
        </w:tc>
        <w:tc>
          <w:tcPr>
            <w:tcW w:w="6859" w:type="dxa"/>
          </w:tcPr>
          <w:p w14:paraId="5E7720B5" w14:textId="4B53CFDF" w:rsidR="00706792" w:rsidRPr="00542D8F" w:rsidRDefault="00706792" w:rsidP="003C73A0">
            <w:pPr>
              <w:widowControl w:val="0"/>
              <w:suppressAutoHyphens/>
              <w:jc w:val="both"/>
              <w:rPr>
                <w:color w:val="0070C0"/>
                <w:lang w:val="en-GB"/>
              </w:rPr>
            </w:pPr>
            <w:r w:rsidRPr="001348DD">
              <w:rPr>
                <w:lang w:val="en-GB"/>
              </w:rPr>
              <w:t>KCP 5.1.2/</w:t>
            </w:r>
            <w:r w:rsidR="00E52B94">
              <w:rPr>
                <w:lang w:val="en-GB"/>
              </w:rPr>
              <w:t>31</w:t>
            </w:r>
          </w:p>
        </w:tc>
      </w:tr>
      <w:tr w:rsidR="00706792" w:rsidRPr="00161FD9" w14:paraId="59EA50AD" w14:textId="77777777" w:rsidTr="00A77ECB">
        <w:tc>
          <w:tcPr>
            <w:tcW w:w="2520" w:type="dxa"/>
          </w:tcPr>
          <w:p w14:paraId="67D53639" w14:textId="77777777" w:rsidR="00706792" w:rsidRPr="00161FD9" w:rsidRDefault="00706792" w:rsidP="003C73A0">
            <w:pPr>
              <w:widowControl w:val="0"/>
              <w:suppressAutoHyphens/>
              <w:jc w:val="both"/>
              <w:rPr>
                <w:lang w:val="en-GB"/>
              </w:rPr>
            </w:pPr>
            <w:r w:rsidRPr="00161FD9">
              <w:rPr>
                <w:lang w:val="en-GB"/>
              </w:rPr>
              <w:t>Report</w:t>
            </w:r>
          </w:p>
        </w:tc>
        <w:tc>
          <w:tcPr>
            <w:tcW w:w="6859" w:type="dxa"/>
          </w:tcPr>
          <w:p w14:paraId="798E0F35" w14:textId="77777777" w:rsidR="00706792" w:rsidRPr="00161FD9" w:rsidRDefault="00706792" w:rsidP="003C73A0">
            <w:pPr>
              <w:widowControl w:val="0"/>
              <w:suppressAutoHyphens/>
              <w:jc w:val="both"/>
              <w:rPr>
                <w:lang w:val="en-GB"/>
              </w:rPr>
            </w:pPr>
            <w:r w:rsidRPr="00161FD9">
              <w:rPr>
                <w:lang w:val="en-GB"/>
              </w:rPr>
              <w:t xml:space="preserve">Validation of the analytical methods for water and sediment. Hennecke, N. 2020, </w:t>
            </w:r>
            <w:r w:rsidRPr="00BD3C07">
              <w:rPr>
                <w:lang w:val="en-GB"/>
              </w:rPr>
              <w:t>ADM-026/6-22</w:t>
            </w:r>
            <w:r w:rsidRPr="00161FD9">
              <w:rPr>
                <w:lang w:val="en-GB"/>
              </w:rPr>
              <w:t>. Adama Re</w:t>
            </w:r>
            <w:r>
              <w:rPr>
                <w:lang w:val="en-GB"/>
              </w:rPr>
              <w:t>ference</w:t>
            </w:r>
            <w:r w:rsidRPr="00161FD9">
              <w:rPr>
                <w:lang w:val="en-GB"/>
              </w:rPr>
              <w:t xml:space="preserve"> No. </w:t>
            </w:r>
            <w:r w:rsidRPr="00BD3C07">
              <w:rPr>
                <w:lang w:val="en-GB"/>
              </w:rPr>
              <w:t>000106075</w:t>
            </w:r>
            <w:r w:rsidRPr="00161FD9">
              <w:rPr>
                <w:lang w:val="en-GB"/>
              </w:rPr>
              <w:t xml:space="preserve"> </w:t>
            </w:r>
          </w:p>
        </w:tc>
      </w:tr>
      <w:tr w:rsidR="00706792" w:rsidRPr="00161FD9" w14:paraId="063F4E40" w14:textId="77777777" w:rsidTr="00A77ECB">
        <w:tc>
          <w:tcPr>
            <w:tcW w:w="2520" w:type="dxa"/>
          </w:tcPr>
          <w:p w14:paraId="0D25D065" w14:textId="77777777" w:rsidR="00706792" w:rsidRPr="00161FD9" w:rsidRDefault="00706792" w:rsidP="003C73A0">
            <w:pPr>
              <w:widowControl w:val="0"/>
              <w:suppressAutoHyphens/>
              <w:jc w:val="both"/>
              <w:rPr>
                <w:lang w:val="en-GB"/>
              </w:rPr>
            </w:pPr>
            <w:r w:rsidRPr="00161FD9">
              <w:rPr>
                <w:lang w:val="en-GB"/>
              </w:rPr>
              <w:t>Guideline(s):</w:t>
            </w:r>
          </w:p>
        </w:tc>
        <w:tc>
          <w:tcPr>
            <w:tcW w:w="6859" w:type="dxa"/>
          </w:tcPr>
          <w:p w14:paraId="7EB87A78" w14:textId="77777777" w:rsidR="00706792" w:rsidRPr="00161FD9" w:rsidRDefault="00706792" w:rsidP="003C73A0">
            <w:pPr>
              <w:widowControl w:val="0"/>
              <w:suppressAutoHyphens/>
              <w:jc w:val="both"/>
              <w:rPr>
                <w:lang w:val="en-GB"/>
              </w:rPr>
            </w:pPr>
            <w:r w:rsidRPr="00161FD9">
              <w:rPr>
                <w:lang w:val="en-GB"/>
              </w:rPr>
              <w:t xml:space="preserve">SANCO 3029/99 rev. 4 </w:t>
            </w:r>
          </w:p>
        </w:tc>
      </w:tr>
      <w:tr w:rsidR="00706792" w:rsidRPr="00161FD9" w14:paraId="1B656BB2" w14:textId="77777777" w:rsidTr="00A77ECB">
        <w:tc>
          <w:tcPr>
            <w:tcW w:w="2520" w:type="dxa"/>
          </w:tcPr>
          <w:p w14:paraId="45A99C15" w14:textId="77777777" w:rsidR="00706792" w:rsidRPr="00161FD9" w:rsidRDefault="00706792" w:rsidP="003C73A0">
            <w:pPr>
              <w:widowControl w:val="0"/>
              <w:suppressAutoHyphens/>
              <w:jc w:val="both"/>
              <w:rPr>
                <w:lang w:val="en-GB"/>
              </w:rPr>
            </w:pPr>
            <w:r w:rsidRPr="00161FD9">
              <w:rPr>
                <w:lang w:val="en-GB"/>
              </w:rPr>
              <w:t>Deviations:</w:t>
            </w:r>
          </w:p>
        </w:tc>
        <w:tc>
          <w:tcPr>
            <w:tcW w:w="6859" w:type="dxa"/>
          </w:tcPr>
          <w:p w14:paraId="16D59943" w14:textId="77777777" w:rsidR="00706792" w:rsidRPr="00161FD9" w:rsidRDefault="00706792" w:rsidP="003C73A0">
            <w:pPr>
              <w:widowControl w:val="0"/>
              <w:suppressAutoHyphens/>
              <w:jc w:val="both"/>
              <w:rPr>
                <w:lang w:val="en-GB"/>
              </w:rPr>
            </w:pPr>
            <w:r w:rsidRPr="00161FD9">
              <w:rPr>
                <w:lang w:val="en-GB"/>
              </w:rPr>
              <w:t xml:space="preserve">None </w:t>
            </w:r>
          </w:p>
        </w:tc>
      </w:tr>
      <w:tr w:rsidR="00706792" w:rsidRPr="00161FD9" w14:paraId="5D162500" w14:textId="77777777" w:rsidTr="00A77ECB">
        <w:tc>
          <w:tcPr>
            <w:tcW w:w="2520" w:type="dxa"/>
          </w:tcPr>
          <w:p w14:paraId="1CE142AA" w14:textId="77777777" w:rsidR="00706792" w:rsidRPr="00161FD9" w:rsidRDefault="00706792" w:rsidP="003C73A0">
            <w:pPr>
              <w:widowControl w:val="0"/>
              <w:suppressAutoHyphens/>
              <w:jc w:val="both"/>
              <w:rPr>
                <w:lang w:val="en-GB"/>
              </w:rPr>
            </w:pPr>
            <w:r w:rsidRPr="00161FD9">
              <w:rPr>
                <w:lang w:val="en-GB"/>
              </w:rPr>
              <w:t>GLP:</w:t>
            </w:r>
          </w:p>
        </w:tc>
        <w:tc>
          <w:tcPr>
            <w:tcW w:w="6859" w:type="dxa"/>
          </w:tcPr>
          <w:p w14:paraId="08C733AD" w14:textId="77777777" w:rsidR="00706792" w:rsidRPr="00161FD9" w:rsidRDefault="00706792" w:rsidP="003C73A0">
            <w:pPr>
              <w:widowControl w:val="0"/>
              <w:suppressAutoHyphens/>
              <w:jc w:val="both"/>
              <w:rPr>
                <w:lang w:val="en-GB"/>
              </w:rPr>
            </w:pPr>
            <w:r w:rsidRPr="00161FD9">
              <w:rPr>
                <w:lang w:val="en-GB"/>
              </w:rPr>
              <w:t xml:space="preserve">Yes </w:t>
            </w:r>
          </w:p>
        </w:tc>
      </w:tr>
      <w:tr w:rsidR="00706792" w:rsidRPr="00161FD9" w14:paraId="5D8021EF" w14:textId="77777777" w:rsidTr="00A77ECB">
        <w:trPr>
          <w:trHeight w:val="408"/>
        </w:trPr>
        <w:tc>
          <w:tcPr>
            <w:tcW w:w="2520" w:type="dxa"/>
          </w:tcPr>
          <w:p w14:paraId="359650D6" w14:textId="77777777" w:rsidR="00706792" w:rsidRPr="00161FD9" w:rsidRDefault="00706792" w:rsidP="003C73A0">
            <w:pPr>
              <w:widowControl w:val="0"/>
              <w:suppressAutoHyphens/>
              <w:jc w:val="both"/>
              <w:rPr>
                <w:lang w:val="en-GB"/>
              </w:rPr>
            </w:pPr>
            <w:r w:rsidRPr="00161FD9">
              <w:rPr>
                <w:lang w:val="en-GB"/>
              </w:rPr>
              <w:t>Acceptability:</w:t>
            </w:r>
          </w:p>
        </w:tc>
        <w:tc>
          <w:tcPr>
            <w:tcW w:w="6859" w:type="dxa"/>
          </w:tcPr>
          <w:p w14:paraId="62A7E16E" w14:textId="77777777" w:rsidR="00706792" w:rsidRPr="00161FD9" w:rsidRDefault="00706792" w:rsidP="003C73A0">
            <w:pPr>
              <w:widowControl w:val="0"/>
              <w:suppressAutoHyphens/>
              <w:jc w:val="both"/>
              <w:rPr>
                <w:lang w:val="en-GB"/>
              </w:rPr>
            </w:pPr>
            <w:r w:rsidRPr="00161FD9">
              <w:rPr>
                <w:lang w:val="en-GB"/>
              </w:rPr>
              <w:t xml:space="preserve">Yes </w:t>
            </w:r>
          </w:p>
        </w:tc>
      </w:tr>
    </w:tbl>
    <w:p w14:paraId="17A2BA06" w14:textId="77777777" w:rsidR="00706792" w:rsidRPr="00161FD9" w:rsidRDefault="00706792" w:rsidP="008A563E">
      <w:pPr>
        <w:keepNext/>
        <w:keepLines/>
        <w:widowControl w:val="0"/>
        <w:suppressAutoHyphens/>
        <w:jc w:val="both"/>
        <w:outlineLvl w:val="4"/>
        <w:rPr>
          <w:iCs/>
          <w:lang w:val="en-GB"/>
        </w:rPr>
      </w:pPr>
      <w:r w:rsidRPr="00161FD9">
        <w:rPr>
          <w:iCs/>
          <w:lang w:val="en-GB"/>
        </w:rPr>
        <w:t>An analytical method for the determination of acetamiprid in water and sediment was fully validated according to the requirements of SANCO/3029/99 rev. 4 prior to 1</w:t>
      </w:r>
      <w:r w:rsidRPr="00161FD9">
        <w:rPr>
          <w:iCs/>
          <w:vertAlign w:val="superscript"/>
          <w:lang w:val="en-GB"/>
        </w:rPr>
        <w:t>st</w:t>
      </w:r>
      <w:r w:rsidRPr="00161FD9">
        <w:rPr>
          <w:iCs/>
          <w:lang w:val="en-GB"/>
        </w:rPr>
        <w:t xml:space="preserve"> March 2021 and used to support an ecotoxicology mesocosm study.    </w:t>
      </w:r>
    </w:p>
    <w:p w14:paraId="58C736BE" w14:textId="77777777" w:rsidR="00706792" w:rsidRPr="00161FD9" w:rsidRDefault="00706792" w:rsidP="003C73A0">
      <w:pPr>
        <w:widowControl w:val="0"/>
        <w:suppressAutoHyphens/>
        <w:jc w:val="both"/>
        <w:rPr>
          <w:b/>
          <w:iCs/>
          <w:color w:val="0070C0"/>
          <w:lang w:val="en-GB"/>
        </w:rPr>
      </w:pPr>
    </w:p>
    <w:p w14:paraId="6D8C0A8F" w14:textId="77777777" w:rsidR="00706792" w:rsidRPr="00CC5CDE" w:rsidRDefault="00706792" w:rsidP="003C73A0">
      <w:pPr>
        <w:widowControl w:val="0"/>
        <w:suppressAutoHyphens/>
        <w:jc w:val="both"/>
        <w:rPr>
          <w:b/>
          <w:iCs/>
          <w:lang w:val="en-GB"/>
        </w:rPr>
      </w:pPr>
      <w:r w:rsidRPr="00CC5CDE">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706792" w:rsidRPr="00CC5CDE" w14:paraId="1B7EED57" w14:textId="77777777" w:rsidTr="00A77ECB">
        <w:tc>
          <w:tcPr>
            <w:tcW w:w="2552" w:type="dxa"/>
          </w:tcPr>
          <w:p w14:paraId="307E1399" w14:textId="77777777" w:rsidR="00706792" w:rsidRPr="00CC5CDE" w:rsidRDefault="00706792" w:rsidP="003C73A0">
            <w:pPr>
              <w:widowControl w:val="0"/>
              <w:suppressAutoHyphens/>
              <w:jc w:val="both"/>
              <w:rPr>
                <w:lang w:val="en-GB"/>
              </w:rPr>
            </w:pPr>
            <w:r w:rsidRPr="00CC5CDE">
              <w:rPr>
                <w:lang w:val="en-GB"/>
              </w:rPr>
              <w:t xml:space="preserve">Reference item: </w:t>
            </w:r>
          </w:p>
        </w:tc>
        <w:tc>
          <w:tcPr>
            <w:tcW w:w="6796" w:type="dxa"/>
          </w:tcPr>
          <w:p w14:paraId="6FC2B3F7" w14:textId="77777777" w:rsidR="00706792" w:rsidRPr="00CC5CDE" w:rsidRDefault="00706792" w:rsidP="003C73A0">
            <w:pPr>
              <w:widowControl w:val="0"/>
              <w:suppressAutoHyphens/>
              <w:jc w:val="both"/>
              <w:rPr>
                <w:lang w:val="en-GB"/>
              </w:rPr>
            </w:pPr>
            <w:r w:rsidRPr="00CC5CDE">
              <w:rPr>
                <w:lang w:val="en-GB"/>
              </w:rPr>
              <w:t xml:space="preserve">Acetamiprid </w:t>
            </w:r>
          </w:p>
        </w:tc>
      </w:tr>
      <w:tr w:rsidR="00706792" w:rsidRPr="00CC5CDE" w14:paraId="40706A53" w14:textId="77777777" w:rsidTr="00A77ECB">
        <w:tc>
          <w:tcPr>
            <w:tcW w:w="2552" w:type="dxa"/>
          </w:tcPr>
          <w:p w14:paraId="6F63D794" w14:textId="77777777" w:rsidR="00706792" w:rsidRPr="00CC5CDE" w:rsidRDefault="00706792" w:rsidP="003C73A0">
            <w:pPr>
              <w:widowControl w:val="0"/>
              <w:suppressAutoHyphens/>
              <w:jc w:val="both"/>
              <w:rPr>
                <w:lang w:val="en-GB"/>
              </w:rPr>
            </w:pPr>
            <w:r w:rsidRPr="00CC5CDE">
              <w:rPr>
                <w:lang w:val="en-GB"/>
              </w:rPr>
              <w:t xml:space="preserve">Lot/Batch number: </w:t>
            </w:r>
          </w:p>
        </w:tc>
        <w:tc>
          <w:tcPr>
            <w:tcW w:w="6796" w:type="dxa"/>
          </w:tcPr>
          <w:p w14:paraId="645232B6" w14:textId="77777777" w:rsidR="00706792" w:rsidRPr="00CC5CDE" w:rsidRDefault="00706792" w:rsidP="003C73A0">
            <w:pPr>
              <w:widowControl w:val="0"/>
              <w:suppressAutoHyphens/>
              <w:jc w:val="both"/>
              <w:rPr>
                <w:lang w:val="en-GB"/>
              </w:rPr>
            </w:pPr>
            <w:r w:rsidRPr="00CC5CDE">
              <w:rPr>
                <w:lang w:val="en-GB"/>
              </w:rPr>
              <w:t>BCBT9185</w:t>
            </w:r>
          </w:p>
        </w:tc>
      </w:tr>
      <w:tr w:rsidR="00706792" w:rsidRPr="00CC5CDE" w14:paraId="53DC6CFB" w14:textId="77777777" w:rsidTr="00A77ECB">
        <w:tc>
          <w:tcPr>
            <w:tcW w:w="2552" w:type="dxa"/>
          </w:tcPr>
          <w:p w14:paraId="33ABD5CF" w14:textId="77777777" w:rsidR="00706792" w:rsidRPr="00CC5CDE" w:rsidRDefault="00706792" w:rsidP="003C73A0">
            <w:pPr>
              <w:widowControl w:val="0"/>
              <w:suppressAutoHyphens/>
              <w:jc w:val="both"/>
              <w:rPr>
                <w:lang w:val="en-GB"/>
              </w:rPr>
            </w:pPr>
            <w:r w:rsidRPr="00CC5CDE">
              <w:rPr>
                <w:lang w:val="en-GB"/>
              </w:rPr>
              <w:t xml:space="preserve">Purity: </w:t>
            </w:r>
          </w:p>
        </w:tc>
        <w:tc>
          <w:tcPr>
            <w:tcW w:w="6796" w:type="dxa"/>
          </w:tcPr>
          <w:p w14:paraId="62363000" w14:textId="77777777" w:rsidR="00706792" w:rsidRPr="00B46492" w:rsidRDefault="00706792" w:rsidP="003C73A0">
            <w:pPr>
              <w:widowControl w:val="0"/>
              <w:suppressAutoHyphens/>
              <w:jc w:val="both"/>
              <w:rPr>
                <w:lang w:val="en-GB"/>
              </w:rPr>
            </w:pPr>
            <w:r w:rsidRPr="00B46492">
              <w:rPr>
                <w:lang w:val="en-GB"/>
              </w:rPr>
              <w:t>&gt;</w:t>
            </w:r>
            <w:r>
              <w:rPr>
                <w:lang w:val="en-GB"/>
              </w:rPr>
              <w:t xml:space="preserve"> </w:t>
            </w:r>
            <w:r w:rsidRPr="00B46492">
              <w:rPr>
                <w:lang w:val="en-GB"/>
              </w:rPr>
              <w:t>98%</w:t>
            </w:r>
          </w:p>
        </w:tc>
      </w:tr>
      <w:tr w:rsidR="00706792" w:rsidRPr="00CC5CDE" w14:paraId="0E2E93E6" w14:textId="77777777" w:rsidTr="00A77ECB">
        <w:tc>
          <w:tcPr>
            <w:tcW w:w="2552" w:type="dxa"/>
          </w:tcPr>
          <w:p w14:paraId="4A4DB220" w14:textId="77777777" w:rsidR="00706792" w:rsidRPr="00CC5CDE" w:rsidRDefault="00706792" w:rsidP="003C73A0">
            <w:pPr>
              <w:widowControl w:val="0"/>
              <w:suppressAutoHyphens/>
              <w:jc w:val="both"/>
              <w:rPr>
                <w:lang w:val="en-GB"/>
              </w:rPr>
            </w:pPr>
            <w:r w:rsidRPr="00CC5CDE">
              <w:rPr>
                <w:lang w:val="en-GB"/>
              </w:rPr>
              <w:t xml:space="preserve">CAS No.: </w:t>
            </w:r>
          </w:p>
        </w:tc>
        <w:tc>
          <w:tcPr>
            <w:tcW w:w="6796" w:type="dxa"/>
          </w:tcPr>
          <w:p w14:paraId="21B74068" w14:textId="77777777" w:rsidR="00706792" w:rsidRPr="00CC5CDE" w:rsidRDefault="00706792" w:rsidP="003C73A0">
            <w:pPr>
              <w:widowControl w:val="0"/>
              <w:suppressAutoHyphens/>
              <w:jc w:val="both"/>
              <w:rPr>
                <w:lang w:val="en-GB"/>
              </w:rPr>
            </w:pPr>
            <w:r w:rsidRPr="00CC5CDE">
              <w:rPr>
                <w:lang w:val="en-GB"/>
              </w:rPr>
              <w:t xml:space="preserve">135410-20-7 </w:t>
            </w:r>
          </w:p>
        </w:tc>
      </w:tr>
      <w:tr w:rsidR="00706792" w:rsidRPr="00CC5CDE" w14:paraId="060BF6B0" w14:textId="77777777" w:rsidTr="00A77ECB">
        <w:tc>
          <w:tcPr>
            <w:tcW w:w="2552" w:type="dxa"/>
          </w:tcPr>
          <w:p w14:paraId="2BECA849" w14:textId="77777777" w:rsidR="00706792" w:rsidRPr="00CC5CDE" w:rsidRDefault="00706792" w:rsidP="003C73A0">
            <w:pPr>
              <w:widowControl w:val="0"/>
              <w:suppressAutoHyphens/>
              <w:jc w:val="both"/>
              <w:rPr>
                <w:lang w:val="en-GB"/>
              </w:rPr>
            </w:pPr>
            <w:r w:rsidRPr="00CC5CDE">
              <w:rPr>
                <w:lang w:val="en-GB"/>
              </w:rPr>
              <w:t xml:space="preserve">Expiry date: </w:t>
            </w:r>
          </w:p>
        </w:tc>
        <w:tc>
          <w:tcPr>
            <w:tcW w:w="6796" w:type="dxa"/>
          </w:tcPr>
          <w:p w14:paraId="3100C82B" w14:textId="77777777" w:rsidR="00706792" w:rsidRPr="00CC5CDE" w:rsidRDefault="00706792" w:rsidP="003C73A0">
            <w:pPr>
              <w:widowControl w:val="0"/>
              <w:suppressAutoHyphens/>
              <w:jc w:val="both"/>
              <w:rPr>
                <w:lang w:val="en-GB"/>
              </w:rPr>
            </w:pPr>
            <w:r w:rsidRPr="00CC5CDE">
              <w:rPr>
                <w:lang w:val="en-GB"/>
              </w:rPr>
              <w:t xml:space="preserve">February 2022 </w:t>
            </w:r>
          </w:p>
        </w:tc>
      </w:tr>
      <w:tr w:rsidR="00706792" w:rsidRPr="00161FD9" w14:paraId="14FF9DBD" w14:textId="77777777" w:rsidTr="00A77ECB">
        <w:tc>
          <w:tcPr>
            <w:tcW w:w="2552" w:type="dxa"/>
          </w:tcPr>
          <w:p w14:paraId="45AE9BC7" w14:textId="77777777" w:rsidR="00706792" w:rsidRPr="00CC5CDE" w:rsidRDefault="00706792" w:rsidP="003C73A0">
            <w:pPr>
              <w:widowControl w:val="0"/>
              <w:suppressAutoHyphens/>
              <w:jc w:val="both"/>
              <w:rPr>
                <w:lang w:val="en-GB"/>
              </w:rPr>
            </w:pPr>
            <w:r w:rsidRPr="00CC5CDE">
              <w:rPr>
                <w:lang w:val="en-GB"/>
              </w:rPr>
              <w:t xml:space="preserve">Standards for calibration </w:t>
            </w:r>
          </w:p>
        </w:tc>
        <w:tc>
          <w:tcPr>
            <w:tcW w:w="6796" w:type="dxa"/>
          </w:tcPr>
          <w:p w14:paraId="569B0AF1" w14:textId="77777777" w:rsidR="00706792" w:rsidRPr="00CC5CDE" w:rsidRDefault="00706792" w:rsidP="003C73A0">
            <w:pPr>
              <w:widowControl w:val="0"/>
              <w:suppressAutoHyphens/>
              <w:jc w:val="both"/>
              <w:rPr>
                <w:lang w:val="en-GB"/>
              </w:rPr>
            </w:pPr>
            <w:r w:rsidRPr="00CC5CDE">
              <w:rPr>
                <w:lang w:val="en-GB"/>
              </w:rPr>
              <w:t xml:space="preserve">As above </w:t>
            </w:r>
          </w:p>
        </w:tc>
      </w:tr>
      <w:tr w:rsidR="00706792" w:rsidRPr="00161FD9" w14:paraId="2911CBF9" w14:textId="77777777" w:rsidTr="00A77ECB">
        <w:tc>
          <w:tcPr>
            <w:tcW w:w="2552" w:type="dxa"/>
          </w:tcPr>
          <w:p w14:paraId="5AA890BD" w14:textId="77777777" w:rsidR="00706792" w:rsidRPr="00CC5CDE" w:rsidRDefault="00706792" w:rsidP="003C73A0">
            <w:pPr>
              <w:widowControl w:val="0"/>
              <w:suppressAutoHyphens/>
              <w:jc w:val="both"/>
              <w:rPr>
                <w:lang w:val="en-GB"/>
              </w:rPr>
            </w:pPr>
            <w:r w:rsidRPr="00CC5CDE">
              <w:rPr>
                <w:lang w:val="en-GB"/>
              </w:rPr>
              <w:t xml:space="preserve">Matrices: </w:t>
            </w:r>
          </w:p>
        </w:tc>
        <w:tc>
          <w:tcPr>
            <w:tcW w:w="6796" w:type="dxa"/>
          </w:tcPr>
          <w:p w14:paraId="0FC58F29" w14:textId="77777777" w:rsidR="00706792" w:rsidRPr="00CC5CDE" w:rsidRDefault="00706792" w:rsidP="003C73A0">
            <w:pPr>
              <w:widowControl w:val="0"/>
              <w:suppressAutoHyphens/>
              <w:jc w:val="both"/>
              <w:rPr>
                <w:lang w:val="en-GB"/>
              </w:rPr>
            </w:pPr>
            <w:r w:rsidRPr="00CC5CDE">
              <w:rPr>
                <w:lang w:val="en-GB"/>
              </w:rPr>
              <w:t xml:space="preserve">Water and sediment    </w:t>
            </w:r>
          </w:p>
        </w:tc>
      </w:tr>
    </w:tbl>
    <w:p w14:paraId="4106AC97" w14:textId="77777777" w:rsidR="00706792" w:rsidRPr="00161FD9" w:rsidRDefault="00706792" w:rsidP="003C73A0">
      <w:pPr>
        <w:widowControl w:val="0"/>
        <w:suppressAutoHyphens/>
        <w:jc w:val="both"/>
        <w:rPr>
          <w:color w:val="0070C0"/>
          <w:lang w:val="en-GB"/>
        </w:rPr>
      </w:pPr>
    </w:p>
    <w:p w14:paraId="3817EE14" w14:textId="77777777" w:rsidR="00706792" w:rsidRPr="00BA3D83" w:rsidRDefault="00706792" w:rsidP="003C73A0">
      <w:pPr>
        <w:widowControl w:val="0"/>
        <w:numPr>
          <w:ilvl w:val="0"/>
          <w:numId w:val="57"/>
        </w:numPr>
        <w:suppressAutoHyphens/>
        <w:jc w:val="both"/>
        <w:rPr>
          <w:b/>
          <w:lang w:val="en-GB"/>
        </w:rPr>
      </w:pPr>
      <w:r w:rsidRPr="00BA3D83">
        <w:rPr>
          <w:b/>
          <w:lang w:val="en-GB"/>
        </w:rPr>
        <w:t xml:space="preserve">Sample preparation and processing </w:t>
      </w:r>
    </w:p>
    <w:p w14:paraId="09154B36" w14:textId="77777777" w:rsidR="00706792" w:rsidRPr="00BA3D83" w:rsidRDefault="00706792" w:rsidP="003C73A0">
      <w:pPr>
        <w:widowControl w:val="0"/>
        <w:suppressAutoHyphens/>
        <w:jc w:val="both"/>
        <w:rPr>
          <w:u w:val="single"/>
          <w:lang w:val="en-GB"/>
        </w:rPr>
      </w:pPr>
      <w:r w:rsidRPr="00BA3D83">
        <w:rPr>
          <w:u w:val="single"/>
          <w:lang w:val="en-GB"/>
        </w:rPr>
        <w:t xml:space="preserve">Mesocosm water </w:t>
      </w:r>
    </w:p>
    <w:p w14:paraId="10F31735" w14:textId="77777777" w:rsidR="00706792" w:rsidRDefault="00706792" w:rsidP="003C73A0">
      <w:pPr>
        <w:widowControl w:val="0"/>
        <w:suppressAutoHyphens/>
        <w:jc w:val="both"/>
        <w:rPr>
          <w:lang w:val="en-GB"/>
        </w:rPr>
      </w:pPr>
      <w:r w:rsidRPr="00BA3D83">
        <w:rPr>
          <w:lang w:val="en-GB"/>
        </w:rPr>
        <w:t>The samples were prepared by dilution of 80 µL of the working solution and 80 µL of the solvent solution into separate 1.5 mL sample vials prepared with 40 µL acetonitrile and 800 µL aqueous test medium. The samples were then analysed by UHPLC-MS/MS.</w:t>
      </w:r>
    </w:p>
    <w:p w14:paraId="58CE15C2" w14:textId="77777777" w:rsidR="00706792" w:rsidRDefault="00706792" w:rsidP="003C73A0">
      <w:pPr>
        <w:widowControl w:val="0"/>
        <w:suppressAutoHyphens/>
        <w:jc w:val="both"/>
        <w:rPr>
          <w:lang w:val="en-GB"/>
        </w:rPr>
      </w:pPr>
    </w:p>
    <w:p w14:paraId="75259495" w14:textId="77777777" w:rsidR="00706792" w:rsidRPr="00BA3D83" w:rsidRDefault="00706792" w:rsidP="003C73A0">
      <w:pPr>
        <w:widowControl w:val="0"/>
        <w:suppressAutoHyphens/>
        <w:jc w:val="both"/>
        <w:rPr>
          <w:u w:val="single"/>
          <w:lang w:val="en-GB"/>
        </w:rPr>
      </w:pPr>
      <w:r w:rsidRPr="00BA3D83">
        <w:rPr>
          <w:u w:val="single"/>
          <w:lang w:val="en-GB"/>
        </w:rPr>
        <w:t xml:space="preserve">Mesocosm sediment </w:t>
      </w:r>
    </w:p>
    <w:p w14:paraId="56C26DF1" w14:textId="3BB6FC07" w:rsidR="00706792" w:rsidRPr="008A563E" w:rsidRDefault="00706792" w:rsidP="003C73A0">
      <w:pPr>
        <w:widowControl w:val="0"/>
        <w:suppressAutoHyphens/>
        <w:jc w:val="both"/>
        <w:rPr>
          <w:lang w:val="en-GB"/>
        </w:rPr>
      </w:pPr>
      <w:r w:rsidRPr="00BA3D83">
        <w:rPr>
          <w:lang w:val="en-GB"/>
        </w:rPr>
        <w:t>Untreated sediment was centrifuged for 5 minutes at 4000 rpm. The supernatant was discarded. The pellet was mixed with a spoon and approximately 7.5 g corresponding to 5 g (</w:t>
      </w:r>
      <w:proofErr w:type="spellStart"/>
      <w:r w:rsidRPr="00BA3D83">
        <w:rPr>
          <w:lang w:val="en-GB"/>
        </w:rPr>
        <w:t>dw</w:t>
      </w:r>
      <w:proofErr w:type="spellEnd"/>
      <w:r w:rsidRPr="00BA3D83">
        <w:rPr>
          <w:lang w:val="en-GB"/>
        </w:rPr>
        <w:t xml:space="preserve">) were weighed into each 50 </w:t>
      </w:r>
      <w:proofErr w:type="spellStart"/>
      <w:r w:rsidRPr="00BA3D83">
        <w:rPr>
          <w:lang w:val="en-GB"/>
        </w:rPr>
        <w:t>mLPP</w:t>
      </w:r>
      <w:proofErr w:type="spellEnd"/>
      <w:r w:rsidRPr="00BA3D83">
        <w:rPr>
          <w:lang w:val="en-GB"/>
        </w:rPr>
        <w:t xml:space="preserve"> vials. The samples were prepared by adding 50 µl of the internal standard stock solution and 50 µL of the working solutions. The untreated contr</w:t>
      </w:r>
      <w:r>
        <w:rPr>
          <w:lang w:val="en-GB"/>
        </w:rPr>
        <w:t>ol samples were prepared by add</w:t>
      </w:r>
      <w:r w:rsidRPr="00BA3D83">
        <w:rPr>
          <w:lang w:val="en-GB"/>
        </w:rPr>
        <w:t>ing 50 µL of the internal standard stock solution and 50 µL aceto</w:t>
      </w:r>
      <w:r>
        <w:rPr>
          <w:lang w:val="en-GB"/>
        </w:rPr>
        <w:t>nitrile. All samples were homog</w:t>
      </w:r>
      <w:r w:rsidRPr="00BA3D83">
        <w:rPr>
          <w:lang w:val="en-GB"/>
        </w:rPr>
        <w:t xml:space="preserve">enized and </w:t>
      </w:r>
      <w:r>
        <w:rPr>
          <w:lang w:val="en-GB"/>
        </w:rPr>
        <w:t>allowed to stand for</w:t>
      </w:r>
      <w:r w:rsidRPr="00BA3D83">
        <w:rPr>
          <w:lang w:val="en-GB"/>
        </w:rPr>
        <w:t xml:space="preserve"> one hour</w:t>
      </w:r>
      <w:r>
        <w:rPr>
          <w:lang w:val="en-GB"/>
        </w:rPr>
        <w:t xml:space="preserve"> before being </w:t>
      </w:r>
      <w:r w:rsidRPr="00BA3D83">
        <w:rPr>
          <w:lang w:val="en-GB"/>
        </w:rPr>
        <w:t>analysed by UHPLC-MS/MS.</w:t>
      </w:r>
    </w:p>
    <w:p w14:paraId="7C0089B8" w14:textId="77777777" w:rsidR="00706792" w:rsidRPr="00161FD9" w:rsidRDefault="00706792" w:rsidP="003C73A0">
      <w:pPr>
        <w:widowControl w:val="0"/>
        <w:suppressAutoHyphens/>
        <w:jc w:val="both"/>
        <w:rPr>
          <w:color w:val="0070C0"/>
          <w:lang w:val="en-GB"/>
        </w:rPr>
      </w:pPr>
    </w:p>
    <w:p w14:paraId="3BB04983" w14:textId="77777777" w:rsidR="00706792" w:rsidRPr="00B55C54" w:rsidRDefault="00706792" w:rsidP="003C73A0">
      <w:pPr>
        <w:widowControl w:val="0"/>
        <w:numPr>
          <w:ilvl w:val="0"/>
          <w:numId w:val="57"/>
        </w:numPr>
        <w:suppressAutoHyphens/>
        <w:jc w:val="both"/>
        <w:rPr>
          <w:b/>
          <w:lang w:val="en-GB"/>
        </w:rPr>
      </w:pPr>
      <w:r w:rsidRPr="00B55C54">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06792" w:rsidRPr="001348DD" w14:paraId="2D906BA3" w14:textId="77777777" w:rsidTr="00A77ECB">
        <w:tc>
          <w:tcPr>
            <w:tcW w:w="2694" w:type="dxa"/>
          </w:tcPr>
          <w:p w14:paraId="7500EF31" w14:textId="77777777" w:rsidR="00706792" w:rsidRPr="001348DD" w:rsidRDefault="00706792" w:rsidP="003C73A0">
            <w:pPr>
              <w:widowControl w:val="0"/>
              <w:suppressAutoHyphens/>
              <w:jc w:val="both"/>
              <w:rPr>
                <w:sz w:val="20"/>
                <w:szCs w:val="20"/>
                <w:lang w:val="en-GB"/>
              </w:rPr>
            </w:pPr>
            <w:r w:rsidRPr="001348DD">
              <w:rPr>
                <w:sz w:val="20"/>
                <w:szCs w:val="20"/>
                <w:lang w:val="en-GB"/>
              </w:rPr>
              <w:t>HPLC- parameters</w:t>
            </w:r>
          </w:p>
          <w:p w14:paraId="3FE52B61" w14:textId="77777777" w:rsidR="00706792" w:rsidRPr="001348DD" w:rsidRDefault="00706792" w:rsidP="003C73A0">
            <w:pPr>
              <w:widowControl w:val="0"/>
              <w:suppressAutoHyphens/>
              <w:jc w:val="both"/>
              <w:rPr>
                <w:sz w:val="20"/>
                <w:szCs w:val="20"/>
                <w:lang w:val="en-GB"/>
              </w:rPr>
            </w:pPr>
            <w:r w:rsidRPr="001348DD">
              <w:rPr>
                <w:sz w:val="20"/>
                <w:szCs w:val="20"/>
                <w:lang w:val="en-GB"/>
              </w:rPr>
              <w:t>Instrumentation:</w:t>
            </w:r>
          </w:p>
        </w:tc>
        <w:tc>
          <w:tcPr>
            <w:tcW w:w="6654" w:type="dxa"/>
          </w:tcPr>
          <w:p w14:paraId="55BDF663" w14:textId="77777777" w:rsidR="00706792" w:rsidRPr="001348DD" w:rsidRDefault="00706792" w:rsidP="003C73A0">
            <w:pPr>
              <w:widowControl w:val="0"/>
              <w:suppressAutoHyphens/>
              <w:jc w:val="both"/>
              <w:rPr>
                <w:sz w:val="20"/>
                <w:szCs w:val="20"/>
                <w:lang w:val="en-GB"/>
              </w:rPr>
            </w:pPr>
          </w:p>
          <w:p w14:paraId="73A21F1C"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Waters </w:t>
            </w:r>
            <w:proofErr w:type="spellStart"/>
            <w:r w:rsidRPr="001348DD">
              <w:rPr>
                <w:sz w:val="20"/>
                <w:szCs w:val="20"/>
                <w:lang w:val="en-GB"/>
              </w:rPr>
              <w:t>Acquity</w:t>
            </w:r>
            <w:proofErr w:type="spellEnd"/>
            <w:r w:rsidRPr="001348DD">
              <w:rPr>
                <w:sz w:val="20"/>
                <w:szCs w:val="20"/>
                <w:lang w:val="en-GB"/>
              </w:rPr>
              <w:t xml:space="preserve"> UHPLC System    </w:t>
            </w:r>
          </w:p>
        </w:tc>
      </w:tr>
      <w:tr w:rsidR="00706792" w:rsidRPr="001348DD" w14:paraId="15583602" w14:textId="77777777" w:rsidTr="00A77ECB">
        <w:tc>
          <w:tcPr>
            <w:tcW w:w="2694" w:type="dxa"/>
          </w:tcPr>
          <w:p w14:paraId="187E0670"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Column: </w:t>
            </w:r>
          </w:p>
        </w:tc>
        <w:tc>
          <w:tcPr>
            <w:tcW w:w="6654" w:type="dxa"/>
          </w:tcPr>
          <w:p w14:paraId="35C9AF56" w14:textId="77777777" w:rsidR="00706792" w:rsidRPr="001348DD" w:rsidRDefault="00706792" w:rsidP="003C73A0">
            <w:pPr>
              <w:widowControl w:val="0"/>
              <w:suppressAutoHyphens/>
              <w:jc w:val="both"/>
              <w:rPr>
                <w:sz w:val="20"/>
                <w:szCs w:val="20"/>
              </w:rPr>
            </w:pPr>
            <w:r w:rsidRPr="001348DD">
              <w:rPr>
                <w:sz w:val="20"/>
                <w:szCs w:val="20"/>
              </w:rPr>
              <w:t xml:space="preserve">BEH C18; 50 × 2.1 mm; 1.7 µm </w:t>
            </w:r>
          </w:p>
        </w:tc>
      </w:tr>
      <w:tr w:rsidR="00706792" w:rsidRPr="001348DD" w14:paraId="18243E4E" w14:textId="77777777" w:rsidTr="00A77ECB">
        <w:tc>
          <w:tcPr>
            <w:tcW w:w="2694" w:type="dxa"/>
          </w:tcPr>
          <w:p w14:paraId="741CB44E"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Mobile phase: </w:t>
            </w:r>
          </w:p>
        </w:tc>
        <w:tc>
          <w:tcPr>
            <w:tcW w:w="6654" w:type="dxa"/>
          </w:tcPr>
          <w:p w14:paraId="0C3DFC6A" w14:textId="77777777" w:rsidR="00706792" w:rsidRPr="001348DD" w:rsidRDefault="00706792" w:rsidP="003C73A0">
            <w:pPr>
              <w:widowControl w:val="0"/>
              <w:suppressAutoHyphens/>
              <w:jc w:val="both"/>
              <w:rPr>
                <w:sz w:val="20"/>
                <w:szCs w:val="20"/>
                <w:lang w:val="en-GB"/>
              </w:rPr>
            </w:pPr>
            <w:r w:rsidRPr="001348DD">
              <w:rPr>
                <w:sz w:val="20"/>
                <w:szCs w:val="20"/>
                <w:lang w:val="en-GB"/>
              </w:rPr>
              <w:t>A: Water/methanol/formic acid (89.9 : 10 : 0.1 v:v:v) including 2 mM AcNH4</w:t>
            </w:r>
          </w:p>
          <w:p w14:paraId="41092D86" w14:textId="77777777" w:rsidR="00706792" w:rsidRPr="001348DD" w:rsidRDefault="00706792" w:rsidP="003C73A0">
            <w:pPr>
              <w:widowControl w:val="0"/>
              <w:suppressAutoHyphens/>
              <w:jc w:val="both"/>
              <w:rPr>
                <w:sz w:val="20"/>
                <w:szCs w:val="20"/>
                <w:lang w:val="en-GB"/>
              </w:rPr>
            </w:pPr>
            <w:r w:rsidRPr="001348DD">
              <w:rPr>
                <w:sz w:val="20"/>
                <w:szCs w:val="20"/>
                <w:lang w:val="en-GB"/>
              </w:rPr>
              <w:t>B: Methanol / formic acid (99.9: 0.1 v:v) including 2 mM AcNH4</w:t>
            </w:r>
          </w:p>
        </w:tc>
      </w:tr>
      <w:tr w:rsidR="00706792" w:rsidRPr="001348DD" w14:paraId="3FB70042" w14:textId="77777777" w:rsidTr="00A77ECB">
        <w:tc>
          <w:tcPr>
            <w:tcW w:w="2694" w:type="dxa"/>
          </w:tcPr>
          <w:p w14:paraId="4176FAE5"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Flow rate: </w:t>
            </w:r>
          </w:p>
        </w:tc>
        <w:tc>
          <w:tcPr>
            <w:tcW w:w="6654" w:type="dxa"/>
          </w:tcPr>
          <w:p w14:paraId="0C8404C0"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10.350 mL/min </w:t>
            </w:r>
          </w:p>
        </w:tc>
      </w:tr>
      <w:tr w:rsidR="00706792" w:rsidRPr="001348DD" w14:paraId="029AC13D" w14:textId="77777777" w:rsidTr="00A77ECB">
        <w:tc>
          <w:tcPr>
            <w:tcW w:w="2694" w:type="dxa"/>
          </w:tcPr>
          <w:p w14:paraId="6A91BAE4"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Injection volume: </w:t>
            </w:r>
          </w:p>
        </w:tc>
        <w:tc>
          <w:tcPr>
            <w:tcW w:w="6654" w:type="dxa"/>
          </w:tcPr>
          <w:p w14:paraId="73BBB1A3" w14:textId="77777777" w:rsidR="00706792" w:rsidRPr="001348DD" w:rsidRDefault="00706792" w:rsidP="003C73A0">
            <w:pPr>
              <w:widowControl w:val="0"/>
              <w:suppressAutoHyphens/>
              <w:jc w:val="both"/>
              <w:rPr>
                <w:sz w:val="20"/>
                <w:szCs w:val="20"/>
                <w:lang w:val="en-GB"/>
              </w:rPr>
            </w:pPr>
            <w:r w:rsidRPr="001348DD">
              <w:rPr>
                <w:sz w:val="20"/>
                <w:szCs w:val="20"/>
                <w:lang w:val="en-GB"/>
              </w:rPr>
              <w:t xml:space="preserve">10 µL </w:t>
            </w:r>
          </w:p>
        </w:tc>
      </w:tr>
      <w:tr w:rsidR="00706792" w:rsidRPr="001348DD" w14:paraId="77B4E4EA" w14:textId="77777777" w:rsidTr="00A77ECB">
        <w:tc>
          <w:tcPr>
            <w:tcW w:w="2694" w:type="dxa"/>
          </w:tcPr>
          <w:p w14:paraId="05F400EE" w14:textId="77777777" w:rsidR="00706792" w:rsidRPr="001348DD" w:rsidRDefault="00706792" w:rsidP="003C73A0">
            <w:pPr>
              <w:widowControl w:val="0"/>
              <w:suppressAutoHyphens/>
              <w:jc w:val="both"/>
              <w:rPr>
                <w:color w:val="0070C0"/>
                <w:sz w:val="20"/>
                <w:szCs w:val="20"/>
                <w:lang w:val="en-GB"/>
              </w:rPr>
            </w:pPr>
          </w:p>
        </w:tc>
        <w:tc>
          <w:tcPr>
            <w:tcW w:w="6654" w:type="dxa"/>
          </w:tcPr>
          <w:p w14:paraId="7CD44DAD" w14:textId="77777777" w:rsidR="00706792" w:rsidRPr="001348DD" w:rsidRDefault="00706792" w:rsidP="003C73A0">
            <w:pPr>
              <w:widowControl w:val="0"/>
              <w:suppressAutoHyphens/>
              <w:jc w:val="both"/>
              <w:rPr>
                <w:color w:val="0070C0"/>
                <w:sz w:val="20"/>
                <w:szCs w:val="20"/>
                <w:lang w:val="en-GB"/>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06792" w:rsidRPr="001348DD" w14:paraId="6A79F0CE" w14:textId="77777777" w:rsidTr="00A77ECB">
        <w:tc>
          <w:tcPr>
            <w:tcW w:w="2694" w:type="dxa"/>
          </w:tcPr>
          <w:p w14:paraId="71BED878"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MS/MS parameters </w:t>
            </w:r>
          </w:p>
        </w:tc>
        <w:tc>
          <w:tcPr>
            <w:tcW w:w="6654" w:type="dxa"/>
          </w:tcPr>
          <w:p w14:paraId="41837059"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Waters LC-MS/MS </w:t>
            </w:r>
            <w:proofErr w:type="spellStart"/>
            <w:r w:rsidRPr="001348DD">
              <w:rPr>
                <w:sz w:val="20"/>
                <w:szCs w:val="20"/>
                <w:lang w:val="en-GB" w:eastAsia="en-US"/>
              </w:rPr>
              <w:t>Xevo</w:t>
            </w:r>
            <w:proofErr w:type="spellEnd"/>
            <w:r w:rsidRPr="001348DD">
              <w:rPr>
                <w:sz w:val="20"/>
                <w:szCs w:val="20"/>
                <w:lang w:val="en-GB" w:eastAsia="en-US"/>
              </w:rPr>
              <w:t xml:space="preserve"> TQ-D Detector </w:t>
            </w:r>
          </w:p>
        </w:tc>
      </w:tr>
      <w:tr w:rsidR="00706792" w:rsidRPr="001348DD" w14:paraId="52228979" w14:textId="77777777" w:rsidTr="00A77ECB">
        <w:tc>
          <w:tcPr>
            <w:tcW w:w="2694" w:type="dxa"/>
          </w:tcPr>
          <w:p w14:paraId="6317ECF2"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Ionisation mode: </w:t>
            </w:r>
          </w:p>
        </w:tc>
        <w:tc>
          <w:tcPr>
            <w:tcW w:w="6654" w:type="dxa"/>
          </w:tcPr>
          <w:p w14:paraId="27E9DF26"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ES positive </w:t>
            </w:r>
          </w:p>
        </w:tc>
      </w:tr>
      <w:tr w:rsidR="00706792" w:rsidRPr="001348DD" w14:paraId="5AB84ED5" w14:textId="77777777" w:rsidTr="00A77ECB">
        <w:tc>
          <w:tcPr>
            <w:tcW w:w="2694" w:type="dxa"/>
          </w:tcPr>
          <w:p w14:paraId="1200CA8A"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Scan type. </w:t>
            </w:r>
          </w:p>
        </w:tc>
        <w:tc>
          <w:tcPr>
            <w:tcW w:w="6654" w:type="dxa"/>
          </w:tcPr>
          <w:p w14:paraId="4366D2F8"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MRM </w:t>
            </w:r>
          </w:p>
        </w:tc>
      </w:tr>
      <w:tr w:rsidR="00706792" w:rsidRPr="001348DD" w14:paraId="2DBB2C09" w14:textId="77777777" w:rsidTr="00A77ECB">
        <w:tc>
          <w:tcPr>
            <w:tcW w:w="2694" w:type="dxa"/>
          </w:tcPr>
          <w:p w14:paraId="6BB519F1"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Transitions: </w:t>
            </w:r>
          </w:p>
        </w:tc>
        <w:tc>
          <w:tcPr>
            <w:tcW w:w="6654" w:type="dxa"/>
          </w:tcPr>
          <w:p w14:paraId="1DB12737" w14:textId="77777777" w:rsidR="00706792" w:rsidRPr="001348DD" w:rsidRDefault="00706792" w:rsidP="003C73A0">
            <w:pPr>
              <w:tabs>
                <w:tab w:val="left" w:pos="720"/>
              </w:tabs>
              <w:suppressAutoHyphens/>
              <w:jc w:val="both"/>
              <w:rPr>
                <w:sz w:val="20"/>
                <w:szCs w:val="20"/>
                <w:lang w:val="fr-FR" w:eastAsia="en-US"/>
              </w:rPr>
            </w:pPr>
            <w:r w:rsidRPr="001348DD">
              <w:rPr>
                <w:sz w:val="20"/>
                <w:szCs w:val="20"/>
                <w:lang w:val="fr-FR" w:eastAsia="en-US"/>
              </w:rPr>
              <w:t xml:space="preserve">m/z 223.0 → 126 (quantifier) </w:t>
            </w:r>
          </w:p>
          <w:p w14:paraId="303A3BC7" w14:textId="77777777" w:rsidR="00706792" w:rsidRPr="001348DD" w:rsidRDefault="00706792" w:rsidP="003C73A0">
            <w:pPr>
              <w:tabs>
                <w:tab w:val="left" w:pos="720"/>
              </w:tabs>
              <w:suppressAutoHyphens/>
              <w:jc w:val="both"/>
              <w:rPr>
                <w:sz w:val="20"/>
                <w:szCs w:val="20"/>
                <w:lang w:val="fr-FR" w:eastAsia="en-US"/>
              </w:rPr>
            </w:pPr>
            <w:r w:rsidRPr="001348DD">
              <w:rPr>
                <w:sz w:val="20"/>
                <w:szCs w:val="20"/>
                <w:lang w:val="fr-FR" w:eastAsia="en-US"/>
              </w:rPr>
              <w:t xml:space="preserve">m/z 223.0 → 56 (qualifier) </w:t>
            </w:r>
          </w:p>
          <w:p w14:paraId="4514101E" w14:textId="77777777" w:rsidR="00706792" w:rsidRPr="001348DD" w:rsidRDefault="00706792" w:rsidP="003C73A0">
            <w:pPr>
              <w:tabs>
                <w:tab w:val="left" w:pos="720"/>
              </w:tabs>
              <w:suppressAutoHyphens/>
              <w:jc w:val="both"/>
              <w:rPr>
                <w:sz w:val="20"/>
                <w:szCs w:val="20"/>
                <w:lang w:val="en-GB" w:eastAsia="en-US"/>
              </w:rPr>
            </w:pPr>
            <w:r w:rsidRPr="001348DD">
              <w:rPr>
                <w:sz w:val="20"/>
                <w:szCs w:val="20"/>
                <w:lang w:val="en-GB" w:eastAsia="en-US"/>
              </w:rPr>
              <w:t xml:space="preserve">m/z 226.0 →126 (internal standard) </w:t>
            </w:r>
          </w:p>
        </w:tc>
      </w:tr>
    </w:tbl>
    <w:p w14:paraId="009526A5" w14:textId="77777777" w:rsidR="00706792" w:rsidRDefault="00706792" w:rsidP="003C73A0">
      <w:pPr>
        <w:widowControl w:val="0"/>
        <w:suppressAutoHyphens/>
        <w:jc w:val="both"/>
        <w:rPr>
          <w:b/>
          <w:iCs/>
          <w:color w:val="0070C0"/>
          <w:lang w:val="en-GB"/>
        </w:rPr>
      </w:pPr>
    </w:p>
    <w:p w14:paraId="74F84574" w14:textId="77777777" w:rsidR="00706792" w:rsidRPr="00B55C54" w:rsidRDefault="00706792" w:rsidP="003C73A0">
      <w:pPr>
        <w:widowControl w:val="0"/>
        <w:suppressAutoHyphens/>
        <w:jc w:val="both"/>
        <w:rPr>
          <w:b/>
          <w:iCs/>
          <w:lang w:val="en-GB"/>
        </w:rPr>
      </w:pPr>
      <w:r w:rsidRPr="00B55C54">
        <w:rPr>
          <w:b/>
          <w:iCs/>
          <w:lang w:val="en-GB"/>
        </w:rPr>
        <w:t>Results and discussion</w:t>
      </w:r>
    </w:p>
    <w:p w14:paraId="738D7836" w14:textId="77777777" w:rsidR="00706792" w:rsidRPr="00161FD9" w:rsidRDefault="00706792" w:rsidP="003C73A0">
      <w:pPr>
        <w:widowControl w:val="0"/>
        <w:suppressAutoHyphens/>
        <w:jc w:val="both"/>
        <w:rPr>
          <w:iCs/>
          <w:color w:val="0070C0"/>
          <w:lang w:val="en-GB"/>
        </w:rPr>
      </w:pPr>
      <w:r w:rsidRPr="00B55C54">
        <w:rPr>
          <w:iCs/>
          <w:lang w:val="en-GB"/>
        </w:rPr>
        <w:t>The method used for the determination of acetamiprid in water and sediment was fully validated according to the requirements of the SANCO/3029/99 rev. 4 guidelines prior to 1</w:t>
      </w:r>
      <w:r w:rsidRPr="00B55C54">
        <w:rPr>
          <w:iCs/>
          <w:vertAlign w:val="superscript"/>
          <w:lang w:val="en-GB"/>
        </w:rPr>
        <w:t>st</w:t>
      </w:r>
      <w:r w:rsidRPr="00B55C54">
        <w:rPr>
          <w:iCs/>
          <w:lang w:val="en-GB"/>
        </w:rPr>
        <w:t xml:space="preserve"> March 2021</w:t>
      </w:r>
      <w:r w:rsidRPr="00161FD9">
        <w:rPr>
          <w:iCs/>
          <w:color w:val="0070C0"/>
          <w:lang w:val="en-GB"/>
        </w:rPr>
        <w:t xml:space="preserve">. </w:t>
      </w:r>
      <w:r w:rsidRPr="00B55C54">
        <w:rPr>
          <w:iCs/>
          <w:lang w:val="en-GB"/>
        </w:rPr>
        <w:t xml:space="preserve">The target analyte was determined using UHPLC-MS/MS with two transitions monitored during each analysis. The detector response was linear over the range 3.0 – 300 ng </w:t>
      </w:r>
      <w:proofErr w:type="spellStart"/>
      <w:r w:rsidRPr="00B55C54">
        <w:rPr>
          <w:iCs/>
          <w:lang w:val="en-GB"/>
        </w:rPr>
        <w:t>a.s</w:t>
      </w:r>
      <w:proofErr w:type="spellEnd"/>
      <w:r w:rsidRPr="00B55C54">
        <w:rPr>
          <w:iCs/>
          <w:lang w:val="en-GB"/>
        </w:rPr>
        <w:t xml:space="preserve">/L and 10 – 1000 ng </w:t>
      </w:r>
      <w:proofErr w:type="spellStart"/>
      <w:r w:rsidRPr="00B55C54">
        <w:rPr>
          <w:iCs/>
          <w:lang w:val="en-GB"/>
        </w:rPr>
        <w:t>a.s</w:t>
      </w:r>
      <w:proofErr w:type="spellEnd"/>
      <w:r w:rsidRPr="00B55C54">
        <w:rPr>
          <w:iCs/>
          <w:lang w:val="en-GB"/>
        </w:rPr>
        <w:t xml:space="preserve">/L (corresponding to 10 – 1000 ng </w:t>
      </w:r>
      <w:proofErr w:type="spellStart"/>
      <w:r w:rsidRPr="00B55C54">
        <w:rPr>
          <w:iCs/>
          <w:lang w:val="en-GB"/>
        </w:rPr>
        <w:t>a.s</w:t>
      </w:r>
      <w:proofErr w:type="spellEnd"/>
      <w:r w:rsidRPr="00B55C54">
        <w:rPr>
          <w:iCs/>
          <w:lang w:val="en-GB"/>
        </w:rPr>
        <w:t>/kg) with associated correlation</w:t>
      </w:r>
      <w:r w:rsidRPr="00976217">
        <w:rPr>
          <w:iCs/>
          <w:lang w:val="en-GB"/>
        </w:rPr>
        <w:t xml:space="preserve"> coefficients (r</w:t>
      </w:r>
      <w:r w:rsidRPr="00976217">
        <w:rPr>
          <w:iCs/>
          <w:vertAlign w:val="superscript"/>
          <w:lang w:val="en-GB"/>
        </w:rPr>
        <w:t>2</w:t>
      </w:r>
      <w:r w:rsidRPr="00976217">
        <w:rPr>
          <w:iCs/>
          <w:lang w:val="en-GB"/>
        </w:rPr>
        <w:t xml:space="preserve">) ≥ 0.999. The LOQ of the method is 10 ng </w:t>
      </w:r>
      <w:proofErr w:type="spellStart"/>
      <w:r w:rsidRPr="00976217">
        <w:rPr>
          <w:iCs/>
          <w:lang w:val="en-GB"/>
        </w:rPr>
        <w:t>a.s</w:t>
      </w:r>
      <w:proofErr w:type="spellEnd"/>
      <w:r w:rsidRPr="00976217">
        <w:rPr>
          <w:iCs/>
          <w:lang w:val="en-GB"/>
        </w:rPr>
        <w:t xml:space="preserve">/L for water and 50 ng </w:t>
      </w:r>
      <w:proofErr w:type="spellStart"/>
      <w:r w:rsidRPr="00976217">
        <w:rPr>
          <w:iCs/>
          <w:lang w:val="en-GB"/>
        </w:rPr>
        <w:t>a.s</w:t>
      </w:r>
      <w:proofErr w:type="spellEnd"/>
      <w:r w:rsidRPr="00976217">
        <w:rPr>
          <w:iCs/>
          <w:lang w:val="en-GB"/>
        </w:rPr>
        <w:t xml:space="preserve">/kg for </w:t>
      </w:r>
      <w:r w:rsidRPr="008B5FE3">
        <w:rPr>
          <w:iCs/>
          <w:lang w:val="en-GB"/>
        </w:rPr>
        <w:t xml:space="preserve">sediment. Target analyte concentrations in controls were &lt; 30% of the method LOQ. All mean recovery values and associated RSDs for both matrices meet the requirements of SANCO/3029/99 rev. 4 and SANTE/2020/12830 rev.1 guidelines and are summarised in the tables below.    </w:t>
      </w:r>
    </w:p>
    <w:p w14:paraId="464FA405" w14:textId="77777777" w:rsidR="00706792" w:rsidRPr="00161FD9" w:rsidRDefault="00706792" w:rsidP="003C73A0">
      <w:pPr>
        <w:widowControl w:val="0"/>
        <w:suppressAutoHyphens/>
        <w:jc w:val="both"/>
        <w:rPr>
          <w:color w:val="0070C0"/>
          <w:lang w:val="en-GB"/>
        </w:rPr>
      </w:pPr>
    </w:p>
    <w:p w14:paraId="78542C87" w14:textId="76B12EC2" w:rsidR="00706792" w:rsidRPr="008A563E" w:rsidRDefault="00706792" w:rsidP="008A563E">
      <w:pPr>
        <w:widowControl w:val="0"/>
        <w:suppressAutoHyphens/>
        <w:jc w:val="both"/>
        <w:rPr>
          <w:b/>
          <w:color w:val="0070C0"/>
          <w:sz w:val="20"/>
          <w:szCs w:val="20"/>
          <w:lang w:val="en-GB"/>
        </w:rPr>
      </w:pPr>
      <w:r w:rsidRPr="008A563E">
        <w:rPr>
          <w:b/>
          <w:bCs/>
          <w:sz w:val="20"/>
          <w:szCs w:val="20"/>
          <w:lang w:val="en-GB"/>
        </w:rPr>
        <w:t>Table A </w:t>
      </w:r>
      <w:r w:rsidR="00F46971" w:rsidRPr="008A563E">
        <w:rPr>
          <w:b/>
          <w:bCs/>
          <w:sz w:val="20"/>
          <w:szCs w:val="20"/>
          <w:lang w:val="en-GB"/>
        </w:rPr>
        <w:t>60</w:t>
      </w:r>
      <w:r w:rsidRPr="008A563E">
        <w:rPr>
          <w:b/>
          <w:bCs/>
          <w:sz w:val="20"/>
          <w:szCs w:val="20"/>
          <w:lang w:val="en-GB"/>
        </w:rPr>
        <w:t>:</w:t>
      </w:r>
      <w:r w:rsidRPr="008A563E">
        <w:rPr>
          <w:b/>
          <w:bCs/>
          <w:color w:val="0070C0"/>
          <w:sz w:val="20"/>
          <w:szCs w:val="20"/>
          <w:lang w:val="en-GB"/>
        </w:rPr>
        <w:tab/>
      </w:r>
      <w:r w:rsidRPr="008A563E">
        <w:rPr>
          <w:b/>
          <w:sz w:val="20"/>
          <w:szCs w:val="20"/>
          <w:lang w:val="en-GB"/>
        </w:rPr>
        <w:t xml:space="preserve">Method validation recovery data for the determination of acetamiprid in mesocosm </w:t>
      </w:r>
      <w:r w:rsidRPr="008A563E">
        <w:rPr>
          <w:b/>
          <w:sz w:val="20"/>
          <w:szCs w:val="20"/>
          <w:lang w:val="en-GB"/>
        </w:rPr>
        <w:tab/>
      </w:r>
      <w:r w:rsidRPr="008A563E">
        <w:rPr>
          <w:b/>
          <w:sz w:val="20"/>
          <w:szCs w:val="20"/>
          <w:lang w:val="en-GB"/>
        </w:rPr>
        <w:tab/>
      </w:r>
      <w:r w:rsidRPr="008A563E">
        <w:rPr>
          <w:b/>
          <w:sz w:val="20"/>
          <w:szCs w:val="20"/>
          <w:lang w:val="en-GB"/>
        </w:rPr>
        <w:tab/>
        <w:t>water reported in study ADM-026-22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706792" w:rsidRPr="00C077D2" w14:paraId="668C8444" w14:textId="77777777" w:rsidTr="00A77ECB">
        <w:trPr>
          <w:tblHeader/>
        </w:trPr>
        <w:tc>
          <w:tcPr>
            <w:tcW w:w="601" w:type="pct"/>
            <w:vAlign w:val="center"/>
          </w:tcPr>
          <w:p w14:paraId="503D39A4"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Matrix</w:t>
            </w:r>
          </w:p>
        </w:tc>
        <w:tc>
          <w:tcPr>
            <w:tcW w:w="596" w:type="pct"/>
            <w:vAlign w:val="center"/>
          </w:tcPr>
          <w:p w14:paraId="57D9397E"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437F8CB6"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 xml:space="preserve">Fortification level (ng </w:t>
            </w:r>
            <w:proofErr w:type="spellStart"/>
            <w:r w:rsidRPr="00C077D2">
              <w:rPr>
                <w:b/>
                <w:sz w:val="18"/>
                <w:szCs w:val="18"/>
                <w:lang w:val="en-GB"/>
              </w:rPr>
              <w:t>a.s.</w:t>
            </w:r>
            <w:proofErr w:type="spellEnd"/>
            <w:r w:rsidRPr="00C077D2">
              <w:rPr>
                <w:b/>
                <w:sz w:val="18"/>
                <w:szCs w:val="18"/>
                <w:lang w:val="en-GB"/>
              </w:rPr>
              <w:t>/L)</w:t>
            </w:r>
            <w:r w:rsidRPr="00C077D2">
              <w:rPr>
                <w:b/>
                <w:sz w:val="18"/>
                <w:szCs w:val="18"/>
                <w:lang w:val="en-GB"/>
              </w:rPr>
              <w:br/>
            </w:r>
          </w:p>
        </w:tc>
        <w:tc>
          <w:tcPr>
            <w:tcW w:w="976" w:type="pct"/>
            <w:vAlign w:val="center"/>
          </w:tcPr>
          <w:p w14:paraId="0F45F837"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0A4FFE25"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39D592B4"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5169E53F"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Comments</w:t>
            </w:r>
          </w:p>
        </w:tc>
      </w:tr>
      <w:tr w:rsidR="00706792" w:rsidRPr="00C077D2" w14:paraId="319FBAE6" w14:textId="77777777" w:rsidTr="00A77ECB">
        <w:tc>
          <w:tcPr>
            <w:tcW w:w="601" w:type="pct"/>
            <w:vMerge w:val="restart"/>
            <w:vAlign w:val="center"/>
          </w:tcPr>
          <w:p w14:paraId="37BB1180"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Mesocosm water    </w:t>
            </w:r>
          </w:p>
        </w:tc>
        <w:tc>
          <w:tcPr>
            <w:tcW w:w="596" w:type="pct"/>
            <w:vMerge w:val="restart"/>
            <w:vAlign w:val="center"/>
          </w:tcPr>
          <w:p w14:paraId="1E9B2B73" w14:textId="77777777" w:rsidR="00706792" w:rsidRPr="00C077D2" w:rsidRDefault="00706792"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41DEAD59" w14:textId="77777777" w:rsidR="00706792" w:rsidRPr="00C077D2" w:rsidRDefault="00706792" w:rsidP="003C73A0">
            <w:pPr>
              <w:widowControl w:val="0"/>
              <w:suppressAutoHyphens/>
              <w:jc w:val="center"/>
              <w:rPr>
                <w:sz w:val="18"/>
                <w:szCs w:val="18"/>
                <w:lang w:val="en-GB"/>
              </w:rPr>
            </w:pPr>
            <w:r w:rsidRPr="00C077D2">
              <w:rPr>
                <w:sz w:val="18"/>
                <w:szCs w:val="18"/>
                <w:lang w:val="en-GB"/>
              </w:rPr>
              <w:t>10</w:t>
            </w:r>
          </w:p>
        </w:tc>
        <w:tc>
          <w:tcPr>
            <w:tcW w:w="976" w:type="pct"/>
            <w:vAlign w:val="center"/>
          </w:tcPr>
          <w:p w14:paraId="16AD0F9E" w14:textId="77777777" w:rsidR="00706792" w:rsidRPr="00C077D2" w:rsidRDefault="00706792" w:rsidP="003C73A0">
            <w:pPr>
              <w:widowControl w:val="0"/>
              <w:suppressAutoHyphens/>
              <w:jc w:val="center"/>
              <w:rPr>
                <w:sz w:val="18"/>
                <w:szCs w:val="18"/>
                <w:lang w:val="en-GB"/>
              </w:rPr>
            </w:pPr>
            <w:r w:rsidRPr="00C077D2">
              <w:rPr>
                <w:sz w:val="18"/>
                <w:szCs w:val="18"/>
                <w:lang w:val="en-GB"/>
              </w:rPr>
              <w:t>92.7</w:t>
            </w:r>
          </w:p>
        </w:tc>
        <w:tc>
          <w:tcPr>
            <w:tcW w:w="757" w:type="pct"/>
            <w:vAlign w:val="center"/>
          </w:tcPr>
          <w:p w14:paraId="083CE38A" w14:textId="77777777" w:rsidR="00706792" w:rsidRPr="00C077D2" w:rsidRDefault="00706792" w:rsidP="003C73A0">
            <w:pPr>
              <w:widowControl w:val="0"/>
              <w:suppressAutoHyphens/>
              <w:jc w:val="center"/>
              <w:rPr>
                <w:sz w:val="18"/>
                <w:szCs w:val="18"/>
                <w:lang w:val="en-GB"/>
              </w:rPr>
            </w:pPr>
            <w:r w:rsidRPr="00C077D2">
              <w:rPr>
                <w:sz w:val="18"/>
                <w:szCs w:val="18"/>
                <w:lang w:val="en-GB"/>
              </w:rPr>
              <w:t>2.9</w:t>
            </w:r>
          </w:p>
        </w:tc>
        <w:tc>
          <w:tcPr>
            <w:tcW w:w="1287" w:type="pct"/>
            <w:vAlign w:val="center"/>
          </w:tcPr>
          <w:p w14:paraId="22F1CF05"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r w:rsidR="00706792" w:rsidRPr="00C077D2" w14:paraId="7AB39847" w14:textId="77777777" w:rsidTr="00A77ECB">
        <w:tc>
          <w:tcPr>
            <w:tcW w:w="601" w:type="pct"/>
            <w:vMerge/>
            <w:vAlign w:val="center"/>
          </w:tcPr>
          <w:p w14:paraId="57D1D95A" w14:textId="77777777" w:rsidR="00706792" w:rsidRPr="00C077D2" w:rsidRDefault="00706792" w:rsidP="003C73A0">
            <w:pPr>
              <w:widowControl w:val="0"/>
              <w:suppressAutoHyphens/>
              <w:jc w:val="both"/>
              <w:rPr>
                <w:sz w:val="18"/>
                <w:szCs w:val="18"/>
                <w:lang w:val="en-GB"/>
              </w:rPr>
            </w:pPr>
          </w:p>
        </w:tc>
        <w:tc>
          <w:tcPr>
            <w:tcW w:w="596" w:type="pct"/>
            <w:vMerge/>
            <w:vAlign w:val="center"/>
          </w:tcPr>
          <w:p w14:paraId="288C3CB2" w14:textId="77777777" w:rsidR="00706792" w:rsidRPr="00C077D2" w:rsidRDefault="00706792" w:rsidP="003C73A0">
            <w:pPr>
              <w:widowControl w:val="0"/>
              <w:suppressAutoHyphens/>
              <w:jc w:val="both"/>
              <w:rPr>
                <w:sz w:val="18"/>
                <w:szCs w:val="18"/>
                <w:lang w:val="en-GB"/>
              </w:rPr>
            </w:pPr>
          </w:p>
        </w:tc>
        <w:tc>
          <w:tcPr>
            <w:tcW w:w="783" w:type="pct"/>
            <w:vAlign w:val="center"/>
          </w:tcPr>
          <w:p w14:paraId="27013AD4" w14:textId="77777777" w:rsidR="00706792" w:rsidRPr="00C077D2" w:rsidRDefault="00706792" w:rsidP="003C73A0">
            <w:pPr>
              <w:widowControl w:val="0"/>
              <w:suppressAutoHyphens/>
              <w:jc w:val="center"/>
              <w:rPr>
                <w:sz w:val="18"/>
                <w:szCs w:val="18"/>
                <w:lang w:val="en-GB"/>
              </w:rPr>
            </w:pPr>
            <w:r w:rsidRPr="00C077D2">
              <w:rPr>
                <w:sz w:val="18"/>
                <w:szCs w:val="18"/>
                <w:lang w:val="en-GB"/>
              </w:rPr>
              <w:t>100</w:t>
            </w:r>
          </w:p>
        </w:tc>
        <w:tc>
          <w:tcPr>
            <w:tcW w:w="976" w:type="pct"/>
            <w:vAlign w:val="center"/>
          </w:tcPr>
          <w:p w14:paraId="753A9966" w14:textId="77777777" w:rsidR="00706792" w:rsidRPr="00C077D2" w:rsidRDefault="00706792" w:rsidP="003C73A0">
            <w:pPr>
              <w:widowControl w:val="0"/>
              <w:suppressAutoHyphens/>
              <w:jc w:val="center"/>
              <w:rPr>
                <w:sz w:val="18"/>
                <w:szCs w:val="18"/>
                <w:lang w:val="en-GB"/>
              </w:rPr>
            </w:pPr>
            <w:r w:rsidRPr="00C077D2">
              <w:rPr>
                <w:sz w:val="18"/>
                <w:szCs w:val="18"/>
                <w:lang w:val="en-GB"/>
              </w:rPr>
              <w:t>92.0</w:t>
            </w:r>
          </w:p>
        </w:tc>
        <w:tc>
          <w:tcPr>
            <w:tcW w:w="757" w:type="pct"/>
            <w:vAlign w:val="center"/>
          </w:tcPr>
          <w:p w14:paraId="641BDBB5" w14:textId="77777777" w:rsidR="00706792" w:rsidRPr="00C077D2" w:rsidRDefault="00706792" w:rsidP="003C73A0">
            <w:pPr>
              <w:widowControl w:val="0"/>
              <w:suppressAutoHyphens/>
              <w:jc w:val="center"/>
              <w:rPr>
                <w:sz w:val="18"/>
                <w:szCs w:val="18"/>
                <w:lang w:val="en-GB"/>
              </w:rPr>
            </w:pPr>
            <w:r w:rsidRPr="00C077D2">
              <w:rPr>
                <w:sz w:val="18"/>
                <w:szCs w:val="18"/>
                <w:lang w:val="en-GB"/>
              </w:rPr>
              <w:t>2.7</w:t>
            </w:r>
          </w:p>
        </w:tc>
        <w:tc>
          <w:tcPr>
            <w:tcW w:w="1287" w:type="pct"/>
            <w:vAlign w:val="center"/>
          </w:tcPr>
          <w:p w14:paraId="1BC8A01F"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bl>
    <w:p w14:paraId="654ACD9A" w14:textId="01BE6D88" w:rsidR="00B3727A" w:rsidRDefault="00B3727A" w:rsidP="003C73A0">
      <w:pPr>
        <w:widowControl w:val="0"/>
        <w:suppressAutoHyphens/>
        <w:jc w:val="both"/>
        <w:rPr>
          <w:b/>
          <w:bCs/>
          <w:color w:val="0070C0"/>
          <w:lang w:val="en-GB"/>
        </w:rPr>
      </w:pPr>
    </w:p>
    <w:p w14:paraId="3E4C0487" w14:textId="21D4A9AF" w:rsidR="00706792" w:rsidRPr="00C077D2" w:rsidRDefault="00706792" w:rsidP="003C73A0">
      <w:pPr>
        <w:widowControl w:val="0"/>
        <w:suppressAutoHyphens/>
        <w:jc w:val="both"/>
        <w:rPr>
          <w:b/>
          <w:color w:val="0070C0"/>
          <w:sz w:val="20"/>
          <w:szCs w:val="20"/>
          <w:lang w:val="en-GB"/>
        </w:rPr>
      </w:pPr>
      <w:r w:rsidRPr="00C077D2">
        <w:rPr>
          <w:b/>
          <w:bCs/>
          <w:sz w:val="20"/>
          <w:szCs w:val="20"/>
          <w:lang w:val="en-GB"/>
        </w:rPr>
        <w:t>Table A </w:t>
      </w:r>
      <w:r w:rsidR="00F46971" w:rsidRPr="00C077D2">
        <w:rPr>
          <w:b/>
          <w:bCs/>
          <w:sz w:val="20"/>
          <w:szCs w:val="20"/>
          <w:lang w:val="en-GB"/>
        </w:rPr>
        <w:t>61</w:t>
      </w:r>
      <w:r w:rsidRPr="00C077D2">
        <w:rPr>
          <w:b/>
          <w:bCs/>
          <w:sz w:val="20"/>
          <w:szCs w:val="20"/>
          <w:lang w:val="en-GB"/>
        </w:rPr>
        <w:t>:</w:t>
      </w:r>
      <w:r w:rsidRPr="00C077D2">
        <w:rPr>
          <w:b/>
          <w:bCs/>
          <w:color w:val="0070C0"/>
          <w:sz w:val="20"/>
          <w:szCs w:val="20"/>
          <w:lang w:val="en-GB"/>
        </w:rPr>
        <w:tab/>
      </w:r>
      <w:r w:rsidRPr="00C077D2">
        <w:rPr>
          <w:b/>
          <w:sz w:val="20"/>
          <w:szCs w:val="20"/>
          <w:lang w:val="en-GB"/>
        </w:rPr>
        <w:t xml:space="preserve">Method validation recovery data for the determination of acetamiprid in mesocosm </w:t>
      </w:r>
      <w:r w:rsidRPr="00C077D2">
        <w:rPr>
          <w:b/>
          <w:sz w:val="20"/>
          <w:szCs w:val="20"/>
          <w:lang w:val="en-GB"/>
        </w:rPr>
        <w:tab/>
      </w:r>
      <w:r w:rsidRPr="00C077D2">
        <w:rPr>
          <w:b/>
          <w:sz w:val="20"/>
          <w:szCs w:val="20"/>
          <w:lang w:val="en-GB"/>
        </w:rPr>
        <w:tab/>
      </w:r>
      <w:r w:rsidRPr="00C077D2">
        <w:rPr>
          <w:b/>
          <w:sz w:val="20"/>
          <w:szCs w:val="20"/>
          <w:lang w:val="en-GB"/>
        </w:rPr>
        <w:tab/>
        <w:t>sediment reported in study ADM-026-22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706792" w:rsidRPr="00C077D2" w14:paraId="737B44B6" w14:textId="77777777" w:rsidTr="00A77ECB">
        <w:trPr>
          <w:tblHeader/>
        </w:trPr>
        <w:tc>
          <w:tcPr>
            <w:tcW w:w="601" w:type="pct"/>
            <w:vAlign w:val="center"/>
          </w:tcPr>
          <w:p w14:paraId="0556843E"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Matrix</w:t>
            </w:r>
          </w:p>
        </w:tc>
        <w:tc>
          <w:tcPr>
            <w:tcW w:w="596" w:type="pct"/>
            <w:vAlign w:val="center"/>
          </w:tcPr>
          <w:p w14:paraId="631BDFCA"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Analyte</w:t>
            </w:r>
          </w:p>
        </w:tc>
        <w:tc>
          <w:tcPr>
            <w:tcW w:w="783" w:type="pct"/>
            <w:vAlign w:val="center"/>
          </w:tcPr>
          <w:p w14:paraId="3F653B19"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 xml:space="preserve">Fortification level (ng </w:t>
            </w:r>
            <w:proofErr w:type="spellStart"/>
            <w:r w:rsidRPr="00C077D2">
              <w:rPr>
                <w:b/>
                <w:sz w:val="18"/>
                <w:szCs w:val="18"/>
                <w:lang w:val="en-GB"/>
              </w:rPr>
              <w:t>a.s</w:t>
            </w:r>
            <w:proofErr w:type="spellEnd"/>
            <w:r w:rsidRPr="00C077D2">
              <w:rPr>
                <w:b/>
                <w:sz w:val="18"/>
                <w:szCs w:val="18"/>
                <w:lang w:val="en-GB"/>
              </w:rPr>
              <w:t>/kg)</w:t>
            </w:r>
            <w:r w:rsidRPr="00C077D2">
              <w:rPr>
                <w:b/>
                <w:sz w:val="18"/>
                <w:szCs w:val="18"/>
                <w:lang w:val="en-GB"/>
              </w:rPr>
              <w:br/>
            </w:r>
          </w:p>
        </w:tc>
        <w:tc>
          <w:tcPr>
            <w:tcW w:w="976" w:type="pct"/>
            <w:vAlign w:val="center"/>
          </w:tcPr>
          <w:p w14:paraId="29990B72"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 xml:space="preserve">Mean </w:t>
            </w:r>
            <w:r w:rsidRPr="00C077D2">
              <w:rPr>
                <w:b/>
                <w:sz w:val="18"/>
                <w:szCs w:val="18"/>
                <w:lang w:val="en-GB"/>
              </w:rPr>
              <w:br/>
              <w:t>recovery (%)</w:t>
            </w:r>
          </w:p>
          <w:p w14:paraId="6F58D453"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n=5</w:t>
            </w:r>
          </w:p>
        </w:tc>
        <w:tc>
          <w:tcPr>
            <w:tcW w:w="757" w:type="pct"/>
            <w:vAlign w:val="center"/>
          </w:tcPr>
          <w:p w14:paraId="3DD67208"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RSD (%)</w:t>
            </w:r>
          </w:p>
        </w:tc>
        <w:tc>
          <w:tcPr>
            <w:tcW w:w="1287" w:type="pct"/>
            <w:vAlign w:val="center"/>
          </w:tcPr>
          <w:p w14:paraId="66E17CBD" w14:textId="77777777" w:rsidR="00706792" w:rsidRPr="00C077D2" w:rsidRDefault="00706792" w:rsidP="003C73A0">
            <w:pPr>
              <w:widowControl w:val="0"/>
              <w:suppressAutoHyphens/>
              <w:jc w:val="center"/>
              <w:rPr>
                <w:b/>
                <w:sz w:val="18"/>
                <w:szCs w:val="18"/>
                <w:lang w:val="en-GB"/>
              </w:rPr>
            </w:pPr>
            <w:r w:rsidRPr="00C077D2">
              <w:rPr>
                <w:b/>
                <w:sz w:val="18"/>
                <w:szCs w:val="18"/>
                <w:lang w:val="en-GB"/>
              </w:rPr>
              <w:t>Comments</w:t>
            </w:r>
          </w:p>
        </w:tc>
      </w:tr>
      <w:tr w:rsidR="00706792" w:rsidRPr="00C077D2" w14:paraId="2CE26D05" w14:textId="77777777" w:rsidTr="00A77ECB">
        <w:tc>
          <w:tcPr>
            <w:tcW w:w="601" w:type="pct"/>
            <w:vMerge w:val="restart"/>
            <w:vAlign w:val="center"/>
          </w:tcPr>
          <w:p w14:paraId="5B07E317"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Mesocosm sediment    </w:t>
            </w:r>
          </w:p>
        </w:tc>
        <w:tc>
          <w:tcPr>
            <w:tcW w:w="596" w:type="pct"/>
            <w:vMerge w:val="restart"/>
            <w:vAlign w:val="center"/>
          </w:tcPr>
          <w:p w14:paraId="589FD5A0" w14:textId="77777777" w:rsidR="00706792" w:rsidRPr="00C077D2" w:rsidRDefault="00706792" w:rsidP="003C73A0">
            <w:pPr>
              <w:widowControl w:val="0"/>
              <w:suppressAutoHyphens/>
              <w:jc w:val="both"/>
              <w:rPr>
                <w:sz w:val="18"/>
                <w:szCs w:val="18"/>
                <w:lang w:val="en-GB"/>
              </w:rPr>
            </w:pPr>
            <w:r w:rsidRPr="00C077D2">
              <w:rPr>
                <w:sz w:val="18"/>
                <w:szCs w:val="18"/>
                <w:lang w:val="en-GB"/>
              </w:rPr>
              <w:t>Acetamiprid</w:t>
            </w:r>
          </w:p>
        </w:tc>
        <w:tc>
          <w:tcPr>
            <w:tcW w:w="783" w:type="pct"/>
            <w:vAlign w:val="center"/>
          </w:tcPr>
          <w:p w14:paraId="06D34707" w14:textId="77777777" w:rsidR="00706792" w:rsidRPr="00C077D2" w:rsidRDefault="00706792" w:rsidP="003C73A0">
            <w:pPr>
              <w:widowControl w:val="0"/>
              <w:suppressAutoHyphens/>
              <w:jc w:val="center"/>
              <w:rPr>
                <w:sz w:val="18"/>
                <w:szCs w:val="18"/>
                <w:lang w:val="en-GB"/>
              </w:rPr>
            </w:pPr>
            <w:r w:rsidRPr="00C077D2">
              <w:rPr>
                <w:sz w:val="18"/>
                <w:szCs w:val="18"/>
                <w:lang w:val="en-GB"/>
              </w:rPr>
              <w:t>50</w:t>
            </w:r>
          </w:p>
        </w:tc>
        <w:tc>
          <w:tcPr>
            <w:tcW w:w="976" w:type="pct"/>
            <w:vAlign w:val="center"/>
          </w:tcPr>
          <w:p w14:paraId="72587A3B" w14:textId="77777777" w:rsidR="00706792" w:rsidRPr="00C077D2" w:rsidRDefault="00706792" w:rsidP="003C73A0">
            <w:pPr>
              <w:widowControl w:val="0"/>
              <w:suppressAutoHyphens/>
              <w:jc w:val="center"/>
              <w:rPr>
                <w:sz w:val="18"/>
                <w:szCs w:val="18"/>
                <w:lang w:val="en-GB"/>
              </w:rPr>
            </w:pPr>
            <w:r w:rsidRPr="00C077D2">
              <w:rPr>
                <w:sz w:val="18"/>
                <w:szCs w:val="18"/>
                <w:lang w:val="en-GB"/>
              </w:rPr>
              <w:t>107</w:t>
            </w:r>
          </w:p>
        </w:tc>
        <w:tc>
          <w:tcPr>
            <w:tcW w:w="757" w:type="pct"/>
            <w:vAlign w:val="center"/>
          </w:tcPr>
          <w:p w14:paraId="47562D75" w14:textId="77777777" w:rsidR="00706792" w:rsidRPr="00C077D2" w:rsidRDefault="00706792" w:rsidP="003C73A0">
            <w:pPr>
              <w:widowControl w:val="0"/>
              <w:suppressAutoHyphens/>
              <w:jc w:val="center"/>
              <w:rPr>
                <w:sz w:val="18"/>
                <w:szCs w:val="18"/>
                <w:lang w:val="en-GB"/>
              </w:rPr>
            </w:pPr>
            <w:r w:rsidRPr="00C077D2">
              <w:rPr>
                <w:sz w:val="18"/>
                <w:szCs w:val="18"/>
                <w:lang w:val="en-GB"/>
              </w:rPr>
              <w:t>1.9</w:t>
            </w:r>
          </w:p>
        </w:tc>
        <w:tc>
          <w:tcPr>
            <w:tcW w:w="1287" w:type="pct"/>
            <w:vAlign w:val="center"/>
          </w:tcPr>
          <w:p w14:paraId="501ABD71"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r w:rsidR="00706792" w:rsidRPr="00C077D2" w14:paraId="50ADF91B" w14:textId="77777777" w:rsidTr="00A77ECB">
        <w:tc>
          <w:tcPr>
            <w:tcW w:w="601" w:type="pct"/>
            <w:vMerge/>
            <w:vAlign w:val="center"/>
          </w:tcPr>
          <w:p w14:paraId="057D31E9" w14:textId="77777777" w:rsidR="00706792" w:rsidRPr="00C077D2" w:rsidRDefault="00706792" w:rsidP="003C73A0">
            <w:pPr>
              <w:widowControl w:val="0"/>
              <w:suppressAutoHyphens/>
              <w:jc w:val="both"/>
              <w:rPr>
                <w:sz w:val="18"/>
                <w:szCs w:val="18"/>
                <w:lang w:val="en-GB"/>
              </w:rPr>
            </w:pPr>
          </w:p>
        </w:tc>
        <w:tc>
          <w:tcPr>
            <w:tcW w:w="596" w:type="pct"/>
            <w:vMerge/>
            <w:vAlign w:val="center"/>
          </w:tcPr>
          <w:p w14:paraId="2EF069FF" w14:textId="77777777" w:rsidR="00706792" w:rsidRPr="00C077D2" w:rsidRDefault="00706792" w:rsidP="003C73A0">
            <w:pPr>
              <w:widowControl w:val="0"/>
              <w:suppressAutoHyphens/>
              <w:jc w:val="both"/>
              <w:rPr>
                <w:sz w:val="18"/>
                <w:szCs w:val="18"/>
                <w:lang w:val="en-GB"/>
              </w:rPr>
            </w:pPr>
          </w:p>
        </w:tc>
        <w:tc>
          <w:tcPr>
            <w:tcW w:w="783" w:type="pct"/>
            <w:vAlign w:val="center"/>
          </w:tcPr>
          <w:p w14:paraId="581F37DF" w14:textId="77777777" w:rsidR="00706792" w:rsidRPr="00C077D2" w:rsidRDefault="00706792" w:rsidP="003C73A0">
            <w:pPr>
              <w:widowControl w:val="0"/>
              <w:suppressAutoHyphens/>
              <w:jc w:val="center"/>
              <w:rPr>
                <w:sz w:val="18"/>
                <w:szCs w:val="18"/>
                <w:lang w:val="en-GB"/>
              </w:rPr>
            </w:pPr>
            <w:r w:rsidRPr="00C077D2">
              <w:rPr>
                <w:sz w:val="18"/>
                <w:szCs w:val="18"/>
                <w:lang w:val="en-GB"/>
              </w:rPr>
              <w:t>500</w:t>
            </w:r>
          </w:p>
        </w:tc>
        <w:tc>
          <w:tcPr>
            <w:tcW w:w="976" w:type="pct"/>
            <w:vAlign w:val="center"/>
          </w:tcPr>
          <w:p w14:paraId="40AF56DB" w14:textId="77777777" w:rsidR="00706792" w:rsidRPr="00C077D2" w:rsidRDefault="00706792" w:rsidP="003C73A0">
            <w:pPr>
              <w:widowControl w:val="0"/>
              <w:suppressAutoHyphens/>
              <w:jc w:val="center"/>
              <w:rPr>
                <w:sz w:val="18"/>
                <w:szCs w:val="18"/>
                <w:lang w:val="en-GB"/>
              </w:rPr>
            </w:pPr>
            <w:r w:rsidRPr="00C077D2">
              <w:rPr>
                <w:sz w:val="18"/>
                <w:szCs w:val="18"/>
                <w:lang w:val="en-GB"/>
              </w:rPr>
              <w:t>100</w:t>
            </w:r>
          </w:p>
        </w:tc>
        <w:tc>
          <w:tcPr>
            <w:tcW w:w="757" w:type="pct"/>
            <w:vAlign w:val="center"/>
          </w:tcPr>
          <w:p w14:paraId="21A3D82B" w14:textId="77777777" w:rsidR="00706792" w:rsidRPr="00C077D2" w:rsidRDefault="00706792" w:rsidP="003C73A0">
            <w:pPr>
              <w:widowControl w:val="0"/>
              <w:suppressAutoHyphens/>
              <w:jc w:val="center"/>
              <w:rPr>
                <w:sz w:val="18"/>
                <w:szCs w:val="18"/>
                <w:lang w:val="en-GB"/>
              </w:rPr>
            </w:pPr>
            <w:r w:rsidRPr="00C077D2">
              <w:rPr>
                <w:sz w:val="18"/>
                <w:szCs w:val="18"/>
                <w:lang w:val="en-GB"/>
              </w:rPr>
              <w:t>2.7</w:t>
            </w:r>
          </w:p>
        </w:tc>
        <w:tc>
          <w:tcPr>
            <w:tcW w:w="1287" w:type="pct"/>
            <w:vAlign w:val="center"/>
          </w:tcPr>
          <w:p w14:paraId="25A89D79" w14:textId="77777777" w:rsidR="00706792" w:rsidRPr="00C077D2" w:rsidRDefault="00706792" w:rsidP="003C73A0">
            <w:pPr>
              <w:widowControl w:val="0"/>
              <w:suppressAutoHyphens/>
              <w:jc w:val="center"/>
              <w:rPr>
                <w:sz w:val="18"/>
                <w:szCs w:val="18"/>
                <w:lang w:val="en-GB"/>
              </w:rPr>
            </w:pPr>
            <w:r w:rsidRPr="00C077D2">
              <w:rPr>
                <w:sz w:val="18"/>
                <w:szCs w:val="18"/>
                <w:lang w:val="en-GB"/>
              </w:rPr>
              <w:t>-</w:t>
            </w:r>
          </w:p>
        </w:tc>
      </w:tr>
    </w:tbl>
    <w:p w14:paraId="5EF5D3F4" w14:textId="77777777" w:rsidR="00706792" w:rsidRPr="00161FD9" w:rsidRDefault="00706792" w:rsidP="003C73A0">
      <w:pPr>
        <w:widowControl w:val="0"/>
        <w:suppressAutoHyphens/>
        <w:jc w:val="both"/>
        <w:rPr>
          <w:b/>
          <w:bCs/>
          <w:color w:val="0070C0"/>
          <w:lang w:val="en-GB"/>
        </w:rPr>
      </w:pPr>
    </w:p>
    <w:p w14:paraId="17D10FAF" w14:textId="1FC00410" w:rsidR="00706792" w:rsidRPr="00C077D2" w:rsidRDefault="00706792" w:rsidP="003C73A0">
      <w:pPr>
        <w:widowControl w:val="0"/>
        <w:suppressAutoHyphens/>
        <w:jc w:val="both"/>
        <w:rPr>
          <w:b/>
          <w:color w:val="0070C0"/>
          <w:sz w:val="20"/>
          <w:szCs w:val="20"/>
          <w:lang w:val="en-GB"/>
        </w:rPr>
      </w:pPr>
      <w:r w:rsidRPr="00C077D2">
        <w:rPr>
          <w:b/>
          <w:bCs/>
          <w:sz w:val="20"/>
          <w:szCs w:val="20"/>
          <w:lang w:val="en-GB"/>
        </w:rPr>
        <w:t>Table A </w:t>
      </w:r>
      <w:r w:rsidR="00F46971" w:rsidRPr="00C077D2">
        <w:rPr>
          <w:b/>
          <w:bCs/>
          <w:sz w:val="20"/>
          <w:szCs w:val="20"/>
          <w:lang w:val="en-GB"/>
        </w:rPr>
        <w:t>62</w:t>
      </w:r>
      <w:r w:rsidRPr="00C077D2">
        <w:rPr>
          <w:b/>
          <w:bCs/>
          <w:sz w:val="20"/>
          <w:szCs w:val="20"/>
          <w:lang w:val="en-GB"/>
        </w:rPr>
        <w:t>:</w:t>
      </w:r>
      <w:r w:rsidRPr="00C077D2">
        <w:rPr>
          <w:b/>
          <w:bCs/>
          <w:color w:val="0070C0"/>
          <w:sz w:val="20"/>
          <w:szCs w:val="20"/>
          <w:lang w:val="en-GB"/>
        </w:rPr>
        <w:tab/>
      </w:r>
      <w:r w:rsidRPr="00C077D2">
        <w:rPr>
          <w:b/>
          <w:bCs/>
          <w:sz w:val="20"/>
          <w:szCs w:val="20"/>
          <w:lang w:val="en-GB"/>
        </w:rPr>
        <w:t xml:space="preserve">Characteristics of the analytical method validated for the determination of </w:t>
      </w:r>
      <w:r w:rsidRPr="00C077D2">
        <w:rPr>
          <w:b/>
          <w:bCs/>
          <w:sz w:val="20"/>
          <w:szCs w:val="20"/>
          <w:lang w:val="en-GB"/>
        </w:rPr>
        <w:tab/>
      </w:r>
      <w:r w:rsidRPr="00C077D2">
        <w:rPr>
          <w:b/>
          <w:bCs/>
          <w:sz w:val="20"/>
          <w:szCs w:val="20"/>
          <w:lang w:val="en-GB"/>
        </w:rPr>
        <w:tab/>
      </w:r>
      <w:r w:rsidRPr="00C077D2">
        <w:rPr>
          <w:b/>
          <w:bCs/>
          <w:sz w:val="20"/>
          <w:szCs w:val="20"/>
          <w:lang w:val="en-GB"/>
        </w:rPr>
        <w:tab/>
      </w:r>
      <w:r w:rsidRPr="00C077D2">
        <w:rPr>
          <w:b/>
          <w:bCs/>
          <w:sz w:val="20"/>
          <w:szCs w:val="20"/>
          <w:lang w:val="en-GB"/>
        </w:rPr>
        <w:tab/>
        <w:t>acetamiprid in water and sediment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706792" w:rsidRPr="00C077D2" w14:paraId="00242624" w14:textId="77777777" w:rsidTr="00A77ECB">
        <w:trPr>
          <w:tblHeader/>
        </w:trPr>
        <w:tc>
          <w:tcPr>
            <w:tcW w:w="1817" w:type="pct"/>
          </w:tcPr>
          <w:p w14:paraId="4A537075" w14:textId="77777777" w:rsidR="00706792" w:rsidRPr="00C077D2" w:rsidRDefault="00706792" w:rsidP="003C73A0">
            <w:pPr>
              <w:widowControl w:val="0"/>
              <w:suppressAutoHyphens/>
              <w:jc w:val="both"/>
              <w:rPr>
                <w:b/>
                <w:color w:val="0070C0"/>
                <w:sz w:val="18"/>
                <w:szCs w:val="18"/>
                <w:lang w:val="en-GB"/>
              </w:rPr>
            </w:pPr>
          </w:p>
        </w:tc>
        <w:tc>
          <w:tcPr>
            <w:tcW w:w="3183" w:type="pct"/>
          </w:tcPr>
          <w:p w14:paraId="7E0E2812" w14:textId="77777777" w:rsidR="00706792" w:rsidRPr="00C077D2" w:rsidRDefault="00706792" w:rsidP="003C73A0">
            <w:pPr>
              <w:widowControl w:val="0"/>
              <w:suppressAutoHyphens/>
              <w:jc w:val="center"/>
              <w:rPr>
                <w:b/>
                <w:color w:val="0070C0"/>
                <w:sz w:val="18"/>
                <w:szCs w:val="18"/>
                <w:lang w:val="en-GB"/>
              </w:rPr>
            </w:pPr>
            <w:r w:rsidRPr="00C077D2">
              <w:rPr>
                <w:b/>
                <w:sz w:val="18"/>
                <w:szCs w:val="18"/>
                <w:lang w:val="en-GB"/>
              </w:rPr>
              <w:t>Acetamiprid</w:t>
            </w:r>
          </w:p>
        </w:tc>
      </w:tr>
      <w:tr w:rsidR="00706792" w:rsidRPr="00C077D2" w14:paraId="6C66B7EC" w14:textId="77777777" w:rsidTr="00A77ECB">
        <w:tc>
          <w:tcPr>
            <w:tcW w:w="1817" w:type="pct"/>
          </w:tcPr>
          <w:p w14:paraId="05D7E044" w14:textId="77777777" w:rsidR="00706792" w:rsidRPr="00C077D2" w:rsidRDefault="00706792" w:rsidP="003C73A0">
            <w:pPr>
              <w:widowControl w:val="0"/>
              <w:suppressAutoHyphens/>
              <w:jc w:val="both"/>
              <w:rPr>
                <w:color w:val="0070C0"/>
                <w:sz w:val="18"/>
                <w:szCs w:val="18"/>
                <w:lang w:val="en-GB"/>
              </w:rPr>
            </w:pPr>
            <w:r w:rsidRPr="00C077D2">
              <w:rPr>
                <w:sz w:val="18"/>
                <w:szCs w:val="18"/>
                <w:lang w:val="en-GB"/>
              </w:rPr>
              <w:t>Specificity</w:t>
            </w:r>
          </w:p>
        </w:tc>
        <w:tc>
          <w:tcPr>
            <w:tcW w:w="3183" w:type="pct"/>
          </w:tcPr>
          <w:p w14:paraId="45C3321F" w14:textId="77777777" w:rsidR="00706792" w:rsidRPr="00C077D2" w:rsidRDefault="00706792" w:rsidP="003C73A0">
            <w:pPr>
              <w:widowControl w:val="0"/>
              <w:suppressAutoHyphens/>
              <w:jc w:val="both"/>
              <w:rPr>
                <w:color w:val="0070C0"/>
                <w:sz w:val="18"/>
                <w:szCs w:val="18"/>
                <w:lang w:val="en-GB"/>
              </w:rPr>
            </w:pPr>
            <w:r w:rsidRPr="00C077D2">
              <w:rPr>
                <w:sz w:val="18"/>
                <w:szCs w:val="18"/>
                <w:lang w:val="en-GB"/>
              </w:rPr>
              <w:t xml:space="preserve">A highly specific HPLC-MS/MS method was used for the determination of the target analyte. Two mass transitions (m/z 223.0 → 126, quantification and m/z </w:t>
            </w:r>
            <w:r w:rsidRPr="00C077D2">
              <w:rPr>
                <w:sz w:val="18"/>
                <w:szCs w:val="18"/>
                <w:lang w:val="en-GB"/>
              </w:rPr>
              <w:lastRenderedPageBreak/>
              <w:t xml:space="preserve">223.0 → 56, qualification) were monitored during each analysis. Target analyte concentrations in controls did not exceed 30% of the method LOQ. No interference from co-eluting components at the retention time of the target analyte.  </w:t>
            </w:r>
          </w:p>
        </w:tc>
      </w:tr>
      <w:tr w:rsidR="00706792" w:rsidRPr="00C077D2" w14:paraId="4F06FAFA" w14:textId="77777777" w:rsidTr="00A77ECB">
        <w:tc>
          <w:tcPr>
            <w:tcW w:w="1817" w:type="pct"/>
          </w:tcPr>
          <w:p w14:paraId="3BAAB891" w14:textId="77777777" w:rsidR="00706792" w:rsidRPr="00C077D2" w:rsidRDefault="00706792" w:rsidP="003C73A0">
            <w:pPr>
              <w:widowControl w:val="0"/>
              <w:suppressAutoHyphens/>
              <w:jc w:val="both"/>
              <w:rPr>
                <w:sz w:val="18"/>
                <w:szCs w:val="18"/>
                <w:lang w:val="en-GB"/>
              </w:rPr>
            </w:pPr>
            <w:r w:rsidRPr="00C077D2">
              <w:rPr>
                <w:sz w:val="18"/>
                <w:szCs w:val="18"/>
                <w:lang w:val="en-GB"/>
              </w:rPr>
              <w:lastRenderedPageBreak/>
              <w:t>Calibration (type, number of data points)</w:t>
            </w:r>
          </w:p>
        </w:tc>
        <w:tc>
          <w:tcPr>
            <w:tcW w:w="3183" w:type="pct"/>
          </w:tcPr>
          <w:p w14:paraId="1F7778CE"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Multiple-point-linear calibration curve </w:t>
            </w:r>
          </w:p>
          <w:p w14:paraId="4562406A" w14:textId="77777777" w:rsidR="00706792" w:rsidRPr="00C077D2" w:rsidRDefault="00706792" w:rsidP="003C73A0">
            <w:pPr>
              <w:widowControl w:val="0"/>
              <w:suppressAutoHyphens/>
              <w:jc w:val="both"/>
              <w:rPr>
                <w:sz w:val="18"/>
                <w:szCs w:val="18"/>
                <w:lang w:val="en-GB"/>
              </w:rPr>
            </w:pPr>
          </w:p>
          <w:p w14:paraId="654E0A95" w14:textId="77777777" w:rsidR="00706792" w:rsidRPr="00C077D2" w:rsidRDefault="00706792" w:rsidP="003C73A0">
            <w:pPr>
              <w:widowControl w:val="0"/>
              <w:suppressAutoHyphens/>
              <w:jc w:val="both"/>
              <w:rPr>
                <w:sz w:val="18"/>
                <w:szCs w:val="18"/>
                <w:lang w:val="en-GB"/>
              </w:rPr>
            </w:pPr>
            <w:r w:rsidRPr="00C077D2">
              <w:rPr>
                <w:sz w:val="18"/>
                <w:szCs w:val="18"/>
                <w:lang w:val="en-GB"/>
              </w:rPr>
              <w:t>Water:  y = 1.03786x + 0.409849   r</w:t>
            </w:r>
            <w:r w:rsidRPr="00C077D2">
              <w:rPr>
                <w:sz w:val="18"/>
                <w:szCs w:val="18"/>
                <w:vertAlign w:val="superscript"/>
                <w:lang w:val="en-GB"/>
              </w:rPr>
              <w:t xml:space="preserve">2 </w:t>
            </w:r>
            <w:r w:rsidRPr="00C077D2">
              <w:rPr>
                <w:sz w:val="18"/>
                <w:szCs w:val="18"/>
                <w:lang w:val="en-GB"/>
              </w:rPr>
              <w:t xml:space="preserve">= 0.999  </w:t>
            </w:r>
          </w:p>
          <w:p w14:paraId="7DF8DB6E" w14:textId="1078F5BB" w:rsidR="00706792" w:rsidRPr="00C077D2" w:rsidRDefault="00706792" w:rsidP="003C73A0">
            <w:pPr>
              <w:widowControl w:val="0"/>
              <w:suppressAutoHyphens/>
              <w:jc w:val="both"/>
              <w:rPr>
                <w:sz w:val="18"/>
                <w:szCs w:val="18"/>
                <w:lang w:val="en-GB"/>
              </w:rPr>
            </w:pPr>
            <w:r w:rsidRPr="00C077D2">
              <w:rPr>
                <w:sz w:val="18"/>
                <w:szCs w:val="18"/>
                <w:lang w:val="en-GB"/>
              </w:rPr>
              <w:t>Sediment: y = 0.978249x – 1.0934 r</w:t>
            </w:r>
            <w:r w:rsidRPr="00C077D2">
              <w:rPr>
                <w:sz w:val="18"/>
                <w:szCs w:val="18"/>
                <w:vertAlign w:val="superscript"/>
                <w:lang w:val="en-GB"/>
              </w:rPr>
              <w:t xml:space="preserve">2 </w:t>
            </w:r>
            <w:r w:rsidRPr="00C077D2">
              <w:rPr>
                <w:sz w:val="18"/>
                <w:szCs w:val="18"/>
                <w:lang w:val="en-GB"/>
              </w:rPr>
              <w:t xml:space="preserve">= 0.999 </w:t>
            </w:r>
          </w:p>
        </w:tc>
      </w:tr>
      <w:tr w:rsidR="00706792" w:rsidRPr="00C077D2" w14:paraId="338A0184" w14:textId="77777777" w:rsidTr="00A77ECB">
        <w:tc>
          <w:tcPr>
            <w:tcW w:w="1817" w:type="pct"/>
          </w:tcPr>
          <w:p w14:paraId="59D737F0" w14:textId="77777777" w:rsidR="00706792" w:rsidRPr="00C077D2" w:rsidRDefault="00706792" w:rsidP="003C73A0">
            <w:pPr>
              <w:widowControl w:val="0"/>
              <w:suppressAutoHyphens/>
              <w:jc w:val="both"/>
              <w:rPr>
                <w:sz w:val="18"/>
                <w:szCs w:val="18"/>
                <w:lang w:val="en-GB"/>
              </w:rPr>
            </w:pPr>
            <w:r w:rsidRPr="00C077D2">
              <w:rPr>
                <w:sz w:val="18"/>
                <w:szCs w:val="18"/>
                <w:lang w:val="en-GB"/>
              </w:rPr>
              <w:t>Assessment of matrix effects is presented</w:t>
            </w:r>
          </w:p>
        </w:tc>
        <w:tc>
          <w:tcPr>
            <w:tcW w:w="3183" w:type="pct"/>
          </w:tcPr>
          <w:p w14:paraId="3089DA57" w14:textId="77777777" w:rsidR="00706792" w:rsidRPr="00C077D2" w:rsidRDefault="00706792" w:rsidP="003C73A0">
            <w:pPr>
              <w:widowControl w:val="0"/>
              <w:suppressAutoHyphens/>
              <w:jc w:val="both"/>
              <w:rPr>
                <w:sz w:val="18"/>
                <w:szCs w:val="18"/>
              </w:rPr>
            </w:pPr>
            <w:r w:rsidRPr="00C077D2">
              <w:rPr>
                <w:sz w:val="18"/>
                <w:szCs w:val="18"/>
              </w:rPr>
              <w:t>Matrix effects were assessed and found to be insignificant (&lt; ± 20%)</w:t>
            </w:r>
          </w:p>
        </w:tc>
      </w:tr>
      <w:tr w:rsidR="00706792" w:rsidRPr="00C077D2" w14:paraId="76D0E69D" w14:textId="77777777" w:rsidTr="00A77ECB">
        <w:tc>
          <w:tcPr>
            <w:tcW w:w="1817" w:type="pct"/>
          </w:tcPr>
          <w:p w14:paraId="5068EA7C" w14:textId="77777777" w:rsidR="00706792" w:rsidRPr="00C077D2" w:rsidRDefault="00706792" w:rsidP="003C73A0">
            <w:pPr>
              <w:widowControl w:val="0"/>
              <w:suppressAutoHyphens/>
              <w:jc w:val="both"/>
              <w:rPr>
                <w:sz w:val="18"/>
                <w:szCs w:val="18"/>
                <w:lang w:val="en-GB"/>
              </w:rPr>
            </w:pPr>
            <w:r w:rsidRPr="00C077D2">
              <w:rPr>
                <w:sz w:val="18"/>
                <w:szCs w:val="18"/>
                <w:lang w:val="en-GB"/>
              </w:rPr>
              <w:t>Calibration range</w:t>
            </w:r>
          </w:p>
        </w:tc>
        <w:tc>
          <w:tcPr>
            <w:tcW w:w="3183" w:type="pct"/>
          </w:tcPr>
          <w:p w14:paraId="63F88677" w14:textId="77777777" w:rsidR="00706792" w:rsidRPr="00C077D2" w:rsidRDefault="00706792" w:rsidP="003C73A0">
            <w:pPr>
              <w:widowControl w:val="0"/>
              <w:suppressAutoHyphens/>
              <w:jc w:val="both"/>
              <w:rPr>
                <w:sz w:val="18"/>
                <w:szCs w:val="18"/>
              </w:rPr>
            </w:pPr>
            <w:r w:rsidRPr="00C077D2">
              <w:rPr>
                <w:sz w:val="18"/>
                <w:szCs w:val="18"/>
              </w:rPr>
              <w:t xml:space="preserve">3.0 – 300 ng </w:t>
            </w:r>
            <w:proofErr w:type="spellStart"/>
            <w:r w:rsidRPr="00C077D2">
              <w:rPr>
                <w:sz w:val="18"/>
                <w:szCs w:val="18"/>
              </w:rPr>
              <w:t>a.s</w:t>
            </w:r>
            <w:proofErr w:type="spellEnd"/>
            <w:r w:rsidRPr="00C077D2">
              <w:rPr>
                <w:sz w:val="18"/>
                <w:szCs w:val="18"/>
              </w:rPr>
              <w:t xml:space="preserve">/L </w:t>
            </w:r>
          </w:p>
          <w:p w14:paraId="504B60E4" w14:textId="77777777" w:rsidR="00706792" w:rsidRPr="00C077D2" w:rsidRDefault="00706792" w:rsidP="003C73A0">
            <w:pPr>
              <w:widowControl w:val="0"/>
              <w:suppressAutoHyphens/>
              <w:jc w:val="both"/>
              <w:rPr>
                <w:sz w:val="18"/>
                <w:szCs w:val="18"/>
              </w:rPr>
            </w:pPr>
            <w:r w:rsidRPr="00C077D2">
              <w:rPr>
                <w:sz w:val="18"/>
                <w:szCs w:val="18"/>
              </w:rPr>
              <w:t xml:space="preserve">10 – 1000 ng </w:t>
            </w:r>
            <w:proofErr w:type="spellStart"/>
            <w:r w:rsidRPr="00C077D2">
              <w:rPr>
                <w:sz w:val="18"/>
                <w:szCs w:val="18"/>
              </w:rPr>
              <w:t>a.s</w:t>
            </w:r>
            <w:proofErr w:type="spellEnd"/>
            <w:r w:rsidRPr="00C077D2">
              <w:rPr>
                <w:sz w:val="18"/>
                <w:szCs w:val="18"/>
              </w:rPr>
              <w:t xml:space="preserve">/L (corresponding to 10 to 1000 ng </w:t>
            </w:r>
            <w:proofErr w:type="spellStart"/>
            <w:r w:rsidRPr="00C077D2">
              <w:rPr>
                <w:sz w:val="18"/>
                <w:szCs w:val="18"/>
              </w:rPr>
              <w:t>a.s</w:t>
            </w:r>
            <w:proofErr w:type="spellEnd"/>
            <w:r w:rsidRPr="00C077D2">
              <w:rPr>
                <w:sz w:val="18"/>
                <w:szCs w:val="18"/>
              </w:rPr>
              <w:t>/kg)</w:t>
            </w:r>
          </w:p>
        </w:tc>
      </w:tr>
      <w:tr w:rsidR="00706792" w:rsidRPr="00C077D2" w14:paraId="4C15AB0C" w14:textId="77777777" w:rsidTr="00A77ECB">
        <w:tc>
          <w:tcPr>
            <w:tcW w:w="1817" w:type="pct"/>
          </w:tcPr>
          <w:p w14:paraId="472C026E" w14:textId="77777777" w:rsidR="00706792" w:rsidRPr="00C077D2" w:rsidRDefault="00706792" w:rsidP="003C73A0">
            <w:pPr>
              <w:widowControl w:val="0"/>
              <w:suppressAutoHyphens/>
              <w:jc w:val="both"/>
              <w:rPr>
                <w:color w:val="0070C0"/>
                <w:sz w:val="18"/>
                <w:szCs w:val="18"/>
                <w:lang w:val="en-GB"/>
              </w:rPr>
            </w:pPr>
            <w:r w:rsidRPr="00C077D2">
              <w:rPr>
                <w:sz w:val="18"/>
                <w:szCs w:val="18"/>
                <w:lang w:val="en-GB"/>
              </w:rPr>
              <w:t>Limit of determination/quantification</w:t>
            </w:r>
          </w:p>
        </w:tc>
        <w:tc>
          <w:tcPr>
            <w:tcW w:w="3183" w:type="pct"/>
          </w:tcPr>
          <w:p w14:paraId="7E66174A" w14:textId="77777777" w:rsidR="00706792" w:rsidRPr="00C077D2" w:rsidRDefault="00706792" w:rsidP="003C73A0">
            <w:pPr>
              <w:widowControl w:val="0"/>
              <w:suppressAutoHyphens/>
              <w:jc w:val="both"/>
              <w:rPr>
                <w:sz w:val="18"/>
                <w:szCs w:val="18"/>
                <w:lang w:val="en-GB"/>
              </w:rPr>
            </w:pPr>
            <w:r w:rsidRPr="00C077D2">
              <w:rPr>
                <w:sz w:val="18"/>
                <w:szCs w:val="18"/>
                <w:lang w:val="en-GB"/>
              </w:rPr>
              <w:t xml:space="preserve">Water: LOQ: 10 ng </w:t>
            </w:r>
            <w:proofErr w:type="spellStart"/>
            <w:r w:rsidRPr="00C077D2">
              <w:rPr>
                <w:sz w:val="18"/>
                <w:szCs w:val="18"/>
                <w:lang w:val="en-GB"/>
              </w:rPr>
              <w:t>a.s</w:t>
            </w:r>
            <w:proofErr w:type="spellEnd"/>
            <w:r w:rsidRPr="00C077D2">
              <w:rPr>
                <w:sz w:val="18"/>
                <w:szCs w:val="18"/>
                <w:lang w:val="en-GB"/>
              </w:rPr>
              <w:t xml:space="preserve">/ L </w:t>
            </w:r>
          </w:p>
          <w:p w14:paraId="2D987037" w14:textId="77777777" w:rsidR="00706792" w:rsidRPr="00C077D2" w:rsidRDefault="00706792" w:rsidP="003C73A0">
            <w:pPr>
              <w:widowControl w:val="0"/>
              <w:suppressAutoHyphens/>
              <w:jc w:val="both"/>
              <w:rPr>
                <w:color w:val="0070C0"/>
                <w:sz w:val="18"/>
                <w:szCs w:val="18"/>
                <w:lang w:val="en-GB"/>
              </w:rPr>
            </w:pPr>
            <w:r w:rsidRPr="00C077D2">
              <w:rPr>
                <w:sz w:val="18"/>
                <w:szCs w:val="18"/>
                <w:lang w:val="en-GB"/>
              </w:rPr>
              <w:t xml:space="preserve">Sediment: LOQ: 50 ng </w:t>
            </w:r>
            <w:proofErr w:type="spellStart"/>
            <w:r w:rsidRPr="00C077D2">
              <w:rPr>
                <w:sz w:val="18"/>
                <w:szCs w:val="18"/>
                <w:lang w:val="en-GB"/>
              </w:rPr>
              <w:t>a.s</w:t>
            </w:r>
            <w:proofErr w:type="spellEnd"/>
            <w:r w:rsidRPr="00C077D2">
              <w:rPr>
                <w:sz w:val="18"/>
                <w:szCs w:val="18"/>
                <w:lang w:val="en-GB"/>
              </w:rPr>
              <w:t xml:space="preserve">/kg </w:t>
            </w:r>
          </w:p>
        </w:tc>
      </w:tr>
    </w:tbl>
    <w:p w14:paraId="764FC69E" w14:textId="77777777" w:rsidR="00706792" w:rsidRPr="00161FD9" w:rsidRDefault="00706792" w:rsidP="003C73A0">
      <w:pPr>
        <w:widowControl w:val="0"/>
        <w:suppressAutoHyphens/>
        <w:jc w:val="both"/>
        <w:rPr>
          <w:b/>
          <w:iCs/>
          <w:color w:val="0070C0"/>
          <w:lang w:val="en-GB"/>
        </w:rPr>
      </w:pPr>
    </w:p>
    <w:p w14:paraId="6E53E4E9" w14:textId="77777777" w:rsidR="00706792" w:rsidRPr="00976217" w:rsidRDefault="00706792" w:rsidP="003C73A0">
      <w:pPr>
        <w:widowControl w:val="0"/>
        <w:suppressAutoHyphens/>
        <w:jc w:val="both"/>
        <w:rPr>
          <w:b/>
          <w:iCs/>
          <w:lang w:val="en-GB"/>
        </w:rPr>
      </w:pPr>
      <w:r w:rsidRPr="00976217">
        <w:rPr>
          <w:b/>
          <w:iCs/>
          <w:lang w:val="en-GB"/>
        </w:rPr>
        <w:t>Conclusion</w:t>
      </w:r>
    </w:p>
    <w:p w14:paraId="1444C8BE" w14:textId="36766F2A" w:rsidR="00B3727A" w:rsidRDefault="00706792" w:rsidP="008A563E">
      <w:pPr>
        <w:widowControl w:val="0"/>
        <w:suppressAutoHyphens/>
        <w:jc w:val="both"/>
        <w:rPr>
          <w:lang w:val="en-GB"/>
        </w:rPr>
      </w:pPr>
      <w:r w:rsidRPr="00976217">
        <w:rPr>
          <w:lang w:val="en-GB"/>
        </w:rPr>
        <w:t xml:space="preserve">An analytical method for the determination of acetamiprid in </w:t>
      </w:r>
      <w:r>
        <w:rPr>
          <w:lang w:val="en-GB"/>
        </w:rPr>
        <w:t xml:space="preserve">mesocosm </w:t>
      </w:r>
      <w:r w:rsidRPr="00976217">
        <w:rPr>
          <w:lang w:val="en-GB"/>
        </w:rPr>
        <w:t>water and sediment was fully validated according to SANCO/3029/99 guidelines prior to March 21</w:t>
      </w:r>
      <w:r w:rsidRPr="00976217">
        <w:rPr>
          <w:vertAlign w:val="superscript"/>
          <w:lang w:val="en-GB"/>
        </w:rPr>
        <w:t>st</w:t>
      </w:r>
      <w:r w:rsidRPr="00976217">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water and sediment.</w:t>
      </w:r>
    </w:p>
    <w:p w14:paraId="7E5F88E3" w14:textId="77777777" w:rsidR="008A563E" w:rsidRDefault="008A563E" w:rsidP="008A563E">
      <w:pPr>
        <w:widowControl w:val="0"/>
        <w:suppressAutoHyphens/>
        <w:jc w:val="both"/>
        <w:rPr>
          <w:lang w:val="en-GB"/>
        </w:rPr>
      </w:pPr>
    </w:p>
    <w:p w14:paraId="1A5D4FE8" w14:textId="77777777" w:rsidR="008A563E" w:rsidRPr="00FE4725" w:rsidRDefault="008A563E" w:rsidP="008A563E">
      <w:pPr>
        <w:widowControl w:val="0"/>
        <w:suppressAutoHyphens/>
        <w:jc w:val="both"/>
        <w:rPr>
          <w:lang w:val="en-GB"/>
        </w:rPr>
      </w:pPr>
    </w:p>
    <w:p w14:paraId="6A616D66" w14:textId="196E5D3E" w:rsidR="00FE4725" w:rsidRDefault="00FE4725" w:rsidP="008A563E">
      <w:pPr>
        <w:pStyle w:val="RepAppendix5"/>
        <w:suppressAutoHyphens/>
        <w:spacing w:before="0" w:after="0"/>
      </w:pPr>
      <w:r>
        <w:t xml:space="preserve">Analytical method </w:t>
      </w:r>
      <w:r w:rsidRPr="00FE4725">
        <w:t>14 10 48 078 B</w:t>
      </w:r>
    </w:p>
    <w:p w14:paraId="2C907824" w14:textId="77777777" w:rsidR="008A563E" w:rsidRPr="008A563E" w:rsidRDefault="008A563E" w:rsidP="008A563E">
      <w:pPr>
        <w:pStyle w:val="RepStandard"/>
      </w:pPr>
    </w:p>
    <w:p w14:paraId="36AEE04F" w14:textId="27E1F07E" w:rsidR="00FE4725" w:rsidRDefault="00FE4725" w:rsidP="008A563E">
      <w:pPr>
        <w:pStyle w:val="RepAppendix6"/>
        <w:suppressAutoHyphens/>
        <w:spacing w:before="0" w:after="0"/>
      </w:pPr>
      <w:r w:rsidRPr="00867654">
        <w:t>Method validation</w:t>
      </w:r>
      <w:r>
        <w:t xml:space="preserve"> </w:t>
      </w:r>
      <w:r w:rsidRPr="00FE4725">
        <w:t>14 10 48 078 B</w:t>
      </w:r>
    </w:p>
    <w:p w14:paraId="53B1AB0D" w14:textId="77777777" w:rsidR="008A563E" w:rsidRPr="008A563E" w:rsidRDefault="008A563E" w:rsidP="008A563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FE4725" w:rsidRPr="00542D8F" w14:paraId="0182EE5E" w14:textId="77777777" w:rsidTr="00FF5117">
        <w:tc>
          <w:tcPr>
            <w:tcW w:w="1094" w:type="pct"/>
            <w:shd w:val="clear" w:color="auto" w:fill="D9D9D9" w:themeFill="background1" w:themeFillShade="D9"/>
          </w:tcPr>
          <w:p w14:paraId="68A73FB2" w14:textId="77777777" w:rsidR="00FE4725" w:rsidRPr="00FF5117" w:rsidRDefault="00FE4725" w:rsidP="003C73A0">
            <w:pPr>
              <w:widowControl w:val="0"/>
              <w:suppressAutoHyphens/>
              <w:jc w:val="both"/>
              <w:rPr>
                <w:sz w:val="20"/>
                <w:szCs w:val="20"/>
                <w:lang w:val="en-GB"/>
              </w:rPr>
            </w:pPr>
            <w:r w:rsidRPr="00FF5117">
              <w:rPr>
                <w:sz w:val="20"/>
                <w:szCs w:val="20"/>
                <w:lang w:val="en-GB"/>
              </w:rPr>
              <w:t xml:space="preserve">Comments of </w:t>
            </w:r>
            <w:proofErr w:type="spellStart"/>
            <w:r w:rsidRPr="00FF5117">
              <w:rPr>
                <w:sz w:val="20"/>
                <w:szCs w:val="20"/>
                <w:lang w:val="en-GB"/>
              </w:rPr>
              <w:t>zRMS</w:t>
            </w:r>
            <w:proofErr w:type="spellEnd"/>
            <w:r w:rsidRPr="00FF5117">
              <w:rPr>
                <w:sz w:val="20"/>
                <w:szCs w:val="20"/>
                <w:lang w:val="en-GB"/>
              </w:rPr>
              <w:t>:</w:t>
            </w:r>
          </w:p>
        </w:tc>
        <w:tc>
          <w:tcPr>
            <w:tcW w:w="3906" w:type="pct"/>
            <w:shd w:val="clear" w:color="auto" w:fill="D9D9D9" w:themeFill="background1" w:themeFillShade="D9"/>
          </w:tcPr>
          <w:p w14:paraId="36A134DF" w14:textId="77777777" w:rsidR="00FF5117" w:rsidRPr="00FF5117" w:rsidRDefault="00FF5117" w:rsidP="00FF5117">
            <w:pPr>
              <w:rPr>
                <w:rFonts w:eastAsia="Batang"/>
                <w:sz w:val="20"/>
                <w:szCs w:val="20"/>
              </w:rPr>
            </w:pPr>
            <w:r w:rsidRPr="00FF5117">
              <w:rPr>
                <w:rFonts w:eastAsia="Batang"/>
                <w:sz w:val="20"/>
                <w:szCs w:val="20"/>
              </w:rPr>
              <w:t xml:space="preserve">The study has been evaluated and accepted in Registration Report, Section 5 for </w:t>
            </w:r>
            <w:r w:rsidRPr="00FF5117">
              <w:rPr>
                <w:sz w:val="20"/>
                <w:szCs w:val="20"/>
              </w:rPr>
              <w:t xml:space="preserve">CA3573 / </w:t>
            </w:r>
            <w:proofErr w:type="spellStart"/>
            <w:r w:rsidRPr="00FF5117">
              <w:rPr>
                <w:sz w:val="20"/>
                <w:szCs w:val="20"/>
              </w:rPr>
              <w:t>Carnadine</w:t>
            </w:r>
            <w:proofErr w:type="spellEnd"/>
            <w:r w:rsidRPr="00FF5117">
              <w:rPr>
                <w:sz w:val="20"/>
                <w:szCs w:val="20"/>
              </w:rPr>
              <w:t xml:space="preserve"> / Kestrel</w:t>
            </w:r>
            <w:r w:rsidRPr="00FF5117">
              <w:rPr>
                <w:rFonts w:eastAsia="Batang"/>
                <w:sz w:val="20"/>
                <w:szCs w:val="20"/>
              </w:rPr>
              <w:t>, Nufarm (August 2021).</w:t>
            </w:r>
          </w:p>
          <w:p w14:paraId="6176142B" w14:textId="77777777" w:rsidR="00FF5117" w:rsidRPr="00FF5117" w:rsidRDefault="00FF5117" w:rsidP="00FF5117">
            <w:pPr>
              <w:rPr>
                <w:rFonts w:eastAsia="Batang"/>
                <w:sz w:val="20"/>
                <w:szCs w:val="20"/>
              </w:rPr>
            </w:pPr>
          </w:p>
          <w:p w14:paraId="09F0A891" w14:textId="77777777" w:rsidR="00FF5117" w:rsidRPr="00FF5117" w:rsidRDefault="00FF5117" w:rsidP="00FF5117">
            <w:pPr>
              <w:rPr>
                <w:rFonts w:eastAsia="Batang"/>
                <w:sz w:val="20"/>
                <w:szCs w:val="20"/>
                <w:u w:val="single"/>
              </w:rPr>
            </w:pPr>
            <w:r w:rsidRPr="00FF5117">
              <w:rPr>
                <w:rFonts w:eastAsia="Batang"/>
                <w:sz w:val="20"/>
                <w:szCs w:val="20"/>
                <w:u w:val="single"/>
              </w:rPr>
              <w:t>Conclusions:</w:t>
            </w:r>
          </w:p>
          <w:p w14:paraId="4273B091" w14:textId="77777777" w:rsidR="00FF5117" w:rsidRPr="00FF5117" w:rsidRDefault="00FF5117" w:rsidP="00FF5117">
            <w:pPr>
              <w:rPr>
                <w:rFonts w:eastAsia="Batang"/>
                <w:i/>
                <w:iCs/>
                <w:sz w:val="20"/>
                <w:szCs w:val="20"/>
              </w:rPr>
            </w:pPr>
            <w:r w:rsidRPr="00FF5117">
              <w:rPr>
                <w:rFonts w:eastAsia="Batang"/>
                <w:i/>
                <w:iCs/>
                <w:sz w:val="20"/>
                <w:szCs w:val="20"/>
              </w:rPr>
              <w:t>The method was successfully validated according to the guidance document SANCO/3029/99 rev. 4 and used for the analytical determination of acetamiprid in sugar solution.</w:t>
            </w:r>
          </w:p>
          <w:p w14:paraId="6B497407" w14:textId="77777777" w:rsidR="00FF5117" w:rsidRPr="00FF5117" w:rsidRDefault="00FF5117" w:rsidP="00FF5117">
            <w:pPr>
              <w:rPr>
                <w:rFonts w:eastAsia="Batang"/>
                <w:i/>
                <w:iCs/>
                <w:sz w:val="20"/>
                <w:szCs w:val="20"/>
              </w:rPr>
            </w:pPr>
            <w:r w:rsidRPr="00FF5117">
              <w:rPr>
                <w:rFonts w:eastAsia="Batang"/>
                <w:i/>
                <w:iCs/>
                <w:sz w:val="20"/>
                <w:szCs w:val="20"/>
              </w:rPr>
              <w:t>The LOQ of acetamiprid was 272.1 mg/L.</w:t>
            </w:r>
          </w:p>
          <w:p w14:paraId="73438CF1" w14:textId="075C0CB9" w:rsidR="00FE4725" w:rsidRPr="00FF5117" w:rsidRDefault="00FF5117" w:rsidP="00FF5117">
            <w:pPr>
              <w:rPr>
                <w:rFonts w:eastAsia="Batang"/>
                <w:i/>
                <w:iCs/>
                <w:sz w:val="20"/>
                <w:szCs w:val="20"/>
              </w:rPr>
            </w:pPr>
            <w:r w:rsidRPr="00FF5117">
              <w:rPr>
                <w:rFonts w:eastAsia="Batang"/>
                <w:i/>
                <w:iCs/>
                <w:sz w:val="20"/>
                <w:szCs w:val="20"/>
              </w:rPr>
              <w:t>The method is acceptable.</w:t>
            </w:r>
          </w:p>
        </w:tc>
      </w:tr>
    </w:tbl>
    <w:p w14:paraId="5A4122E6" w14:textId="77777777" w:rsidR="00FE4725" w:rsidRPr="00542D8F" w:rsidRDefault="00FE4725"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FE4725" w:rsidRPr="00542D8F" w14:paraId="5E57F46C" w14:textId="77777777" w:rsidTr="00A77ECB">
        <w:tc>
          <w:tcPr>
            <w:tcW w:w="2520" w:type="dxa"/>
          </w:tcPr>
          <w:p w14:paraId="0FE4BAF2" w14:textId="77777777" w:rsidR="00FE4725" w:rsidRPr="00542D8F" w:rsidRDefault="00FE4725" w:rsidP="003C73A0">
            <w:pPr>
              <w:widowControl w:val="0"/>
              <w:suppressAutoHyphens/>
              <w:jc w:val="both"/>
              <w:rPr>
                <w:color w:val="0070C0"/>
                <w:lang w:val="en-GB"/>
              </w:rPr>
            </w:pPr>
            <w:r w:rsidRPr="00542D8F">
              <w:rPr>
                <w:lang w:val="en-GB"/>
              </w:rPr>
              <w:t>Reference:</w:t>
            </w:r>
          </w:p>
        </w:tc>
        <w:tc>
          <w:tcPr>
            <w:tcW w:w="6859" w:type="dxa"/>
          </w:tcPr>
          <w:p w14:paraId="54E48891" w14:textId="37003BEB" w:rsidR="00FE4725" w:rsidRPr="00542D8F" w:rsidRDefault="00FE4725" w:rsidP="003C73A0">
            <w:pPr>
              <w:widowControl w:val="0"/>
              <w:suppressAutoHyphens/>
              <w:jc w:val="both"/>
              <w:rPr>
                <w:color w:val="0070C0"/>
                <w:lang w:val="en-GB"/>
              </w:rPr>
            </w:pPr>
            <w:r w:rsidRPr="001348DD">
              <w:rPr>
                <w:lang w:val="en-GB"/>
              </w:rPr>
              <w:t>KCP 5.1.2/</w:t>
            </w:r>
            <w:r w:rsidR="00E52B94">
              <w:rPr>
                <w:lang w:val="en-GB"/>
              </w:rPr>
              <w:t>32</w:t>
            </w:r>
          </w:p>
        </w:tc>
      </w:tr>
      <w:tr w:rsidR="00FE4725" w:rsidRPr="00B46492" w14:paraId="57C6745A" w14:textId="77777777" w:rsidTr="00A77ECB">
        <w:tc>
          <w:tcPr>
            <w:tcW w:w="2520" w:type="dxa"/>
          </w:tcPr>
          <w:p w14:paraId="6F48B397" w14:textId="77777777" w:rsidR="00FE4725" w:rsidRPr="00B46492" w:rsidRDefault="00FE4725" w:rsidP="003C73A0">
            <w:pPr>
              <w:widowControl w:val="0"/>
              <w:suppressAutoHyphens/>
              <w:jc w:val="both"/>
              <w:rPr>
                <w:lang w:val="en-GB"/>
              </w:rPr>
            </w:pPr>
            <w:r w:rsidRPr="00B46492">
              <w:rPr>
                <w:lang w:val="en-GB"/>
              </w:rPr>
              <w:t>Report</w:t>
            </w:r>
          </w:p>
        </w:tc>
        <w:tc>
          <w:tcPr>
            <w:tcW w:w="6859" w:type="dxa"/>
          </w:tcPr>
          <w:p w14:paraId="531E9852" w14:textId="05D82177" w:rsidR="00FE4725" w:rsidRPr="00B46492" w:rsidRDefault="00FE4725" w:rsidP="003C73A0">
            <w:pPr>
              <w:widowControl w:val="0"/>
              <w:suppressAutoHyphens/>
              <w:jc w:val="both"/>
              <w:rPr>
                <w:lang w:val="en-GB"/>
              </w:rPr>
            </w:pPr>
            <w:r w:rsidRPr="00B46492">
              <w:rPr>
                <w:lang w:val="en-GB"/>
              </w:rPr>
              <w:t xml:space="preserve">Chronic toxicity of MCW-2222 to the honeybee larvae </w:t>
            </w:r>
            <w:r w:rsidRPr="00B46492">
              <w:rPr>
                <w:i/>
                <w:lang w:val="en-GB"/>
              </w:rPr>
              <w:t>Apis mellifera</w:t>
            </w:r>
            <w:r w:rsidRPr="00B46492">
              <w:rPr>
                <w:lang w:val="en-GB"/>
              </w:rPr>
              <w:t xml:space="preserve"> L. under laboratory conditions (</w:t>
            </w:r>
            <w:r w:rsidRPr="00B46492">
              <w:rPr>
                <w:i/>
                <w:lang w:val="en-GB"/>
              </w:rPr>
              <w:t>in vitro</w:t>
            </w:r>
            <w:r w:rsidRPr="00B46492">
              <w:rPr>
                <w:lang w:val="en-GB"/>
              </w:rPr>
              <w:t xml:space="preserve">). </w:t>
            </w:r>
            <w:proofErr w:type="spellStart"/>
            <w:r w:rsidRPr="00B46492">
              <w:rPr>
                <w:lang w:val="en-GB"/>
              </w:rPr>
              <w:t>Kleebaum</w:t>
            </w:r>
            <w:proofErr w:type="spellEnd"/>
            <w:r w:rsidRPr="00B46492">
              <w:rPr>
                <w:lang w:val="en-GB"/>
              </w:rPr>
              <w:t xml:space="preserve"> K. 2015, Study No. 141048078 B Adama R</w:t>
            </w:r>
            <w:r>
              <w:rPr>
                <w:lang w:val="en-GB"/>
              </w:rPr>
              <w:t>eference</w:t>
            </w:r>
            <w:r w:rsidRPr="00B46492">
              <w:rPr>
                <w:lang w:val="en-GB"/>
              </w:rPr>
              <w:t xml:space="preserve"> No. </w:t>
            </w:r>
            <w:r w:rsidR="004472B3" w:rsidRPr="004472B3">
              <w:rPr>
                <w:lang w:val="en-GB"/>
              </w:rPr>
              <w:t>R-33835</w:t>
            </w:r>
            <w:r w:rsidR="004472B3">
              <w:rPr>
                <w:lang w:val="en-GB"/>
              </w:rPr>
              <w:t xml:space="preserve"> </w:t>
            </w:r>
          </w:p>
        </w:tc>
      </w:tr>
      <w:tr w:rsidR="00FE4725" w:rsidRPr="00B46492" w14:paraId="56B530BB" w14:textId="77777777" w:rsidTr="00A77ECB">
        <w:tc>
          <w:tcPr>
            <w:tcW w:w="2520" w:type="dxa"/>
          </w:tcPr>
          <w:p w14:paraId="736A967B" w14:textId="77777777" w:rsidR="00FE4725" w:rsidRPr="00B46492" w:rsidRDefault="00FE4725" w:rsidP="003C73A0">
            <w:pPr>
              <w:widowControl w:val="0"/>
              <w:suppressAutoHyphens/>
              <w:jc w:val="both"/>
              <w:rPr>
                <w:lang w:val="en-GB"/>
              </w:rPr>
            </w:pPr>
            <w:r w:rsidRPr="00B46492">
              <w:rPr>
                <w:lang w:val="en-GB"/>
              </w:rPr>
              <w:t>Guideline(s):</w:t>
            </w:r>
          </w:p>
        </w:tc>
        <w:tc>
          <w:tcPr>
            <w:tcW w:w="6859" w:type="dxa"/>
          </w:tcPr>
          <w:p w14:paraId="5B1BDB34" w14:textId="77777777" w:rsidR="00FE4725" w:rsidRPr="00B46492" w:rsidRDefault="00FE4725" w:rsidP="003C73A0">
            <w:pPr>
              <w:widowControl w:val="0"/>
              <w:suppressAutoHyphens/>
              <w:jc w:val="both"/>
              <w:rPr>
                <w:lang w:val="en-GB"/>
              </w:rPr>
            </w:pPr>
            <w:r w:rsidRPr="00B46492">
              <w:rPr>
                <w:lang w:val="en-GB"/>
              </w:rPr>
              <w:t xml:space="preserve">SANCO 3029/99 rev. 4 </w:t>
            </w:r>
          </w:p>
        </w:tc>
      </w:tr>
      <w:tr w:rsidR="00FE4725" w:rsidRPr="00B46492" w14:paraId="7B55CE24" w14:textId="77777777" w:rsidTr="00A77ECB">
        <w:tc>
          <w:tcPr>
            <w:tcW w:w="2520" w:type="dxa"/>
          </w:tcPr>
          <w:p w14:paraId="001B63C8" w14:textId="77777777" w:rsidR="00FE4725" w:rsidRPr="00B46492" w:rsidRDefault="00FE4725" w:rsidP="003C73A0">
            <w:pPr>
              <w:widowControl w:val="0"/>
              <w:suppressAutoHyphens/>
              <w:jc w:val="both"/>
              <w:rPr>
                <w:lang w:val="en-GB"/>
              </w:rPr>
            </w:pPr>
            <w:r w:rsidRPr="00B46492">
              <w:rPr>
                <w:lang w:val="en-GB"/>
              </w:rPr>
              <w:t>Deviations:</w:t>
            </w:r>
          </w:p>
        </w:tc>
        <w:tc>
          <w:tcPr>
            <w:tcW w:w="6859" w:type="dxa"/>
          </w:tcPr>
          <w:p w14:paraId="35CFAE13" w14:textId="77777777" w:rsidR="00FE4725" w:rsidRPr="00B46492" w:rsidRDefault="00FE4725" w:rsidP="003C73A0">
            <w:pPr>
              <w:widowControl w:val="0"/>
              <w:suppressAutoHyphens/>
              <w:jc w:val="both"/>
              <w:rPr>
                <w:lang w:val="en-GB"/>
              </w:rPr>
            </w:pPr>
            <w:r w:rsidRPr="00B46492">
              <w:rPr>
                <w:lang w:val="en-GB"/>
              </w:rPr>
              <w:t xml:space="preserve">None </w:t>
            </w:r>
          </w:p>
        </w:tc>
      </w:tr>
      <w:tr w:rsidR="00FE4725" w:rsidRPr="00B46492" w14:paraId="3B484A35" w14:textId="77777777" w:rsidTr="00A77ECB">
        <w:tc>
          <w:tcPr>
            <w:tcW w:w="2520" w:type="dxa"/>
          </w:tcPr>
          <w:p w14:paraId="25D22EFE" w14:textId="77777777" w:rsidR="00FE4725" w:rsidRPr="00B46492" w:rsidRDefault="00FE4725" w:rsidP="00494786">
            <w:pPr>
              <w:widowControl w:val="0"/>
              <w:suppressAutoHyphens/>
              <w:jc w:val="both"/>
              <w:rPr>
                <w:lang w:val="en-GB"/>
              </w:rPr>
            </w:pPr>
            <w:r w:rsidRPr="00B46492">
              <w:rPr>
                <w:lang w:val="en-GB"/>
              </w:rPr>
              <w:t>GLP:</w:t>
            </w:r>
          </w:p>
        </w:tc>
        <w:tc>
          <w:tcPr>
            <w:tcW w:w="6859" w:type="dxa"/>
          </w:tcPr>
          <w:p w14:paraId="0B61A01E" w14:textId="77777777" w:rsidR="00FE4725" w:rsidRPr="00B46492" w:rsidRDefault="00FE4725" w:rsidP="00494786">
            <w:pPr>
              <w:widowControl w:val="0"/>
              <w:suppressAutoHyphens/>
              <w:jc w:val="both"/>
              <w:rPr>
                <w:lang w:val="en-GB"/>
              </w:rPr>
            </w:pPr>
            <w:r w:rsidRPr="00B46492">
              <w:rPr>
                <w:lang w:val="en-GB"/>
              </w:rPr>
              <w:t xml:space="preserve">Yes </w:t>
            </w:r>
          </w:p>
        </w:tc>
      </w:tr>
      <w:tr w:rsidR="00FE4725" w:rsidRPr="00B46492" w14:paraId="7C93B15F" w14:textId="77777777" w:rsidTr="00A77ECB">
        <w:trPr>
          <w:trHeight w:val="408"/>
        </w:trPr>
        <w:tc>
          <w:tcPr>
            <w:tcW w:w="2520" w:type="dxa"/>
          </w:tcPr>
          <w:p w14:paraId="5F53ACA4" w14:textId="77777777" w:rsidR="00FE4725" w:rsidRPr="00B46492" w:rsidRDefault="00FE4725" w:rsidP="00494786">
            <w:pPr>
              <w:widowControl w:val="0"/>
              <w:suppressAutoHyphens/>
              <w:jc w:val="both"/>
              <w:rPr>
                <w:lang w:val="en-GB"/>
              </w:rPr>
            </w:pPr>
            <w:r w:rsidRPr="00B46492">
              <w:rPr>
                <w:lang w:val="en-GB"/>
              </w:rPr>
              <w:t>Acceptability:</w:t>
            </w:r>
          </w:p>
        </w:tc>
        <w:tc>
          <w:tcPr>
            <w:tcW w:w="6859" w:type="dxa"/>
          </w:tcPr>
          <w:p w14:paraId="2813042B" w14:textId="77777777" w:rsidR="00FE4725" w:rsidRPr="00B46492" w:rsidRDefault="00FE4725" w:rsidP="00494786">
            <w:pPr>
              <w:widowControl w:val="0"/>
              <w:suppressAutoHyphens/>
              <w:jc w:val="both"/>
              <w:rPr>
                <w:lang w:val="en-GB"/>
              </w:rPr>
            </w:pPr>
            <w:r w:rsidRPr="00B46492">
              <w:rPr>
                <w:lang w:val="en-GB"/>
              </w:rPr>
              <w:t xml:space="preserve">Yes </w:t>
            </w:r>
          </w:p>
        </w:tc>
      </w:tr>
    </w:tbl>
    <w:p w14:paraId="65843B3A" w14:textId="4A20BCA9" w:rsidR="00FE4725" w:rsidRPr="001348DD" w:rsidRDefault="00FE4725" w:rsidP="00494786">
      <w:pPr>
        <w:keepNext/>
        <w:keepLines/>
        <w:widowControl w:val="0"/>
        <w:suppressAutoHyphens/>
        <w:jc w:val="both"/>
        <w:outlineLvl w:val="4"/>
        <w:rPr>
          <w:iCs/>
          <w:lang w:val="en-GB"/>
        </w:rPr>
      </w:pPr>
      <w:r w:rsidRPr="00FA6D3A">
        <w:rPr>
          <w:iCs/>
          <w:lang w:val="en-GB"/>
        </w:rPr>
        <w:t>An analytical method for the determination of acetamiprid in sugar solution was fully validated according to the requirements of SANCO/3029/99 rev. 4 prior to 1</w:t>
      </w:r>
      <w:r w:rsidRPr="00FA6D3A">
        <w:rPr>
          <w:iCs/>
          <w:vertAlign w:val="superscript"/>
          <w:lang w:val="en-GB"/>
        </w:rPr>
        <w:t>st</w:t>
      </w:r>
      <w:r w:rsidRPr="00FA6D3A">
        <w:rPr>
          <w:iCs/>
          <w:lang w:val="en-GB"/>
        </w:rPr>
        <w:t xml:space="preserve"> March 2021 and used to support an ecotoxicology study conducted on Bees.</w:t>
      </w:r>
    </w:p>
    <w:p w14:paraId="7F2AC271" w14:textId="77777777" w:rsidR="00FE4725" w:rsidRPr="00B46492" w:rsidRDefault="00FE4725" w:rsidP="00494786">
      <w:pPr>
        <w:widowControl w:val="0"/>
        <w:suppressAutoHyphens/>
        <w:jc w:val="both"/>
        <w:rPr>
          <w:b/>
          <w:iCs/>
          <w:color w:val="0070C0"/>
          <w:lang w:val="en-GB"/>
        </w:rPr>
      </w:pPr>
    </w:p>
    <w:p w14:paraId="26725B3E" w14:textId="77777777" w:rsidR="00FE4725" w:rsidRPr="00FA6D3A" w:rsidRDefault="00FE4725" w:rsidP="00494786">
      <w:pPr>
        <w:widowControl w:val="0"/>
        <w:suppressAutoHyphens/>
        <w:jc w:val="both"/>
        <w:rPr>
          <w:b/>
          <w:iCs/>
          <w:lang w:val="en-GB"/>
        </w:rPr>
      </w:pPr>
      <w:r w:rsidRPr="00FA6D3A">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FE4725" w:rsidRPr="00FA6D3A" w14:paraId="5C787BF3" w14:textId="77777777" w:rsidTr="00A77ECB">
        <w:tc>
          <w:tcPr>
            <w:tcW w:w="2552" w:type="dxa"/>
          </w:tcPr>
          <w:p w14:paraId="0C232C79" w14:textId="77777777" w:rsidR="00FE4725" w:rsidRPr="00FA6D3A" w:rsidRDefault="00FE4725" w:rsidP="003C73A0">
            <w:pPr>
              <w:widowControl w:val="0"/>
              <w:suppressAutoHyphens/>
              <w:jc w:val="both"/>
              <w:rPr>
                <w:lang w:val="en-GB"/>
              </w:rPr>
            </w:pPr>
            <w:r w:rsidRPr="00FA6D3A">
              <w:rPr>
                <w:lang w:val="en-GB"/>
              </w:rPr>
              <w:t>1. Standards</w:t>
            </w:r>
          </w:p>
        </w:tc>
        <w:tc>
          <w:tcPr>
            <w:tcW w:w="6796" w:type="dxa"/>
          </w:tcPr>
          <w:p w14:paraId="3C6DD45B" w14:textId="77777777" w:rsidR="00FE4725" w:rsidRPr="00FA6D3A" w:rsidRDefault="00FE4725" w:rsidP="003C73A0">
            <w:pPr>
              <w:widowControl w:val="0"/>
              <w:suppressAutoHyphens/>
              <w:jc w:val="both"/>
              <w:rPr>
                <w:lang w:val="en-GB"/>
              </w:rPr>
            </w:pPr>
          </w:p>
        </w:tc>
      </w:tr>
      <w:tr w:rsidR="00FE4725" w:rsidRPr="00FA6D3A" w14:paraId="7520C2B5" w14:textId="77777777" w:rsidTr="00A77ECB">
        <w:tc>
          <w:tcPr>
            <w:tcW w:w="2552" w:type="dxa"/>
          </w:tcPr>
          <w:p w14:paraId="153811C4" w14:textId="77777777" w:rsidR="00FE4725" w:rsidRPr="00FA6D3A" w:rsidRDefault="00FE4725" w:rsidP="003C73A0">
            <w:pPr>
              <w:widowControl w:val="0"/>
              <w:suppressAutoHyphens/>
              <w:jc w:val="both"/>
              <w:rPr>
                <w:lang w:val="en-GB"/>
              </w:rPr>
            </w:pPr>
            <w:r w:rsidRPr="00FA6D3A">
              <w:rPr>
                <w:lang w:val="en-GB"/>
              </w:rPr>
              <w:t xml:space="preserve">Test item: </w:t>
            </w:r>
          </w:p>
        </w:tc>
        <w:tc>
          <w:tcPr>
            <w:tcW w:w="6796" w:type="dxa"/>
          </w:tcPr>
          <w:p w14:paraId="230E42AE" w14:textId="77777777" w:rsidR="00FE4725" w:rsidRPr="00FA6D3A" w:rsidRDefault="00FE4725" w:rsidP="003C73A0">
            <w:pPr>
              <w:widowControl w:val="0"/>
              <w:suppressAutoHyphens/>
              <w:jc w:val="both"/>
              <w:rPr>
                <w:lang w:val="en-GB"/>
              </w:rPr>
            </w:pPr>
            <w:r w:rsidRPr="00FA6D3A">
              <w:rPr>
                <w:lang w:val="en-GB"/>
              </w:rPr>
              <w:t>MCW-2222</w:t>
            </w:r>
          </w:p>
        </w:tc>
      </w:tr>
      <w:tr w:rsidR="00FE4725" w:rsidRPr="00FA6D3A" w14:paraId="2079D463" w14:textId="77777777" w:rsidTr="00A77ECB">
        <w:tc>
          <w:tcPr>
            <w:tcW w:w="2552" w:type="dxa"/>
          </w:tcPr>
          <w:p w14:paraId="04DA8E1F" w14:textId="77777777" w:rsidR="00FE4725" w:rsidRPr="00FA6D3A" w:rsidRDefault="00FE4725" w:rsidP="003C73A0">
            <w:pPr>
              <w:widowControl w:val="0"/>
              <w:suppressAutoHyphens/>
              <w:jc w:val="both"/>
              <w:rPr>
                <w:lang w:val="en-GB"/>
              </w:rPr>
            </w:pPr>
            <w:r w:rsidRPr="00FA6D3A">
              <w:rPr>
                <w:lang w:val="en-GB"/>
              </w:rPr>
              <w:t xml:space="preserve">Batch no. </w:t>
            </w:r>
          </w:p>
        </w:tc>
        <w:tc>
          <w:tcPr>
            <w:tcW w:w="6796" w:type="dxa"/>
          </w:tcPr>
          <w:p w14:paraId="4F8AF22F" w14:textId="77777777" w:rsidR="00FE4725" w:rsidRPr="00FA6D3A" w:rsidRDefault="00FE4725" w:rsidP="003C73A0">
            <w:pPr>
              <w:widowControl w:val="0"/>
              <w:suppressAutoHyphens/>
              <w:jc w:val="both"/>
              <w:rPr>
                <w:lang w:val="en-GB"/>
              </w:rPr>
            </w:pPr>
            <w:r w:rsidRPr="00FA6D3A">
              <w:rPr>
                <w:lang w:val="en-GB"/>
              </w:rPr>
              <w:t xml:space="preserve">611-280413-01 </w:t>
            </w:r>
          </w:p>
        </w:tc>
      </w:tr>
      <w:tr w:rsidR="00FE4725" w:rsidRPr="00FA6D3A" w14:paraId="70D64396" w14:textId="77777777" w:rsidTr="00A77ECB">
        <w:tc>
          <w:tcPr>
            <w:tcW w:w="2552" w:type="dxa"/>
          </w:tcPr>
          <w:p w14:paraId="7CD58F3C" w14:textId="77777777" w:rsidR="00FE4725" w:rsidRPr="00FA6D3A" w:rsidRDefault="00FE4725" w:rsidP="003C73A0">
            <w:pPr>
              <w:widowControl w:val="0"/>
              <w:suppressAutoHyphens/>
              <w:jc w:val="both"/>
              <w:rPr>
                <w:lang w:val="en-GB"/>
              </w:rPr>
            </w:pPr>
            <w:r w:rsidRPr="00FA6D3A">
              <w:rPr>
                <w:lang w:val="en-GB"/>
              </w:rPr>
              <w:lastRenderedPageBreak/>
              <w:t xml:space="preserve">Active substance: </w:t>
            </w:r>
          </w:p>
          <w:p w14:paraId="27E4F69F" w14:textId="77777777" w:rsidR="00FE4725" w:rsidRPr="00FA6D3A" w:rsidRDefault="00FE4725" w:rsidP="003C73A0">
            <w:pPr>
              <w:widowControl w:val="0"/>
              <w:suppressAutoHyphens/>
              <w:jc w:val="both"/>
              <w:rPr>
                <w:lang w:val="en-GB"/>
              </w:rPr>
            </w:pPr>
          </w:p>
        </w:tc>
        <w:tc>
          <w:tcPr>
            <w:tcW w:w="6796" w:type="dxa"/>
          </w:tcPr>
          <w:p w14:paraId="15D5F520" w14:textId="77777777" w:rsidR="00FE4725" w:rsidRPr="00FA6D3A" w:rsidRDefault="00FE4725" w:rsidP="003C73A0">
            <w:pPr>
              <w:widowControl w:val="0"/>
              <w:suppressAutoHyphens/>
              <w:jc w:val="both"/>
              <w:rPr>
                <w:lang w:val="en-GB"/>
              </w:rPr>
            </w:pPr>
            <w:r w:rsidRPr="00FA6D3A">
              <w:rPr>
                <w:lang w:val="en-GB"/>
              </w:rPr>
              <w:t xml:space="preserve">Nominal: 200 g/L </w:t>
            </w:r>
          </w:p>
          <w:p w14:paraId="4C298B6A" w14:textId="77777777" w:rsidR="00FE4725" w:rsidRPr="00FA6D3A" w:rsidRDefault="00FE4725" w:rsidP="003C73A0">
            <w:pPr>
              <w:widowControl w:val="0"/>
              <w:suppressAutoHyphens/>
              <w:jc w:val="both"/>
              <w:rPr>
                <w:lang w:val="en-GB"/>
              </w:rPr>
            </w:pPr>
            <w:r w:rsidRPr="00FA6D3A">
              <w:rPr>
                <w:lang w:val="en-GB"/>
              </w:rPr>
              <w:t xml:space="preserve">Analysed: 202.7 g/L </w:t>
            </w:r>
          </w:p>
        </w:tc>
      </w:tr>
      <w:tr w:rsidR="00FE4725" w:rsidRPr="00FA6D3A" w14:paraId="69DF62A4" w14:textId="77777777" w:rsidTr="00A77ECB">
        <w:tc>
          <w:tcPr>
            <w:tcW w:w="2552" w:type="dxa"/>
          </w:tcPr>
          <w:p w14:paraId="66EBC8C7" w14:textId="77777777" w:rsidR="00FE4725" w:rsidRPr="00FA6D3A" w:rsidRDefault="00FE4725" w:rsidP="003C73A0">
            <w:pPr>
              <w:widowControl w:val="0"/>
              <w:suppressAutoHyphens/>
              <w:jc w:val="both"/>
              <w:rPr>
                <w:lang w:val="en-GB"/>
              </w:rPr>
            </w:pPr>
            <w:r w:rsidRPr="00FA6D3A">
              <w:rPr>
                <w:lang w:val="en-GB"/>
              </w:rPr>
              <w:t>Expiry date:</w:t>
            </w:r>
          </w:p>
        </w:tc>
        <w:tc>
          <w:tcPr>
            <w:tcW w:w="6796" w:type="dxa"/>
          </w:tcPr>
          <w:p w14:paraId="7E825AB9" w14:textId="77777777" w:rsidR="00FE4725" w:rsidRPr="00FA6D3A" w:rsidRDefault="00FE4725" w:rsidP="003C73A0">
            <w:pPr>
              <w:widowControl w:val="0"/>
              <w:suppressAutoHyphens/>
              <w:jc w:val="both"/>
              <w:rPr>
                <w:lang w:val="en-GB"/>
              </w:rPr>
            </w:pPr>
            <w:r w:rsidRPr="00FA6D3A">
              <w:rPr>
                <w:lang w:val="en-GB"/>
              </w:rPr>
              <w:t xml:space="preserve">April 2015  </w:t>
            </w:r>
          </w:p>
        </w:tc>
      </w:tr>
      <w:tr w:rsidR="00FE4725" w:rsidRPr="00B46492" w14:paraId="53C78951" w14:textId="77777777" w:rsidTr="00A77ECB">
        <w:tc>
          <w:tcPr>
            <w:tcW w:w="2552" w:type="dxa"/>
          </w:tcPr>
          <w:p w14:paraId="6CA870A7" w14:textId="77777777" w:rsidR="00FE4725" w:rsidRPr="00FA6D3A" w:rsidRDefault="00FE4725" w:rsidP="003C73A0">
            <w:pPr>
              <w:widowControl w:val="0"/>
              <w:suppressAutoHyphens/>
              <w:jc w:val="both"/>
              <w:rPr>
                <w:lang w:val="en-GB"/>
              </w:rPr>
            </w:pPr>
            <w:r w:rsidRPr="00FA6D3A">
              <w:rPr>
                <w:lang w:val="en-GB"/>
              </w:rPr>
              <w:t xml:space="preserve">Reference item: </w:t>
            </w:r>
          </w:p>
        </w:tc>
        <w:tc>
          <w:tcPr>
            <w:tcW w:w="6796" w:type="dxa"/>
          </w:tcPr>
          <w:p w14:paraId="14F69BE6" w14:textId="77777777" w:rsidR="00FE4725" w:rsidRPr="00FA6D3A" w:rsidRDefault="00FE4725" w:rsidP="003C73A0">
            <w:pPr>
              <w:widowControl w:val="0"/>
              <w:suppressAutoHyphens/>
              <w:jc w:val="both"/>
              <w:rPr>
                <w:lang w:val="en-GB"/>
              </w:rPr>
            </w:pPr>
            <w:r w:rsidRPr="00FA6D3A">
              <w:rPr>
                <w:lang w:val="en-GB"/>
              </w:rPr>
              <w:t xml:space="preserve">Acetamiprid </w:t>
            </w:r>
          </w:p>
        </w:tc>
      </w:tr>
      <w:tr w:rsidR="00FE4725" w:rsidRPr="00B46492" w14:paraId="65D0C71E" w14:textId="77777777" w:rsidTr="00A77ECB">
        <w:tc>
          <w:tcPr>
            <w:tcW w:w="2552" w:type="dxa"/>
          </w:tcPr>
          <w:p w14:paraId="28EBBC33" w14:textId="77777777" w:rsidR="00FE4725" w:rsidRPr="00FA6D3A" w:rsidRDefault="00FE4725" w:rsidP="003C73A0">
            <w:pPr>
              <w:widowControl w:val="0"/>
              <w:suppressAutoHyphens/>
              <w:jc w:val="both"/>
              <w:rPr>
                <w:lang w:val="en-GB"/>
              </w:rPr>
            </w:pPr>
            <w:r w:rsidRPr="00FA6D3A">
              <w:rPr>
                <w:lang w:val="en-GB"/>
              </w:rPr>
              <w:t xml:space="preserve">Lot/Batch number: </w:t>
            </w:r>
          </w:p>
        </w:tc>
        <w:tc>
          <w:tcPr>
            <w:tcW w:w="6796" w:type="dxa"/>
          </w:tcPr>
          <w:p w14:paraId="769FA6D9" w14:textId="77777777" w:rsidR="00FE4725" w:rsidRPr="00FA6D3A" w:rsidRDefault="00FE4725" w:rsidP="003C73A0">
            <w:pPr>
              <w:widowControl w:val="0"/>
              <w:suppressAutoHyphens/>
              <w:jc w:val="both"/>
              <w:rPr>
                <w:lang w:val="en-GB"/>
              </w:rPr>
            </w:pPr>
            <w:r w:rsidRPr="00FA6D3A">
              <w:rPr>
                <w:lang w:val="en-GB"/>
              </w:rPr>
              <w:t xml:space="preserve">772827 </w:t>
            </w:r>
          </w:p>
        </w:tc>
      </w:tr>
      <w:tr w:rsidR="00FE4725" w:rsidRPr="00B46492" w14:paraId="48259289" w14:textId="77777777" w:rsidTr="00A77ECB">
        <w:tc>
          <w:tcPr>
            <w:tcW w:w="2552" w:type="dxa"/>
          </w:tcPr>
          <w:p w14:paraId="1573C682" w14:textId="77777777" w:rsidR="00FE4725" w:rsidRPr="00FA6D3A" w:rsidRDefault="00FE4725" w:rsidP="003C73A0">
            <w:pPr>
              <w:widowControl w:val="0"/>
              <w:suppressAutoHyphens/>
              <w:jc w:val="both"/>
              <w:rPr>
                <w:lang w:val="en-GB"/>
              </w:rPr>
            </w:pPr>
            <w:r w:rsidRPr="00FA6D3A">
              <w:rPr>
                <w:lang w:val="en-GB"/>
              </w:rPr>
              <w:t xml:space="preserve">Purity: </w:t>
            </w:r>
          </w:p>
        </w:tc>
        <w:tc>
          <w:tcPr>
            <w:tcW w:w="6796" w:type="dxa"/>
          </w:tcPr>
          <w:p w14:paraId="15931F54" w14:textId="77777777" w:rsidR="00FE4725" w:rsidRPr="00FA6D3A" w:rsidRDefault="00FE4725" w:rsidP="003C73A0">
            <w:pPr>
              <w:widowControl w:val="0"/>
              <w:suppressAutoHyphens/>
              <w:jc w:val="both"/>
              <w:rPr>
                <w:lang w:val="en-GB"/>
              </w:rPr>
            </w:pPr>
            <w:r w:rsidRPr="00FA6D3A">
              <w:rPr>
                <w:lang w:val="en-GB"/>
              </w:rPr>
              <w:t>99.9 %</w:t>
            </w:r>
          </w:p>
        </w:tc>
      </w:tr>
      <w:tr w:rsidR="00FE4725" w:rsidRPr="00B46492" w14:paraId="26789B91" w14:textId="77777777" w:rsidTr="00A77ECB">
        <w:tc>
          <w:tcPr>
            <w:tcW w:w="2552" w:type="dxa"/>
          </w:tcPr>
          <w:p w14:paraId="64737460" w14:textId="77777777" w:rsidR="00FE4725" w:rsidRPr="00FA6D3A" w:rsidRDefault="00FE4725" w:rsidP="003C73A0">
            <w:pPr>
              <w:widowControl w:val="0"/>
              <w:suppressAutoHyphens/>
              <w:jc w:val="both"/>
              <w:rPr>
                <w:lang w:val="en-GB"/>
              </w:rPr>
            </w:pPr>
            <w:r w:rsidRPr="00FA6D3A">
              <w:rPr>
                <w:lang w:val="en-GB"/>
              </w:rPr>
              <w:t xml:space="preserve">CAS No.: </w:t>
            </w:r>
          </w:p>
        </w:tc>
        <w:tc>
          <w:tcPr>
            <w:tcW w:w="6796" w:type="dxa"/>
          </w:tcPr>
          <w:p w14:paraId="3C446237" w14:textId="77777777" w:rsidR="00FE4725" w:rsidRPr="00FA6D3A" w:rsidRDefault="00FE4725" w:rsidP="003C73A0">
            <w:pPr>
              <w:widowControl w:val="0"/>
              <w:suppressAutoHyphens/>
              <w:jc w:val="both"/>
              <w:rPr>
                <w:lang w:val="en-GB"/>
              </w:rPr>
            </w:pPr>
            <w:r w:rsidRPr="00FA6D3A">
              <w:rPr>
                <w:lang w:val="en-GB"/>
              </w:rPr>
              <w:t xml:space="preserve">135410-20-7 </w:t>
            </w:r>
          </w:p>
        </w:tc>
      </w:tr>
      <w:tr w:rsidR="00FE4725" w:rsidRPr="00B46492" w14:paraId="7601B87A" w14:textId="77777777" w:rsidTr="00A77ECB">
        <w:tc>
          <w:tcPr>
            <w:tcW w:w="2552" w:type="dxa"/>
          </w:tcPr>
          <w:p w14:paraId="7BF4DD5E" w14:textId="77777777" w:rsidR="00FE4725" w:rsidRPr="00FA6D3A" w:rsidRDefault="00FE4725" w:rsidP="003C73A0">
            <w:pPr>
              <w:widowControl w:val="0"/>
              <w:suppressAutoHyphens/>
              <w:jc w:val="both"/>
              <w:rPr>
                <w:lang w:val="en-GB"/>
              </w:rPr>
            </w:pPr>
            <w:r w:rsidRPr="00FA6D3A">
              <w:rPr>
                <w:lang w:val="en-GB"/>
              </w:rPr>
              <w:t xml:space="preserve">Expiry date: </w:t>
            </w:r>
          </w:p>
        </w:tc>
        <w:tc>
          <w:tcPr>
            <w:tcW w:w="6796" w:type="dxa"/>
          </w:tcPr>
          <w:p w14:paraId="7BDD5B3A" w14:textId="77777777" w:rsidR="00FE4725" w:rsidRPr="00FA6D3A" w:rsidRDefault="00FE4725" w:rsidP="003C73A0">
            <w:pPr>
              <w:widowControl w:val="0"/>
              <w:suppressAutoHyphens/>
              <w:jc w:val="both"/>
              <w:rPr>
                <w:lang w:val="en-GB"/>
              </w:rPr>
            </w:pPr>
            <w:r w:rsidRPr="00FA6D3A">
              <w:rPr>
                <w:lang w:val="en-GB"/>
              </w:rPr>
              <w:t xml:space="preserve">August 2017 </w:t>
            </w:r>
          </w:p>
        </w:tc>
      </w:tr>
      <w:tr w:rsidR="00FE4725" w:rsidRPr="00B46492" w14:paraId="250CB207" w14:textId="77777777" w:rsidTr="00A77ECB">
        <w:tc>
          <w:tcPr>
            <w:tcW w:w="2552" w:type="dxa"/>
          </w:tcPr>
          <w:p w14:paraId="30875048" w14:textId="77777777" w:rsidR="00FE4725" w:rsidRPr="00FA6D3A" w:rsidRDefault="00FE4725" w:rsidP="003C73A0">
            <w:pPr>
              <w:widowControl w:val="0"/>
              <w:suppressAutoHyphens/>
              <w:jc w:val="both"/>
              <w:rPr>
                <w:lang w:val="en-GB"/>
              </w:rPr>
            </w:pPr>
            <w:r w:rsidRPr="00FA6D3A">
              <w:rPr>
                <w:lang w:val="en-GB"/>
              </w:rPr>
              <w:t xml:space="preserve">Standards for calibration </w:t>
            </w:r>
          </w:p>
        </w:tc>
        <w:tc>
          <w:tcPr>
            <w:tcW w:w="6796" w:type="dxa"/>
          </w:tcPr>
          <w:p w14:paraId="521FB26C" w14:textId="77777777" w:rsidR="00FE4725" w:rsidRPr="00FA6D3A" w:rsidRDefault="00FE4725" w:rsidP="003C73A0">
            <w:pPr>
              <w:widowControl w:val="0"/>
              <w:suppressAutoHyphens/>
              <w:jc w:val="both"/>
              <w:rPr>
                <w:lang w:val="en-GB"/>
              </w:rPr>
            </w:pPr>
            <w:r w:rsidRPr="00FA6D3A">
              <w:rPr>
                <w:lang w:val="en-GB"/>
              </w:rPr>
              <w:t xml:space="preserve">As above </w:t>
            </w:r>
          </w:p>
        </w:tc>
      </w:tr>
      <w:tr w:rsidR="00FE4725" w:rsidRPr="00B46492" w14:paraId="1098C325" w14:textId="77777777" w:rsidTr="00A77ECB">
        <w:tc>
          <w:tcPr>
            <w:tcW w:w="2552" w:type="dxa"/>
          </w:tcPr>
          <w:p w14:paraId="52D63EEA" w14:textId="77777777" w:rsidR="00FE4725" w:rsidRPr="00FA6D3A" w:rsidRDefault="00FE4725" w:rsidP="003C73A0">
            <w:pPr>
              <w:widowControl w:val="0"/>
              <w:suppressAutoHyphens/>
              <w:jc w:val="both"/>
              <w:rPr>
                <w:lang w:val="en-GB"/>
              </w:rPr>
            </w:pPr>
            <w:r w:rsidRPr="00FA6D3A">
              <w:rPr>
                <w:lang w:val="en-GB"/>
              </w:rPr>
              <w:t xml:space="preserve">Matrix: </w:t>
            </w:r>
          </w:p>
        </w:tc>
        <w:tc>
          <w:tcPr>
            <w:tcW w:w="6796" w:type="dxa"/>
          </w:tcPr>
          <w:p w14:paraId="003872CD" w14:textId="77777777" w:rsidR="00FE4725" w:rsidRPr="00FA6D3A" w:rsidRDefault="00FE4725" w:rsidP="003C73A0">
            <w:pPr>
              <w:widowControl w:val="0"/>
              <w:suppressAutoHyphens/>
              <w:jc w:val="both"/>
              <w:rPr>
                <w:lang w:val="en-GB"/>
              </w:rPr>
            </w:pPr>
            <w:r w:rsidRPr="00FA6D3A">
              <w:rPr>
                <w:lang w:val="en-GB"/>
              </w:rPr>
              <w:t>Sugar solution (bee feed; 18% (w/v) glucose, 18% (w/v) fructose, 4% (w/v) yeast)</w:t>
            </w:r>
          </w:p>
        </w:tc>
      </w:tr>
    </w:tbl>
    <w:p w14:paraId="740C2B7A" w14:textId="77777777" w:rsidR="00FE4725" w:rsidRPr="00B46492" w:rsidRDefault="00FE4725" w:rsidP="003C73A0">
      <w:pPr>
        <w:widowControl w:val="0"/>
        <w:suppressAutoHyphens/>
        <w:jc w:val="both"/>
        <w:rPr>
          <w:color w:val="0070C0"/>
          <w:lang w:val="en-GB"/>
        </w:rPr>
      </w:pPr>
    </w:p>
    <w:p w14:paraId="11ECCDAD" w14:textId="77777777" w:rsidR="00FE4725" w:rsidRPr="00FA6D3A" w:rsidRDefault="00FE4725" w:rsidP="003C73A0">
      <w:pPr>
        <w:widowControl w:val="0"/>
        <w:numPr>
          <w:ilvl w:val="0"/>
          <w:numId w:val="58"/>
        </w:numPr>
        <w:suppressAutoHyphens/>
        <w:jc w:val="both"/>
        <w:rPr>
          <w:b/>
          <w:lang w:val="en-GB"/>
        </w:rPr>
      </w:pPr>
      <w:r w:rsidRPr="00FA6D3A">
        <w:rPr>
          <w:b/>
          <w:lang w:val="en-GB"/>
        </w:rPr>
        <w:t xml:space="preserve">Sample preparation and processing </w:t>
      </w:r>
    </w:p>
    <w:p w14:paraId="449B1E1E" w14:textId="77777777" w:rsidR="00FE4725" w:rsidRPr="00FA6D3A" w:rsidRDefault="00FE4725" w:rsidP="003C73A0">
      <w:pPr>
        <w:widowControl w:val="0"/>
        <w:suppressAutoHyphens/>
        <w:jc w:val="both"/>
        <w:rPr>
          <w:lang w:val="en-GB"/>
        </w:rPr>
      </w:pPr>
      <w:r w:rsidRPr="00FA6D3A">
        <w:rPr>
          <w:lang w:val="en-GB"/>
        </w:rPr>
        <w:t>The samples were allowed to thaw at room temperature, diluted by a factor of 50 with the dilution medium containing a water: methanol mixture (50/50/v/v). The control samples were analysed without any further dilution. All samples were analysed using HPLC-</w:t>
      </w:r>
      <w:r>
        <w:rPr>
          <w:lang w:val="en-GB"/>
        </w:rPr>
        <w:t>UV DAD</w:t>
      </w:r>
      <w:r w:rsidRPr="00FA6D3A">
        <w:rPr>
          <w:lang w:val="en-GB"/>
        </w:rPr>
        <w:t>.</w:t>
      </w:r>
      <w:r>
        <w:rPr>
          <w:lang w:val="en-GB"/>
        </w:rPr>
        <w:t xml:space="preserve"> Target analyte confirmation was achieved by comparing UV absorbance spectra produced by standards and samples.   </w:t>
      </w:r>
    </w:p>
    <w:p w14:paraId="4AD52F0B" w14:textId="77777777" w:rsidR="00FE4725" w:rsidRPr="00B46492" w:rsidRDefault="00FE4725" w:rsidP="003C73A0">
      <w:pPr>
        <w:widowControl w:val="0"/>
        <w:suppressAutoHyphens/>
        <w:jc w:val="both"/>
        <w:rPr>
          <w:color w:val="0070C0"/>
          <w:lang w:val="en-GB"/>
        </w:rPr>
      </w:pPr>
    </w:p>
    <w:p w14:paraId="6F7A9F32" w14:textId="77777777" w:rsidR="00FE4725" w:rsidRPr="00FA6D3A" w:rsidRDefault="00FE4725" w:rsidP="003C73A0">
      <w:pPr>
        <w:widowControl w:val="0"/>
        <w:numPr>
          <w:ilvl w:val="0"/>
          <w:numId w:val="58"/>
        </w:numPr>
        <w:suppressAutoHyphens/>
        <w:jc w:val="both"/>
        <w:rPr>
          <w:b/>
          <w:lang w:val="en-GB"/>
        </w:rPr>
      </w:pPr>
      <w:r w:rsidRPr="00FA6D3A">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FE4725" w:rsidRPr="00FA6D3A" w14:paraId="66547CF6" w14:textId="77777777" w:rsidTr="00A77ECB">
        <w:tc>
          <w:tcPr>
            <w:tcW w:w="2694" w:type="dxa"/>
          </w:tcPr>
          <w:p w14:paraId="4E3A3813" w14:textId="77777777" w:rsidR="00FE4725" w:rsidRPr="00FA6D3A" w:rsidRDefault="00FE4725" w:rsidP="003C73A0">
            <w:pPr>
              <w:widowControl w:val="0"/>
              <w:suppressAutoHyphens/>
              <w:jc w:val="both"/>
              <w:rPr>
                <w:lang w:val="en-GB"/>
              </w:rPr>
            </w:pPr>
            <w:r w:rsidRPr="00FA6D3A">
              <w:rPr>
                <w:lang w:val="en-GB"/>
              </w:rPr>
              <w:t>HPLC- parameters</w:t>
            </w:r>
          </w:p>
          <w:p w14:paraId="2A8614EF" w14:textId="77777777" w:rsidR="00FE4725" w:rsidRPr="00FA6D3A" w:rsidRDefault="00FE4725" w:rsidP="003C73A0">
            <w:pPr>
              <w:widowControl w:val="0"/>
              <w:suppressAutoHyphens/>
              <w:jc w:val="both"/>
              <w:rPr>
                <w:lang w:val="en-GB"/>
              </w:rPr>
            </w:pPr>
            <w:r w:rsidRPr="00FA6D3A">
              <w:rPr>
                <w:lang w:val="en-GB"/>
              </w:rPr>
              <w:t>Instrumentation:</w:t>
            </w:r>
          </w:p>
        </w:tc>
        <w:tc>
          <w:tcPr>
            <w:tcW w:w="6654" w:type="dxa"/>
          </w:tcPr>
          <w:p w14:paraId="74DDDB1B" w14:textId="77777777" w:rsidR="00FE4725" w:rsidRPr="00FA6D3A" w:rsidRDefault="00FE4725" w:rsidP="003C73A0">
            <w:pPr>
              <w:widowControl w:val="0"/>
              <w:suppressAutoHyphens/>
              <w:jc w:val="both"/>
              <w:rPr>
                <w:lang w:val="en-GB"/>
              </w:rPr>
            </w:pPr>
          </w:p>
          <w:p w14:paraId="7E2B832E" w14:textId="77777777" w:rsidR="00FE4725" w:rsidRPr="00FA6D3A" w:rsidRDefault="00FE4725" w:rsidP="003C73A0">
            <w:pPr>
              <w:widowControl w:val="0"/>
              <w:suppressAutoHyphens/>
              <w:jc w:val="both"/>
              <w:rPr>
                <w:lang w:val="en-GB"/>
              </w:rPr>
            </w:pPr>
            <w:r w:rsidRPr="00FA6D3A">
              <w:rPr>
                <w:lang w:val="en-GB"/>
              </w:rPr>
              <w:t xml:space="preserve">Shimadzu LC-10 HPLC  </w:t>
            </w:r>
          </w:p>
        </w:tc>
      </w:tr>
      <w:tr w:rsidR="00FE4725" w:rsidRPr="0085491B" w14:paraId="0CF343E7" w14:textId="77777777" w:rsidTr="00A77ECB">
        <w:tc>
          <w:tcPr>
            <w:tcW w:w="2694" w:type="dxa"/>
          </w:tcPr>
          <w:p w14:paraId="524ACFF1" w14:textId="77777777" w:rsidR="00FE4725" w:rsidRPr="00FA6D3A" w:rsidRDefault="00FE4725" w:rsidP="003C73A0">
            <w:pPr>
              <w:widowControl w:val="0"/>
              <w:suppressAutoHyphens/>
              <w:jc w:val="both"/>
              <w:rPr>
                <w:lang w:val="en-GB"/>
              </w:rPr>
            </w:pPr>
            <w:r w:rsidRPr="00FA6D3A">
              <w:rPr>
                <w:lang w:val="en-GB"/>
              </w:rPr>
              <w:t xml:space="preserve">Column: </w:t>
            </w:r>
          </w:p>
        </w:tc>
        <w:tc>
          <w:tcPr>
            <w:tcW w:w="6654" w:type="dxa"/>
          </w:tcPr>
          <w:p w14:paraId="1B1843F1" w14:textId="77777777" w:rsidR="00FE4725" w:rsidRPr="00FE4725" w:rsidRDefault="00FE4725" w:rsidP="003C73A0">
            <w:pPr>
              <w:widowControl w:val="0"/>
              <w:suppressAutoHyphens/>
              <w:jc w:val="both"/>
              <w:rPr>
                <w:lang w:val="de-DE"/>
              </w:rPr>
            </w:pPr>
            <w:proofErr w:type="spellStart"/>
            <w:r w:rsidRPr="00FE4725">
              <w:rPr>
                <w:lang w:val="de-DE"/>
              </w:rPr>
              <w:t>Phenomenex</w:t>
            </w:r>
            <w:proofErr w:type="spellEnd"/>
            <w:r w:rsidRPr="00FE4725">
              <w:rPr>
                <w:lang w:val="de-DE"/>
              </w:rPr>
              <w:t xml:space="preserve"> </w:t>
            </w:r>
            <w:proofErr w:type="spellStart"/>
            <w:r w:rsidRPr="00FE4725">
              <w:rPr>
                <w:lang w:val="de-DE"/>
              </w:rPr>
              <w:t>Kinetex</w:t>
            </w:r>
            <w:proofErr w:type="spellEnd"/>
            <w:r w:rsidRPr="00FE4725">
              <w:rPr>
                <w:lang w:val="de-DE"/>
              </w:rPr>
              <w:t xml:space="preserve"> C18, 100 × 2.1mm, 2.6 µm</w:t>
            </w:r>
          </w:p>
        </w:tc>
      </w:tr>
      <w:tr w:rsidR="00FE4725" w:rsidRPr="00B46492" w14:paraId="560EA28C" w14:textId="77777777" w:rsidTr="00A77ECB">
        <w:tc>
          <w:tcPr>
            <w:tcW w:w="2694" w:type="dxa"/>
          </w:tcPr>
          <w:p w14:paraId="6B80B61A" w14:textId="77777777" w:rsidR="00FE4725" w:rsidRPr="00FA6D3A" w:rsidRDefault="00FE4725" w:rsidP="003C73A0">
            <w:pPr>
              <w:widowControl w:val="0"/>
              <w:suppressAutoHyphens/>
              <w:jc w:val="both"/>
              <w:rPr>
                <w:lang w:val="en-GB"/>
              </w:rPr>
            </w:pPr>
            <w:r w:rsidRPr="00FA6D3A">
              <w:rPr>
                <w:lang w:val="en-GB"/>
              </w:rPr>
              <w:t xml:space="preserve">Mobile phase: </w:t>
            </w:r>
          </w:p>
        </w:tc>
        <w:tc>
          <w:tcPr>
            <w:tcW w:w="6654" w:type="dxa"/>
          </w:tcPr>
          <w:p w14:paraId="43D704B2" w14:textId="77777777" w:rsidR="00FE4725" w:rsidRPr="00FA6D3A" w:rsidRDefault="00FE4725" w:rsidP="003C73A0">
            <w:pPr>
              <w:widowControl w:val="0"/>
              <w:suppressAutoHyphens/>
              <w:jc w:val="both"/>
              <w:rPr>
                <w:lang w:val="en-GB"/>
              </w:rPr>
            </w:pPr>
            <w:r w:rsidRPr="00FA6D3A">
              <w:rPr>
                <w:lang w:val="en-GB"/>
              </w:rPr>
              <w:t xml:space="preserve">A: water with 0.1% (v/v) phosphoric acid (85%) </w:t>
            </w:r>
          </w:p>
          <w:p w14:paraId="2ADC073E" w14:textId="5EA21042" w:rsidR="00FE4725" w:rsidRPr="00FA6D3A" w:rsidRDefault="00FE4725" w:rsidP="003C73A0">
            <w:pPr>
              <w:widowControl w:val="0"/>
              <w:suppressAutoHyphens/>
              <w:jc w:val="both"/>
              <w:rPr>
                <w:lang w:val="en-GB"/>
              </w:rPr>
            </w:pPr>
            <w:r w:rsidRPr="00FA6D3A">
              <w:rPr>
                <w:lang w:val="en-GB"/>
              </w:rPr>
              <w:t>B: Acetonitrile with 0.1 % (v/v) phosphoric acid (85</w:t>
            </w:r>
            <w:r w:rsidR="00B3727A" w:rsidRPr="00FA6D3A">
              <w:rPr>
                <w:lang w:val="en-GB"/>
              </w:rPr>
              <w:t xml:space="preserve">%)  </w:t>
            </w:r>
          </w:p>
        </w:tc>
      </w:tr>
      <w:tr w:rsidR="00FE4725" w:rsidRPr="00B46492" w14:paraId="2F24BDBF" w14:textId="77777777" w:rsidTr="00A77ECB">
        <w:tc>
          <w:tcPr>
            <w:tcW w:w="2694" w:type="dxa"/>
          </w:tcPr>
          <w:p w14:paraId="0A7ECA93" w14:textId="77777777" w:rsidR="00FE4725" w:rsidRPr="00FA6D3A" w:rsidRDefault="00FE4725" w:rsidP="003C73A0">
            <w:pPr>
              <w:widowControl w:val="0"/>
              <w:suppressAutoHyphens/>
              <w:jc w:val="both"/>
              <w:rPr>
                <w:lang w:val="en-GB"/>
              </w:rPr>
            </w:pPr>
            <w:r w:rsidRPr="00FA6D3A">
              <w:rPr>
                <w:lang w:val="en-GB"/>
              </w:rPr>
              <w:t xml:space="preserve">Flow rate: </w:t>
            </w:r>
          </w:p>
        </w:tc>
        <w:tc>
          <w:tcPr>
            <w:tcW w:w="6654" w:type="dxa"/>
          </w:tcPr>
          <w:p w14:paraId="3D2E2A97" w14:textId="77777777" w:rsidR="00FE4725" w:rsidRPr="00FA6D3A" w:rsidRDefault="00FE4725" w:rsidP="003C73A0">
            <w:pPr>
              <w:widowControl w:val="0"/>
              <w:suppressAutoHyphens/>
              <w:jc w:val="both"/>
              <w:rPr>
                <w:lang w:val="en-GB"/>
              </w:rPr>
            </w:pPr>
            <w:r w:rsidRPr="00FA6D3A">
              <w:rPr>
                <w:lang w:val="en-GB"/>
              </w:rPr>
              <w:t xml:space="preserve">0.4 mL/min </w:t>
            </w:r>
          </w:p>
        </w:tc>
      </w:tr>
      <w:tr w:rsidR="00FE4725" w:rsidRPr="00B46492" w14:paraId="02325DEB" w14:textId="77777777" w:rsidTr="00A77ECB">
        <w:tc>
          <w:tcPr>
            <w:tcW w:w="2694" w:type="dxa"/>
          </w:tcPr>
          <w:p w14:paraId="2F900887" w14:textId="77777777" w:rsidR="00FE4725" w:rsidRPr="00FA6D3A" w:rsidRDefault="00FE4725" w:rsidP="003C73A0">
            <w:pPr>
              <w:widowControl w:val="0"/>
              <w:suppressAutoHyphens/>
              <w:jc w:val="both"/>
              <w:rPr>
                <w:lang w:val="en-GB"/>
              </w:rPr>
            </w:pPr>
            <w:r w:rsidRPr="00FA6D3A">
              <w:rPr>
                <w:lang w:val="en-GB"/>
              </w:rPr>
              <w:t>Detection:</w:t>
            </w:r>
          </w:p>
        </w:tc>
        <w:tc>
          <w:tcPr>
            <w:tcW w:w="6654" w:type="dxa"/>
          </w:tcPr>
          <w:p w14:paraId="43A3E91A" w14:textId="77777777" w:rsidR="00FE4725" w:rsidRPr="00FA6D3A" w:rsidRDefault="00FE4725" w:rsidP="003C73A0">
            <w:pPr>
              <w:widowControl w:val="0"/>
              <w:suppressAutoHyphens/>
              <w:jc w:val="both"/>
              <w:rPr>
                <w:lang w:val="en-GB"/>
              </w:rPr>
            </w:pPr>
            <w:r w:rsidRPr="00FA6D3A">
              <w:rPr>
                <w:lang w:val="en-GB"/>
              </w:rPr>
              <w:t>UV</w:t>
            </w:r>
            <w:r>
              <w:rPr>
                <w:lang w:val="en-GB"/>
              </w:rPr>
              <w:t xml:space="preserve"> DAD</w:t>
            </w:r>
            <w:r w:rsidRPr="00FA6D3A">
              <w:rPr>
                <w:lang w:val="en-GB"/>
              </w:rPr>
              <w:t xml:space="preserve"> at 246 nm </w:t>
            </w:r>
          </w:p>
        </w:tc>
      </w:tr>
      <w:tr w:rsidR="00FE4725" w:rsidRPr="00B46492" w14:paraId="3B56AECB" w14:textId="77777777" w:rsidTr="00A77ECB">
        <w:tc>
          <w:tcPr>
            <w:tcW w:w="2694" w:type="dxa"/>
          </w:tcPr>
          <w:p w14:paraId="6149C12F" w14:textId="77777777" w:rsidR="00FE4725" w:rsidRPr="00B46492" w:rsidRDefault="00FE4725" w:rsidP="003C73A0">
            <w:pPr>
              <w:widowControl w:val="0"/>
              <w:suppressAutoHyphens/>
              <w:jc w:val="both"/>
              <w:rPr>
                <w:color w:val="0070C0"/>
                <w:lang w:val="en-GB"/>
              </w:rPr>
            </w:pPr>
          </w:p>
        </w:tc>
        <w:tc>
          <w:tcPr>
            <w:tcW w:w="6654" w:type="dxa"/>
          </w:tcPr>
          <w:p w14:paraId="6585067C" w14:textId="77777777" w:rsidR="00FE4725" w:rsidRPr="00B46492" w:rsidRDefault="00FE4725" w:rsidP="003C73A0">
            <w:pPr>
              <w:widowControl w:val="0"/>
              <w:suppressAutoHyphens/>
              <w:jc w:val="both"/>
              <w:rPr>
                <w:color w:val="0070C0"/>
                <w:lang w:val="en-GB"/>
              </w:rPr>
            </w:pPr>
          </w:p>
        </w:tc>
      </w:tr>
    </w:tbl>
    <w:p w14:paraId="077C833B" w14:textId="77777777" w:rsidR="00FE4725" w:rsidRPr="00B1165C" w:rsidRDefault="00FE4725" w:rsidP="003C73A0">
      <w:pPr>
        <w:widowControl w:val="0"/>
        <w:suppressAutoHyphens/>
        <w:jc w:val="both"/>
        <w:rPr>
          <w:b/>
          <w:iCs/>
          <w:lang w:val="en-GB"/>
        </w:rPr>
      </w:pPr>
      <w:r w:rsidRPr="00B1165C">
        <w:rPr>
          <w:b/>
          <w:iCs/>
          <w:lang w:val="en-GB"/>
        </w:rPr>
        <w:t>Results and discussion</w:t>
      </w:r>
    </w:p>
    <w:p w14:paraId="4EC32DF9" w14:textId="77777777" w:rsidR="00FE4725" w:rsidRPr="00B1165C" w:rsidRDefault="00FE4725" w:rsidP="003C73A0">
      <w:pPr>
        <w:widowControl w:val="0"/>
        <w:suppressAutoHyphens/>
        <w:jc w:val="both"/>
        <w:rPr>
          <w:iCs/>
          <w:lang w:val="en-GB"/>
        </w:rPr>
      </w:pPr>
      <w:r w:rsidRPr="00B1165C">
        <w:rPr>
          <w:iCs/>
          <w:lang w:val="en-GB"/>
        </w:rPr>
        <w:t>The method used for the determination of residues of acetamiprid in sugar solution was fully validated according to the requirements of the SANCO/3029/99 rev. 4 guidelines prior to 1</w:t>
      </w:r>
      <w:r w:rsidRPr="00B1165C">
        <w:rPr>
          <w:iCs/>
          <w:vertAlign w:val="superscript"/>
          <w:lang w:val="en-GB"/>
        </w:rPr>
        <w:t>st</w:t>
      </w:r>
      <w:r w:rsidRPr="00B1165C">
        <w:rPr>
          <w:iCs/>
          <w:lang w:val="en-GB"/>
        </w:rPr>
        <w:t xml:space="preserve"> March 2021. The target analyte was determined using HPLC-UV</w:t>
      </w:r>
      <w:r>
        <w:rPr>
          <w:iCs/>
          <w:lang w:val="en-GB"/>
        </w:rPr>
        <w:t xml:space="preserve"> DAD</w:t>
      </w:r>
      <w:r w:rsidRPr="00B1165C">
        <w:rPr>
          <w:iCs/>
          <w:lang w:val="en-GB"/>
        </w:rPr>
        <w:t xml:space="preserve"> and monitoring at 246 nm. The detector response was linear over the range from 4.24 – 12.84 mg/L with an associated correlation coefficient (r</w:t>
      </w:r>
      <w:r w:rsidRPr="00B1165C">
        <w:rPr>
          <w:iCs/>
          <w:vertAlign w:val="superscript"/>
          <w:lang w:val="en-GB"/>
        </w:rPr>
        <w:t>2</w:t>
      </w:r>
      <w:r w:rsidRPr="00B1165C">
        <w:rPr>
          <w:iCs/>
          <w:lang w:val="en-GB"/>
        </w:rPr>
        <w:t>) ≥ 0.999. The LOQ of the method is 272.1 mg/L.</w:t>
      </w:r>
      <w:r w:rsidRPr="00B46492">
        <w:rPr>
          <w:iCs/>
          <w:color w:val="0070C0"/>
          <w:lang w:val="en-GB"/>
        </w:rPr>
        <w:t xml:space="preserve"> </w:t>
      </w:r>
      <w:r w:rsidRPr="00B1165C">
        <w:rPr>
          <w:iCs/>
          <w:lang w:val="en-GB"/>
        </w:rPr>
        <w:t xml:space="preserve">Target analyte concentrations in controls were &lt; 30% of the method LOQ. All mean recovery values and associated RSDs meet the requirements of SANCO/3029/99 rev. 4 and SANTE/2020/12830 rev.1 guidelines and are summarised in the table below.    </w:t>
      </w:r>
    </w:p>
    <w:p w14:paraId="30C7847F" w14:textId="77777777" w:rsidR="00FE4725" w:rsidRPr="00B46492" w:rsidRDefault="00FE4725" w:rsidP="003C73A0">
      <w:pPr>
        <w:widowControl w:val="0"/>
        <w:suppressAutoHyphens/>
        <w:jc w:val="both"/>
        <w:rPr>
          <w:iCs/>
          <w:color w:val="0070C0"/>
          <w:lang w:val="en-GB"/>
        </w:rPr>
      </w:pPr>
    </w:p>
    <w:p w14:paraId="44845DCC" w14:textId="3577AAC6" w:rsidR="00FE4725" w:rsidRPr="00392EFE" w:rsidRDefault="00FE4725" w:rsidP="003C73A0">
      <w:pPr>
        <w:widowControl w:val="0"/>
        <w:suppressAutoHyphens/>
        <w:ind w:left="1440" w:hanging="1440"/>
        <w:jc w:val="both"/>
        <w:rPr>
          <w:b/>
          <w:color w:val="0070C0"/>
          <w:sz w:val="20"/>
          <w:szCs w:val="20"/>
          <w:lang w:val="en-GB"/>
        </w:rPr>
      </w:pPr>
      <w:r w:rsidRPr="00392EFE">
        <w:rPr>
          <w:b/>
          <w:bCs/>
          <w:sz w:val="20"/>
          <w:szCs w:val="20"/>
          <w:lang w:val="en-GB"/>
        </w:rPr>
        <w:t>Table A </w:t>
      </w:r>
      <w:r w:rsidR="00F46971" w:rsidRPr="00392EFE">
        <w:rPr>
          <w:b/>
          <w:bCs/>
          <w:sz w:val="20"/>
          <w:szCs w:val="20"/>
          <w:lang w:val="en-GB"/>
        </w:rPr>
        <w:t>63</w:t>
      </w:r>
      <w:r w:rsidRPr="00392EFE">
        <w:rPr>
          <w:b/>
          <w:bCs/>
          <w:sz w:val="20"/>
          <w:szCs w:val="20"/>
          <w:lang w:val="en-GB"/>
        </w:rPr>
        <w:t>:</w:t>
      </w:r>
      <w:r w:rsidRPr="00392EFE">
        <w:rPr>
          <w:b/>
          <w:bCs/>
          <w:color w:val="0070C0"/>
          <w:sz w:val="20"/>
          <w:szCs w:val="20"/>
          <w:lang w:val="en-GB"/>
        </w:rPr>
        <w:tab/>
      </w:r>
      <w:r w:rsidRPr="00392EFE">
        <w:rPr>
          <w:b/>
          <w:sz w:val="20"/>
          <w:szCs w:val="20"/>
          <w:lang w:val="en-GB"/>
        </w:rPr>
        <w:t>Method validation recovery data for the determination of acetamiprid in sugar solution reported in study 141048078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FE4725" w:rsidRPr="00392EFE" w14:paraId="477E8608" w14:textId="77777777" w:rsidTr="00A77ECB">
        <w:trPr>
          <w:tblHeader/>
        </w:trPr>
        <w:tc>
          <w:tcPr>
            <w:tcW w:w="601" w:type="pct"/>
            <w:vAlign w:val="center"/>
          </w:tcPr>
          <w:p w14:paraId="250F2F68"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Matrix</w:t>
            </w:r>
          </w:p>
        </w:tc>
        <w:tc>
          <w:tcPr>
            <w:tcW w:w="596" w:type="pct"/>
            <w:vAlign w:val="center"/>
          </w:tcPr>
          <w:p w14:paraId="529A6985"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Analyte</w:t>
            </w:r>
          </w:p>
        </w:tc>
        <w:tc>
          <w:tcPr>
            <w:tcW w:w="783" w:type="pct"/>
            <w:vAlign w:val="center"/>
          </w:tcPr>
          <w:p w14:paraId="08CEEAC3"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Fortification level (mg/L)</w:t>
            </w:r>
            <w:r w:rsidRPr="00392EFE">
              <w:rPr>
                <w:b/>
                <w:sz w:val="18"/>
                <w:szCs w:val="18"/>
                <w:lang w:val="en-GB"/>
              </w:rPr>
              <w:br/>
            </w:r>
          </w:p>
        </w:tc>
        <w:tc>
          <w:tcPr>
            <w:tcW w:w="976" w:type="pct"/>
            <w:vAlign w:val="center"/>
          </w:tcPr>
          <w:p w14:paraId="0510ED58"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756E0CC7"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n=5</w:t>
            </w:r>
          </w:p>
        </w:tc>
        <w:tc>
          <w:tcPr>
            <w:tcW w:w="757" w:type="pct"/>
            <w:vAlign w:val="center"/>
          </w:tcPr>
          <w:p w14:paraId="19ED16E5"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RSD (%)</w:t>
            </w:r>
          </w:p>
        </w:tc>
        <w:tc>
          <w:tcPr>
            <w:tcW w:w="1287" w:type="pct"/>
            <w:vAlign w:val="center"/>
          </w:tcPr>
          <w:p w14:paraId="3794188C" w14:textId="77777777" w:rsidR="00FE4725" w:rsidRPr="00392EFE" w:rsidRDefault="00FE4725" w:rsidP="003C73A0">
            <w:pPr>
              <w:widowControl w:val="0"/>
              <w:suppressAutoHyphens/>
              <w:jc w:val="center"/>
              <w:rPr>
                <w:b/>
                <w:sz w:val="18"/>
                <w:szCs w:val="18"/>
                <w:lang w:val="en-GB"/>
              </w:rPr>
            </w:pPr>
            <w:r w:rsidRPr="00392EFE">
              <w:rPr>
                <w:b/>
                <w:sz w:val="18"/>
                <w:szCs w:val="18"/>
                <w:lang w:val="en-GB"/>
              </w:rPr>
              <w:t>Comments</w:t>
            </w:r>
          </w:p>
        </w:tc>
      </w:tr>
      <w:tr w:rsidR="00FE4725" w:rsidRPr="00392EFE" w14:paraId="30C9D6EF" w14:textId="77777777" w:rsidTr="00A77ECB">
        <w:tc>
          <w:tcPr>
            <w:tcW w:w="601" w:type="pct"/>
            <w:vMerge w:val="restart"/>
            <w:vAlign w:val="center"/>
          </w:tcPr>
          <w:p w14:paraId="5BE8AC35" w14:textId="77777777" w:rsidR="00FE4725" w:rsidRPr="00392EFE" w:rsidRDefault="00FE4725" w:rsidP="003C73A0">
            <w:pPr>
              <w:widowControl w:val="0"/>
              <w:suppressAutoHyphens/>
              <w:jc w:val="both"/>
              <w:rPr>
                <w:sz w:val="18"/>
                <w:szCs w:val="18"/>
                <w:lang w:val="en-GB"/>
              </w:rPr>
            </w:pPr>
            <w:r w:rsidRPr="00392EFE">
              <w:rPr>
                <w:sz w:val="18"/>
                <w:szCs w:val="18"/>
                <w:lang w:val="en-GB"/>
              </w:rPr>
              <w:t>Sugar solution</w:t>
            </w:r>
          </w:p>
        </w:tc>
        <w:tc>
          <w:tcPr>
            <w:tcW w:w="596" w:type="pct"/>
            <w:vMerge w:val="restart"/>
            <w:vAlign w:val="center"/>
          </w:tcPr>
          <w:p w14:paraId="08235C27" w14:textId="77777777" w:rsidR="00FE4725" w:rsidRPr="00392EFE" w:rsidRDefault="00FE4725" w:rsidP="003C73A0">
            <w:pPr>
              <w:widowControl w:val="0"/>
              <w:suppressAutoHyphens/>
              <w:jc w:val="both"/>
              <w:rPr>
                <w:sz w:val="18"/>
                <w:szCs w:val="18"/>
                <w:lang w:val="en-GB"/>
              </w:rPr>
            </w:pPr>
            <w:r w:rsidRPr="00392EFE">
              <w:rPr>
                <w:sz w:val="18"/>
                <w:szCs w:val="18"/>
                <w:lang w:val="en-GB"/>
              </w:rPr>
              <w:t>Acetamiprid</w:t>
            </w:r>
          </w:p>
        </w:tc>
        <w:tc>
          <w:tcPr>
            <w:tcW w:w="783" w:type="pct"/>
            <w:vAlign w:val="center"/>
          </w:tcPr>
          <w:p w14:paraId="4F92F10D" w14:textId="77777777" w:rsidR="00FE4725" w:rsidRPr="00392EFE" w:rsidRDefault="00FE4725" w:rsidP="003C73A0">
            <w:pPr>
              <w:widowControl w:val="0"/>
              <w:suppressAutoHyphens/>
              <w:jc w:val="center"/>
              <w:rPr>
                <w:sz w:val="18"/>
                <w:szCs w:val="18"/>
                <w:lang w:val="en-GB"/>
              </w:rPr>
            </w:pPr>
            <w:r w:rsidRPr="00392EFE">
              <w:rPr>
                <w:sz w:val="18"/>
                <w:szCs w:val="18"/>
                <w:lang w:val="en-GB"/>
              </w:rPr>
              <w:t>272.1</w:t>
            </w:r>
          </w:p>
        </w:tc>
        <w:tc>
          <w:tcPr>
            <w:tcW w:w="976" w:type="pct"/>
            <w:vAlign w:val="center"/>
          </w:tcPr>
          <w:p w14:paraId="533651FE" w14:textId="77777777" w:rsidR="00FE4725" w:rsidRPr="00392EFE" w:rsidRDefault="00FE4725" w:rsidP="003C73A0">
            <w:pPr>
              <w:widowControl w:val="0"/>
              <w:suppressAutoHyphens/>
              <w:jc w:val="center"/>
              <w:rPr>
                <w:sz w:val="18"/>
                <w:szCs w:val="18"/>
                <w:lang w:val="en-GB"/>
              </w:rPr>
            </w:pPr>
            <w:r w:rsidRPr="00392EFE">
              <w:rPr>
                <w:sz w:val="18"/>
                <w:szCs w:val="18"/>
                <w:lang w:val="en-GB"/>
              </w:rPr>
              <w:t>91</w:t>
            </w:r>
          </w:p>
        </w:tc>
        <w:tc>
          <w:tcPr>
            <w:tcW w:w="757" w:type="pct"/>
            <w:vAlign w:val="center"/>
          </w:tcPr>
          <w:p w14:paraId="65F4680B" w14:textId="77777777" w:rsidR="00FE4725" w:rsidRPr="00392EFE" w:rsidRDefault="00FE4725" w:rsidP="003C73A0">
            <w:pPr>
              <w:widowControl w:val="0"/>
              <w:suppressAutoHyphens/>
              <w:jc w:val="center"/>
              <w:rPr>
                <w:sz w:val="18"/>
                <w:szCs w:val="18"/>
                <w:lang w:val="en-GB"/>
              </w:rPr>
            </w:pPr>
            <w:r w:rsidRPr="00392EFE">
              <w:rPr>
                <w:sz w:val="18"/>
                <w:szCs w:val="18"/>
                <w:lang w:val="en-GB"/>
              </w:rPr>
              <w:t>0.2</w:t>
            </w:r>
          </w:p>
        </w:tc>
        <w:tc>
          <w:tcPr>
            <w:tcW w:w="1287" w:type="pct"/>
            <w:vAlign w:val="center"/>
          </w:tcPr>
          <w:p w14:paraId="6C4867FA" w14:textId="77777777" w:rsidR="00FE4725" w:rsidRPr="00392EFE" w:rsidRDefault="00FE4725" w:rsidP="003C73A0">
            <w:pPr>
              <w:widowControl w:val="0"/>
              <w:suppressAutoHyphens/>
              <w:jc w:val="center"/>
              <w:rPr>
                <w:sz w:val="18"/>
                <w:szCs w:val="18"/>
                <w:lang w:val="en-GB"/>
              </w:rPr>
            </w:pPr>
            <w:r w:rsidRPr="00392EFE">
              <w:rPr>
                <w:sz w:val="18"/>
                <w:szCs w:val="18"/>
                <w:lang w:val="en-GB"/>
              </w:rPr>
              <w:t>-</w:t>
            </w:r>
          </w:p>
        </w:tc>
      </w:tr>
      <w:tr w:rsidR="00FE4725" w:rsidRPr="00392EFE" w14:paraId="3644596F" w14:textId="77777777" w:rsidTr="00A77ECB">
        <w:tc>
          <w:tcPr>
            <w:tcW w:w="601" w:type="pct"/>
            <w:vMerge/>
            <w:vAlign w:val="center"/>
          </w:tcPr>
          <w:p w14:paraId="4A476511" w14:textId="77777777" w:rsidR="00FE4725" w:rsidRPr="00392EFE" w:rsidRDefault="00FE4725" w:rsidP="003C73A0">
            <w:pPr>
              <w:widowControl w:val="0"/>
              <w:suppressAutoHyphens/>
              <w:jc w:val="both"/>
              <w:rPr>
                <w:sz w:val="18"/>
                <w:szCs w:val="18"/>
                <w:lang w:val="en-GB"/>
              </w:rPr>
            </w:pPr>
          </w:p>
        </w:tc>
        <w:tc>
          <w:tcPr>
            <w:tcW w:w="596" w:type="pct"/>
            <w:vMerge/>
            <w:vAlign w:val="center"/>
          </w:tcPr>
          <w:p w14:paraId="2FFD19A3" w14:textId="77777777" w:rsidR="00FE4725" w:rsidRPr="00392EFE" w:rsidRDefault="00FE4725" w:rsidP="003C73A0">
            <w:pPr>
              <w:widowControl w:val="0"/>
              <w:suppressAutoHyphens/>
              <w:jc w:val="both"/>
              <w:rPr>
                <w:sz w:val="18"/>
                <w:szCs w:val="18"/>
                <w:lang w:val="en-GB"/>
              </w:rPr>
            </w:pPr>
          </w:p>
        </w:tc>
        <w:tc>
          <w:tcPr>
            <w:tcW w:w="783" w:type="pct"/>
            <w:vAlign w:val="center"/>
          </w:tcPr>
          <w:p w14:paraId="1BCD619A" w14:textId="77777777" w:rsidR="00FE4725" w:rsidRPr="00392EFE" w:rsidRDefault="00FE4725" w:rsidP="003C73A0">
            <w:pPr>
              <w:widowControl w:val="0"/>
              <w:suppressAutoHyphens/>
              <w:jc w:val="center"/>
              <w:rPr>
                <w:sz w:val="18"/>
                <w:szCs w:val="18"/>
                <w:lang w:val="en-GB"/>
              </w:rPr>
            </w:pPr>
            <w:r w:rsidRPr="00392EFE">
              <w:rPr>
                <w:sz w:val="18"/>
                <w:szCs w:val="18"/>
                <w:lang w:val="en-GB"/>
              </w:rPr>
              <w:t>537.8</w:t>
            </w:r>
          </w:p>
        </w:tc>
        <w:tc>
          <w:tcPr>
            <w:tcW w:w="976" w:type="pct"/>
            <w:vAlign w:val="center"/>
          </w:tcPr>
          <w:p w14:paraId="31260D30" w14:textId="77777777" w:rsidR="00FE4725" w:rsidRPr="00392EFE" w:rsidRDefault="00FE4725" w:rsidP="003C73A0">
            <w:pPr>
              <w:widowControl w:val="0"/>
              <w:suppressAutoHyphens/>
              <w:jc w:val="center"/>
              <w:rPr>
                <w:sz w:val="18"/>
                <w:szCs w:val="18"/>
                <w:lang w:val="en-GB"/>
              </w:rPr>
            </w:pPr>
            <w:r w:rsidRPr="00392EFE">
              <w:rPr>
                <w:sz w:val="18"/>
                <w:szCs w:val="18"/>
                <w:lang w:val="en-GB"/>
              </w:rPr>
              <w:t>95</w:t>
            </w:r>
          </w:p>
        </w:tc>
        <w:tc>
          <w:tcPr>
            <w:tcW w:w="757" w:type="pct"/>
            <w:vAlign w:val="center"/>
          </w:tcPr>
          <w:p w14:paraId="1BD4C5C7" w14:textId="77777777" w:rsidR="00FE4725" w:rsidRPr="00392EFE" w:rsidRDefault="00FE4725" w:rsidP="003C73A0">
            <w:pPr>
              <w:widowControl w:val="0"/>
              <w:suppressAutoHyphens/>
              <w:jc w:val="center"/>
              <w:rPr>
                <w:sz w:val="18"/>
                <w:szCs w:val="18"/>
                <w:lang w:val="en-GB"/>
              </w:rPr>
            </w:pPr>
            <w:r w:rsidRPr="00392EFE">
              <w:rPr>
                <w:sz w:val="18"/>
                <w:szCs w:val="18"/>
                <w:lang w:val="en-GB"/>
              </w:rPr>
              <w:t>0.2</w:t>
            </w:r>
          </w:p>
        </w:tc>
        <w:tc>
          <w:tcPr>
            <w:tcW w:w="1287" w:type="pct"/>
            <w:vAlign w:val="center"/>
          </w:tcPr>
          <w:p w14:paraId="4CB426E1" w14:textId="77777777" w:rsidR="00FE4725" w:rsidRPr="00392EFE" w:rsidRDefault="00FE4725" w:rsidP="003C73A0">
            <w:pPr>
              <w:widowControl w:val="0"/>
              <w:suppressAutoHyphens/>
              <w:jc w:val="center"/>
              <w:rPr>
                <w:sz w:val="18"/>
                <w:szCs w:val="18"/>
                <w:lang w:val="en-GB"/>
              </w:rPr>
            </w:pPr>
            <w:r w:rsidRPr="00392EFE">
              <w:rPr>
                <w:sz w:val="18"/>
                <w:szCs w:val="18"/>
                <w:lang w:val="en-GB"/>
              </w:rPr>
              <w:t>-</w:t>
            </w:r>
          </w:p>
        </w:tc>
      </w:tr>
    </w:tbl>
    <w:p w14:paraId="4CF1F10B" w14:textId="77777777" w:rsidR="00FE4725" w:rsidRPr="00B46492" w:rsidRDefault="00FE4725" w:rsidP="003C73A0">
      <w:pPr>
        <w:widowControl w:val="0"/>
        <w:suppressAutoHyphens/>
        <w:jc w:val="both"/>
        <w:rPr>
          <w:b/>
          <w:bCs/>
          <w:color w:val="0070C0"/>
          <w:lang w:val="en-GB"/>
        </w:rPr>
      </w:pPr>
    </w:p>
    <w:p w14:paraId="78B908F0" w14:textId="4899FA7C" w:rsidR="00FE4725" w:rsidRPr="00392EFE" w:rsidRDefault="00FE4725" w:rsidP="003C73A0">
      <w:pPr>
        <w:widowControl w:val="0"/>
        <w:suppressAutoHyphens/>
        <w:jc w:val="both"/>
        <w:rPr>
          <w:b/>
          <w:sz w:val="20"/>
          <w:szCs w:val="20"/>
          <w:lang w:val="en-GB"/>
        </w:rPr>
      </w:pPr>
      <w:r w:rsidRPr="00392EFE">
        <w:rPr>
          <w:b/>
          <w:bCs/>
          <w:sz w:val="20"/>
          <w:szCs w:val="20"/>
          <w:lang w:val="en-GB"/>
        </w:rPr>
        <w:t>Table A </w:t>
      </w:r>
      <w:r w:rsidR="00F46971" w:rsidRPr="00392EFE">
        <w:rPr>
          <w:b/>
          <w:bCs/>
          <w:sz w:val="20"/>
          <w:szCs w:val="20"/>
          <w:lang w:val="en-GB"/>
        </w:rPr>
        <w:t>64</w:t>
      </w:r>
      <w:r w:rsidRPr="00392EFE">
        <w:rPr>
          <w:b/>
          <w:bCs/>
          <w:sz w:val="20"/>
          <w:szCs w:val="20"/>
          <w:lang w:val="en-GB"/>
        </w:rPr>
        <w:t>:</w:t>
      </w:r>
      <w:r w:rsidRPr="00392EFE">
        <w:rPr>
          <w:b/>
          <w:bCs/>
          <w:color w:val="0070C0"/>
          <w:sz w:val="20"/>
          <w:szCs w:val="20"/>
          <w:lang w:val="en-GB"/>
        </w:rPr>
        <w:tab/>
      </w:r>
      <w:r w:rsidRPr="00392EFE">
        <w:rPr>
          <w:b/>
          <w:bCs/>
          <w:sz w:val="20"/>
          <w:szCs w:val="20"/>
          <w:lang w:val="en-GB"/>
        </w:rPr>
        <w:t xml:space="preserve">Characteristics of the analytical method validated for the determination of </w:t>
      </w:r>
      <w:r w:rsidRPr="00392EFE">
        <w:rPr>
          <w:b/>
          <w:bCs/>
          <w:sz w:val="20"/>
          <w:szCs w:val="20"/>
          <w:lang w:val="en-GB"/>
        </w:rPr>
        <w:tab/>
      </w:r>
      <w:r w:rsidRPr="00392EFE">
        <w:rPr>
          <w:b/>
          <w:bCs/>
          <w:sz w:val="20"/>
          <w:szCs w:val="20"/>
          <w:lang w:val="en-GB"/>
        </w:rPr>
        <w:tab/>
      </w:r>
      <w:r w:rsidRPr="00392EFE">
        <w:rPr>
          <w:b/>
          <w:bCs/>
          <w:sz w:val="20"/>
          <w:szCs w:val="20"/>
          <w:lang w:val="en-GB"/>
        </w:rPr>
        <w:tab/>
      </w:r>
      <w:r w:rsidRPr="00392EFE">
        <w:rPr>
          <w:b/>
          <w:bCs/>
          <w:sz w:val="20"/>
          <w:szCs w:val="20"/>
          <w:lang w:val="en-GB"/>
        </w:rPr>
        <w:tab/>
        <w:t>acetamiprid in sugar solution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FE4725" w:rsidRPr="00392EFE" w14:paraId="34B9210E" w14:textId="77777777" w:rsidTr="00A77ECB">
        <w:trPr>
          <w:tblHeader/>
        </w:trPr>
        <w:tc>
          <w:tcPr>
            <w:tcW w:w="1817" w:type="pct"/>
          </w:tcPr>
          <w:p w14:paraId="6D98C623" w14:textId="77777777" w:rsidR="00FE4725" w:rsidRPr="00392EFE" w:rsidRDefault="00FE4725" w:rsidP="003C73A0">
            <w:pPr>
              <w:widowControl w:val="0"/>
              <w:suppressAutoHyphens/>
              <w:jc w:val="both"/>
              <w:rPr>
                <w:b/>
                <w:color w:val="0070C0"/>
                <w:sz w:val="18"/>
                <w:szCs w:val="18"/>
                <w:lang w:val="en-GB"/>
              </w:rPr>
            </w:pPr>
          </w:p>
        </w:tc>
        <w:tc>
          <w:tcPr>
            <w:tcW w:w="3183" w:type="pct"/>
          </w:tcPr>
          <w:p w14:paraId="18F61CBC" w14:textId="77777777" w:rsidR="00FE4725" w:rsidRPr="00392EFE" w:rsidRDefault="00FE4725" w:rsidP="003C73A0">
            <w:pPr>
              <w:widowControl w:val="0"/>
              <w:suppressAutoHyphens/>
              <w:jc w:val="center"/>
              <w:rPr>
                <w:b/>
                <w:color w:val="0070C0"/>
                <w:sz w:val="18"/>
                <w:szCs w:val="18"/>
                <w:lang w:val="en-GB"/>
              </w:rPr>
            </w:pPr>
            <w:r w:rsidRPr="00392EFE">
              <w:rPr>
                <w:b/>
                <w:sz w:val="18"/>
                <w:szCs w:val="18"/>
                <w:lang w:val="en-GB"/>
              </w:rPr>
              <w:t>Acetamiprid</w:t>
            </w:r>
          </w:p>
        </w:tc>
      </w:tr>
      <w:tr w:rsidR="00FE4725" w:rsidRPr="00392EFE" w14:paraId="65528224" w14:textId="77777777" w:rsidTr="00A77ECB">
        <w:tc>
          <w:tcPr>
            <w:tcW w:w="1817" w:type="pct"/>
          </w:tcPr>
          <w:p w14:paraId="3D35D7E0" w14:textId="77777777" w:rsidR="00FE4725" w:rsidRPr="00392EFE" w:rsidRDefault="00FE4725" w:rsidP="003C73A0">
            <w:pPr>
              <w:widowControl w:val="0"/>
              <w:suppressAutoHyphens/>
              <w:jc w:val="both"/>
              <w:rPr>
                <w:color w:val="0070C0"/>
                <w:sz w:val="18"/>
                <w:szCs w:val="18"/>
                <w:lang w:val="en-GB"/>
              </w:rPr>
            </w:pPr>
            <w:r w:rsidRPr="00392EFE">
              <w:rPr>
                <w:sz w:val="18"/>
                <w:szCs w:val="18"/>
                <w:lang w:val="en-GB"/>
              </w:rPr>
              <w:t>Specificity</w:t>
            </w:r>
          </w:p>
        </w:tc>
        <w:tc>
          <w:tcPr>
            <w:tcW w:w="3183" w:type="pct"/>
          </w:tcPr>
          <w:p w14:paraId="55A77248" w14:textId="77777777" w:rsidR="00FE4725" w:rsidRPr="00392EFE" w:rsidRDefault="00FE4725" w:rsidP="003C73A0">
            <w:pPr>
              <w:widowControl w:val="0"/>
              <w:suppressAutoHyphens/>
              <w:jc w:val="both"/>
              <w:rPr>
                <w:sz w:val="18"/>
                <w:szCs w:val="18"/>
                <w:lang w:val="en-GB"/>
              </w:rPr>
            </w:pPr>
            <w:r w:rsidRPr="00392EFE">
              <w:rPr>
                <w:sz w:val="18"/>
                <w:szCs w:val="18"/>
                <w:lang w:val="en-GB"/>
              </w:rPr>
              <w:t xml:space="preserve">The HPLC-UV method is sufficiently specific for the determination of acetamiprid. </w:t>
            </w:r>
          </w:p>
          <w:p w14:paraId="13D8200E" w14:textId="77777777" w:rsidR="00FE4725" w:rsidRPr="00392EFE" w:rsidRDefault="00FE4725" w:rsidP="003C73A0">
            <w:pPr>
              <w:widowControl w:val="0"/>
              <w:suppressAutoHyphens/>
              <w:jc w:val="both"/>
              <w:rPr>
                <w:color w:val="0070C0"/>
                <w:sz w:val="18"/>
                <w:szCs w:val="18"/>
                <w:lang w:val="en-GB"/>
              </w:rPr>
            </w:pPr>
            <w:r w:rsidRPr="00392EFE">
              <w:rPr>
                <w:sz w:val="18"/>
                <w:szCs w:val="18"/>
                <w:lang w:val="en-GB"/>
              </w:rPr>
              <w:t xml:space="preserve">Target analyte concentrations in controls did not exceed 30% of the method LOQ. No interference from co-eluting components at the retention time of the target analyte.  </w:t>
            </w:r>
          </w:p>
        </w:tc>
      </w:tr>
      <w:tr w:rsidR="00FE4725" w:rsidRPr="00392EFE" w14:paraId="7F4F7B5E" w14:textId="77777777" w:rsidTr="00A77ECB">
        <w:tc>
          <w:tcPr>
            <w:tcW w:w="1817" w:type="pct"/>
          </w:tcPr>
          <w:p w14:paraId="29577CBD" w14:textId="77777777" w:rsidR="00FE4725" w:rsidRPr="00392EFE" w:rsidRDefault="00FE4725" w:rsidP="003C73A0">
            <w:pPr>
              <w:widowControl w:val="0"/>
              <w:suppressAutoHyphens/>
              <w:jc w:val="both"/>
              <w:rPr>
                <w:sz w:val="18"/>
                <w:szCs w:val="18"/>
                <w:lang w:val="en-GB"/>
              </w:rPr>
            </w:pPr>
            <w:r w:rsidRPr="00392EFE">
              <w:rPr>
                <w:sz w:val="18"/>
                <w:szCs w:val="18"/>
                <w:lang w:val="en-GB"/>
              </w:rPr>
              <w:t>Calibration (type, number of data points)</w:t>
            </w:r>
          </w:p>
        </w:tc>
        <w:tc>
          <w:tcPr>
            <w:tcW w:w="3183" w:type="pct"/>
          </w:tcPr>
          <w:p w14:paraId="1C593A73" w14:textId="77777777" w:rsidR="00FE4725" w:rsidRPr="00392EFE" w:rsidRDefault="00FE4725" w:rsidP="003C73A0">
            <w:pPr>
              <w:widowControl w:val="0"/>
              <w:suppressAutoHyphens/>
              <w:jc w:val="both"/>
              <w:rPr>
                <w:sz w:val="18"/>
                <w:szCs w:val="18"/>
                <w:lang w:val="en-GB"/>
              </w:rPr>
            </w:pPr>
            <w:r w:rsidRPr="00392EFE">
              <w:rPr>
                <w:sz w:val="18"/>
                <w:szCs w:val="18"/>
                <w:lang w:val="en-GB"/>
              </w:rPr>
              <w:t xml:space="preserve">Five-point-linear calibration </w:t>
            </w:r>
          </w:p>
          <w:p w14:paraId="262414D0" w14:textId="77777777" w:rsidR="00FE4725" w:rsidRPr="00392EFE" w:rsidRDefault="00FE4725" w:rsidP="003C73A0">
            <w:pPr>
              <w:widowControl w:val="0"/>
              <w:suppressAutoHyphens/>
              <w:jc w:val="both"/>
              <w:rPr>
                <w:sz w:val="18"/>
                <w:szCs w:val="18"/>
                <w:lang w:val="en-GB"/>
              </w:rPr>
            </w:pPr>
          </w:p>
          <w:p w14:paraId="513F2A88" w14:textId="4F88846F" w:rsidR="00FE4725" w:rsidRPr="00392EFE" w:rsidRDefault="00FE4725" w:rsidP="003C73A0">
            <w:pPr>
              <w:widowControl w:val="0"/>
              <w:suppressAutoHyphens/>
              <w:jc w:val="both"/>
              <w:rPr>
                <w:sz w:val="18"/>
                <w:szCs w:val="18"/>
                <w:lang w:val="en-GB"/>
              </w:rPr>
            </w:pPr>
            <w:r w:rsidRPr="00392EFE">
              <w:rPr>
                <w:sz w:val="18"/>
                <w:szCs w:val="18"/>
                <w:lang w:val="en-GB"/>
              </w:rPr>
              <w:t xml:space="preserve"> y = 141457x - 4576.44, r</w:t>
            </w:r>
            <w:r w:rsidRPr="00392EFE">
              <w:rPr>
                <w:sz w:val="18"/>
                <w:szCs w:val="18"/>
                <w:vertAlign w:val="superscript"/>
                <w:lang w:val="en-GB"/>
              </w:rPr>
              <w:t xml:space="preserve">2 </w:t>
            </w:r>
            <w:r w:rsidRPr="00392EFE">
              <w:rPr>
                <w:sz w:val="18"/>
                <w:szCs w:val="18"/>
                <w:lang w:val="en-GB"/>
              </w:rPr>
              <w:t xml:space="preserve">= 0.999 </w:t>
            </w:r>
          </w:p>
        </w:tc>
      </w:tr>
      <w:tr w:rsidR="00FE4725" w:rsidRPr="00392EFE" w14:paraId="490FF0A2" w14:textId="77777777" w:rsidTr="00A77ECB">
        <w:tc>
          <w:tcPr>
            <w:tcW w:w="1817" w:type="pct"/>
          </w:tcPr>
          <w:p w14:paraId="273CCECB" w14:textId="77777777" w:rsidR="00FE4725" w:rsidRPr="00392EFE" w:rsidRDefault="00FE4725" w:rsidP="003C73A0">
            <w:pPr>
              <w:widowControl w:val="0"/>
              <w:suppressAutoHyphens/>
              <w:jc w:val="both"/>
              <w:rPr>
                <w:sz w:val="18"/>
                <w:szCs w:val="18"/>
                <w:lang w:val="en-GB"/>
              </w:rPr>
            </w:pPr>
            <w:r w:rsidRPr="00392EFE">
              <w:rPr>
                <w:sz w:val="18"/>
                <w:szCs w:val="18"/>
                <w:lang w:val="en-GB"/>
              </w:rPr>
              <w:lastRenderedPageBreak/>
              <w:t>Assessment of matrix effects is presented</w:t>
            </w:r>
          </w:p>
        </w:tc>
        <w:tc>
          <w:tcPr>
            <w:tcW w:w="3183" w:type="pct"/>
          </w:tcPr>
          <w:p w14:paraId="62D60F25" w14:textId="77777777" w:rsidR="00FE4725" w:rsidRPr="00392EFE" w:rsidRDefault="00FE4725" w:rsidP="003C73A0">
            <w:pPr>
              <w:widowControl w:val="0"/>
              <w:suppressAutoHyphens/>
              <w:jc w:val="both"/>
              <w:rPr>
                <w:sz w:val="18"/>
                <w:szCs w:val="18"/>
              </w:rPr>
            </w:pPr>
            <w:r w:rsidRPr="00392EFE">
              <w:rPr>
                <w:sz w:val="18"/>
                <w:szCs w:val="18"/>
              </w:rPr>
              <w:t>Matrix effects were not taken into account because validation samples and test samples from the biological phase were diluted by a factor of 50.The influence of the matrix solution is therefore regarded as negligible when using UV-detection.</w:t>
            </w:r>
          </w:p>
        </w:tc>
      </w:tr>
      <w:tr w:rsidR="00FE4725" w:rsidRPr="00392EFE" w14:paraId="77AE86E7" w14:textId="77777777" w:rsidTr="00A77ECB">
        <w:tc>
          <w:tcPr>
            <w:tcW w:w="1817" w:type="pct"/>
          </w:tcPr>
          <w:p w14:paraId="038F49CD" w14:textId="77777777" w:rsidR="00FE4725" w:rsidRPr="00392EFE" w:rsidRDefault="00FE4725" w:rsidP="003C73A0">
            <w:pPr>
              <w:widowControl w:val="0"/>
              <w:suppressAutoHyphens/>
              <w:jc w:val="both"/>
              <w:rPr>
                <w:sz w:val="18"/>
                <w:szCs w:val="18"/>
                <w:lang w:val="en-GB"/>
              </w:rPr>
            </w:pPr>
            <w:r w:rsidRPr="00392EFE">
              <w:rPr>
                <w:sz w:val="18"/>
                <w:szCs w:val="18"/>
                <w:lang w:val="en-GB"/>
              </w:rPr>
              <w:t>Calibration range</w:t>
            </w:r>
          </w:p>
        </w:tc>
        <w:tc>
          <w:tcPr>
            <w:tcW w:w="3183" w:type="pct"/>
          </w:tcPr>
          <w:p w14:paraId="2B0EF3DF" w14:textId="77777777" w:rsidR="00FE4725" w:rsidRPr="00392EFE" w:rsidRDefault="00FE4725" w:rsidP="003C73A0">
            <w:pPr>
              <w:widowControl w:val="0"/>
              <w:suppressAutoHyphens/>
              <w:jc w:val="both"/>
              <w:rPr>
                <w:sz w:val="18"/>
                <w:szCs w:val="18"/>
                <w:lang w:val="en-GB"/>
              </w:rPr>
            </w:pPr>
            <w:r w:rsidRPr="00392EFE">
              <w:rPr>
                <w:sz w:val="18"/>
                <w:szCs w:val="18"/>
              </w:rPr>
              <w:t xml:space="preserve">4.24 – 12.84 mg/L   </w:t>
            </w:r>
          </w:p>
        </w:tc>
      </w:tr>
      <w:tr w:rsidR="00FE4725" w:rsidRPr="00392EFE" w14:paraId="2CD9998D" w14:textId="77777777" w:rsidTr="00A77ECB">
        <w:tc>
          <w:tcPr>
            <w:tcW w:w="1817" w:type="pct"/>
          </w:tcPr>
          <w:p w14:paraId="7D7A4466" w14:textId="77777777" w:rsidR="00FE4725" w:rsidRPr="00392EFE" w:rsidRDefault="00FE4725" w:rsidP="003C73A0">
            <w:pPr>
              <w:widowControl w:val="0"/>
              <w:suppressAutoHyphens/>
              <w:jc w:val="both"/>
              <w:rPr>
                <w:sz w:val="18"/>
                <w:szCs w:val="18"/>
                <w:lang w:val="en-GB"/>
              </w:rPr>
            </w:pPr>
            <w:r w:rsidRPr="00392EFE">
              <w:rPr>
                <w:sz w:val="18"/>
                <w:szCs w:val="18"/>
                <w:lang w:val="en-GB"/>
              </w:rPr>
              <w:t>Limit of determination/quantification</w:t>
            </w:r>
          </w:p>
        </w:tc>
        <w:tc>
          <w:tcPr>
            <w:tcW w:w="3183" w:type="pct"/>
          </w:tcPr>
          <w:p w14:paraId="569F0041" w14:textId="77777777" w:rsidR="00FE4725" w:rsidRPr="00392EFE" w:rsidRDefault="00FE4725" w:rsidP="003C73A0">
            <w:pPr>
              <w:widowControl w:val="0"/>
              <w:suppressAutoHyphens/>
              <w:jc w:val="both"/>
              <w:rPr>
                <w:sz w:val="18"/>
                <w:szCs w:val="18"/>
                <w:lang w:val="en-GB"/>
              </w:rPr>
            </w:pPr>
            <w:r w:rsidRPr="00392EFE">
              <w:rPr>
                <w:sz w:val="18"/>
                <w:szCs w:val="18"/>
                <w:lang w:val="en-GB"/>
              </w:rPr>
              <w:t xml:space="preserve">LOQ: 272.1 mg/L  </w:t>
            </w:r>
          </w:p>
        </w:tc>
      </w:tr>
    </w:tbl>
    <w:p w14:paraId="32E48B31" w14:textId="77777777" w:rsidR="00FE4725" w:rsidRPr="00B46492" w:rsidRDefault="00FE4725" w:rsidP="003C73A0">
      <w:pPr>
        <w:widowControl w:val="0"/>
        <w:suppressAutoHyphens/>
        <w:jc w:val="both"/>
        <w:rPr>
          <w:b/>
          <w:iCs/>
          <w:color w:val="0070C0"/>
          <w:lang w:val="en-GB"/>
        </w:rPr>
      </w:pPr>
    </w:p>
    <w:p w14:paraId="55B4968B" w14:textId="77777777" w:rsidR="00FE4725" w:rsidRPr="00B0329F" w:rsidRDefault="00FE4725" w:rsidP="003C73A0">
      <w:pPr>
        <w:widowControl w:val="0"/>
        <w:suppressAutoHyphens/>
        <w:jc w:val="both"/>
        <w:rPr>
          <w:b/>
          <w:iCs/>
          <w:lang w:val="en-GB"/>
        </w:rPr>
      </w:pPr>
      <w:r w:rsidRPr="00B0329F">
        <w:rPr>
          <w:b/>
          <w:iCs/>
          <w:lang w:val="en-GB"/>
        </w:rPr>
        <w:t>Conclusion</w:t>
      </w:r>
    </w:p>
    <w:p w14:paraId="004C6D90" w14:textId="2505EF39" w:rsidR="00B3727A" w:rsidRDefault="00FE4725" w:rsidP="00494786">
      <w:pPr>
        <w:widowControl w:val="0"/>
        <w:suppressAutoHyphens/>
        <w:jc w:val="both"/>
        <w:rPr>
          <w:lang w:val="en-GB"/>
        </w:rPr>
      </w:pPr>
      <w:r w:rsidRPr="00B0329F">
        <w:rPr>
          <w:lang w:val="en-GB"/>
        </w:rPr>
        <w:t>An analytical method for the determination of acetamiprid in sugar solution was fully validated according to SANCO/3029/99 guidelines prior to March 21</w:t>
      </w:r>
      <w:r w:rsidRPr="00B0329F">
        <w:rPr>
          <w:vertAlign w:val="superscript"/>
          <w:lang w:val="en-GB"/>
        </w:rPr>
        <w:t>st</w:t>
      </w:r>
      <w:r w:rsidRPr="00B0329F">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sugar solution.</w:t>
      </w:r>
    </w:p>
    <w:p w14:paraId="3CCBCEAC" w14:textId="77777777" w:rsidR="00494786" w:rsidRPr="00981692" w:rsidRDefault="00494786" w:rsidP="00494786">
      <w:pPr>
        <w:widowControl w:val="0"/>
        <w:suppressAutoHyphens/>
        <w:jc w:val="both"/>
        <w:rPr>
          <w:lang w:val="en-GB"/>
        </w:rPr>
      </w:pPr>
    </w:p>
    <w:p w14:paraId="0929506B" w14:textId="6E96067F" w:rsidR="00981692" w:rsidRDefault="00981692" w:rsidP="00494786">
      <w:pPr>
        <w:pStyle w:val="RepAppendix5"/>
        <w:suppressAutoHyphens/>
        <w:spacing w:before="0" w:after="0"/>
      </w:pPr>
      <w:r>
        <w:t xml:space="preserve">Analytical method </w:t>
      </w:r>
      <w:r w:rsidR="0009112E" w:rsidRPr="0009112E">
        <w:t>215-2014</w:t>
      </w:r>
    </w:p>
    <w:p w14:paraId="17B46E92" w14:textId="77777777" w:rsidR="00494786" w:rsidRPr="00494786" w:rsidRDefault="00494786" w:rsidP="00494786">
      <w:pPr>
        <w:pStyle w:val="RepStandard"/>
      </w:pPr>
    </w:p>
    <w:p w14:paraId="10FECCCD" w14:textId="1D6A87FF" w:rsidR="00981692" w:rsidRDefault="00981692" w:rsidP="00494786">
      <w:pPr>
        <w:pStyle w:val="RepAppendix6"/>
        <w:suppressAutoHyphens/>
        <w:spacing w:before="0" w:after="0"/>
      </w:pPr>
      <w:r w:rsidRPr="00867654">
        <w:t>Method validation</w:t>
      </w:r>
      <w:r>
        <w:t xml:space="preserve"> </w:t>
      </w:r>
      <w:r w:rsidR="0009112E" w:rsidRPr="0009112E">
        <w:t>215-2014</w:t>
      </w:r>
    </w:p>
    <w:p w14:paraId="7DE1AC1A" w14:textId="77777777" w:rsidR="00494786" w:rsidRPr="00494786" w:rsidRDefault="00494786" w:rsidP="00494786">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9112E" w:rsidRPr="00542D8F" w14:paraId="0BEF8A2B" w14:textId="77777777" w:rsidTr="000C3FE2">
        <w:tc>
          <w:tcPr>
            <w:tcW w:w="1094" w:type="pct"/>
            <w:shd w:val="clear" w:color="auto" w:fill="D9D9D9" w:themeFill="background1" w:themeFillShade="D9"/>
          </w:tcPr>
          <w:p w14:paraId="6CC522AD" w14:textId="77777777" w:rsidR="0009112E" w:rsidRPr="000C3FE2" w:rsidRDefault="0009112E" w:rsidP="003C73A0">
            <w:pPr>
              <w:widowControl w:val="0"/>
              <w:suppressAutoHyphens/>
              <w:jc w:val="both"/>
              <w:rPr>
                <w:sz w:val="20"/>
                <w:szCs w:val="20"/>
                <w:lang w:val="en-GB"/>
              </w:rPr>
            </w:pPr>
            <w:r w:rsidRPr="000C3FE2">
              <w:rPr>
                <w:sz w:val="20"/>
                <w:szCs w:val="20"/>
                <w:lang w:val="en-GB"/>
              </w:rPr>
              <w:t xml:space="preserve">Comments of </w:t>
            </w:r>
            <w:proofErr w:type="spellStart"/>
            <w:r w:rsidRPr="000C3FE2">
              <w:rPr>
                <w:sz w:val="20"/>
                <w:szCs w:val="20"/>
                <w:lang w:val="en-GB"/>
              </w:rPr>
              <w:t>zRMS</w:t>
            </w:r>
            <w:proofErr w:type="spellEnd"/>
            <w:r w:rsidRPr="000C3FE2">
              <w:rPr>
                <w:sz w:val="20"/>
                <w:szCs w:val="20"/>
                <w:lang w:val="en-GB"/>
              </w:rPr>
              <w:t>:</w:t>
            </w:r>
          </w:p>
        </w:tc>
        <w:tc>
          <w:tcPr>
            <w:tcW w:w="3906" w:type="pct"/>
            <w:shd w:val="clear" w:color="auto" w:fill="D9D9D9" w:themeFill="background1" w:themeFillShade="D9"/>
          </w:tcPr>
          <w:p w14:paraId="4B788A9F" w14:textId="77777777" w:rsidR="000C3FE2" w:rsidRPr="000C3FE2" w:rsidRDefault="000C3FE2" w:rsidP="000C3FE2">
            <w:pPr>
              <w:rPr>
                <w:rFonts w:eastAsia="Batang"/>
                <w:sz w:val="20"/>
                <w:szCs w:val="20"/>
              </w:rPr>
            </w:pPr>
            <w:r w:rsidRPr="000C3FE2">
              <w:rPr>
                <w:rFonts w:eastAsia="Batang"/>
                <w:sz w:val="20"/>
                <w:szCs w:val="20"/>
              </w:rPr>
              <w:t xml:space="preserve">The study has been evaluated and accepted in Registration Report, Section 5 for </w:t>
            </w:r>
            <w:r w:rsidRPr="000C3FE2">
              <w:rPr>
                <w:sz w:val="20"/>
                <w:szCs w:val="20"/>
              </w:rPr>
              <w:t xml:space="preserve">CA3573 / </w:t>
            </w:r>
            <w:proofErr w:type="spellStart"/>
            <w:r w:rsidRPr="000C3FE2">
              <w:rPr>
                <w:sz w:val="20"/>
                <w:szCs w:val="20"/>
              </w:rPr>
              <w:t>Carnadine</w:t>
            </w:r>
            <w:proofErr w:type="spellEnd"/>
            <w:r w:rsidRPr="000C3FE2">
              <w:rPr>
                <w:sz w:val="20"/>
                <w:szCs w:val="20"/>
              </w:rPr>
              <w:t xml:space="preserve"> / Kestrel</w:t>
            </w:r>
            <w:r w:rsidRPr="000C3FE2">
              <w:rPr>
                <w:rFonts w:eastAsia="Batang"/>
                <w:sz w:val="20"/>
                <w:szCs w:val="20"/>
              </w:rPr>
              <w:t>, Nufarm (August 2021).</w:t>
            </w:r>
          </w:p>
          <w:p w14:paraId="6A6ACEA0" w14:textId="77777777" w:rsidR="000C3FE2" w:rsidRPr="000C3FE2" w:rsidRDefault="000C3FE2" w:rsidP="000C3FE2">
            <w:pPr>
              <w:rPr>
                <w:rFonts w:eastAsia="Batang"/>
                <w:sz w:val="20"/>
                <w:szCs w:val="20"/>
              </w:rPr>
            </w:pPr>
          </w:p>
          <w:p w14:paraId="1E85BA4D" w14:textId="77777777" w:rsidR="000C3FE2" w:rsidRPr="000C3FE2" w:rsidRDefault="000C3FE2" w:rsidP="000C3FE2">
            <w:pPr>
              <w:rPr>
                <w:rFonts w:eastAsia="Batang"/>
                <w:sz w:val="20"/>
                <w:szCs w:val="20"/>
                <w:u w:val="single"/>
              </w:rPr>
            </w:pPr>
            <w:r w:rsidRPr="000C3FE2">
              <w:rPr>
                <w:rFonts w:eastAsia="Batang"/>
                <w:sz w:val="20"/>
                <w:szCs w:val="20"/>
                <w:u w:val="single"/>
              </w:rPr>
              <w:t>Conclusions:</w:t>
            </w:r>
          </w:p>
          <w:p w14:paraId="14E9B9D5" w14:textId="77777777" w:rsidR="000C3FE2" w:rsidRPr="000C3FE2" w:rsidRDefault="000C3FE2" w:rsidP="000C3FE2">
            <w:pPr>
              <w:pStyle w:val="RepStandard"/>
              <w:suppressAutoHyphens/>
              <w:rPr>
                <w:i/>
                <w:iCs/>
                <w:sz w:val="20"/>
                <w:szCs w:val="20"/>
              </w:rPr>
            </w:pPr>
            <w:r w:rsidRPr="000C3FE2">
              <w:rPr>
                <w:i/>
                <w:iCs/>
                <w:sz w:val="20"/>
                <w:szCs w:val="20"/>
              </w:rPr>
              <w:t xml:space="preserve">The analytical method was successfully validated according to the guidance document </w:t>
            </w:r>
            <w:r w:rsidRPr="000C3FE2">
              <w:rPr>
                <w:rFonts w:eastAsia="Batang"/>
                <w:i/>
                <w:iCs/>
                <w:sz w:val="20"/>
                <w:szCs w:val="20"/>
              </w:rPr>
              <w:t xml:space="preserve">SANCO/3029/99 rev. 4 </w:t>
            </w:r>
            <w:r w:rsidRPr="000C3FE2">
              <w:rPr>
                <w:i/>
                <w:iCs/>
                <w:sz w:val="20"/>
                <w:szCs w:val="20"/>
              </w:rPr>
              <w:t>for bee bread, flowers, nectar and pollen by10 spiked samples: 5 recovery experiments fortified at the LOQ level and 5 recovery experiments fortified at 10 times the LOQ level. 2 control samples and a reagent blank were prepared.</w:t>
            </w:r>
          </w:p>
          <w:p w14:paraId="658AE7B5" w14:textId="77777777" w:rsidR="000C3FE2" w:rsidRPr="000C3FE2" w:rsidRDefault="000C3FE2" w:rsidP="000C3FE2">
            <w:pPr>
              <w:pStyle w:val="RepStandard"/>
              <w:suppressAutoHyphens/>
              <w:rPr>
                <w:i/>
                <w:iCs/>
                <w:sz w:val="20"/>
                <w:szCs w:val="20"/>
              </w:rPr>
            </w:pPr>
            <w:r w:rsidRPr="000C3FE2">
              <w:rPr>
                <w:i/>
                <w:iCs/>
                <w:sz w:val="20"/>
                <w:szCs w:val="20"/>
              </w:rPr>
              <w:t>Honey and nectar are considered as similar matrices. So no validation on honey was realized.</w:t>
            </w:r>
          </w:p>
          <w:p w14:paraId="1CE807F6" w14:textId="77777777" w:rsidR="000C3FE2" w:rsidRPr="000C3FE2" w:rsidRDefault="000C3FE2" w:rsidP="000C3FE2">
            <w:pPr>
              <w:pStyle w:val="RepStandard"/>
              <w:suppressAutoHyphens/>
              <w:rPr>
                <w:i/>
                <w:iCs/>
                <w:sz w:val="20"/>
                <w:szCs w:val="20"/>
              </w:rPr>
            </w:pPr>
            <w:r w:rsidRPr="000C3FE2">
              <w:rPr>
                <w:i/>
                <w:iCs/>
                <w:sz w:val="20"/>
                <w:szCs w:val="20"/>
              </w:rPr>
              <w:t>The LOQ of acetamiprid and acetamiprid-N-</w:t>
            </w:r>
            <w:proofErr w:type="spellStart"/>
            <w:r w:rsidRPr="000C3FE2">
              <w:rPr>
                <w:i/>
                <w:iCs/>
                <w:sz w:val="20"/>
                <w:szCs w:val="20"/>
              </w:rPr>
              <w:t>desmethyl</w:t>
            </w:r>
            <w:proofErr w:type="spellEnd"/>
            <w:r w:rsidRPr="000C3FE2">
              <w:rPr>
                <w:i/>
                <w:iCs/>
                <w:sz w:val="20"/>
                <w:szCs w:val="20"/>
              </w:rPr>
              <w:t xml:space="preserve"> is 0.01 mg/kg.</w:t>
            </w:r>
          </w:p>
          <w:p w14:paraId="61D0378A" w14:textId="0C862FDA" w:rsidR="0009112E" w:rsidRPr="000C3FE2" w:rsidRDefault="000C3FE2" w:rsidP="000C3FE2">
            <w:pPr>
              <w:widowControl w:val="0"/>
              <w:suppressAutoHyphens/>
              <w:jc w:val="both"/>
              <w:rPr>
                <w:sz w:val="20"/>
                <w:szCs w:val="20"/>
                <w:lang w:val="en-GB"/>
              </w:rPr>
            </w:pPr>
            <w:r w:rsidRPr="000C3FE2">
              <w:rPr>
                <w:i/>
                <w:iCs/>
                <w:sz w:val="20"/>
                <w:szCs w:val="20"/>
              </w:rPr>
              <w:t>The study is acceptable.</w:t>
            </w:r>
          </w:p>
        </w:tc>
      </w:tr>
    </w:tbl>
    <w:p w14:paraId="77C2ECE1" w14:textId="77777777" w:rsidR="0009112E" w:rsidRPr="00542D8F" w:rsidRDefault="0009112E"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09112E" w:rsidRPr="00542D8F" w14:paraId="2127724E" w14:textId="77777777" w:rsidTr="00A77ECB">
        <w:tc>
          <w:tcPr>
            <w:tcW w:w="2520" w:type="dxa"/>
          </w:tcPr>
          <w:p w14:paraId="0C066602" w14:textId="77777777" w:rsidR="0009112E" w:rsidRPr="00542D8F" w:rsidRDefault="0009112E" w:rsidP="003C73A0">
            <w:pPr>
              <w:widowControl w:val="0"/>
              <w:suppressAutoHyphens/>
              <w:jc w:val="both"/>
              <w:rPr>
                <w:color w:val="0070C0"/>
                <w:lang w:val="en-GB"/>
              </w:rPr>
            </w:pPr>
            <w:r w:rsidRPr="00542D8F">
              <w:rPr>
                <w:lang w:val="en-GB"/>
              </w:rPr>
              <w:t>Reference:</w:t>
            </w:r>
          </w:p>
        </w:tc>
        <w:tc>
          <w:tcPr>
            <w:tcW w:w="6859" w:type="dxa"/>
          </w:tcPr>
          <w:p w14:paraId="6C840E5A" w14:textId="163C5E9A" w:rsidR="0009112E" w:rsidRPr="00542D8F" w:rsidRDefault="0009112E" w:rsidP="003C73A0">
            <w:pPr>
              <w:widowControl w:val="0"/>
              <w:suppressAutoHyphens/>
              <w:jc w:val="both"/>
              <w:rPr>
                <w:color w:val="0070C0"/>
                <w:lang w:val="en-GB"/>
              </w:rPr>
            </w:pPr>
            <w:r w:rsidRPr="00D827C8">
              <w:rPr>
                <w:lang w:val="en-GB"/>
              </w:rPr>
              <w:t>KCP 5.1.2/</w:t>
            </w:r>
            <w:r w:rsidR="00E52B94">
              <w:rPr>
                <w:lang w:val="en-GB"/>
              </w:rPr>
              <w:t>33</w:t>
            </w:r>
          </w:p>
        </w:tc>
      </w:tr>
      <w:tr w:rsidR="0009112E" w:rsidRPr="007626B6" w14:paraId="5927F7D8" w14:textId="77777777" w:rsidTr="00A77ECB">
        <w:tc>
          <w:tcPr>
            <w:tcW w:w="2520" w:type="dxa"/>
          </w:tcPr>
          <w:p w14:paraId="0158EB7D" w14:textId="77777777" w:rsidR="0009112E" w:rsidRPr="007626B6" w:rsidRDefault="0009112E" w:rsidP="003C73A0">
            <w:pPr>
              <w:widowControl w:val="0"/>
              <w:suppressAutoHyphens/>
              <w:jc w:val="both"/>
              <w:rPr>
                <w:lang w:val="en-GB"/>
              </w:rPr>
            </w:pPr>
            <w:r w:rsidRPr="007626B6">
              <w:rPr>
                <w:lang w:val="en-GB"/>
              </w:rPr>
              <w:t>Report</w:t>
            </w:r>
          </w:p>
        </w:tc>
        <w:tc>
          <w:tcPr>
            <w:tcW w:w="6859" w:type="dxa"/>
          </w:tcPr>
          <w:p w14:paraId="3A2FDC6C" w14:textId="482C3829" w:rsidR="0009112E" w:rsidRPr="007626B6" w:rsidRDefault="0009112E" w:rsidP="003C73A0">
            <w:pPr>
              <w:widowControl w:val="0"/>
              <w:suppressAutoHyphens/>
              <w:jc w:val="both"/>
              <w:rPr>
                <w:lang w:val="en-GB"/>
              </w:rPr>
            </w:pPr>
            <w:r w:rsidRPr="007626B6">
              <w:rPr>
                <w:lang w:val="en-GB"/>
              </w:rPr>
              <w:t xml:space="preserve">Field Study to Evaluate Potential Side Effects of the product MCW-2222 (acetamiprid 200 g/L) on Brood Development, Foraging Activity, Mortality and Behaviour of Adult Honeybees </w:t>
            </w:r>
            <w:r w:rsidRPr="007626B6">
              <w:rPr>
                <w:i/>
                <w:lang w:val="en-GB"/>
              </w:rPr>
              <w:t>Apis mellifera</w:t>
            </w:r>
            <w:r w:rsidRPr="007626B6">
              <w:rPr>
                <w:lang w:val="en-GB"/>
              </w:rPr>
              <w:t xml:space="preserve"> L. (Hymenoptera: Apidae) Following Application after Bee-Flight on </w:t>
            </w:r>
            <w:r w:rsidRPr="007626B6">
              <w:rPr>
                <w:i/>
                <w:lang w:val="en-GB"/>
              </w:rPr>
              <w:t xml:space="preserve">Phacelia </w:t>
            </w:r>
            <w:proofErr w:type="spellStart"/>
            <w:r w:rsidRPr="007626B6">
              <w:rPr>
                <w:i/>
                <w:lang w:val="en-GB"/>
              </w:rPr>
              <w:t>tanacetifolia</w:t>
            </w:r>
            <w:proofErr w:type="spellEnd"/>
            <w:r>
              <w:rPr>
                <w:lang w:val="en-GB"/>
              </w:rPr>
              <w:t>. Molitor, C. 2015</w:t>
            </w:r>
            <w:r w:rsidRPr="007626B6">
              <w:rPr>
                <w:lang w:val="en-GB"/>
              </w:rPr>
              <w:t>, Study No. 215-2014 + Amendment 1. Adama Re</w:t>
            </w:r>
            <w:r>
              <w:rPr>
                <w:lang w:val="en-GB"/>
              </w:rPr>
              <w:t>ference</w:t>
            </w:r>
            <w:r w:rsidRPr="007626B6">
              <w:rPr>
                <w:lang w:val="en-GB"/>
              </w:rPr>
              <w:t xml:space="preserve"> No. R-34877.</w:t>
            </w:r>
          </w:p>
        </w:tc>
      </w:tr>
      <w:tr w:rsidR="0009112E" w:rsidRPr="007626B6" w14:paraId="281C74A0" w14:textId="77777777" w:rsidTr="00A77ECB">
        <w:tc>
          <w:tcPr>
            <w:tcW w:w="2520" w:type="dxa"/>
          </w:tcPr>
          <w:p w14:paraId="6D5C06C9" w14:textId="77777777" w:rsidR="0009112E" w:rsidRPr="00E4117D" w:rsidRDefault="0009112E" w:rsidP="003C73A0">
            <w:pPr>
              <w:widowControl w:val="0"/>
              <w:suppressAutoHyphens/>
              <w:jc w:val="both"/>
              <w:rPr>
                <w:lang w:val="en-GB"/>
              </w:rPr>
            </w:pPr>
            <w:r w:rsidRPr="00E4117D">
              <w:rPr>
                <w:lang w:val="en-GB"/>
              </w:rPr>
              <w:t>Guideline(s):</w:t>
            </w:r>
          </w:p>
        </w:tc>
        <w:tc>
          <w:tcPr>
            <w:tcW w:w="6859" w:type="dxa"/>
          </w:tcPr>
          <w:p w14:paraId="7E7D4DBE" w14:textId="77777777" w:rsidR="0009112E" w:rsidRPr="00E4117D" w:rsidRDefault="0009112E" w:rsidP="003C73A0">
            <w:pPr>
              <w:widowControl w:val="0"/>
              <w:suppressAutoHyphens/>
              <w:jc w:val="both"/>
              <w:rPr>
                <w:lang w:val="en-GB"/>
              </w:rPr>
            </w:pPr>
            <w:r w:rsidRPr="00E4117D">
              <w:rPr>
                <w:lang w:val="en-GB"/>
              </w:rPr>
              <w:t xml:space="preserve">SANCO 3029/99 rev. 4 </w:t>
            </w:r>
          </w:p>
        </w:tc>
      </w:tr>
      <w:tr w:rsidR="0009112E" w:rsidRPr="007626B6" w14:paraId="0D97371E" w14:textId="77777777" w:rsidTr="00A77ECB">
        <w:tc>
          <w:tcPr>
            <w:tcW w:w="2520" w:type="dxa"/>
          </w:tcPr>
          <w:p w14:paraId="66B2E8AD" w14:textId="77777777" w:rsidR="0009112E" w:rsidRPr="00E4117D" w:rsidRDefault="0009112E" w:rsidP="003C73A0">
            <w:pPr>
              <w:widowControl w:val="0"/>
              <w:suppressAutoHyphens/>
              <w:jc w:val="both"/>
              <w:rPr>
                <w:lang w:val="en-GB"/>
              </w:rPr>
            </w:pPr>
            <w:r w:rsidRPr="00E4117D">
              <w:rPr>
                <w:lang w:val="en-GB"/>
              </w:rPr>
              <w:t>Deviations:</w:t>
            </w:r>
          </w:p>
        </w:tc>
        <w:tc>
          <w:tcPr>
            <w:tcW w:w="6859" w:type="dxa"/>
          </w:tcPr>
          <w:p w14:paraId="78952AC8" w14:textId="77777777" w:rsidR="0009112E" w:rsidRPr="00E4117D" w:rsidRDefault="0009112E" w:rsidP="003C73A0">
            <w:pPr>
              <w:widowControl w:val="0"/>
              <w:suppressAutoHyphens/>
              <w:jc w:val="both"/>
              <w:rPr>
                <w:lang w:val="en-GB"/>
              </w:rPr>
            </w:pPr>
            <w:r w:rsidRPr="00E4117D">
              <w:rPr>
                <w:lang w:val="en-GB"/>
              </w:rPr>
              <w:t xml:space="preserve">None </w:t>
            </w:r>
          </w:p>
        </w:tc>
      </w:tr>
      <w:tr w:rsidR="0009112E" w:rsidRPr="007626B6" w14:paraId="5CD001A6" w14:textId="77777777" w:rsidTr="00A77ECB">
        <w:tc>
          <w:tcPr>
            <w:tcW w:w="2520" w:type="dxa"/>
          </w:tcPr>
          <w:p w14:paraId="7D2A2222" w14:textId="77777777" w:rsidR="0009112E" w:rsidRPr="00E4117D" w:rsidRDefault="0009112E" w:rsidP="003C73A0">
            <w:pPr>
              <w:widowControl w:val="0"/>
              <w:suppressAutoHyphens/>
              <w:jc w:val="both"/>
              <w:rPr>
                <w:lang w:val="en-GB"/>
              </w:rPr>
            </w:pPr>
            <w:r w:rsidRPr="00E4117D">
              <w:rPr>
                <w:lang w:val="en-GB"/>
              </w:rPr>
              <w:t>GLP:</w:t>
            </w:r>
          </w:p>
        </w:tc>
        <w:tc>
          <w:tcPr>
            <w:tcW w:w="6859" w:type="dxa"/>
          </w:tcPr>
          <w:p w14:paraId="546C60F2" w14:textId="77777777" w:rsidR="0009112E" w:rsidRPr="00E4117D" w:rsidRDefault="0009112E" w:rsidP="003C73A0">
            <w:pPr>
              <w:widowControl w:val="0"/>
              <w:suppressAutoHyphens/>
              <w:jc w:val="both"/>
              <w:rPr>
                <w:lang w:val="en-GB"/>
              </w:rPr>
            </w:pPr>
            <w:r w:rsidRPr="00E4117D">
              <w:rPr>
                <w:lang w:val="en-GB"/>
              </w:rPr>
              <w:t xml:space="preserve">Yes </w:t>
            </w:r>
          </w:p>
        </w:tc>
      </w:tr>
      <w:tr w:rsidR="0009112E" w:rsidRPr="007626B6" w14:paraId="020F42EB" w14:textId="77777777" w:rsidTr="00A77ECB">
        <w:trPr>
          <w:trHeight w:val="408"/>
        </w:trPr>
        <w:tc>
          <w:tcPr>
            <w:tcW w:w="2520" w:type="dxa"/>
          </w:tcPr>
          <w:p w14:paraId="32DC2010" w14:textId="77777777" w:rsidR="0009112E" w:rsidRPr="00E4117D" w:rsidRDefault="0009112E" w:rsidP="003C73A0">
            <w:pPr>
              <w:widowControl w:val="0"/>
              <w:suppressAutoHyphens/>
              <w:jc w:val="both"/>
              <w:rPr>
                <w:lang w:val="en-GB"/>
              </w:rPr>
            </w:pPr>
            <w:r w:rsidRPr="00E4117D">
              <w:rPr>
                <w:lang w:val="en-GB"/>
              </w:rPr>
              <w:t>Acceptability:</w:t>
            </w:r>
          </w:p>
        </w:tc>
        <w:tc>
          <w:tcPr>
            <w:tcW w:w="6859" w:type="dxa"/>
          </w:tcPr>
          <w:p w14:paraId="41C6C8B9" w14:textId="77777777" w:rsidR="0009112E" w:rsidRPr="00E4117D" w:rsidRDefault="0009112E" w:rsidP="003C73A0">
            <w:pPr>
              <w:widowControl w:val="0"/>
              <w:suppressAutoHyphens/>
              <w:jc w:val="both"/>
              <w:rPr>
                <w:lang w:val="en-GB"/>
              </w:rPr>
            </w:pPr>
            <w:r w:rsidRPr="00E4117D">
              <w:rPr>
                <w:lang w:val="en-GB"/>
              </w:rPr>
              <w:t xml:space="preserve">Yes </w:t>
            </w:r>
          </w:p>
        </w:tc>
      </w:tr>
    </w:tbl>
    <w:p w14:paraId="1E86DF74" w14:textId="77777777" w:rsidR="0009112E" w:rsidRPr="00E4117D" w:rsidRDefault="0009112E" w:rsidP="000C3FE2">
      <w:pPr>
        <w:keepNext/>
        <w:keepLines/>
        <w:widowControl w:val="0"/>
        <w:suppressAutoHyphens/>
        <w:jc w:val="both"/>
        <w:outlineLvl w:val="4"/>
        <w:rPr>
          <w:iCs/>
          <w:lang w:val="en-GB"/>
        </w:rPr>
      </w:pPr>
      <w:r w:rsidRPr="00E4117D">
        <w:rPr>
          <w:iCs/>
          <w:lang w:val="en-GB"/>
        </w:rPr>
        <w:t>An analytical method for the determination of acetamiprid and acetamiprid-N-</w:t>
      </w:r>
      <w:proofErr w:type="spellStart"/>
      <w:r w:rsidRPr="00E4117D">
        <w:rPr>
          <w:iCs/>
          <w:lang w:val="en-GB"/>
        </w:rPr>
        <w:t>desmethyl</w:t>
      </w:r>
      <w:proofErr w:type="spellEnd"/>
      <w:r w:rsidRPr="00E4117D">
        <w:rPr>
          <w:iCs/>
          <w:lang w:val="en-GB"/>
        </w:rPr>
        <w:t xml:space="preserve"> in bee bread, flowers, nectar</w:t>
      </w:r>
      <w:r>
        <w:rPr>
          <w:iCs/>
          <w:lang w:val="en-GB"/>
        </w:rPr>
        <w:t>/honey</w:t>
      </w:r>
      <w:r w:rsidRPr="00E4117D">
        <w:rPr>
          <w:iCs/>
          <w:lang w:val="en-GB"/>
        </w:rPr>
        <w:t xml:space="preserve"> and pollen was fully validated according to the requirements of SANCO/3029/99 rev. 4 prior to 1</w:t>
      </w:r>
      <w:r w:rsidRPr="00E4117D">
        <w:rPr>
          <w:iCs/>
          <w:vertAlign w:val="superscript"/>
          <w:lang w:val="en-GB"/>
        </w:rPr>
        <w:t>st</w:t>
      </w:r>
      <w:r w:rsidRPr="00E4117D">
        <w:rPr>
          <w:iCs/>
          <w:lang w:val="en-GB"/>
        </w:rPr>
        <w:t xml:space="preserve"> March 2021 and used to support an ecotoxicology on bee products.    </w:t>
      </w:r>
    </w:p>
    <w:p w14:paraId="373733D2" w14:textId="77777777" w:rsidR="0009112E" w:rsidRPr="007626B6" w:rsidRDefault="0009112E" w:rsidP="000C3FE2">
      <w:pPr>
        <w:widowControl w:val="0"/>
        <w:suppressAutoHyphens/>
        <w:jc w:val="both"/>
        <w:rPr>
          <w:b/>
          <w:iCs/>
          <w:color w:val="0070C0"/>
          <w:lang w:val="en-GB"/>
        </w:rPr>
      </w:pPr>
    </w:p>
    <w:p w14:paraId="5BCBBF20" w14:textId="77777777" w:rsidR="0009112E" w:rsidRPr="00E4117D" w:rsidRDefault="0009112E" w:rsidP="000C3FE2">
      <w:pPr>
        <w:widowControl w:val="0"/>
        <w:suppressAutoHyphens/>
        <w:jc w:val="both"/>
        <w:rPr>
          <w:b/>
          <w:iCs/>
          <w:lang w:val="en-GB"/>
        </w:rPr>
      </w:pPr>
      <w:r w:rsidRPr="00E4117D">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09112E" w:rsidRPr="00E4117D" w14:paraId="6C8C8AE2" w14:textId="77777777" w:rsidTr="00A77ECB">
        <w:tc>
          <w:tcPr>
            <w:tcW w:w="2552" w:type="dxa"/>
          </w:tcPr>
          <w:p w14:paraId="3270258A" w14:textId="77777777" w:rsidR="0009112E" w:rsidRPr="00E4117D" w:rsidRDefault="0009112E" w:rsidP="000C3FE2">
            <w:pPr>
              <w:widowControl w:val="0"/>
              <w:suppressAutoHyphens/>
              <w:jc w:val="both"/>
              <w:rPr>
                <w:lang w:val="en-GB"/>
              </w:rPr>
            </w:pPr>
            <w:r w:rsidRPr="00E4117D">
              <w:rPr>
                <w:lang w:val="en-GB"/>
              </w:rPr>
              <w:t xml:space="preserve">Test item: </w:t>
            </w:r>
          </w:p>
        </w:tc>
        <w:tc>
          <w:tcPr>
            <w:tcW w:w="6796" w:type="dxa"/>
          </w:tcPr>
          <w:p w14:paraId="135CDCBA" w14:textId="77777777" w:rsidR="0009112E" w:rsidRPr="00E4117D" w:rsidRDefault="0009112E" w:rsidP="000C3FE2">
            <w:pPr>
              <w:widowControl w:val="0"/>
              <w:suppressAutoHyphens/>
              <w:jc w:val="both"/>
              <w:rPr>
                <w:lang w:val="en-GB"/>
              </w:rPr>
            </w:pPr>
            <w:r w:rsidRPr="00E4117D">
              <w:rPr>
                <w:lang w:val="en-GB"/>
              </w:rPr>
              <w:t>MCW-2222</w:t>
            </w:r>
          </w:p>
        </w:tc>
      </w:tr>
      <w:tr w:rsidR="0009112E" w:rsidRPr="00E4117D" w14:paraId="082A96E0" w14:textId="77777777" w:rsidTr="00A77ECB">
        <w:tc>
          <w:tcPr>
            <w:tcW w:w="2552" w:type="dxa"/>
          </w:tcPr>
          <w:p w14:paraId="66B8EC98" w14:textId="77777777" w:rsidR="0009112E" w:rsidRPr="00E4117D" w:rsidRDefault="0009112E" w:rsidP="000C3FE2">
            <w:pPr>
              <w:widowControl w:val="0"/>
              <w:suppressAutoHyphens/>
              <w:jc w:val="both"/>
              <w:rPr>
                <w:lang w:val="en-GB"/>
              </w:rPr>
            </w:pPr>
            <w:r w:rsidRPr="00E4117D">
              <w:rPr>
                <w:lang w:val="en-GB"/>
              </w:rPr>
              <w:t xml:space="preserve">Batch no. </w:t>
            </w:r>
          </w:p>
        </w:tc>
        <w:tc>
          <w:tcPr>
            <w:tcW w:w="6796" w:type="dxa"/>
          </w:tcPr>
          <w:p w14:paraId="5F598405" w14:textId="77777777" w:rsidR="0009112E" w:rsidRPr="00E4117D" w:rsidRDefault="0009112E" w:rsidP="000C3FE2">
            <w:pPr>
              <w:widowControl w:val="0"/>
              <w:suppressAutoHyphens/>
              <w:jc w:val="both"/>
              <w:rPr>
                <w:lang w:val="en-GB"/>
              </w:rPr>
            </w:pPr>
            <w:r w:rsidRPr="00E4117D">
              <w:rPr>
                <w:lang w:val="en-GB"/>
              </w:rPr>
              <w:t xml:space="preserve">93191024 </w:t>
            </w:r>
          </w:p>
        </w:tc>
      </w:tr>
      <w:tr w:rsidR="0009112E" w:rsidRPr="00E4117D" w14:paraId="661A9F2D" w14:textId="77777777" w:rsidTr="00A77ECB">
        <w:tc>
          <w:tcPr>
            <w:tcW w:w="2552" w:type="dxa"/>
          </w:tcPr>
          <w:p w14:paraId="64EAC7CB" w14:textId="77777777" w:rsidR="0009112E" w:rsidRPr="00E4117D" w:rsidRDefault="0009112E" w:rsidP="000C3FE2">
            <w:pPr>
              <w:widowControl w:val="0"/>
              <w:suppressAutoHyphens/>
              <w:jc w:val="both"/>
              <w:rPr>
                <w:lang w:val="en-GB"/>
              </w:rPr>
            </w:pPr>
            <w:r w:rsidRPr="00E4117D">
              <w:rPr>
                <w:lang w:val="en-GB"/>
              </w:rPr>
              <w:t xml:space="preserve">Active substance: </w:t>
            </w:r>
          </w:p>
          <w:p w14:paraId="1DFFAE56" w14:textId="77777777" w:rsidR="0009112E" w:rsidRPr="00E4117D" w:rsidRDefault="0009112E" w:rsidP="000C3FE2">
            <w:pPr>
              <w:widowControl w:val="0"/>
              <w:suppressAutoHyphens/>
              <w:jc w:val="both"/>
              <w:rPr>
                <w:lang w:val="en-GB"/>
              </w:rPr>
            </w:pPr>
          </w:p>
        </w:tc>
        <w:tc>
          <w:tcPr>
            <w:tcW w:w="6796" w:type="dxa"/>
          </w:tcPr>
          <w:p w14:paraId="74CFC8D2" w14:textId="77777777" w:rsidR="0009112E" w:rsidRPr="00E4117D" w:rsidRDefault="0009112E" w:rsidP="000C3FE2">
            <w:pPr>
              <w:widowControl w:val="0"/>
              <w:suppressAutoHyphens/>
              <w:jc w:val="both"/>
              <w:rPr>
                <w:lang w:val="en-GB"/>
              </w:rPr>
            </w:pPr>
            <w:r w:rsidRPr="00E4117D">
              <w:rPr>
                <w:lang w:val="en-GB"/>
              </w:rPr>
              <w:t xml:space="preserve">Nominal: 200 g/L </w:t>
            </w:r>
          </w:p>
          <w:p w14:paraId="6258073D" w14:textId="77777777" w:rsidR="0009112E" w:rsidRPr="00E4117D" w:rsidRDefault="0009112E" w:rsidP="000C3FE2">
            <w:pPr>
              <w:widowControl w:val="0"/>
              <w:suppressAutoHyphens/>
              <w:jc w:val="both"/>
              <w:rPr>
                <w:lang w:val="en-GB"/>
              </w:rPr>
            </w:pPr>
            <w:r w:rsidRPr="00E4117D">
              <w:rPr>
                <w:lang w:val="en-GB"/>
              </w:rPr>
              <w:t xml:space="preserve">Analysed: 198 g/L </w:t>
            </w:r>
          </w:p>
        </w:tc>
      </w:tr>
      <w:tr w:rsidR="0009112E" w:rsidRPr="00E4117D" w14:paraId="4AF6A49E" w14:textId="77777777" w:rsidTr="00A77ECB">
        <w:tc>
          <w:tcPr>
            <w:tcW w:w="2552" w:type="dxa"/>
          </w:tcPr>
          <w:p w14:paraId="26597065" w14:textId="77777777" w:rsidR="0009112E" w:rsidRPr="00E4117D" w:rsidRDefault="0009112E" w:rsidP="000C3FE2">
            <w:pPr>
              <w:widowControl w:val="0"/>
              <w:suppressAutoHyphens/>
              <w:jc w:val="both"/>
              <w:rPr>
                <w:lang w:val="en-GB"/>
              </w:rPr>
            </w:pPr>
            <w:r w:rsidRPr="00E4117D">
              <w:rPr>
                <w:lang w:val="en-GB"/>
              </w:rPr>
              <w:t>Expiry date:</w:t>
            </w:r>
          </w:p>
        </w:tc>
        <w:tc>
          <w:tcPr>
            <w:tcW w:w="6796" w:type="dxa"/>
          </w:tcPr>
          <w:p w14:paraId="50398D82" w14:textId="77777777" w:rsidR="0009112E" w:rsidRPr="00E4117D" w:rsidRDefault="0009112E" w:rsidP="000C3FE2">
            <w:pPr>
              <w:widowControl w:val="0"/>
              <w:suppressAutoHyphens/>
              <w:jc w:val="both"/>
              <w:rPr>
                <w:lang w:val="en-GB"/>
              </w:rPr>
            </w:pPr>
            <w:r w:rsidRPr="00E4117D">
              <w:rPr>
                <w:lang w:val="en-GB"/>
              </w:rPr>
              <w:t xml:space="preserve">October 2015  </w:t>
            </w:r>
          </w:p>
        </w:tc>
      </w:tr>
      <w:tr w:rsidR="0009112E" w:rsidRPr="00E4117D" w14:paraId="3CEFB662" w14:textId="77777777" w:rsidTr="00A77ECB">
        <w:tc>
          <w:tcPr>
            <w:tcW w:w="2552" w:type="dxa"/>
          </w:tcPr>
          <w:p w14:paraId="26311465" w14:textId="77777777" w:rsidR="0009112E" w:rsidRPr="00E4117D" w:rsidRDefault="0009112E" w:rsidP="000C3FE2">
            <w:pPr>
              <w:widowControl w:val="0"/>
              <w:suppressAutoHyphens/>
              <w:jc w:val="both"/>
              <w:rPr>
                <w:lang w:val="en-GB"/>
              </w:rPr>
            </w:pPr>
            <w:r w:rsidRPr="00E4117D">
              <w:rPr>
                <w:lang w:val="en-GB"/>
              </w:rPr>
              <w:t xml:space="preserve">Standards for calibration </w:t>
            </w:r>
          </w:p>
        </w:tc>
        <w:tc>
          <w:tcPr>
            <w:tcW w:w="6796" w:type="dxa"/>
          </w:tcPr>
          <w:p w14:paraId="43E82C13" w14:textId="77777777" w:rsidR="0009112E" w:rsidRPr="00E4117D" w:rsidRDefault="0009112E" w:rsidP="000C3FE2">
            <w:pPr>
              <w:widowControl w:val="0"/>
              <w:suppressAutoHyphens/>
              <w:jc w:val="both"/>
              <w:rPr>
                <w:lang w:val="en-GB"/>
              </w:rPr>
            </w:pPr>
            <w:r w:rsidRPr="00E4117D">
              <w:rPr>
                <w:lang w:val="en-GB"/>
              </w:rPr>
              <w:t xml:space="preserve">As above </w:t>
            </w:r>
          </w:p>
        </w:tc>
      </w:tr>
      <w:tr w:rsidR="0009112E" w:rsidRPr="007626B6" w14:paraId="1830088F" w14:textId="77777777" w:rsidTr="00A77ECB">
        <w:tc>
          <w:tcPr>
            <w:tcW w:w="2552" w:type="dxa"/>
          </w:tcPr>
          <w:p w14:paraId="7A263973" w14:textId="77777777" w:rsidR="0009112E" w:rsidRPr="00E4117D" w:rsidRDefault="0009112E" w:rsidP="003C73A0">
            <w:pPr>
              <w:widowControl w:val="0"/>
              <w:suppressAutoHyphens/>
              <w:jc w:val="both"/>
              <w:rPr>
                <w:lang w:val="en-GB"/>
              </w:rPr>
            </w:pPr>
            <w:r w:rsidRPr="00E4117D">
              <w:rPr>
                <w:lang w:val="en-GB"/>
              </w:rPr>
              <w:lastRenderedPageBreak/>
              <w:t xml:space="preserve">Matrices: </w:t>
            </w:r>
          </w:p>
        </w:tc>
        <w:tc>
          <w:tcPr>
            <w:tcW w:w="6796" w:type="dxa"/>
          </w:tcPr>
          <w:p w14:paraId="2776EB5D" w14:textId="77777777" w:rsidR="0009112E" w:rsidRPr="00E4117D" w:rsidRDefault="0009112E" w:rsidP="003C73A0">
            <w:pPr>
              <w:widowControl w:val="0"/>
              <w:suppressAutoHyphens/>
              <w:jc w:val="both"/>
              <w:rPr>
                <w:lang w:val="en-GB"/>
              </w:rPr>
            </w:pPr>
            <w:r w:rsidRPr="00E4117D">
              <w:rPr>
                <w:lang w:val="en-GB"/>
              </w:rPr>
              <w:t>Bee bread, flowers, nectar</w:t>
            </w:r>
            <w:r>
              <w:rPr>
                <w:lang w:val="en-GB"/>
              </w:rPr>
              <w:t>/honey</w:t>
            </w:r>
            <w:r w:rsidRPr="00E4117D">
              <w:rPr>
                <w:lang w:val="en-GB"/>
              </w:rPr>
              <w:t xml:space="preserve"> and pollen</w:t>
            </w:r>
          </w:p>
        </w:tc>
      </w:tr>
    </w:tbl>
    <w:p w14:paraId="7349894B" w14:textId="77777777" w:rsidR="0009112E" w:rsidRPr="007626B6" w:rsidRDefault="0009112E" w:rsidP="003C73A0">
      <w:pPr>
        <w:widowControl w:val="0"/>
        <w:suppressAutoHyphens/>
        <w:jc w:val="both"/>
        <w:rPr>
          <w:color w:val="0070C0"/>
          <w:lang w:val="en-GB"/>
        </w:rPr>
      </w:pPr>
    </w:p>
    <w:p w14:paraId="6724EFF0" w14:textId="77777777" w:rsidR="0009112E" w:rsidRPr="002B2850" w:rsidRDefault="0009112E" w:rsidP="003C73A0">
      <w:pPr>
        <w:widowControl w:val="0"/>
        <w:numPr>
          <w:ilvl w:val="0"/>
          <w:numId w:val="60"/>
        </w:numPr>
        <w:suppressAutoHyphens/>
        <w:jc w:val="both"/>
        <w:rPr>
          <w:b/>
          <w:lang w:val="en-GB"/>
        </w:rPr>
      </w:pPr>
      <w:r w:rsidRPr="002B2850">
        <w:rPr>
          <w:b/>
          <w:lang w:val="en-GB"/>
        </w:rPr>
        <w:t xml:space="preserve">Sample preparation and processing </w:t>
      </w:r>
    </w:p>
    <w:p w14:paraId="0F15C765" w14:textId="77777777" w:rsidR="0009112E" w:rsidRPr="002B2850" w:rsidRDefault="0009112E" w:rsidP="003C73A0">
      <w:pPr>
        <w:widowControl w:val="0"/>
        <w:suppressAutoHyphens/>
        <w:jc w:val="both"/>
        <w:rPr>
          <w:lang w:val="en-GB"/>
        </w:rPr>
      </w:pPr>
      <w:r w:rsidRPr="002B2850">
        <w:rPr>
          <w:lang w:val="en-GB"/>
        </w:rPr>
        <w:t>For bee bread, flowers and nectar/honey, residues of acetamiprid and acetamiprid-N-</w:t>
      </w:r>
      <w:proofErr w:type="spellStart"/>
      <w:r w:rsidRPr="002B2850">
        <w:rPr>
          <w:lang w:val="en-GB"/>
        </w:rPr>
        <w:t>desmethyl</w:t>
      </w:r>
      <w:proofErr w:type="spellEnd"/>
      <w:r w:rsidRPr="002B2850">
        <w:rPr>
          <w:lang w:val="en-GB"/>
        </w:rPr>
        <w:t xml:space="preserve"> were extracted from samples in frozen conditions by agitation in acetonitrile and ultra-pure water. The extracts were then purified by dispersive solid phase extraction (SPE). For pollen residues of acetamiprid and acetamiprid-N-</w:t>
      </w:r>
      <w:proofErr w:type="spellStart"/>
      <w:r w:rsidRPr="002B2850">
        <w:rPr>
          <w:lang w:val="en-GB"/>
        </w:rPr>
        <w:t>desmethyl</w:t>
      </w:r>
      <w:proofErr w:type="spellEnd"/>
      <w:r w:rsidRPr="002B2850">
        <w:rPr>
          <w:lang w:val="en-GB"/>
        </w:rPr>
        <w:t xml:space="preserve"> were extracted from pollen with ethyl acetate using </w:t>
      </w:r>
      <w:proofErr w:type="spellStart"/>
      <w:r w:rsidRPr="002B2850">
        <w:rPr>
          <w:lang w:val="en-GB"/>
        </w:rPr>
        <w:t>Dionex</w:t>
      </w:r>
      <w:proofErr w:type="spellEnd"/>
      <w:r w:rsidRPr="002B2850">
        <w:rPr>
          <w:lang w:val="en-GB"/>
        </w:rPr>
        <w:t xml:space="preserve"> ASE 300 automatic extractor. All sample extracts were then analysed using HPLC-MS/MS    </w:t>
      </w:r>
    </w:p>
    <w:p w14:paraId="518F352C" w14:textId="77777777" w:rsidR="0009112E" w:rsidRPr="007626B6" w:rsidRDefault="0009112E" w:rsidP="003C73A0">
      <w:pPr>
        <w:widowControl w:val="0"/>
        <w:suppressAutoHyphens/>
        <w:jc w:val="both"/>
        <w:rPr>
          <w:color w:val="0070C0"/>
          <w:lang w:val="en-GB"/>
        </w:rPr>
      </w:pPr>
    </w:p>
    <w:p w14:paraId="7DF7BDC2" w14:textId="77777777" w:rsidR="0009112E" w:rsidRPr="002B2850" w:rsidRDefault="0009112E" w:rsidP="003C73A0">
      <w:pPr>
        <w:widowControl w:val="0"/>
        <w:numPr>
          <w:ilvl w:val="0"/>
          <w:numId w:val="60"/>
        </w:numPr>
        <w:suppressAutoHyphens/>
        <w:jc w:val="both"/>
        <w:rPr>
          <w:b/>
          <w:lang w:val="en-GB"/>
        </w:rPr>
      </w:pPr>
      <w:r w:rsidRPr="002B2850">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9112E" w:rsidRPr="007B1EBD" w14:paraId="4BBB9EC2" w14:textId="77777777" w:rsidTr="00A77ECB">
        <w:tc>
          <w:tcPr>
            <w:tcW w:w="2694" w:type="dxa"/>
          </w:tcPr>
          <w:p w14:paraId="2437C772" w14:textId="77777777" w:rsidR="0009112E" w:rsidRPr="007B1EBD" w:rsidRDefault="0009112E" w:rsidP="003C73A0">
            <w:pPr>
              <w:widowControl w:val="0"/>
              <w:suppressAutoHyphens/>
              <w:jc w:val="both"/>
              <w:rPr>
                <w:sz w:val="20"/>
                <w:szCs w:val="20"/>
                <w:lang w:val="en-GB"/>
              </w:rPr>
            </w:pPr>
            <w:r w:rsidRPr="007B1EBD">
              <w:rPr>
                <w:sz w:val="20"/>
                <w:szCs w:val="20"/>
                <w:lang w:val="en-GB"/>
              </w:rPr>
              <w:t>HPLC- parameters</w:t>
            </w:r>
          </w:p>
          <w:p w14:paraId="0AEB1F95" w14:textId="77777777" w:rsidR="0009112E" w:rsidRPr="007B1EBD" w:rsidRDefault="0009112E" w:rsidP="003C73A0">
            <w:pPr>
              <w:widowControl w:val="0"/>
              <w:suppressAutoHyphens/>
              <w:jc w:val="both"/>
              <w:rPr>
                <w:sz w:val="20"/>
                <w:szCs w:val="20"/>
                <w:lang w:val="en-GB"/>
              </w:rPr>
            </w:pPr>
            <w:r w:rsidRPr="007B1EBD">
              <w:rPr>
                <w:sz w:val="20"/>
                <w:szCs w:val="20"/>
                <w:lang w:val="en-GB"/>
              </w:rPr>
              <w:t>Instrumentation:</w:t>
            </w:r>
          </w:p>
        </w:tc>
        <w:tc>
          <w:tcPr>
            <w:tcW w:w="6654" w:type="dxa"/>
          </w:tcPr>
          <w:p w14:paraId="79274F52" w14:textId="77777777" w:rsidR="0009112E" w:rsidRPr="007B1EBD" w:rsidRDefault="0009112E" w:rsidP="003C73A0">
            <w:pPr>
              <w:widowControl w:val="0"/>
              <w:suppressAutoHyphens/>
              <w:jc w:val="both"/>
              <w:rPr>
                <w:sz w:val="20"/>
                <w:szCs w:val="20"/>
                <w:lang w:val="en-GB"/>
              </w:rPr>
            </w:pPr>
          </w:p>
          <w:p w14:paraId="741B05D4" w14:textId="77777777" w:rsidR="0009112E" w:rsidRPr="007B1EBD" w:rsidRDefault="0009112E" w:rsidP="003C73A0">
            <w:pPr>
              <w:widowControl w:val="0"/>
              <w:suppressAutoHyphens/>
              <w:jc w:val="both"/>
              <w:rPr>
                <w:sz w:val="20"/>
                <w:szCs w:val="20"/>
                <w:lang w:val="en-GB"/>
              </w:rPr>
            </w:pPr>
            <w:r w:rsidRPr="007B1EBD">
              <w:rPr>
                <w:sz w:val="20"/>
                <w:szCs w:val="20"/>
                <w:lang w:val="en-GB"/>
              </w:rPr>
              <w:t>Shimadzu API 4000 and API 6000 LC-MS/MS</w:t>
            </w:r>
          </w:p>
        </w:tc>
      </w:tr>
      <w:tr w:rsidR="0009112E" w:rsidRPr="007B1EBD" w14:paraId="349D0BB3" w14:textId="77777777" w:rsidTr="00A77ECB">
        <w:tc>
          <w:tcPr>
            <w:tcW w:w="2694" w:type="dxa"/>
          </w:tcPr>
          <w:p w14:paraId="77C66558"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Column: </w:t>
            </w:r>
          </w:p>
        </w:tc>
        <w:tc>
          <w:tcPr>
            <w:tcW w:w="6654" w:type="dxa"/>
          </w:tcPr>
          <w:p w14:paraId="112ADE41" w14:textId="77777777" w:rsidR="0009112E" w:rsidRPr="007B1EBD" w:rsidRDefault="0009112E" w:rsidP="003C73A0">
            <w:pPr>
              <w:widowControl w:val="0"/>
              <w:suppressAutoHyphens/>
              <w:jc w:val="both"/>
              <w:rPr>
                <w:sz w:val="20"/>
                <w:szCs w:val="20"/>
                <w:lang w:val="en-GB"/>
              </w:rPr>
            </w:pPr>
            <w:r w:rsidRPr="007B1EBD">
              <w:rPr>
                <w:sz w:val="20"/>
                <w:szCs w:val="20"/>
                <w:lang w:val="en-GB"/>
              </w:rPr>
              <w:t>C18, 100 × 3.0 mm, 2.5 µm</w:t>
            </w:r>
          </w:p>
        </w:tc>
      </w:tr>
      <w:tr w:rsidR="0009112E" w:rsidRPr="007B1EBD" w14:paraId="6FBE8963" w14:textId="77777777" w:rsidTr="00A77ECB">
        <w:tc>
          <w:tcPr>
            <w:tcW w:w="2694" w:type="dxa"/>
          </w:tcPr>
          <w:p w14:paraId="07D6B2B0"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Mobile phase: </w:t>
            </w:r>
          </w:p>
        </w:tc>
        <w:tc>
          <w:tcPr>
            <w:tcW w:w="6654" w:type="dxa"/>
          </w:tcPr>
          <w:p w14:paraId="5291C98D"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A: Ultra-pure water/glacial acetic acid (100/0.1, v/v) + 5 </w:t>
            </w:r>
            <w:proofErr w:type="spellStart"/>
            <w:r w:rsidRPr="007B1EBD">
              <w:rPr>
                <w:sz w:val="20"/>
                <w:szCs w:val="20"/>
                <w:lang w:val="en-GB"/>
              </w:rPr>
              <w:t>nM</w:t>
            </w:r>
            <w:proofErr w:type="spellEnd"/>
            <w:r w:rsidRPr="007B1EBD">
              <w:rPr>
                <w:sz w:val="20"/>
                <w:szCs w:val="20"/>
                <w:lang w:val="en-GB"/>
              </w:rPr>
              <w:t xml:space="preserve"> ammonium acetate</w:t>
            </w:r>
          </w:p>
          <w:p w14:paraId="3DEE083B"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B: Methanol/glacial acetic acid (100/0.1, v/v) + 5 </w:t>
            </w:r>
            <w:proofErr w:type="spellStart"/>
            <w:r w:rsidRPr="007B1EBD">
              <w:rPr>
                <w:sz w:val="20"/>
                <w:szCs w:val="20"/>
                <w:lang w:val="en-GB"/>
              </w:rPr>
              <w:t>nM</w:t>
            </w:r>
            <w:proofErr w:type="spellEnd"/>
            <w:r w:rsidRPr="007B1EBD">
              <w:rPr>
                <w:sz w:val="20"/>
                <w:szCs w:val="20"/>
                <w:lang w:val="en-GB"/>
              </w:rPr>
              <w:t xml:space="preserve"> ammonium acetate </w:t>
            </w:r>
          </w:p>
        </w:tc>
      </w:tr>
      <w:tr w:rsidR="0009112E" w:rsidRPr="007B1EBD" w14:paraId="4E2A3ECC" w14:textId="77777777" w:rsidTr="00A77ECB">
        <w:tc>
          <w:tcPr>
            <w:tcW w:w="2694" w:type="dxa"/>
          </w:tcPr>
          <w:p w14:paraId="7BA97F84"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Flow rate: </w:t>
            </w:r>
          </w:p>
        </w:tc>
        <w:tc>
          <w:tcPr>
            <w:tcW w:w="6654" w:type="dxa"/>
          </w:tcPr>
          <w:p w14:paraId="308DE22A" w14:textId="77777777" w:rsidR="0009112E" w:rsidRPr="007B1EBD" w:rsidRDefault="0009112E" w:rsidP="003C73A0">
            <w:pPr>
              <w:widowControl w:val="0"/>
              <w:suppressAutoHyphens/>
              <w:jc w:val="both"/>
              <w:rPr>
                <w:sz w:val="20"/>
                <w:szCs w:val="20"/>
                <w:lang w:val="en-GB"/>
              </w:rPr>
            </w:pPr>
            <w:r w:rsidRPr="007B1EBD">
              <w:rPr>
                <w:sz w:val="20"/>
                <w:szCs w:val="20"/>
                <w:lang w:val="en-GB"/>
              </w:rPr>
              <w:t>0.7 ml/min</w:t>
            </w:r>
          </w:p>
        </w:tc>
      </w:tr>
      <w:tr w:rsidR="0009112E" w:rsidRPr="007B1EBD" w14:paraId="1D5183A2" w14:textId="77777777" w:rsidTr="00A77ECB">
        <w:tc>
          <w:tcPr>
            <w:tcW w:w="2694" w:type="dxa"/>
          </w:tcPr>
          <w:p w14:paraId="45B7F445" w14:textId="77777777" w:rsidR="0009112E" w:rsidRPr="007B1EBD" w:rsidRDefault="0009112E" w:rsidP="003C73A0">
            <w:pPr>
              <w:widowControl w:val="0"/>
              <w:suppressAutoHyphens/>
              <w:jc w:val="both"/>
              <w:rPr>
                <w:sz w:val="20"/>
                <w:szCs w:val="20"/>
                <w:lang w:val="en-GB"/>
              </w:rPr>
            </w:pPr>
            <w:r w:rsidRPr="007B1EBD">
              <w:rPr>
                <w:sz w:val="20"/>
                <w:szCs w:val="20"/>
                <w:lang w:val="en-GB"/>
              </w:rPr>
              <w:t xml:space="preserve">Injection volume: </w:t>
            </w:r>
          </w:p>
        </w:tc>
        <w:tc>
          <w:tcPr>
            <w:tcW w:w="6654" w:type="dxa"/>
          </w:tcPr>
          <w:p w14:paraId="3D22E4F1" w14:textId="77777777" w:rsidR="0009112E" w:rsidRPr="007B1EBD" w:rsidRDefault="0009112E" w:rsidP="003C73A0">
            <w:pPr>
              <w:widowControl w:val="0"/>
              <w:suppressAutoHyphens/>
              <w:jc w:val="both"/>
              <w:rPr>
                <w:sz w:val="20"/>
                <w:szCs w:val="20"/>
                <w:lang w:val="en-GB"/>
              </w:rPr>
            </w:pPr>
            <w:r w:rsidRPr="007B1EBD">
              <w:rPr>
                <w:sz w:val="20"/>
                <w:szCs w:val="20"/>
                <w:lang w:val="en-GB"/>
              </w:rPr>
              <w:t>20 µL</w:t>
            </w:r>
          </w:p>
          <w:p w14:paraId="7EB5BE46" w14:textId="77777777" w:rsidR="0009112E" w:rsidRPr="007B1EBD" w:rsidRDefault="0009112E" w:rsidP="003C73A0">
            <w:pPr>
              <w:widowControl w:val="0"/>
              <w:suppressAutoHyphens/>
              <w:jc w:val="both"/>
              <w:rPr>
                <w:sz w:val="20"/>
                <w:szCs w:val="20"/>
                <w:lang w:val="en-GB"/>
              </w:rPr>
            </w:pPr>
          </w:p>
        </w:tc>
      </w:tr>
      <w:tr w:rsidR="0009112E" w:rsidRPr="007B1EBD" w14:paraId="1C67C7A8" w14:textId="77777777" w:rsidTr="00A77ECB">
        <w:tc>
          <w:tcPr>
            <w:tcW w:w="2694" w:type="dxa"/>
          </w:tcPr>
          <w:p w14:paraId="5B33AF99" w14:textId="77777777" w:rsidR="0009112E" w:rsidRPr="007B1EBD" w:rsidRDefault="0009112E" w:rsidP="003C73A0">
            <w:pPr>
              <w:widowControl w:val="0"/>
              <w:suppressAutoHyphens/>
              <w:jc w:val="both"/>
              <w:rPr>
                <w:sz w:val="20"/>
                <w:szCs w:val="20"/>
                <w:lang w:val="en-GB"/>
              </w:rPr>
            </w:pPr>
          </w:p>
        </w:tc>
        <w:tc>
          <w:tcPr>
            <w:tcW w:w="6654" w:type="dxa"/>
          </w:tcPr>
          <w:p w14:paraId="68E460F0" w14:textId="77777777" w:rsidR="0009112E" w:rsidRPr="007B1EBD" w:rsidRDefault="0009112E" w:rsidP="003C73A0">
            <w:pPr>
              <w:widowControl w:val="0"/>
              <w:suppressAutoHyphens/>
              <w:jc w:val="both"/>
              <w:rPr>
                <w:sz w:val="20"/>
                <w:szCs w:val="20"/>
                <w:lang w:val="en-GB"/>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09112E" w:rsidRPr="007B1EBD" w14:paraId="074CC5FA" w14:textId="77777777" w:rsidTr="00A77ECB">
        <w:tc>
          <w:tcPr>
            <w:tcW w:w="2694" w:type="dxa"/>
          </w:tcPr>
          <w:p w14:paraId="54634428"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MS/MS parameters </w:t>
            </w:r>
          </w:p>
        </w:tc>
        <w:tc>
          <w:tcPr>
            <w:tcW w:w="6654" w:type="dxa"/>
          </w:tcPr>
          <w:p w14:paraId="7F3AA159"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API 5500 </w:t>
            </w:r>
            <w:proofErr w:type="spellStart"/>
            <w:r w:rsidRPr="007B1EBD">
              <w:rPr>
                <w:sz w:val="20"/>
                <w:szCs w:val="20"/>
                <w:lang w:val="en-GB" w:eastAsia="en-US"/>
              </w:rPr>
              <w:t>QTrap</w:t>
            </w:r>
            <w:proofErr w:type="spellEnd"/>
          </w:p>
        </w:tc>
      </w:tr>
      <w:tr w:rsidR="0009112E" w:rsidRPr="007B1EBD" w14:paraId="4D73845B" w14:textId="77777777" w:rsidTr="00A77ECB">
        <w:tc>
          <w:tcPr>
            <w:tcW w:w="2694" w:type="dxa"/>
          </w:tcPr>
          <w:p w14:paraId="2753B800"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Ionisation mode: </w:t>
            </w:r>
          </w:p>
        </w:tc>
        <w:tc>
          <w:tcPr>
            <w:tcW w:w="6654" w:type="dxa"/>
          </w:tcPr>
          <w:p w14:paraId="51C6A9F9"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ES positive </w:t>
            </w:r>
          </w:p>
        </w:tc>
      </w:tr>
      <w:tr w:rsidR="0009112E" w:rsidRPr="007B1EBD" w14:paraId="6B80AA7A" w14:textId="77777777" w:rsidTr="00A77ECB">
        <w:tc>
          <w:tcPr>
            <w:tcW w:w="2694" w:type="dxa"/>
          </w:tcPr>
          <w:p w14:paraId="63A97B29"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Scan type. </w:t>
            </w:r>
          </w:p>
        </w:tc>
        <w:tc>
          <w:tcPr>
            <w:tcW w:w="6654" w:type="dxa"/>
          </w:tcPr>
          <w:p w14:paraId="77E6C781"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MRM </w:t>
            </w:r>
          </w:p>
        </w:tc>
      </w:tr>
      <w:tr w:rsidR="0009112E" w:rsidRPr="00E52B94" w14:paraId="4DF72C8E" w14:textId="77777777" w:rsidTr="00A77ECB">
        <w:tc>
          <w:tcPr>
            <w:tcW w:w="2694" w:type="dxa"/>
          </w:tcPr>
          <w:p w14:paraId="42190C05" w14:textId="77777777" w:rsidR="0009112E" w:rsidRPr="007B1EBD" w:rsidRDefault="0009112E" w:rsidP="003C73A0">
            <w:pPr>
              <w:tabs>
                <w:tab w:val="left" w:pos="720"/>
              </w:tabs>
              <w:suppressAutoHyphens/>
              <w:jc w:val="both"/>
              <w:rPr>
                <w:sz w:val="20"/>
                <w:szCs w:val="20"/>
                <w:lang w:val="en-GB" w:eastAsia="en-US"/>
              </w:rPr>
            </w:pPr>
            <w:r w:rsidRPr="007B1EBD">
              <w:rPr>
                <w:sz w:val="20"/>
                <w:szCs w:val="20"/>
                <w:lang w:val="en-GB" w:eastAsia="en-US"/>
              </w:rPr>
              <w:t xml:space="preserve">Transitions: </w:t>
            </w:r>
          </w:p>
        </w:tc>
        <w:tc>
          <w:tcPr>
            <w:tcW w:w="6654" w:type="dxa"/>
          </w:tcPr>
          <w:p w14:paraId="55EF05D7" w14:textId="77777777" w:rsidR="0009112E" w:rsidRPr="007B1EBD" w:rsidRDefault="0009112E" w:rsidP="003C73A0">
            <w:pPr>
              <w:tabs>
                <w:tab w:val="left" w:pos="720"/>
              </w:tabs>
              <w:suppressAutoHyphens/>
              <w:jc w:val="both"/>
              <w:rPr>
                <w:sz w:val="20"/>
                <w:szCs w:val="20"/>
                <w:lang w:val="fr-FR" w:eastAsia="en-US"/>
              </w:rPr>
            </w:pPr>
            <w:r w:rsidRPr="007B1EBD">
              <w:rPr>
                <w:sz w:val="20"/>
                <w:szCs w:val="20"/>
                <w:lang w:val="fr-FR" w:eastAsia="en-US"/>
              </w:rPr>
              <w:t xml:space="preserve">m/z 223→ 126 (quantification) </w:t>
            </w:r>
          </w:p>
          <w:p w14:paraId="649FCCFD" w14:textId="77777777" w:rsidR="0009112E" w:rsidRDefault="0009112E" w:rsidP="003C73A0">
            <w:pPr>
              <w:tabs>
                <w:tab w:val="left" w:pos="720"/>
              </w:tabs>
              <w:suppressAutoHyphens/>
              <w:jc w:val="both"/>
              <w:rPr>
                <w:sz w:val="20"/>
                <w:szCs w:val="20"/>
                <w:lang w:val="fr-FR" w:eastAsia="en-US"/>
              </w:rPr>
            </w:pPr>
            <w:r w:rsidRPr="007B1EBD">
              <w:rPr>
                <w:sz w:val="20"/>
                <w:szCs w:val="20"/>
                <w:lang w:val="fr-FR" w:eastAsia="en-US"/>
              </w:rPr>
              <w:t xml:space="preserve">m/z 223 → 73 (confirmation) </w:t>
            </w:r>
          </w:p>
          <w:p w14:paraId="559EF3AE" w14:textId="76D6127B" w:rsidR="000C3FE2" w:rsidRPr="000C3FE2" w:rsidRDefault="000C3FE2" w:rsidP="003C73A0">
            <w:pPr>
              <w:tabs>
                <w:tab w:val="left" w:pos="720"/>
              </w:tabs>
              <w:suppressAutoHyphens/>
              <w:jc w:val="both"/>
              <w:rPr>
                <w:sz w:val="20"/>
                <w:szCs w:val="20"/>
                <w:lang w:val="fr-FR" w:eastAsia="en-US"/>
              </w:rPr>
            </w:pPr>
          </w:p>
        </w:tc>
      </w:tr>
    </w:tbl>
    <w:p w14:paraId="118BA705" w14:textId="77777777" w:rsidR="0009112E" w:rsidRPr="004003BD" w:rsidRDefault="0009112E" w:rsidP="003C73A0">
      <w:pPr>
        <w:widowControl w:val="0"/>
        <w:suppressAutoHyphens/>
        <w:jc w:val="both"/>
        <w:rPr>
          <w:b/>
          <w:iCs/>
          <w:lang w:val="en-GB"/>
        </w:rPr>
      </w:pPr>
      <w:r w:rsidRPr="004003BD">
        <w:rPr>
          <w:b/>
          <w:iCs/>
          <w:lang w:val="en-GB"/>
        </w:rPr>
        <w:t>Results and discussion</w:t>
      </w:r>
    </w:p>
    <w:p w14:paraId="35931394" w14:textId="77777777" w:rsidR="0009112E" w:rsidRPr="007626B6" w:rsidRDefault="0009112E" w:rsidP="003C73A0">
      <w:pPr>
        <w:widowControl w:val="0"/>
        <w:suppressAutoHyphens/>
        <w:jc w:val="both"/>
        <w:rPr>
          <w:iCs/>
          <w:color w:val="0070C0"/>
          <w:lang w:val="en-GB"/>
        </w:rPr>
      </w:pPr>
      <w:r w:rsidRPr="004003BD">
        <w:rPr>
          <w:iCs/>
          <w:lang w:val="en-GB"/>
        </w:rPr>
        <w:t>The method used for the determination of acetamiprid and acetamiprid-N-</w:t>
      </w:r>
      <w:proofErr w:type="spellStart"/>
      <w:r w:rsidRPr="004003BD">
        <w:rPr>
          <w:iCs/>
          <w:lang w:val="en-GB"/>
        </w:rPr>
        <w:t>desmethyl</w:t>
      </w:r>
      <w:proofErr w:type="spellEnd"/>
      <w:r w:rsidRPr="004003BD">
        <w:rPr>
          <w:iCs/>
          <w:lang w:val="en-GB"/>
        </w:rPr>
        <w:t xml:space="preserve"> in bee bread, flowers, </w:t>
      </w:r>
      <w:r w:rsidRPr="007404A5">
        <w:rPr>
          <w:iCs/>
          <w:lang w:val="en-GB"/>
        </w:rPr>
        <w:t>nectar/honey</w:t>
      </w:r>
      <w:r w:rsidRPr="004003BD">
        <w:rPr>
          <w:iCs/>
          <w:lang w:val="en-GB"/>
        </w:rPr>
        <w:t xml:space="preserve"> and pollen was fully validated according to the requirements of the SANCO/3029/99 rev. 4 guidelines prior to 1</w:t>
      </w:r>
      <w:r w:rsidRPr="004003BD">
        <w:rPr>
          <w:iCs/>
          <w:vertAlign w:val="superscript"/>
          <w:lang w:val="en-GB"/>
        </w:rPr>
        <w:t>st</w:t>
      </w:r>
      <w:r w:rsidRPr="004003BD">
        <w:rPr>
          <w:iCs/>
          <w:lang w:val="en-GB"/>
        </w:rPr>
        <w:t xml:space="preserve"> March 2021. </w:t>
      </w:r>
      <w:r w:rsidRPr="00994F4E">
        <w:rPr>
          <w:iCs/>
          <w:lang w:val="en-GB"/>
        </w:rPr>
        <w:t>The target analyte was determined using HPLC-MS/MS with two transitions monitored during each an</w:t>
      </w:r>
      <w:r w:rsidRPr="00071D4D">
        <w:rPr>
          <w:iCs/>
          <w:lang w:val="en-GB"/>
        </w:rPr>
        <w:t>alysis. The detector response was linear over the range 0.3 – 1 0 µg/L for flowers, 1.5 – 50 µg/L for nectar and honey, 3.0 – 100 µg/L for bee bread and pollen with associated correlation coefficients (r) ≥ 0.99</w:t>
      </w:r>
      <w:r w:rsidRPr="007626B6">
        <w:rPr>
          <w:iCs/>
          <w:color w:val="0070C0"/>
          <w:lang w:val="en-GB"/>
        </w:rPr>
        <w:t xml:space="preserve">. </w:t>
      </w:r>
      <w:r w:rsidRPr="00994F4E">
        <w:rPr>
          <w:iCs/>
          <w:lang w:val="en-GB"/>
        </w:rPr>
        <w:t xml:space="preserve">The LOQ of the method is 0.01 mg </w:t>
      </w:r>
      <w:proofErr w:type="spellStart"/>
      <w:r w:rsidRPr="00994F4E">
        <w:rPr>
          <w:iCs/>
          <w:lang w:val="en-GB"/>
        </w:rPr>
        <w:t>a.s</w:t>
      </w:r>
      <w:proofErr w:type="spellEnd"/>
      <w:r w:rsidRPr="00994F4E">
        <w:rPr>
          <w:iCs/>
          <w:lang w:val="en-GB"/>
        </w:rPr>
        <w:t>/kg</w:t>
      </w:r>
      <w:r>
        <w:rPr>
          <w:iCs/>
          <w:lang w:val="en-GB"/>
        </w:rPr>
        <w:t xml:space="preserve"> </w:t>
      </w:r>
      <w:r w:rsidRPr="00F9652E">
        <w:rPr>
          <w:iCs/>
          <w:lang w:val="en-GB"/>
        </w:rPr>
        <w:t>for all matrices</w:t>
      </w:r>
      <w:r w:rsidRPr="00994F4E">
        <w:rPr>
          <w:iCs/>
          <w:lang w:val="en-GB"/>
        </w:rPr>
        <w:t xml:space="preserve">. Target analyte concentrations in controls were &lt; 30% of the method </w:t>
      </w:r>
      <w:r w:rsidRPr="00071D4D">
        <w:rPr>
          <w:iCs/>
          <w:lang w:val="en-GB"/>
        </w:rPr>
        <w:t xml:space="preserve">LOQ. All mean recovery values and associated RSDs for matrix-analyte combinations meet the requirements of SANCO/3029/99 rev. 4 and SANTE/2020/12830 rev.1 guidelines and are summarised in the tables below.    </w:t>
      </w:r>
    </w:p>
    <w:p w14:paraId="7B548E64" w14:textId="77777777" w:rsidR="0009112E" w:rsidRPr="007626B6" w:rsidRDefault="0009112E" w:rsidP="003C73A0">
      <w:pPr>
        <w:widowControl w:val="0"/>
        <w:suppressAutoHyphens/>
        <w:jc w:val="both"/>
        <w:rPr>
          <w:color w:val="0070C0"/>
          <w:lang w:val="en-GB"/>
        </w:rPr>
      </w:pPr>
    </w:p>
    <w:p w14:paraId="75E79E11" w14:textId="1A0059A2" w:rsidR="0009112E" w:rsidRPr="00392EFE" w:rsidRDefault="0009112E"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65</w:t>
      </w:r>
      <w:r w:rsidRPr="00392EFE">
        <w:rPr>
          <w:b/>
          <w:bCs/>
          <w:sz w:val="20"/>
          <w:szCs w:val="20"/>
          <w:lang w:val="en-GB"/>
        </w:rPr>
        <w:t>:</w:t>
      </w:r>
      <w:r w:rsidRPr="00392EFE">
        <w:rPr>
          <w:b/>
          <w:bCs/>
          <w:color w:val="0070C0"/>
          <w:sz w:val="20"/>
          <w:szCs w:val="20"/>
          <w:lang w:val="en-GB"/>
        </w:rPr>
        <w:tab/>
      </w:r>
      <w:r w:rsidRPr="00392EFE">
        <w:rPr>
          <w:b/>
          <w:sz w:val="20"/>
          <w:szCs w:val="20"/>
          <w:lang w:val="en-GB"/>
        </w:rPr>
        <w:t xml:space="preserve">Method validation recovery data for the determination of acetamiprid in bee bread, </w:t>
      </w:r>
      <w:r w:rsidRPr="00392EFE">
        <w:rPr>
          <w:b/>
          <w:sz w:val="20"/>
          <w:szCs w:val="20"/>
          <w:lang w:val="en-GB"/>
        </w:rPr>
        <w:tab/>
      </w:r>
      <w:r w:rsidRPr="00392EFE">
        <w:rPr>
          <w:b/>
          <w:sz w:val="20"/>
          <w:szCs w:val="20"/>
          <w:lang w:val="en-GB"/>
        </w:rPr>
        <w:tab/>
      </w:r>
      <w:r w:rsidRPr="00392EFE">
        <w:rPr>
          <w:b/>
          <w:sz w:val="20"/>
          <w:szCs w:val="20"/>
          <w:lang w:val="en-GB"/>
        </w:rPr>
        <w:tab/>
        <w:t>flowers, nectar/honey and pollen reported in study 215-2014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09112E" w:rsidRPr="00392EFE" w14:paraId="2EAF3518" w14:textId="77777777" w:rsidTr="00A77ECB">
        <w:trPr>
          <w:tblHeader/>
        </w:trPr>
        <w:tc>
          <w:tcPr>
            <w:tcW w:w="676" w:type="pct"/>
            <w:vAlign w:val="center"/>
          </w:tcPr>
          <w:p w14:paraId="51A7E93C"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Matrix</w:t>
            </w:r>
          </w:p>
        </w:tc>
        <w:tc>
          <w:tcPr>
            <w:tcW w:w="593" w:type="pct"/>
            <w:vAlign w:val="center"/>
          </w:tcPr>
          <w:p w14:paraId="31AB94C4"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Analyte</w:t>
            </w:r>
          </w:p>
        </w:tc>
        <w:tc>
          <w:tcPr>
            <w:tcW w:w="756" w:type="pct"/>
            <w:vAlign w:val="center"/>
          </w:tcPr>
          <w:p w14:paraId="1E76E13F"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 xml:space="preserve">Fortification level </w:t>
            </w:r>
          </w:p>
          <w:p w14:paraId="51ABF0A6"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(mg/kg)</w:t>
            </w:r>
            <w:r w:rsidRPr="00392EFE">
              <w:rPr>
                <w:b/>
                <w:sz w:val="18"/>
                <w:szCs w:val="18"/>
                <w:lang w:val="en-GB"/>
              </w:rPr>
              <w:br/>
            </w:r>
          </w:p>
        </w:tc>
        <w:tc>
          <w:tcPr>
            <w:tcW w:w="961" w:type="pct"/>
            <w:vAlign w:val="center"/>
          </w:tcPr>
          <w:p w14:paraId="4C3BE413"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30A98997"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n=5</w:t>
            </w:r>
          </w:p>
        </w:tc>
        <w:tc>
          <w:tcPr>
            <w:tcW w:w="742" w:type="pct"/>
            <w:vAlign w:val="center"/>
          </w:tcPr>
          <w:p w14:paraId="731033C7"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RSD (%)</w:t>
            </w:r>
          </w:p>
        </w:tc>
        <w:tc>
          <w:tcPr>
            <w:tcW w:w="1272" w:type="pct"/>
            <w:vAlign w:val="center"/>
          </w:tcPr>
          <w:p w14:paraId="4F9F55E6"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Comments</w:t>
            </w:r>
          </w:p>
        </w:tc>
      </w:tr>
      <w:tr w:rsidR="0009112E" w:rsidRPr="00392EFE" w14:paraId="69D9933C" w14:textId="77777777" w:rsidTr="00A77ECB">
        <w:tc>
          <w:tcPr>
            <w:tcW w:w="5000" w:type="pct"/>
            <w:gridSpan w:val="6"/>
            <w:vAlign w:val="center"/>
          </w:tcPr>
          <w:p w14:paraId="129499B6" w14:textId="77777777" w:rsidR="0009112E" w:rsidRPr="00392EFE" w:rsidRDefault="0009112E" w:rsidP="003C73A0">
            <w:pPr>
              <w:widowControl w:val="0"/>
              <w:suppressAutoHyphens/>
              <w:jc w:val="center"/>
              <w:rPr>
                <w:sz w:val="18"/>
                <w:szCs w:val="18"/>
                <w:lang w:val="en-GB"/>
              </w:rPr>
            </w:pPr>
            <w:r w:rsidRPr="00392EFE">
              <w:rPr>
                <w:sz w:val="18"/>
                <w:szCs w:val="18"/>
                <w:lang w:val="en-GB"/>
              </w:rPr>
              <w:t>Quantification transition m/z 223 → 126</w:t>
            </w:r>
          </w:p>
        </w:tc>
      </w:tr>
      <w:tr w:rsidR="0009112E" w:rsidRPr="00392EFE" w14:paraId="7D95A91B" w14:textId="77777777" w:rsidTr="00A77ECB">
        <w:tc>
          <w:tcPr>
            <w:tcW w:w="676" w:type="pct"/>
            <w:vMerge w:val="restart"/>
            <w:vAlign w:val="center"/>
          </w:tcPr>
          <w:p w14:paraId="5AF266DF" w14:textId="77777777" w:rsidR="0009112E" w:rsidRPr="00392EFE" w:rsidRDefault="0009112E" w:rsidP="003C73A0">
            <w:pPr>
              <w:widowControl w:val="0"/>
              <w:suppressAutoHyphens/>
              <w:jc w:val="both"/>
              <w:rPr>
                <w:sz w:val="18"/>
                <w:szCs w:val="18"/>
                <w:lang w:val="en-GB"/>
              </w:rPr>
            </w:pPr>
            <w:r w:rsidRPr="00392EFE">
              <w:rPr>
                <w:sz w:val="18"/>
                <w:szCs w:val="18"/>
                <w:lang w:val="en-GB"/>
              </w:rPr>
              <w:t>Bee bread</w:t>
            </w:r>
          </w:p>
        </w:tc>
        <w:tc>
          <w:tcPr>
            <w:tcW w:w="593" w:type="pct"/>
            <w:vMerge w:val="restart"/>
            <w:vAlign w:val="center"/>
          </w:tcPr>
          <w:p w14:paraId="20615F71" w14:textId="77777777" w:rsidR="0009112E" w:rsidRPr="00392EFE" w:rsidRDefault="0009112E" w:rsidP="003C73A0">
            <w:pPr>
              <w:widowControl w:val="0"/>
              <w:suppressAutoHyphens/>
              <w:jc w:val="both"/>
              <w:rPr>
                <w:sz w:val="18"/>
                <w:szCs w:val="18"/>
                <w:lang w:val="en-GB"/>
              </w:rPr>
            </w:pPr>
            <w:r w:rsidRPr="00392EFE">
              <w:rPr>
                <w:sz w:val="18"/>
                <w:szCs w:val="18"/>
                <w:lang w:val="en-GB"/>
              </w:rPr>
              <w:t>Acetamiprid</w:t>
            </w:r>
          </w:p>
        </w:tc>
        <w:tc>
          <w:tcPr>
            <w:tcW w:w="756" w:type="pct"/>
            <w:vAlign w:val="center"/>
          </w:tcPr>
          <w:p w14:paraId="52973124"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0D4509AC" w14:textId="77777777" w:rsidR="0009112E" w:rsidRPr="00392EFE" w:rsidRDefault="0009112E" w:rsidP="003C73A0">
            <w:pPr>
              <w:widowControl w:val="0"/>
              <w:suppressAutoHyphens/>
              <w:jc w:val="center"/>
              <w:rPr>
                <w:sz w:val="18"/>
                <w:szCs w:val="18"/>
                <w:lang w:val="en-GB"/>
              </w:rPr>
            </w:pPr>
            <w:r w:rsidRPr="00392EFE">
              <w:rPr>
                <w:sz w:val="18"/>
                <w:szCs w:val="18"/>
                <w:lang w:val="en-GB"/>
              </w:rPr>
              <w:t>90</w:t>
            </w:r>
          </w:p>
        </w:tc>
        <w:tc>
          <w:tcPr>
            <w:tcW w:w="742" w:type="pct"/>
            <w:vAlign w:val="center"/>
          </w:tcPr>
          <w:p w14:paraId="2C90CBED" w14:textId="77777777" w:rsidR="0009112E" w:rsidRPr="00392EFE" w:rsidRDefault="0009112E" w:rsidP="003C73A0">
            <w:pPr>
              <w:widowControl w:val="0"/>
              <w:suppressAutoHyphens/>
              <w:jc w:val="center"/>
              <w:rPr>
                <w:sz w:val="18"/>
                <w:szCs w:val="18"/>
                <w:lang w:val="en-GB"/>
              </w:rPr>
            </w:pPr>
            <w:r w:rsidRPr="00392EFE">
              <w:rPr>
                <w:sz w:val="18"/>
                <w:szCs w:val="18"/>
                <w:lang w:val="en-GB"/>
              </w:rPr>
              <w:t>7</w:t>
            </w:r>
          </w:p>
        </w:tc>
        <w:tc>
          <w:tcPr>
            <w:tcW w:w="1272" w:type="pct"/>
            <w:vAlign w:val="center"/>
          </w:tcPr>
          <w:p w14:paraId="49EBFEAA"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1FD2CB30" w14:textId="77777777" w:rsidTr="00A77ECB">
        <w:tc>
          <w:tcPr>
            <w:tcW w:w="676" w:type="pct"/>
            <w:vMerge/>
            <w:vAlign w:val="center"/>
          </w:tcPr>
          <w:p w14:paraId="7185597B" w14:textId="77777777" w:rsidR="0009112E" w:rsidRPr="00392EFE" w:rsidRDefault="0009112E" w:rsidP="003C73A0">
            <w:pPr>
              <w:widowControl w:val="0"/>
              <w:suppressAutoHyphens/>
              <w:jc w:val="both"/>
              <w:rPr>
                <w:sz w:val="18"/>
                <w:szCs w:val="18"/>
                <w:lang w:val="en-GB"/>
              </w:rPr>
            </w:pPr>
          </w:p>
        </w:tc>
        <w:tc>
          <w:tcPr>
            <w:tcW w:w="593" w:type="pct"/>
            <w:vMerge/>
            <w:vAlign w:val="center"/>
          </w:tcPr>
          <w:p w14:paraId="23C6BA72" w14:textId="77777777" w:rsidR="0009112E" w:rsidRPr="00392EFE" w:rsidRDefault="0009112E" w:rsidP="003C73A0">
            <w:pPr>
              <w:widowControl w:val="0"/>
              <w:suppressAutoHyphens/>
              <w:jc w:val="both"/>
              <w:rPr>
                <w:sz w:val="18"/>
                <w:szCs w:val="18"/>
                <w:lang w:val="en-GB"/>
              </w:rPr>
            </w:pPr>
          </w:p>
        </w:tc>
        <w:tc>
          <w:tcPr>
            <w:tcW w:w="756" w:type="pct"/>
            <w:vAlign w:val="center"/>
          </w:tcPr>
          <w:p w14:paraId="19EB7D82"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7A3AB2C0" w14:textId="77777777" w:rsidR="0009112E" w:rsidRPr="00392EFE" w:rsidRDefault="0009112E" w:rsidP="003C73A0">
            <w:pPr>
              <w:widowControl w:val="0"/>
              <w:suppressAutoHyphens/>
              <w:jc w:val="center"/>
              <w:rPr>
                <w:sz w:val="18"/>
                <w:szCs w:val="18"/>
                <w:lang w:val="en-GB"/>
              </w:rPr>
            </w:pPr>
            <w:r w:rsidRPr="00392EFE">
              <w:rPr>
                <w:sz w:val="18"/>
                <w:szCs w:val="18"/>
                <w:lang w:val="en-GB"/>
              </w:rPr>
              <w:t>101</w:t>
            </w:r>
          </w:p>
        </w:tc>
        <w:tc>
          <w:tcPr>
            <w:tcW w:w="742" w:type="pct"/>
            <w:vAlign w:val="center"/>
          </w:tcPr>
          <w:p w14:paraId="38E85760" w14:textId="77777777" w:rsidR="0009112E" w:rsidRPr="00392EFE" w:rsidRDefault="0009112E" w:rsidP="003C73A0">
            <w:pPr>
              <w:widowControl w:val="0"/>
              <w:suppressAutoHyphens/>
              <w:jc w:val="center"/>
              <w:rPr>
                <w:sz w:val="18"/>
                <w:szCs w:val="18"/>
                <w:lang w:val="en-GB"/>
              </w:rPr>
            </w:pPr>
            <w:r w:rsidRPr="00392EFE">
              <w:rPr>
                <w:sz w:val="18"/>
                <w:szCs w:val="18"/>
                <w:lang w:val="en-GB"/>
              </w:rPr>
              <w:t>2</w:t>
            </w:r>
          </w:p>
        </w:tc>
        <w:tc>
          <w:tcPr>
            <w:tcW w:w="1272" w:type="pct"/>
            <w:vAlign w:val="center"/>
          </w:tcPr>
          <w:p w14:paraId="446CDFCE"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3E9D18E2" w14:textId="77777777" w:rsidTr="00A77ECB">
        <w:tc>
          <w:tcPr>
            <w:tcW w:w="676" w:type="pct"/>
            <w:vMerge w:val="restart"/>
            <w:vAlign w:val="center"/>
          </w:tcPr>
          <w:p w14:paraId="74C9B2BF" w14:textId="77777777" w:rsidR="0009112E" w:rsidRPr="00392EFE" w:rsidRDefault="0009112E" w:rsidP="003C73A0">
            <w:pPr>
              <w:widowControl w:val="0"/>
              <w:suppressAutoHyphens/>
              <w:jc w:val="both"/>
              <w:rPr>
                <w:sz w:val="18"/>
                <w:szCs w:val="18"/>
                <w:lang w:val="en-GB"/>
              </w:rPr>
            </w:pPr>
            <w:r w:rsidRPr="00392EFE">
              <w:rPr>
                <w:sz w:val="18"/>
                <w:szCs w:val="18"/>
                <w:lang w:val="en-GB"/>
              </w:rPr>
              <w:t>Flowers</w:t>
            </w:r>
          </w:p>
        </w:tc>
        <w:tc>
          <w:tcPr>
            <w:tcW w:w="593" w:type="pct"/>
            <w:vMerge/>
            <w:vAlign w:val="center"/>
          </w:tcPr>
          <w:p w14:paraId="78DB4012" w14:textId="77777777" w:rsidR="0009112E" w:rsidRPr="00392EFE" w:rsidRDefault="0009112E" w:rsidP="003C73A0">
            <w:pPr>
              <w:widowControl w:val="0"/>
              <w:suppressAutoHyphens/>
              <w:jc w:val="both"/>
              <w:rPr>
                <w:sz w:val="18"/>
                <w:szCs w:val="18"/>
                <w:lang w:val="en-GB"/>
              </w:rPr>
            </w:pPr>
          </w:p>
        </w:tc>
        <w:tc>
          <w:tcPr>
            <w:tcW w:w="756" w:type="pct"/>
            <w:vAlign w:val="center"/>
          </w:tcPr>
          <w:p w14:paraId="0E35E7F4"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45104765" w14:textId="77777777" w:rsidR="0009112E" w:rsidRPr="00392EFE" w:rsidRDefault="0009112E" w:rsidP="003C73A0">
            <w:pPr>
              <w:widowControl w:val="0"/>
              <w:suppressAutoHyphens/>
              <w:jc w:val="center"/>
              <w:rPr>
                <w:sz w:val="18"/>
                <w:szCs w:val="18"/>
                <w:lang w:val="en-GB"/>
              </w:rPr>
            </w:pPr>
            <w:r w:rsidRPr="00392EFE">
              <w:rPr>
                <w:sz w:val="18"/>
                <w:szCs w:val="18"/>
                <w:lang w:val="en-GB"/>
              </w:rPr>
              <w:t>86</w:t>
            </w:r>
          </w:p>
        </w:tc>
        <w:tc>
          <w:tcPr>
            <w:tcW w:w="742" w:type="pct"/>
            <w:vAlign w:val="center"/>
          </w:tcPr>
          <w:p w14:paraId="1C8FB9AC" w14:textId="77777777" w:rsidR="0009112E" w:rsidRPr="00392EFE" w:rsidRDefault="0009112E" w:rsidP="003C73A0">
            <w:pPr>
              <w:widowControl w:val="0"/>
              <w:suppressAutoHyphens/>
              <w:jc w:val="center"/>
              <w:rPr>
                <w:sz w:val="18"/>
                <w:szCs w:val="18"/>
                <w:lang w:val="en-GB"/>
              </w:rPr>
            </w:pPr>
            <w:r w:rsidRPr="00392EFE">
              <w:rPr>
                <w:sz w:val="18"/>
                <w:szCs w:val="18"/>
                <w:lang w:val="en-GB"/>
              </w:rPr>
              <w:t>7</w:t>
            </w:r>
          </w:p>
        </w:tc>
        <w:tc>
          <w:tcPr>
            <w:tcW w:w="1272" w:type="pct"/>
            <w:vAlign w:val="center"/>
          </w:tcPr>
          <w:p w14:paraId="50D2B601"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19190E56" w14:textId="77777777" w:rsidTr="00A77ECB">
        <w:tc>
          <w:tcPr>
            <w:tcW w:w="676" w:type="pct"/>
            <w:vMerge/>
            <w:vAlign w:val="center"/>
          </w:tcPr>
          <w:p w14:paraId="2BD06BBF" w14:textId="77777777" w:rsidR="0009112E" w:rsidRPr="00392EFE" w:rsidRDefault="0009112E" w:rsidP="003C73A0">
            <w:pPr>
              <w:widowControl w:val="0"/>
              <w:suppressAutoHyphens/>
              <w:jc w:val="both"/>
              <w:rPr>
                <w:sz w:val="18"/>
                <w:szCs w:val="18"/>
                <w:lang w:val="en-GB"/>
              </w:rPr>
            </w:pPr>
          </w:p>
        </w:tc>
        <w:tc>
          <w:tcPr>
            <w:tcW w:w="593" w:type="pct"/>
            <w:vMerge/>
            <w:vAlign w:val="center"/>
          </w:tcPr>
          <w:p w14:paraId="75C24976" w14:textId="77777777" w:rsidR="0009112E" w:rsidRPr="00392EFE" w:rsidRDefault="0009112E" w:rsidP="003C73A0">
            <w:pPr>
              <w:widowControl w:val="0"/>
              <w:suppressAutoHyphens/>
              <w:jc w:val="both"/>
              <w:rPr>
                <w:sz w:val="18"/>
                <w:szCs w:val="18"/>
                <w:lang w:val="en-GB"/>
              </w:rPr>
            </w:pPr>
          </w:p>
        </w:tc>
        <w:tc>
          <w:tcPr>
            <w:tcW w:w="756" w:type="pct"/>
            <w:vAlign w:val="center"/>
          </w:tcPr>
          <w:p w14:paraId="39893438"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5FA52807" w14:textId="77777777" w:rsidR="0009112E" w:rsidRPr="00392EFE" w:rsidRDefault="0009112E" w:rsidP="003C73A0">
            <w:pPr>
              <w:widowControl w:val="0"/>
              <w:suppressAutoHyphens/>
              <w:jc w:val="center"/>
              <w:rPr>
                <w:sz w:val="18"/>
                <w:szCs w:val="18"/>
                <w:lang w:val="en-GB"/>
              </w:rPr>
            </w:pPr>
            <w:r w:rsidRPr="00392EFE">
              <w:rPr>
                <w:sz w:val="18"/>
                <w:szCs w:val="18"/>
                <w:lang w:val="en-GB"/>
              </w:rPr>
              <w:t>89</w:t>
            </w:r>
          </w:p>
        </w:tc>
        <w:tc>
          <w:tcPr>
            <w:tcW w:w="742" w:type="pct"/>
            <w:vAlign w:val="center"/>
          </w:tcPr>
          <w:p w14:paraId="5DFD6CA8" w14:textId="77777777" w:rsidR="0009112E" w:rsidRPr="00392EFE" w:rsidRDefault="0009112E" w:rsidP="003C73A0">
            <w:pPr>
              <w:widowControl w:val="0"/>
              <w:suppressAutoHyphens/>
              <w:jc w:val="center"/>
              <w:rPr>
                <w:sz w:val="18"/>
                <w:szCs w:val="18"/>
                <w:lang w:val="en-GB"/>
              </w:rPr>
            </w:pPr>
            <w:r w:rsidRPr="00392EFE">
              <w:rPr>
                <w:sz w:val="18"/>
                <w:szCs w:val="18"/>
                <w:lang w:val="en-GB"/>
              </w:rPr>
              <w:t>3</w:t>
            </w:r>
          </w:p>
        </w:tc>
        <w:tc>
          <w:tcPr>
            <w:tcW w:w="1272" w:type="pct"/>
            <w:vAlign w:val="center"/>
          </w:tcPr>
          <w:p w14:paraId="5E3E5A3F"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2D5E0B98" w14:textId="77777777" w:rsidTr="00A77ECB">
        <w:tc>
          <w:tcPr>
            <w:tcW w:w="676" w:type="pct"/>
            <w:vMerge w:val="restart"/>
            <w:vAlign w:val="center"/>
          </w:tcPr>
          <w:p w14:paraId="7147BED9" w14:textId="77777777" w:rsidR="0009112E" w:rsidRPr="00392EFE" w:rsidRDefault="0009112E" w:rsidP="003C73A0">
            <w:pPr>
              <w:widowControl w:val="0"/>
              <w:suppressAutoHyphens/>
              <w:jc w:val="both"/>
              <w:rPr>
                <w:sz w:val="18"/>
                <w:szCs w:val="18"/>
                <w:lang w:val="en-GB"/>
              </w:rPr>
            </w:pPr>
            <w:r w:rsidRPr="00392EFE">
              <w:rPr>
                <w:sz w:val="18"/>
                <w:szCs w:val="18"/>
                <w:lang w:val="en-GB"/>
              </w:rPr>
              <w:t>Nectar/honey</w:t>
            </w:r>
          </w:p>
        </w:tc>
        <w:tc>
          <w:tcPr>
            <w:tcW w:w="593" w:type="pct"/>
            <w:vMerge/>
            <w:vAlign w:val="center"/>
          </w:tcPr>
          <w:p w14:paraId="68718137" w14:textId="77777777" w:rsidR="0009112E" w:rsidRPr="00392EFE" w:rsidRDefault="0009112E" w:rsidP="003C73A0">
            <w:pPr>
              <w:widowControl w:val="0"/>
              <w:suppressAutoHyphens/>
              <w:jc w:val="center"/>
              <w:rPr>
                <w:sz w:val="18"/>
                <w:szCs w:val="18"/>
                <w:lang w:val="en-GB"/>
              </w:rPr>
            </w:pPr>
          </w:p>
        </w:tc>
        <w:tc>
          <w:tcPr>
            <w:tcW w:w="756" w:type="pct"/>
          </w:tcPr>
          <w:p w14:paraId="65771AE2"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254F2C44" w14:textId="77777777" w:rsidR="0009112E" w:rsidRPr="00392EFE" w:rsidRDefault="0009112E" w:rsidP="003C73A0">
            <w:pPr>
              <w:widowControl w:val="0"/>
              <w:suppressAutoHyphens/>
              <w:jc w:val="center"/>
              <w:rPr>
                <w:sz w:val="18"/>
                <w:szCs w:val="18"/>
                <w:lang w:val="en-GB"/>
              </w:rPr>
            </w:pPr>
            <w:r w:rsidRPr="00392EFE">
              <w:rPr>
                <w:sz w:val="18"/>
                <w:szCs w:val="18"/>
                <w:lang w:val="en-GB"/>
              </w:rPr>
              <w:t>76</w:t>
            </w:r>
          </w:p>
        </w:tc>
        <w:tc>
          <w:tcPr>
            <w:tcW w:w="742" w:type="pct"/>
            <w:vAlign w:val="center"/>
          </w:tcPr>
          <w:p w14:paraId="6961F036" w14:textId="77777777" w:rsidR="0009112E" w:rsidRPr="00392EFE" w:rsidRDefault="0009112E" w:rsidP="003C73A0">
            <w:pPr>
              <w:widowControl w:val="0"/>
              <w:suppressAutoHyphens/>
              <w:jc w:val="center"/>
              <w:rPr>
                <w:sz w:val="18"/>
                <w:szCs w:val="18"/>
                <w:lang w:val="en-GB"/>
              </w:rPr>
            </w:pPr>
            <w:r w:rsidRPr="00392EFE">
              <w:rPr>
                <w:sz w:val="18"/>
                <w:szCs w:val="18"/>
                <w:lang w:val="en-GB"/>
              </w:rPr>
              <w:t>5</w:t>
            </w:r>
          </w:p>
        </w:tc>
        <w:tc>
          <w:tcPr>
            <w:tcW w:w="1272" w:type="pct"/>
            <w:vAlign w:val="center"/>
          </w:tcPr>
          <w:p w14:paraId="6D493AB4"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1F65294E" w14:textId="77777777" w:rsidTr="00A77ECB">
        <w:tc>
          <w:tcPr>
            <w:tcW w:w="676" w:type="pct"/>
            <w:vMerge/>
            <w:vAlign w:val="center"/>
          </w:tcPr>
          <w:p w14:paraId="0BEF97F8" w14:textId="77777777" w:rsidR="0009112E" w:rsidRPr="00392EFE" w:rsidRDefault="0009112E" w:rsidP="003C73A0">
            <w:pPr>
              <w:widowControl w:val="0"/>
              <w:suppressAutoHyphens/>
              <w:jc w:val="both"/>
              <w:rPr>
                <w:sz w:val="18"/>
                <w:szCs w:val="18"/>
                <w:lang w:val="en-GB"/>
              </w:rPr>
            </w:pPr>
          </w:p>
        </w:tc>
        <w:tc>
          <w:tcPr>
            <w:tcW w:w="593" w:type="pct"/>
            <w:vMerge/>
            <w:vAlign w:val="center"/>
          </w:tcPr>
          <w:p w14:paraId="01A5BF18" w14:textId="77777777" w:rsidR="0009112E" w:rsidRPr="00392EFE" w:rsidRDefault="0009112E" w:rsidP="003C73A0">
            <w:pPr>
              <w:widowControl w:val="0"/>
              <w:suppressAutoHyphens/>
              <w:jc w:val="both"/>
              <w:rPr>
                <w:sz w:val="18"/>
                <w:szCs w:val="18"/>
                <w:lang w:val="en-GB"/>
              </w:rPr>
            </w:pPr>
          </w:p>
        </w:tc>
        <w:tc>
          <w:tcPr>
            <w:tcW w:w="756" w:type="pct"/>
          </w:tcPr>
          <w:p w14:paraId="4EA09F75"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03123E00" w14:textId="77777777" w:rsidR="0009112E" w:rsidRPr="00392EFE" w:rsidRDefault="0009112E" w:rsidP="003C73A0">
            <w:pPr>
              <w:widowControl w:val="0"/>
              <w:suppressAutoHyphens/>
              <w:jc w:val="center"/>
              <w:rPr>
                <w:sz w:val="18"/>
                <w:szCs w:val="18"/>
                <w:lang w:val="en-GB"/>
              </w:rPr>
            </w:pPr>
            <w:r w:rsidRPr="00392EFE">
              <w:rPr>
                <w:sz w:val="18"/>
                <w:szCs w:val="18"/>
                <w:lang w:val="en-GB"/>
              </w:rPr>
              <w:t>86</w:t>
            </w:r>
          </w:p>
        </w:tc>
        <w:tc>
          <w:tcPr>
            <w:tcW w:w="742" w:type="pct"/>
            <w:vAlign w:val="center"/>
          </w:tcPr>
          <w:p w14:paraId="6DE1338E" w14:textId="77777777" w:rsidR="0009112E" w:rsidRPr="00392EFE" w:rsidRDefault="0009112E" w:rsidP="003C73A0">
            <w:pPr>
              <w:widowControl w:val="0"/>
              <w:suppressAutoHyphens/>
              <w:jc w:val="center"/>
              <w:rPr>
                <w:sz w:val="18"/>
                <w:szCs w:val="18"/>
                <w:lang w:val="en-GB"/>
              </w:rPr>
            </w:pPr>
            <w:r w:rsidRPr="00392EFE">
              <w:rPr>
                <w:sz w:val="18"/>
                <w:szCs w:val="18"/>
                <w:lang w:val="en-GB"/>
              </w:rPr>
              <w:t>3</w:t>
            </w:r>
          </w:p>
        </w:tc>
        <w:tc>
          <w:tcPr>
            <w:tcW w:w="1272" w:type="pct"/>
            <w:vAlign w:val="center"/>
          </w:tcPr>
          <w:p w14:paraId="7383B935"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7973D7AB" w14:textId="77777777" w:rsidTr="00A77ECB">
        <w:tc>
          <w:tcPr>
            <w:tcW w:w="676" w:type="pct"/>
            <w:vMerge w:val="restart"/>
            <w:vAlign w:val="center"/>
          </w:tcPr>
          <w:p w14:paraId="06EE6357" w14:textId="77777777" w:rsidR="0009112E" w:rsidRPr="00392EFE" w:rsidRDefault="0009112E" w:rsidP="003C73A0">
            <w:pPr>
              <w:widowControl w:val="0"/>
              <w:suppressAutoHyphens/>
              <w:jc w:val="both"/>
              <w:rPr>
                <w:sz w:val="18"/>
                <w:szCs w:val="18"/>
                <w:lang w:val="en-GB"/>
              </w:rPr>
            </w:pPr>
            <w:r w:rsidRPr="00392EFE">
              <w:rPr>
                <w:sz w:val="18"/>
                <w:szCs w:val="18"/>
                <w:lang w:val="en-GB"/>
              </w:rPr>
              <w:t>Pollen</w:t>
            </w:r>
          </w:p>
        </w:tc>
        <w:tc>
          <w:tcPr>
            <w:tcW w:w="593" w:type="pct"/>
            <w:vMerge/>
            <w:vAlign w:val="center"/>
          </w:tcPr>
          <w:p w14:paraId="0265B775" w14:textId="77777777" w:rsidR="0009112E" w:rsidRPr="00392EFE" w:rsidRDefault="0009112E" w:rsidP="003C73A0">
            <w:pPr>
              <w:widowControl w:val="0"/>
              <w:suppressAutoHyphens/>
              <w:jc w:val="both"/>
              <w:rPr>
                <w:sz w:val="18"/>
                <w:szCs w:val="18"/>
                <w:lang w:val="en-GB"/>
              </w:rPr>
            </w:pPr>
          </w:p>
        </w:tc>
        <w:tc>
          <w:tcPr>
            <w:tcW w:w="756" w:type="pct"/>
            <w:vAlign w:val="center"/>
          </w:tcPr>
          <w:p w14:paraId="133BB57C"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74AE0F71" w14:textId="77777777" w:rsidR="0009112E" w:rsidRPr="00392EFE" w:rsidRDefault="0009112E" w:rsidP="003C73A0">
            <w:pPr>
              <w:widowControl w:val="0"/>
              <w:suppressAutoHyphens/>
              <w:jc w:val="center"/>
              <w:rPr>
                <w:sz w:val="18"/>
                <w:szCs w:val="18"/>
                <w:lang w:val="en-GB"/>
              </w:rPr>
            </w:pPr>
            <w:r w:rsidRPr="00392EFE">
              <w:rPr>
                <w:sz w:val="18"/>
                <w:szCs w:val="18"/>
                <w:lang w:val="en-GB"/>
              </w:rPr>
              <w:t>93</w:t>
            </w:r>
          </w:p>
        </w:tc>
        <w:tc>
          <w:tcPr>
            <w:tcW w:w="742" w:type="pct"/>
            <w:vAlign w:val="center"/>
          </w:tcPr>
          <w:p w14:paraId="54935823" w14:textId="77777777" w:rsidR="0009112E" w:rsidRPr="00392EFE" w:rsidRDefault="0009112E" w:rsidP="003C73A0">
            <w:pPr>
              <w:widowControl w:val="0"/>
              <w:suppressAutoHyphens/>
              <w:jc w:val="center"/>
              <w:rPr>
                <w:sz w:val="18"/>
                <w:szCs w:val="18"/>
                <w:lang w:val="en-GB"/>
              </w:rPr>
            </w:pPr>
            <w:r w:rsidRPr="00392EFE">
              <w:rPr>
                <w:sz w:val="18"/>
                <w:szCs w:val="18"/>
                <w:lang w:val="en-GB"/>
              </w:rPr>
              <w:t>6</w:t>
            </w:r>
          </w:p>
        </w:tc>
        <w:tc>
          <w:tcPr>
            <w:tcW w:w="1272" w:type="pct"/>
            <w:vAlign w:val="center"/>
          </w:tcPr>
          <w:p w14:paraId="33A91ABF"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4A1AB8DC" w14:textId="77777777" w:rsidTr="00A77ECB">
        <w:tc>
          <w:tcPr>
            <w:tcW w:w="676" w:type="pct"/>
            <w:vMerge/>
            <w:vAlign w:val="center"/>
          </w:tcPr>
          <w:p w14:paraId="6C25A37E" w14:textId="77777777" w:rsidR="0009112E" w:rsidRPr="00392EFE" w:rsidRDefault="0009112E" w:rsidP="003C73A0">
            <w:pPr>
              <w:widowControl w:val="0"/>
              <w:suppressAutoHyphens/>
              <w:jc w:val="both"/>
              <w:rPr>
                <w:sz w:val="18"/>
                <w:szCs w:val="18"/>
                <w:lang w:val="en-GB"/>
              </w:rPr>
            </w:pPr>
          </w:p>
        </w:tc>
        <w:tc>
          <w:tcPr>
            <w:tcW w:w="593" w:type="pct"/>
            <w:vMerge/>
            <w:vAlign w:val="center"/>
          </w:tcPr>
          <w:p w14:paraId="7AFE1A05" w14:textId="77777777" w:rsidR="0009112E" w:rsidRPr="00392EFE" w:rsidRDefault="0009112E" w:rsidP="003C73A0">
            <w:pPr>
              <w:widowControl w:val="0"/>
              <w:suppressAutoHyphens/>
              <w:jc w:val="both"/>
              <w:rPr>
                <w:sz w:val="18"/>
                <w:szCs w:val="18"/>
                <w:lang w:val="en-GB"/>
              </w:rPr>
            </w:pPr>
          </w:p>
        </w:tc>
        <w:tc>
          <w:tcPr>
            <w:tcW w:w="756" w:type="pct"/>
            <w:vAlign w:val="center"/>
          </w:tcPr>
          <w:p w14:paraId="01393EC3"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0C296595" w14:textId="77777777" w:rsidR="0009112E" w:rsidRPr="00392EFE" w:rsidRDefault="0009112E" w:rsidP="003C73A0">
            <w:pPr>
              <w:widowControl w:val="0"/>
              <w:suppressAutoHyphens/>
              <w:jc w:val="center"/>
              <w:rPr>
                <w:sz w:val="18"/>
                <w:szCs w:val="18"/>
                <w:lang w:val="en-GB"/>
              </w:rPr>
            </w:pPr>
            <w:r w:rsidRPr="00392EFE">
              <w:rPr>
                <w:sz w:val="18"/>
                <w:szCs w:val="18"/>
                <w:lang w:val="en-GB"/>
              </w:rPr>
              <w:t>93</w:t>
            </w:r>
          </w:p>
        </w:tc>
        <w:tc>
          <w:tcPr>
            <w:tcW w:w="742" w:type="pct"/>
            <w:vAlign w:val="center"/>
          </w:tcPr>
          <w:p w14:paraId="2B2AB516" w14:textId="77777777" w:rsidR="0009112E" w:rsidRPr="00392EFE" w:rsidRDefault="0009112E" w:rsidP="003C73A0">
            <w:pPr>
              <w:widowControl w:val="0"/>
              <w:suppressAutoHyphens/>
              <w:jc w:val="center"/>
              <w:rPr>
                <w:sz w:val="18"/>
                <w:szCs w:val="18"/>
                <w:lang w:val="en-GB"/>
              </w:rPr>
            </w:pPr>
            <w:r w:rsidRPr="00392EFE">
              <w:rPr>
                <w:sz w:val="18"/>
                <w:szCs w:val="18"/>
                <w:lang w:val="en-GB"/>
              </w:rPr>
              <w:t>6</w:t>
            </w:r>
          </w:p>
        </w:tc>
        <w:tc>
          <w:tcPr>
            <w:tcW w:w="1272" w:type="pct"/>
            <w:vAlign w:val="center"/>
          </w:tcPr>
          <w:p w14:paraId="2071D590"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bl>
    <w:p w14:paraId="6C7A1D60" w14:textId="77777777" w:rsidR="00392EFE" w:rsidRDefault="00392EFE" w:rsidP="003C73A0">
      <w:pPr>
        <w:widowControl w:val="0"/>
        <w:suppressAutoHyphens/>
        <w:spacing w:after="120"/>
        <w:jc w:val="both"/>
        <w:rPr>
          <w:b/>
          <w:bCs/>
          <w:lang w:val="en-GB"/>
        </w:rPr>
      </w:pPr>
    </w:p>
    <w:p w14:paraId="3680FAFA" w14:textId="5C507481" w:rsidR="0009112E" w:rsidRPr="00392EFE" w:rsidRDefault="0009112E"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66</w:t>
      </w:r>
      <w:r w:rsidRPr="00392EFE">
        <w:rPr>
          <w:b/>
          <w:bCs/>
          <w:sz w:val="20"/>
          <w:szCs w:val="20"/>
          <w:lang w:val="en-GB"/>
        </w:rPr>
        <w:t>:</w:t>
      </w:r>
      <w:r w:rsidRPr="00392EFE">
        <w:rPr>
          <w:b/>
          <w:bCs/>
          <w:color w:val="0070C0"/>
          <w:sz w:val="20"/>
          <w:szCs w:val="20"/>
          <w:lang w:val="en-GB"/>
        </w:rPr>
        <w:tab/>
      </w:r>
      <w:r w:rsidRPr="00392EFE">
        <w:rPr>
          <w:b/>
          <w:sz w:val="20"/>
          <w:szCs w:val="20"/>
          <w:lang w:val="en-GB"/>
        </w:rPr>
        <w:t>Method validation recovery data for the determination of acetamiprid-N-</w:t>
      </w:r>
      <w:proofErr w:type="spellStart"/>
      <w:r w:rsidRPr="00392EFE">
        <w:rPr>
          <w:b/>
          <w:sz w:val="20"/>
          <w:szCs w:val="20"/>
          <w:lang w:val="en-GB"/>
        </w:rPr>
        <w:t>desmethyl</w:t>
      </w:r>
      <w:proofErr w:type="spellEnd"/>
      <w:r w:rsidRPr="00392EFE">
        <w:rPr>
          <w:b/>
          <w:sz w:val="20"/>
          <w:szCs w:val="20"/>
          <w:lang w:val="en-GB"/>
        </w:rPr>
        <w:t xml:space="preserve"> </w:t>
      </w:r>
      <w:r w:rsidRPr="00392EFE">
        <w:rPr>
          <w:b/>
          <w:sz w:val="20"/>
          <w:szCs w:val="20"/>
          <w:lang w:val="en-GB"/>
        </w:rPr>
        <w:tab/>
        <w:t>in bee bread, flowers, nectar/honey and pollen reported in study 215-2014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258"/>
        <w:gridCol w:w="1412"/>
        <w:gridCol w:w="1795"/>
        <w:gridCol w:w="1385"/>
        <w:gridCol w:w="2374"/>
      </w:tblGrid>
      <w:tr w:rsidR="0009112E" w:rsidRPr="00392EFE" w14:paraId="051D1A70" w14:textId="77777777" w:rsidTr="00A77ECB">
        <w:trPr>
          <w:tblHeader/>
        </w:trPr>
        <w:tc>
          <w:tcPr>
            <w:tcW w:w="601" w:type="pct"/>
            <w:vAlign w:val="center"/>
          </w:tcPr>
          <w:p w14:paraId="0D290B49" w14:textId="77777777" w:rsidR="0009112E" w:rsidRPr="00392EFE" w:rsidRDefault="0009112E" w:rsidP="003C73A0">
            <w:pPr>
              <w:widowControl w:val="0"/>
              <w:suppressAutoHyphens/>
              <w:jc w:val="center"/>
              <w:rPr>
                <w:b/>
                <w:sz w:val="18"/>
                <w:szCs w:val="18"/>
                <w:lang w:val="en-GB"/>
              </w:rPr>
            </w:pPr>
            <w:r w:rsidRPr="00392EFE">
              <w:rPr>
                <w:b/>
                <w:sz w:val="18"/>
                <w:szCs w:val="18"/>
                <w:lang w:val="en-GB"/>
              </w:rPr>
              <w:lastRenderedPageBreak/>
              <w:t>Matrix</w:t>
            </w:r>
          </w:p>
        </w:tc>
        <w:tc>
          <w:tcPr>
            <w:tcW w:w="673" w:type="pct"/>
            <w:vAlign w:val="center"/>
          </w:tcPr>
          <w:p w14:paraId="7AA2A76A"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Analyte</w:t>
            </w:r>
          </w:p>
        </w:tc>
        <w:tc>
          <w:tcPr>
            <w:tcW w:w="755" w:type="pct"/>
            <w:vAlign w:val="center"/>
          </w:tcPr>
          <w:p w14:paraId="4CFD7AAE"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 xml:space="preserve">Fortification level </w:t>
            </w:r>
          </w:p>
          <w:p w14:paraId="335831B7"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(mg/kg)</w:t>
            </w:r>
            <w:r w:rsidRPr="00392EFE">
              <w:rPr>
                <w:b/>
                <w:sz w:val="18"/>
                <w:szCs w:val="18"/>
                <w:lang w:val="en-GB"/>
              </w:rPr>
              <w:br/>
            </w:r>
          </w:p>
        </w:tc>
        <w:tc>
          <w:tcPr>
            <w:tcW w:w="960" w:type="pct"/>
            <w:vAlign w:val="center"/>
          </w:tcPr>
          <w:p w14:paraId="5977FE6A"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6B68068A"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n=5</w:t>
            </w:r>
          </w:p>
        </w:tc>
        <w:tc>
          <w:tcPr>
            <w:tcW w:w="741" w:type="pct"/>
            <w:vAlign w:val="center"/>
          </w:tcPr>
          <w:p w14:paraId="10CFDAC4"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RSD (%)</w:t>
            </w:r>
          </w:p>
        </w:tc>
        <w:tc>
          <w:tcPr>
            <w:tcW w:w="1270" w:type="pct"/>
            <w:vAlign w:val="center"/>
          </w:tcPr>
          <w:p w14:paraId="110843C8"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Comments</w:t>
            </w:r>
          </w:p>
        </w:tc>
      </w:tr>
      <w:tr w:rsidR="0009112E" w:rsidRPr="00392EFE" w14:paraId="3CD4C091" w14:textId="77777777" w:rsidTr="00A77ECB">
        <w:tc>
          <w:tcPr>
            <w:tcW w:w="5000" w:type="pct"/>
            <w:gridSpan w:val="6"/>
            <w:vAlign w:val="center"/>
          </w:tcPr>
          <w:p w14:paraId="488BF8CE" w14:textId="77777777" w:rsidR="0009112E" w:rsidRPr="00392EFE" w:rsidRDefault="0009112E" w:rsidP="003C73A0">
            <w:pPr>
              <w:widowControl w:val="0"/>
              <w:suppressAutoHyphens/>
              <w:jc w:val="center"/>
              <w:rPr>
                <w:sz w:val="18"/>
                <w:szCs w:val="18"/>
                <w:lang w:val="en-GB"/>
              </w:rPr>
            </w:pPr>
            <w:r w:rsidRPr="00392EFE">
              <w:rPr>
                <w:sz w:val="18"/>
                <w:szCs w:val="18"/>
                <w:lang w:val="en-GB"/>
              </w:rPr>
              <w:t>Quantification transition m/z 223 → 126</w:t>
            </w:r>
          </w:p>
        </w:tc>
      </w:tr>
      <w:tr w:rsidR="0009112E" w:rsidRPr="00392EFE" w14:paraId="05235414" w14:textId="77777777" w:rsidTr="00A77ECB">
        <w:tc>
          <w:tcPr>
            <w:tcW w:w="601" w:type="pct"/>
            <w:vMerge w:val="restart"/>
            <w:vAlign w:val="center"/>
          </w:tcPr>
          <w:p w14:paraId="48EC4A53" w14:textId="77777777" w:rsidR="0009112E" w:rsidRPr="00392EFE" w:rsidRDefault="0009112E" w:rsidP="003C73A0">
            <w:pPr>
              <w:widowControl w:val="0"/>
              <w:suppressAutoHyphens/>
              <w:jc w:val="both"/>
              <w:rPr>
                <w:sz w:val="18"/>
                <w:szCs w:val="18"/>
                <w:lang w:val="en-GB"/>
              </w:rPr>
            </w:pPr>
            <w:r w:rsidRPr="00392EFE">
              <w:rPr>
                <w:sz w:val="18"/>
                <w:szCs w:val="18"/>
                <w:lang w:val="en-GB"/>
              </w:rPr>
              <w:t>Bee bread</w:t>
            </w:r>
          </w:p>
        </w:tc>
        <w:tc>
          <w:tcPr>
            <w:tcW w:w="673" w:type="pct"/>
            <w:vMerge w:val="restart"/>
            <w:vAlign w:val="center"/>
          </w:tcPr>
          <w:p w14:paraId="2BEC2F37" w14:textId="77777777" w:rsidR="0009112E" w:rsidRPr="00392EFE" w:rsidRDefault="0009112E" w:rsidP="003C73A0">
            <w:pPr>
              <w:widowControl w:val="0"/>
              <w:suppressAutoHyphens/>
              <w:jc w:val="both"/>
              <w:rPr>
                <w:sz w:val="18"/>
                <w:szCs w:val="18"/>
                <w:lang w:val="en-GB"/>
              </w:rPr>
            </w:pPr>
            <w:r w:rsidRPr="00392EFE">
              <w:rPr>
                <w:sz w:val="18"/>
                <w:szCs w:val="18"/>
                <w:lang w:val="en-GB"/>
              </w:rPr>
              <w:t>acetamiprid-N-</w:t>
            </w:r>
            <w:proofErr w:type="spellStart"/>
            <w:r w:rsidRPr="00392EFE">
              <w:rPr>
                <w:sz w:val="18"/>
                <w:szCs w:val="18"/>
                <w:lang w:val="en-GB"/>
              </w:rPr>
              <w:t>desmethyl</w:t>
            </w:r>
            <w:proofErr w:type="spellEnd"/>
          </w:p>
        </w:tc>
        <w:tc>
          <w:tcPr>
            <w:tcW w:w="755" w:type="pct"/>
            <w:vAlign w:val="center"/>
          </w:tcPr>
          <w:p w14:paraId="1EDC1B63"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0" w:type="pct"/>
            <w:vAlign w:val="center"/>
          </w:tcPr>
          <w:p w14:paraId="7D136699" w14:textId="77777777" w:rsidR="0009112E" w:rsidRPr="00392EFE" w:rsidRDefault="0009112E" w:rsidP="003C73A0">
            <w:pPr>
              <w:widowControl w:val="0"/>
              <w:suppressAutoHyphens/>
              <w:jc w:val="center"/>
              <w:rPr>
                <w:sz w:val="18"/>
                <w:szCs w:val="18"/>
                <w:lang w:val="en-GB"/>
              </w:rPr>
            </w:pPr>
            <w:r w:rsidRPr="00392EFE">
              <w:rPr>
                <w:sz w:val="18"/>
                <w:szCs w:val="18"/>
                <w:lang w:val="en-GB"/>
              </w:rPr>
              <w:t>93</w:t>
            </w:r>
          </w:p>
        </w:tc>
        <w:tc>
          <w:tcPr>
            <w:tcW w:w="741" w:type="pct"/>
            <w:vAlign w:val="center"/>
          </w:tcPr>
          <w:p w14:paraId="6C540047" w14:textId="77777777" w:rsidR="0009112E" w:rsidRPr="00392EFE" w:rsidRDefault="0009112E" w:rsidP="003C73A0">
            <w:pPr>
              <w:widowControl w:val="0"/>
              <w:suppressAutoHyphens/>
              <w:jc w:val="center"/>
              <w:rPr>
                <w:sz w:val="18"/>
                <w:szCs w:val="18"/>
                <w:lang w:val="en-GB"/>
              </w:rPr>
            </w:pPr>
            <w:r w:rsidRPr="00392EFE">
              <w:rPr>
                <w:sz w:val="18"/>
                <w:szCs w:val="18"/>
                <w:lang w:val="en-GB"/>
              </w:rPr>
              <w:t>4</w:t>
            </w:r>
          </w:p>
        </w:tc>
        <w:tc>
          <w:tcPr>
            <w:tcW w:w="1270" w:type="pct"/>
            <w:vAlign w:val="center"/>
          </w:tcPr>
          <w:p w14:paraId="6D9B9801"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2007DD39" w14:textId="77777777" w:rsidTr="00A77ECB">
        <w:tc>
          <w:tcPr>
            <w:tcW w:w="601" w:type="pct"/>
            <w:vMerge/>
            <w:vAlign w:val="center"/>
          </w:tcPr>
          <w:p w14:paraId="375D4487" w14:textId="77777777" w:rsidR="0009112E" w:rsidRPr="00392EFE" w:rsidRDefault="0009112E" w:rsidP="003C73A0">
            <w:pPr>
              <w:widowControl w:val="0"/>
              <w:suppressAutoHyphens/>
              <w:jc w:val="both"/>
              <w:rPr>
                <w:sz w:val="18"/>
                <w:szCs w:val="18"/>
                <w:lang w:val="en-GB"/>
              </w:rPr>
            </w:pPr>
          </w:p>
        </w:tc>
        <w:tc>
          <w:tcPr>
            <w:tcW w:w="673" w:type="pct"/>
            <w:vMerge/>
            <w:vAlign w:val="center"/>
          </w:tcPr>
          <w:p w14:paraId="101AD0E7" w14:textId="77777777" w:rsidR="0009112E" w:rsidRPr="00392EFE" w:rsidRDefault="0009112E" w:rsidP="003C73A0">
            <w:pPr>
              <w:widowControl w:val="0"/>
              <w:suppressAutoHyphens/>
              <w:jc w:val="both"/>
              <w:rPr>
                <w:sz w:val="18"/>
                <w:szCs w:val="18"/>
                <w:lang w:val="en-GB"/>
              </w:rPr>
            </w:pPr>
          </w:p>
        </w:tc>
        <w:tc>
          <w:tcPr>
            <w:tcW w:w="755" w:type="pct"/>
            <w:vAlign w:val="center"/>
          </w:tcPr>
          <w:p w14:paraId="6FCCE9EF"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0" w:type="pct"/>
            <w:vAlign w:val="center"/>
          </w:tcPr>
          <w:p w14:paraId="2337629F" w14:textId="77777777" w:rsidR="0009112E" w:rsidRPr="00392EFE" w:rsidRDefault="0009112E" w:rsidP="003C73A0">
            <w:pPr>
              <w:widowControl w:val="0"/>
              <w:suppressAutoHyphens/>
              <w:jc w:val="center"/>
              <w:rPr>
                <w:sz w:val="18"/>
                <w:szCs w:val="18"/>
                <w:lang w:val="en-GB"/>
              </w:rPr>
            </w:pPr>
            <w:r w:rsidRPr="00392EFE">
              <w:rPr>
                <w:sz w:val="18"/>
                <w:szCs w:val="18"/>
                <w:lang w:val="en-GB"/>
              </w:rPr>
              <w:t>89</w:t>
            </w:r>
          </w:p>
        </w:tc>
        <w:tc>
          <w:tcPr>
            <w:tcW w:w="741" w:type="pct"/>
            <w:vAlign w:val="center"/>
          </w:tcPr>
          <w:p w14:paraId="1ECF3DB6" w14:textId="77777777" w:rsidR="0009112E" w:rsidRPr="00392EFE" w:rsidRDefault="0009112E" w:rsidP="003C73A0">
            <w:pPr>
              <w:widowControl w:val="0"/>
              <w:suppressAutoHyphens/>
              <w:jc w:val="center"/>
              <w:rPr>
                <w:sz w:val="18"/>
                <w:szCs w:val="18"/>
                <w:lang w:val="en-GB"/>
              </w:rPr>
            </w:pPr>
            <w:r w:rsidRPr="00392EFE">
              <w:rPr>
                <w:sz w:val="18"/>
                <w:szCs w:val="18"/>
                <w:lang w:val="en-GB"/>
              </w:rPr>
              <w:t>2</w:t>
            </w:r>
          </w:p>
        </w:tc>
        <w:tc>
          <w:tcPr>
            <w:tcW w:w="1270" w:type="pct"/>
            <w:vAlign w:val="center"/>
          </w:tcPr>
          <w:p w14:paraId="0F7F41B1"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6638EC85" w14:textId="77777777" w:rsidTr="00A77ECB">
        <w:tc>
          <w:tcPr>
            <w:tcW w:w="601" w:type="pct"/>
            <w:vMerge w:val="restart"/>
            <w:vAlign w:val="center"/>
          </w:tcPr>
          <w:p w14:paraId="68BE96D7" w14:textId="77777777" w:rsidR="0009112E" w:rsidRPr="00392EFE" w:rsidRDefault="0009112E" w:rsidP="003C73A0">
            <w:pPr>
              <w:widowControl w:val="0"/>
              <w:suppressAutoHyphens/>
              <w:jc w:val="both"/>
              <w:rPr>
                <w:sz w:val="18"/>
                <w:szCs w:val="18"/>
                <w:lang w:val="en-GB"/>
              </w:rPr>
            </w:pPr>
            <w:r w:rsidRPr="00392EFE">
              <w:rPr>
                <w:sz w:val="18"/>
                <w:szCs w:val="18"/>
                <w:lang w:val="en-GB"/>
              </w:rPr>
              <w:t>Flowers</w:t>
            </w:r>
          </w:p>
        </w:tc>
        <w:tc>
          <w:tcPr>
            <w:tcW w:w="673" w:type="pct"/>
            <w:vMerge/>
            <w:vAlign w:val="center"/>
          </w:tcPr>
          <w:p w14:paraId="72ADACB7" w14:textId="77777777" w:rsidR="0009112E" w:rsidRPr="00392EFE" w:rsidRDefault="0009112E" w:rsidP="003C73A0">
            <w:pPr>
              <w:widowControl w:val="0"/>
              <w:suppressAutoHyphens/>
              <w:jc w:val="both"/>
              <w:rPr>
                <w:sz w:val="18"/>
                <w:szCs w:val="18"/>
                <w:lang w:val="en-GB"/>
              </w:rPr>
            </w:pPr>
          </w:p>
        </w:tc>
        <w:tc>
          <w:tcPr>
            <w:tcW w:w="755" w:type="pct"/>
            <w:vAlign w:val="center"/>
          </w:tcPr>
          <w:p w14:paraId="0BC7D6EE"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0" w:type="pct"/>
            <w:vAlign w:val="center"/>
          </w:tcPr>
          <w:p w14:paraId="0C8D120D" w14:textId="77777777" w:rsidR="0009112E" w:rsidRPr="00392EFE" w:rsidRDefault="0009112E" w:rsidP="003C73A0">
            <w:pPr>
              <w:widowControl w:val="0"/>
              <w:suppressAutoHyphens/>
              <w:jc w:val="center"/>
              <w:rPr>
                <w:sz w:val="18"/>
                <w:szCs w:val="18"/>
                <w:lang w:val="en-GB"/>
              </w:rPr>
            </w:pPr>
            <w:r w:rsidRPr="00392EFE">
              <w:rPr>
                <w:sz w:val="18"/>
                <w:szCs w:val="18"/>
                <w:lang w:val="en-GB"/>
              </w:rPr>
              <w:t>88</w:t>
            </w:r>
          </w:p>
        </w:tc>
        <w:tc>
          <w:tcPr>
            <w:tcW w:w="741" w:type="pct"/>
            <w:vAlign w:val="center"/>
          </w:tcPr>
          <w:p w14:paraId="1AFA28EF" w14:textId="77777777" w:rsidR="0009112E" w:rsidRPr="00392EFE" w:rsidRDefault="0009112E" w:rsidP="003C73A0">
            <w:pPr>
              <w:widowControl w:val="0"/>
              <w:suppressAutoHyphens/>
              <w:jc w:val="center"/>
              <w:rPr>
                <w:sz w:val="18"/>
                <w:szCs w:val="18"/>
                <w:lang w:val="en-GB"/>
              </w:rPr>
            </w:pPr>
            <w:r w:rsidRPr="00392EFE">
              <w:rPr>
                <w:sz w:val="18"/>
                <w:szCs w:val="18"/>
                <w:lang w:val="en-GB"/>
              </w:rPr>
              <w:t>3</w:t>
            </w:r>
          </w:p>
        </w:tc>
        <w:tc>
          <w:tcPr>
            <w:tcW w:w="1270" w:type="pct"/>
            <w:vAlign w:val="center"/>
          </w:tcPr>
          <w:p w14:paraId="0A0112BF"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640EAB76" w14:textId="77777777" w:rsidTr="00A77ECB">
        <w:tc>
          <w:tcPr>
            <w:tcW w:w="601" w:type="pct"/>
            <w:vMerge/>
            <w:vAlign w:val="center"/>
          </w:tcPr>
          <w:p w14:paraId="30D6A0EE" w14:textId="77777777" w:rsidR="0009112E" w:rsidRPr="00392EFE" w:rsidRDefault="0009112E" w:rsidP="003C73A0">
            <w:pPr>
              <w:widowControl w:val="0"/>
              <w:suppressAutoHyphens/>
              <w:jc w:val="both"/>
              <w:rPr>
                <w:sz w:val="18"/>
                <w:szCs w:val="18"/>
                <w:lang w:val="en-GB"/>
              </w:rPr>
            </w:pPr>
          </w:p>
        </w:tc>
        <w:tc>
          <w:tcPr>
            <w:tcW w:w="673" w:type="pct"/>
            <w:vMerge/>
            <w:vAlign w:val="center"/>
          </w:tcPr>
          <w:p w14:paraId="34E8928B" w14:textId="77777777" w:rsidR="0009112E" w:rsidRPr="00392EFE" w:rsidRDefault="0009112E" w:rsidP="003C73A0">
            <w:pPr>
              <w:widowControl w:val="0"/>
              <w:suppressAutoHyphens/>
              <w:jc w:val="both"/>
              <w:rPr>
                <w:sz w:val="18"/>
                <w:szCs w:val="18"/>
                <w:lang w:val="en-GB"/>
              </w:rPr>
            </w:pPr>
          </w:p>
        </w:tc>
        <w:tc>
          <w:tcPr>
            <w:tcW w:w="755" w:type="pct"/>
            <w:vAlign w:val="center"/>
          </w:tcPr>
          <w:p w14:paraId="594AAE4B"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0" w:type="pct"/>
            <w:vAlign w:val="center"/>
          </w:tcPr>
          <w:p w14:paraId="210D5E3F" w14:textId="77777777" w:rsidR="0009112E" w:rsidRPr="00392EFE" w:rsidRDefault="0009112E" w:rsidP="003C73A0">
            <w:pPr>
              <w:widowControl w:val="0"/>
              <w:suppressAutoHyphens/>
              <w:jc w:val="center"/>
              <w:rPr>
                <w:sz w:val="18"/>
                <w:szCs w:val="18"/>
                <w:lang w:val="en-GB"/>
              </w:rPr>
            </w:pPr>
            <w:r w:rsidRPr="00392EFE">
              <w:rPr>
                <w:sz w:val="18"/>
                <w:szCs w:val="18"/>
                <w:lang w:val="en-GB"/>
              </w:rPr>
              <w:t>95</w:t>
            </w:r>
          </w:p>
        </w:tc>
        <w:tc>
          <w:tcPr>
            <w:tcW w:w="741" w:type="pct"/>
            <w:vAlign w:val="center"/>
          </w:tcPr>
          <w:p w14:paraId="18E5590D" w14:textId="77777777" w:rsidR="0009112E" w:rsidRPr="00392EFE" w:rsidRDefault="0009112E" w:rsidP="003C73A0">
            <w:pPr>
              <w:widowControl w:val="0"/>
              <w:suppressAutoHyphens/>
              <w:jc w:val="center"/>
              <w:rPr>
                <w:sz w:val="18"/>
                <w:szCs w:val="18"/>
                <w:lang w:val="en-GB"/>
              </w:rPr>
            </w:pPr>
            <w:r w:rsidRPr="00392EFE">
              <w:rPr>
                <w:sz w:val="18"/>
                <w:szCs w:val="18"/>
                <w:lang w:val="en-GB"/>
              </w:rPr>
              <w:t>4</w:t>
            </w:r>
          </w:p>
        </w:tc>
        <w:tc>
          <w:tcPr>
            <w:tcW w:w="1270" w:type="pct"/>
            <w:vAlign w:val="center"/>
          </w:tcPr>
          <w:p w14:paraId="31960A1C"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21DB09AD" w14:textId="77777777" w:rsidTr="00A77ECB">
        <w:tc>
          <w:tcPr>
            <w:tcW w:w="601" w:type="pct"/>
            <w:vMerge w:val="restart"/>
            <w:vAlign w:val="center"/>
          </w:tcPr>
          <w:p w14:paraId="21D4BF29" w14:textId="77777777" w:rsidR="0009112E" w:rsidRPr="00392EFE" w:rsidRDefault="0009112E" w:rsidP="003C73A0">
            <w:pPr>
              <w:widowControl w:val="0"/>
              <w:suppressAutoHyphens/>
              <w:jc w:val="both"/>
              <w:rPr>
                <w:sz w:val="18"/>
                <w:szCs w:val="18"/>
                <w:lang w:val="en-GB"/>
              </w:rPr>
            </w:pPr>
            <w:r w:rsidRPr="00392EFE">
              <w:rPr>
                <w:sz w:val="18"/>
                <w:szCs w:val="18"/>
                <w:lang w:val="en-GB"/>
              </w:rPr>
              <w:t>Nectar/honey</w:t>
            </w:r>
          </w:p>
        </w:tc>
        <w:tc>
          <w:tcPr>
            <w:tcW w:w="673" w:type="pct"/>
            <w:vMerge/>
            <w:vAlign w:val="center"/>
          </w:tcPr>
          <w:p w14:paraId="79B653F2" w14:textId="77777777" w:rsidR="0009112E" w:rsidRPr="00392EFE" w:rsidRDefault="0009112E" w:rsidP="003C73A0">
            <w:pPr>
              <w:widowControl w:val="0"/>
              <w:suppressAutoHyphens/>
              <w:jc w:val="center"/>
              <w:rPr>
                <w:sz w:val="18"/>
                <w:szCs w:val="18"/>
                <w:lang w:val="en-GB"/>
              </w:rPr>
            </w:pPr>
          </w:p>
        </w:tc>
        <w:tc>
          <w:tcPr>
            <w:tcW w:w="755" w:type="pct"/>
          </w:tcPr>
          <w:p w14:paraId="62BF52C3"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0" w:type="pct"/>
            <w:vAlign w:val="center"/>
          </w:tcPr>
          <w:p w14:paraId="60D6F9C0" w14:textId="77777777" w:rsidR="0009112E" w:rsidRPr="00392EFE" w:rsidRDefault="0009112E" w:rsidP="003C73A0">
            <w:pPr>
              <w:widowControl w:val="0"/>
              <w:suppressAutoHyphens/>
              <w:jc w:val="center"/>
              <w:rPr>
                <w:sz w:val="18"/>
                <w:szCs w:val="18"/>
                <w:lang w:val="en-GB"/>
              </w:rPr>
            </w:pPr>
            <w:r w:rsidRPr="00392EFE">
              <w:rPr>
                <w:sz w:val="18"/>
                <w:szCs w:val="18"/>
                <w:lang w:val="en-GB"/>
              </w:rPr>
              <w:t>86</w:t>
            </w:r>
          </w:p>
        </w:tc>
        <w:tc>
          <w:tcPr>
            <w:tcW w:w="741" w:type="pct"/>
            <w:vAlign w:val="center"/>
          </w:tcPr>
          <w:p w14:paraId="32381EB5" w14:textId="77777777" w:rsidR="0009112E" w:rsidRPr="00392EFE" w:rsidRDefault="0009112E" w:rsidP="003C73A0">
            <w:pPr>
              <w:widowControl w:val="0"/>
              <w:suppressAutoHyphens/>
              <w:jc w:val="center"/>
              <w:rPr>
                <w:sz w:val="18"/>
                <w:szCs w:val="18"/>
                <w:lang w:val="en-GB"/>
              </w:rPr>
            </w:pPr>
            <w:r w:rsidRPr="00392EFE">
              <w:rPr>
                <w:sz w:val="18"/>
                <w:szCs w:val="18"/>
                <w:lang w:val="en-GB"/>
              </w:rPr>
              <w:t>3</w:t>
            </w:r>
          </w:p>
        </w:tc>
        <w:tc>
          <w:tcPr>
            <w:tcW w:w="1270" w:type="pct"/>
            <w:vAlign w:val="center"/>
          </w:tcPr>
          <w:p w14:paraId="2DFEC512"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68A18D53" w14:textId="77777777" w:rsidTr="00A77ECB">
        <w:tc>
          <w:tcPr>
            <w:tcW w:w="601" w:type="pct"/>
            <w:vMerge/>
            <w:vAlign w:val="center"/>
          </w:tcPr>
          <w:p w14:paraId="6B0EE5EC" w14:textId="77777777" w:rsidR="0009112E" w:rsidRPr="00392EFE" w:rsidRDefault="0009112E" w:rsidP="003C73A0">
            <w:pPr>
              <w:widowControl w:val="0"/>
              <w:suppressAutoHyphens/>
              <w:jc w:val="both"/>
              <w:rPr>
                <w:sz w:val="18"/>
                <w:szCs w:val="18"/>
                <w:lang w:val="en-GB"/>
              </w:rPr>
            </w:pPr>
          </w:p>
        </w:tc>
        <w:tc>
          <w:tcPr>
            <w:tcW w:w="673" w:type="pct"/>
            <w:vMerge/>
            <w:vAlign w:val="center"/>
          </w:tcPr>
          <w:p w14:paraId="359771CA" w14:textId="77777777" w:rsidR="0009112E" w:rsidRPr="00392EFE" w:rsidRDefault="0009112E" w:rsidP="003C73A0">
            <w:pPr>
              <w:widowControl w:val="0"/>
              <w:suppressAutoHyphens/>
              <w:jc w:val="both"/>
              <w:rPr>
                <w:sz w:val="18"/>
                <w:szCs w:val="18"/>
                <w:lang w:val="en-GB"/>
              </w:rPr>
            </w:pPr>
          </w:p>
        </w:tc>
        <w:tc>
          <w:tcPr>
            <w:tcW w:w="755" w:type="pct"/>
          </w:tcPr>
          <w:p w14:paraId="0DF53152"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0" w:type="pct"/>
            <w:vAlign w:val="center"/>
          </w:tcPr>
          <w:p w14:paraId="1271CF96" w14:textId="77777777" w:rsidR="0009112E" w:rsidRPr="00392EFE" w:rsidRDefault="0009112E" w:rsidP="003C73A0">
            <w:pPr>
              <w:widowControl w:val="0"/>
              <w:suppressAutoHyphens/>
              <w:jc w:val="center"/>
              <w:rPr>
                <w:sz w:val="18"/>
                <w:szCs w:val="18"/>
                <w:lang w:val="en-GB"/>
              </w:rPr>
            </w:pPr>
            <w:r w:rsidRPr="00392EFE">
              <w:rPr>
                <w:sz w:val="18"/>
                <w:szCs w:val="18"/>
                <w:lang w:val="en-GB"/>
              </w:rPr>
              <w:t>87</w:t>
            </w:r>
          </w:p>
        </w:tc>
        <w:tc>
          <w:tcPr>
            <w:tcW w:w="741" w:type="pct"/>
            <w:vAlign w:val="center"/>
          </w:tcPr>
          <w:p w14:paraId="33357B32" w14:textId="77777777" w:rsidR="0009112E" w:rsidRPr="00392EFE" w:rsidRDefault="0009112E" w:rsidP="003C73A0">
            <w:pPr>
              <w:widowControl w:val="0"/>
              <w:suppressAutoHyphens/>
              <w:jc w:val="center"/>
              <w:rPr>
                <w:sz w:val="18"/>
                <w:szCs w:val="18"/>
                <w:lang w:val="en-GB"/>
              </w:rPr>
            </w:pPr>
            <w:r w:rsidRPr="00392EFE">
              <w:rPr>
                <w:sz w:val="18"/>
                <w:szCs w:val="18"/>
                <w:lang w:val="en-GB"/>
              </w:rPr>
              <w:t>4</w:t>
            </w:r>
          </w:p>
        </w:tc>
        <w:tc>
          <w:tcPr>
            <w:tcW w:w="1270" w:type="pct"/>
            <w:vAlign w:val="center"/>
          </w:tcPr>
          <w:p w14:paraId="25C3EE81"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03EB7C2B" w14:textId="77777777" w:rsidTr="00A77ECB">
        <w:tc>
          <w:tcPr>
            <w:tcW w:w="601" w:type="pct"/>
            <w:vMerge w:val="restart"/>
            <w:vAlign w:val="center"/>
          </w:tcPr>
          <w:p w14:paraId="18B7876A" w14:textId="77777777" w:rsidR="0009112E" w:rsidRPr="00392EFE" w:rsidRDefault="0009112E" w:rsidP="003C73A0">
            <w:pPr>
              <w:widowControl w:val="0"/>
              <w:suppressAutoHyphens/>
              <w:jc w:val="both"/>
              <w:rPr>
                <w:sz w:val="18"/>
                <w:szCs w:val="18"/>
                <w:lang w:val="en-GB"/>
              </w:rPr>
            </w:pPr>
            <w:r w:rsidRPr="00392EFE">
              <w:rPr>
                <w:sz w:val="18"/>
                <w:szCs w:val="18"/>
                <w:lang w:val="en-GB"/>
              </w:rPr>
              <w:t>Pollen</w:t>
            </w:r>
          </w:p>
        </w:tc>
        <w:tc>
          <w:tcPr>
            <w:tcW w:w="673" w:type="pct"/>
            <w:vMerge/>
            <w:vAlign w:val="center"/>
          </w:tcPr>
          <w:p w14:paraId="53D2B450" w14:textId="77777777" w:rsidR="0009112E" w:rsidRPr="00392EFE" w:rsidRDefault="0009112E" w:rsidP="003C73A0">
            <w:pPr>
              <w:widowControl w:val="0"/>
              <w:suppressAutoHyphens/>
              <w:jc w:val="both"/>
              <w:rPr>
                <w:sz w:val="18"/>
                <w:szCs w:val="18"/>
                <w:lang w:val="en-GB"/>
              </w:rPr>
            </w:pPr>
          </w:p>
        </w:tc>
        <w:tc>
          <w:tcPr>
            <w:tcW w:w="755" w:type="pct"/>
            <w:vAlign w:val="center"/>
          </w:tcPr>
          <w:p w14:paraId="555C53DA" w14:textId="77777777" w:rsidR="0009112E" w:rsidRPr="00392EFE" w:rsidRDefault="0009112E" w:rsidP="003C73A0">
            <w:pPr>
              <w:widowControl w:val="0"/>
              <w:suppressAutoHyphens/>
              <w:jc w:val="center"/>
              <w:rPr>
                <w:sz w:val="18"/>
                <w:szCs w:val="18"/>
                <w:lang w:val="en-GB"/>
              </w:rPr>
            </w:pPr>
            <w:r w:rsidRPr="00392EFE">
              <w:rPr>
                <w:sz w:val="18"/>
                <w:szCs w:val="18"/>
                <w:lang w:val="en-GB"/>
              </w:rPr>
              <w:t>0.01</w:t>
            </w:r>
          </w:p>
        </w:tc>
        <w:tc>
          <w:tcPr>
            <w:tcW w:w="960" w:type="pct"/>
            <w:vAlign w:val="center"/>
          </w:tcPr>
          <w:p w14:paraId="5209B686" w14:textId="77777777" w:rsidR="0009112E" w:rsidRPr="00392EFE" w:rsidRDefault="0009112E" w:rsidP="003C73A0">
            <w:pPr>
              <w:widowControl w:val="0"/>
              <w:suppressAutoHyphens/>
              <w:jc w:val="center"/>
              <w:rPr>
                <w:sz w:val="18"/>
                <w:szCs w:val="18"/>
                <w:lang w:val="en-GB"/>
              </w:rPr>
            </w:pPr>
            <w:r w:rsidRPr="00392EFE">
              <w:rPr>
                <w:sz w:val="18"/>
                <w:szCs w:val="18"/>
                <w:lang w:val="en-GB"/>
              </w:rPr>
              <w:t>90</w:t>
            </w:r>
          </w:p>
        </w:tc>
        <w:tc>
          <w:tcPr>
            <w:tcW w:w="741" w:type="pct"/>
            <w:vAlign w:val="center"/>
          </w:tcPr>
          <w:p w14:paraId="59AC14D6" w14:textId="77777777" w:rsidR="0009112E" w:rsidRPr="00392EFE" w:rsidRDefault="0009112E" w:rsidP="003C73A0">
            <w:pPr>
              <w:widowControl w:val="0"/>
              <w:suppressAutoHyphens/>
              <w:jc w:val="center"/>
              <w:rPr>
                <w:sz w:val="18"/>
                <w:szCs w:val="18"/>
                <w:lang w:val="en-GB"/>
              </w:rPr>
            </w:pPr>
            <w:r w:rsidRPr="00392EFE">
              <w:rPr>
                <w:sz w:val="18"/>
                <w:szCs w:val="18"/>
                <w:lang w:val="en-GB"/>
              </w:rPr>
              <w:t>5</w:t>
            </w:r>
          </w:p>
        </w:tc>
        <w:tc>
          <w:tcPr>
            <w:tcW w:w="1270" w:type="pct"/>
            <w:vAlign w:val="center"/>
          </w:tcPr>
          <w:p w14:paraId="39A82DA2"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r w:rsidR="0009112E" w:rsidRPr="00392EFE" w14:paraId="4295C120" w14:textId="77777777" w:rsidTr="00A77ECB">
        <w:tc>
          <w:tcPr>
            <w:tcW w:w="601" w:type="pct"/>
            <w:vMerge/>
            <w:vAlign w:val="center"/>
          </w:tcPr>
          <w:p w14:paraId="7C0728B4" w14:textId="77777777" w:rsidR="0009112E" w:rsidRPr="00392EFE" w:rsidRDefault="0009112E" w:rsidP="003C73A0">
            <w:pPr>
              <w:widowControl w:val="0"/>
              <w:suppressAutoHyphens/>
              <w:jc w:val="both"/>
              <w:rPr>
                <w:sz w:val="18"/>
                <w:szCs w:val="18"/>
                <w:lang w:val="en-GB"/>
              </w:rPr>
            </w:pPr>
          </w:p>
        </w:tc>
        <w:tc>
          <w:tcPr>
            <w:tcW w:w="673" w:type="pct"/>
            <w:vMerge/>
            <w:vAlign w:val="center"/>
          </w:tcPr>
          <w:p w14:paraId="39B16C3D" w14:textId="77777777" w:rsidR="0009112E" w:rsidRPr="00392EFE" w:rsidRDefault="0009112E" w:rsidP="003C73A0">
            <w:pPr>
              <w:widowControl w:val="0"/>
              <w:suppressAutoHyphens/>
              <w:jc w:val="both"/>
              <w:rPr>
                <w:sz w:val="18"/>
                <w:szCs w:val="18"/>
                <w:lang w:val="en-GB"/>
              </w:rPr>
            </w:pPr>
          </w:p>
        </w:tc>
        <w:tc>
          <w:tcPr>
            <w:tcW w:w="755" w:type="pct"/>
            <w:vAlign w:val="center"/>
          </w:tcPr>
          <w:p w14:paraId="66923AE5" w14:textId="77777777" w:rsidR="0009112E" w:rsidRPr="00392EFE" w:rsidRDefault="0009112E" w:rsidP="003C73A0">
            <w:pPr>
              <w:widowControl w:val="0"/>
              <w:suppressAutoHyphens/>
              <w:jc w:val="center"/>
              <w:rPr>
                <w:sz w:val="18"/>
                <w:szCs w:val="18"/>
                <w:lang w:val="en-GB"/>
              </w:rPr>
            </w:pPr>
            <w:r w:rsidRPr="00392EFE">
              <w:rPr>
                <w:sz w:val="18"/>
                <w:szCs w:val="18"/>
                <w:lang w:val="en-GB"/>
              </w:rPr>
              <w:t>0.1</w:t>
            </w:r>
          </w:p>
        </w:tc>
        <w:tc>
          <w:tcPr>
            <w:tcW w:w="960" w:type="pct"/>
            <w:vAlign w:val="center"/>
          </w:tcPr>
          <w:p w14:paraId="12EA621F" w14:textId="77777777" w:rsidR="0009112E" w:rsidRPr="00392EFE" w:rsidRDefault="0009112E" w:rsidP="003C73A0">
            <w:pPr>
              <w:widowControl w:val="0"/>
              <w:suppressAutoHyphens/>
              <w:jc w:val="center"/>
              <w:rPr>
                <w:sz w:val="18"/>
                <w:szCs w:val="18"/>
                <w:lang w:val="en-GB"/>
              </w:rPr>
            </w:pPr>
            <w:r w:rsidRPr="00392EFE">
              <w:rPr>
                <w:sz w:val="18"/>
                <w:szCs w:val="18"/>
                <w:lang w:val="en-GB"/>
              </w:rPr>
              <w:t>86</w:t>
            </w:r>
          </w:p>
        </w:tc>
        <w:tc>
          <w:tcPr>
            <w:tcW w:w="741" w:type="pct"/>
            <w:vAlign w:val="center"/>
          </w:tcPr>
          <w:p w14:paraId="44C30D90" w14:textId="77777777" w:rsidR="0009112E" w:rsidRPr="00392EFE" w:rsidRDefault="0009112E" w:rsidP="003C73A0">
            <w:pPr>
              <w:widowControl w:val="0"/>
              <w:suppressAutoHyphens/>
              <w:jc w:val="center"/>
              <w:rPr>
                <w:sz w:val="18"/>
                <w:szCs w:val="18"/>
                <w:lang w:val="en-GB"/>
              </w:rPr>
            </w:pPr>
            <w:r w:rsidRPr="00392EFE">
              <w:rPr>
                <w:sz w:val="18"/>
                <w:szCs w:val="18"/>
                <w:lang w:val="en-GB"/>
              </w:rPr>
              <w:t>5</w:t>
            </w:r>
          </w:p>
        </w:tc>
        <w:tc>
          <w:tcPr>
            <w:tcW w:w="1270" w:type="pct"/>
            <w:vAlign w:val="center"/>
          </w:tcPr>
          <w:p w14:paraId="09EC2009" w14:textId="77777777" w:rsidR="0009112E" w:rsidRPr="00392EFE" w:rsidRDefault="0009112E" w:rsidP="003C73A0">
            <w:pPr>
              <w:widowControl w:val="0"/>
              <w:suppressAutoHyphens/>
              <w:jc w:val="center"/>
              <w:rPr>
                <w:sz w:val="18"/>
                <w:szCs w:val="18"/>
                <w:lang w:val="en-GB"/>
              </w:rPr>
            </w:pPr>
            <w:r w:rsidRPr="00392EFE">
              <w:rPr>
                <w:sz w:val="18"/>
                <w:szCs w:val="18"/>
                <w:lang w:val="en-GB"/>
              </w:rPr>
              <w:t>-</w:t>
            </w:r>
          </w:p>
        </w:tc>
      </w:tr>
    </w:tbl>
    <w:p w14:paraId="68910A7B" w14:textId="77777777" w:rsidR="0009112E" w:rsidRPr="007626B6" w:rsidRDefault="0009112E" w:rsidP="003C73A0">
      <w:pPr>
        <w:widowControl w:val="0"/>
        <w:suppressAutoHyphens/>
        <w:jc w:val="both"/>
        <w:rPr>
          <w:b/>
          <w:bCs/>
          <w:color w:val="0070C0"/>
          <w:lang w:val="en-GB"/>
        </w:rPr>
      </w:pPr>
    </w:p>
    <w:p w14:paraId="1F4C0400" w14:textId="3BA119E7" w:rsidR="0009112E" w:rsidRPr="00392EFE" w:rsidRDefault="0009112E"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67</w:t>
      </w:r>
      <w:r w:rsidRPr="00392EFE">
        <w:rPr>
          <w:b/>
          <w:bCs/>
          <w:sz w:val="20"/>
          <w:szCs w:val="20"/>
          <w:lang w:val="en-GB"/>
        </w:rPr>
        <w:t>:</w:t>
      </w:r>
      <w:r w:rsidRPr="00392EFE">
        <w:rPr>
          <w:b/>
          <w:bCs/>
          <w:color w:val="0070C0"/>
          <w:sz w:val="20"/>
          <w:szCs w:val="20"/>
          <w:lang w:val="en-GB"/>
        </w:rPr>
        <w:tab/>
      </w:r>
      <w:r w:rsidRPr="00392EFE">
        <w:rPr>
          <w:b/>
          <w:bCs/>
          <w:sz w:val="20"/>
          <w:szCs w:val="20"/>
          <w:lang w:val="en-GB"/>
        </w:rPr>
        <w:t>Characteristics of the analytical method validated for the determination of acetamiprid an acetamiprid-N-</w:t>
      </w:r>
      <w:proofErr w:type="spellStart"/>
      <w:r w:rsidRPr="00392EFE">
        <w:rPr>
          <w:b/>
          <w:bCs/>
          <w:sz w:val="20"/>
          <w:szCs w:val="20"/>
          <w:lang w:val="en-GB"/>
        </w:rPr>
        <w:t>desmethyl</w:t>
      </w:r>
      <w:proofErr w:type="spellEnd"/>
      <w:r w:rsidRPr="00392EFE">
        <w:rPr>
          <w:b/>
          <w:bCs/>
          <w:sz w:val="20"/>
          <w:szCs w:val="20"/>
          <w:lang w:val="en-GB"/>
        </w:rPr>
        <w:t xml:space="preserve"> in bee bread, flowers, nectar/honey and </w:t>
      </w:r>
      <w:r w:rsidRPr="00392EFE">
        <w:rPr>
          <w:b/>
          <w:bCs/>
          <w:sz w:val="20"/>
          <w:szCs w:val="20"/>
          <w:lang w:val="en-GB"/>
        </w:rPr>
        <w:tab/>
        <w:t>pollen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2976"/>
        <w:gridCol w:w="2975"/>
      </w:tblGrid>
      <w:tr w:rsidR="0009112E" w:rsidRPr="00392EFE" w14:paraId="2A08B98F" w14:textId="77777777" w:rsidTr="00A77ECB">
        <w:trPr>
          <w:tblHeader/>
        </w:trPr>
        <w:tc>
          <w:tcPr>
            <w:tcW w:w="1817" w:type="pct"/>
          </w:tcPr>
          <w:p w14:paraId="42423C62" w14:textId="77777777" w:rsidR="0009112E" w:rsidRPr="00392EFE" w:rsidRDefault="0009112E" w:rsidP="003C73A0">
            <w:pPr>
              <w:widowControl w:val="0"/>
              <w:suppressAutoHyphens/>
              <w:jc w:val="both"/>
              <w:rPr>
                <w:b/>
                <w:color w:val="0070C0"/>
                <w:sz w:val="18"/>
                <w:szCs w:val="18"/>
                <w:lang w:val="en-GB"/>
              </w:rPr>
            </w:pPr>
          </w:p>
        </w:tc>
        <w:tc>
          <w:tcPr>
            <w:tcW w:w="1591" w:type="pct"/>
          </w:tcPr>
          <w:p w14:paraId="021340EA"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Acetamiprid</w:t>
            </w:r>
          </w:p>
        </w:tc>
        <w:tc>
          <w:tcPr>
            <w:tcW w:w="1592" w:type="pct"/>
          </w:tcPr>
          <w:p w14:paraId="37AE0529" w14:textId="77777777" w:rsidR="0009112E" w:rsidRPr="00392EFE" w:rsidRDefault="0009112E" w:rsidP="003C73A0">
            <w:pPr>
              <w:widowControl w:val="0"/>
              <w:suppressAutoHyphens/>
              <w:jc w:val="center"/>
              <w:rPr>
                <w:b/>
                <w:sz w:val="18"/>
                <w:szCs w:val="18"/>
                <w:lang w:val="en-GB"/>
              </w:rPr>
            </w:pPr>
            <w:r w:rsidRPr="00392EFE">
              <w:rPr>
                <w:b/>
                <w:sz w:val="18"/>
                <w:szCs w:val="18"/>
                <w:lang w:val="en-GB"/>
              </w:rPr>
              <w:t>Acetamiprid-N-</w:t>
            </w:r>
            <w:proofErr w:type="spellStart"/>
            <w:r w:rsidRPr="00392EFE">
              <w:rPr>
                <w:b/>
                <w:sz w:val="18"/>
                <w:szCs w:val="18"/>
                <w:lang w:val="en-GB"/>
              </w:rPr>
              <w:t>desmethyl</w:t>
            </w:r>
            <w:proofErr w:type="spellEnd"/>
          </w:p>
        </w:tc>
      </w:tr>
      <w:tr w:rsidR="0009112E" w:rsidRPr="00392EFE" w14:paraId="00CC6AB1" w14:textId="77777777" w:rsidTr="00A77ECB">
        <w:tc>
          <w:tcPr>
            <w:tcW w:w="1817" w:type="pct"/>
          </w:tcPr>
          <w:p w14:paraId="2BC36E41" w14:textId="77777777" w:rsidR="0009112E" w:rsidRPr="00392EFE" w:rsidRDefault="0009112E" w:rsidP="003C73A0">
            <w:pPr>
              <w:widowControl w:val="0"/>
              <w:suppressAutoHyphens/>
              <w:jc w:val="both"/>
              <w:rPr>
                <w:color w:val="0070C0"/>
                <w:sz w:val="18"/>
                <w:szCs w:val="18"/>
                <w:lang w:val="en-GB"/>
              </w:rPr>
            </w:pPr>
            <w:r w:rsidRPr="00392EFE">
              <w:rPr>
                <w:sz w:val="18"/>
                <w:szCs w:val="18"/>
                <w:lang w:val="en-GB"/>
              </w:rPr>
              <w:t>Specificity</w:t>
            </w:r>
          </w:p>
        </w:tc>
        <w:tc>
          <w:tcPr>
            <w:tcW w:w="3183" w:type="pct"/>
            <w:gridSpan w:val="2"/>
          </w:tcPr>
          <w:p w14:paraId="03697C26" w14:textId="77777777" w:rsidR="0009112E" w:rsidRPr="00392EFE" w:rsidRDefault="0009112E" w:rsidP="003C73A0">
            <w:pPr>
              <w:widowControl w:val="0"/>
              <w:suppressAutoHyphens/>
              <w:jc w:val="both"/>
              <w:rPr>
                <w:color w:val="0070C0"/>
                <w:sz w:val="18"/>
                <w:szCs w:val="18"/>
                <w:lang w:val="en-GB"/>
              </w:rPr>
            </w:pPr>
            <w:r w:rsidRPr="00392EFE">
              <w:rPr>
                <w:sz w:val="18"/>
                <w:szCs w:val="18"/>
                <w:lang w:val="en-GB"/>
              </w:rPr>
              <w:t>A highly specific HPLC-MS/MS method was used for the determination of the target analytes. Two mass transitions (m/z 223 → 126, quantification and m/z 223 → 73, confirmation) were monitored during each analysis</w:t>
            </w:r>
            <w:r w:rsidRPr="00392EFE">
              <w:rPr>
                <w:color w:val="0070C0"/>
                <w:sz w:val="18"/>
                <w:szCs w:val="18"/>
                <w:lang w:val="en-GB"/>
              </w:rPr>
              <w:t xml:space="preserve">. </w:t>
            </w:r>
            <w:r w:rsidRPr="00392EFE">
              <w:rPr>
                <w:sz w:val="18"/>
                <w:szCs w:val="18"/>
                <w:lang w:val="en-GB"/>
              </w:rPr>
              <w:t xml:space="preserve">Target analyte concentrations in controls did not exceed 30% of the method LOQ. </w:t>
            </w:r>
          </w:p>
        </w:tc>
      </w:tr>
      <w:tr w:rsidR="0009112E" w:rsidRPr="00392EFE" w14:paraId="0D06E9FB" w14:textId="77777777" w:rsidTr="00A77ECB">
        <w:tc>
          <w:tcPr>
            <w:tcW w:w="1817" w:type="pct"/>
          </w:tcPr>
          <w:p w14:paraId="3D25B436" w14:textId="77777777" w:rsidR="0009112E" w:rsidRPr="00392EFE" w:rsidRDefault="0009112E" w:rsidP="003C73A0">
            <w:pPr>
              <w:widowControl w:val="0"/>
              <w:suppressAutoHyphens/>
              <w:jc w:val="both"/>
              <w:rPr>
                <w:color w:val="0070C0"/>
                <w:sz w:val="18"/>
                <w:szCs w:val="18"/>
                <w:lang w:val="en-GB"/>
              </w:rPr>
            </w:pPr>
            <w:r w:rsidRPr="00392EFE">
              <w:rPr>
                <w:sz w:val="18"/>
                <w:szCs w:val="18"/>
                <w:lang w:val="en-GB"/>
              </w:rPr>
              <w:t>Calibration (type, number of data points)</w:t>
            </w:r>
          </w:p>
        </w:tc>
        <w:tc>
          <w:tcPr>
            <w:tcW w:w="1592" w:type="pct"/>
          </w:tcPr>
          <w:p w14:paraId="6A7F4007" w14:textId="77777777" w:rsidR="0009112E" w:rsidRPr="00392EFE" w:rsidRDefault="0009112E" w:rsidP="003C73A0">
            <w:pPr>
              <w:widowControl w:val="0"/>
              <w:suppressAutoHyphens/>
              <w:jc w:val="both"/>
              <w:rPr>
                <w:sz w:val="18"/>
                <w:szCs w:val="18"/>
                <w:lang w:val="en-GB"/>
              </w:rPr>
            </w:pPr>
            <w:r w:rsidRPr="00392EFE">
              <w:rPr>
                <w:sz w:val="18"/>
                <w:szCs w:val="18"/>
                <w:lang w:val="en-GB"/>
              </w:rPr>
              <w:t>Five-point-linear calibration curves</w:t>
            </w:r>
          </w:p>
          <w:p w14:paraId="2EC82BA1" w14:textId="77777777" w:rsidR="0009112E" w:rsidRPr="00392EFE" w:rsidRDefault="0009112E" w:rsidP="003C73A0">
            <w:pPr>
              <w:widowControl w:val="0"/>
              <w:suppressAutoHyphens/>
              <w:jc w:val="both"/>
              <w:rPr>
                <w:sz w:val="18"/>
                <w:szCs w:val="18"/>
                <w:lang w:val="en-GB"/>
              </w:rPr>
            </w:pPr>
          </w:p>
          <w:p w14:paraId="503E8638" w14:textId="77777777" w:rsidR="0009112E" w:rsidRPr="00392EFE" w:rsidRDefault="0009112E" w:rsidP="003C73A0">
            <w:pPr>
              <w:widowControl w:val="0"/>
              <w:suppressAutoHyphens/>
              <w:jc w:val="both"/>
              <w:rPr>
                <w:sz w:val="18"/>
                <w:szCs w:val="18"/>
                <w:lang w:val="en-GB"/>
              </w:rPr>
            </w:pPr>
            <w:r w:rsidRPr="00392EFE">
              <w:rPr>
                <w:sz w:val="18"/>
                <w:szCs w:val="18"/>
                <w:lang w:val="en-GB"/>
              </w:rPr>
              <w:t xml:space="preserve">Flowers: y = 6129.38x + 424.97  </w:t>
            </w:r>
          </w:p>
          <w:p w14:paraId="09AFFE2B" w14:textId="77777777" w:rsidR="0009112E" w:rsidRPr="00392EFE" w:rsidRDefault="0009112E" w:rsidP="003C73A0">
            <w:pPr>
              <w:widowControl w:val="0"/>
              <w:suppressAutoHyphens/>
              <w:jc w:val="both"/>
              <w:rPr>
                <w:sz w:val="18"/>
                <w:szCs w:val="18"/>
                <w:lang w:val="fr-BE"/>
              </w:rPr>
            </w:pPr>
            <w:r w:rsidRPr="00392EFE">
              <w:rPr>
                <w:sz w:val="18"/>
                <w:szCs w:val="18"/>
                <w:lang w:val="fr-BE"/>
              </w:rPr>
              <w:t>r</w:t>
            </w:r>
            <w:r w:rsidRPr="00392EFE">
              <w:rPr>
                <w:sz w:val="18"/>
                <w:szCs w:val="18"/>
                <w:vertAlign w:val="superscript"/>
                <w:lang w:val="fr-BE"/>
              </w:rPr>
              <w:t xml:space="preserve"> </w:t>
            </w:r>
            <w:r w:rsidRPr="00392EFE">
              <w:rPr>
                <w:sz w:val="18"/>
                <w:szCs w:val="18"/>
                <w:lang w:val="fr-BE"/>
              </w:rPr>
              <w:t xml:space="preserve">= 0.9998 </w:t>
            </w:r>
          </w:p>
          <w:p w14:paraId="3FB679B5" w14:textId="77777777" w:rsidR="0009112E" w:rsidRPr="00392EFE" w:rsidRDefault="0009112E" w:rsidP="003C73A0">
            <w:pPr>
              <w:widowControl w:val="0"/>
              <w:suppressAutoHyphens/>
              <w:jc w:val="both"/>
              <w:rPr>
                <w:sz w:val="18"/>
                <w:szCs w:val="18"/>
                <w:lang w:val="fr-BE"/>
              </w:rPr>
            </w:pPr>
          </w:p>
          <w:p w14:paraId="5667F689"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Pollen: y = 33027.95x + 2595.56 </w:t>
            </w:r>
          </w:p>
          <w:p w14:paraId="6D69C12E" w14:textId="0F7A9FAB" w:rsidR="0009112E" w:rsidRPr="00392EFE" w:rsidRDefault="0009112E" w:rsidP="003C73A0">
            <w:pPr>
              <w:widowControl w:val="0"/>
              <w:suppressAutoHyphens/>
              <w:jc w:val="both"/>
              <w:rPr>
                <w:sz w:val="18"/>
                <w:szCs w:val="18"/>
                <w:lang w:val="fr-BE"/>
              </w:rPr>
            </w:pPr>
            <w:r w:rsidRPr="00392EFE">
              <w:rPr>
                <w:sz w:val="18"/>
                <w:szCs w:val="18"/>
                <w:lang w:val="fr-BE"/>
              </w:rPr>
              <w:t xml:space="preserve"> r = 1.00</w:t>
            </w:r>
          </w:p>
          <w:p w14:paraId="0D24F2A2" w14:textId="77777777" w:rsidR="0009112E" w:rsidRPr="00392EFE" w:rsidRDefault="0009112E" w:rsidP="003C73A0">
            <w:pPr>
              <w:widowControl w:val="0"/>
              <w:suppressAutoHyphens/>
              <w:jc w:val="both"/>
              <w:rPr>
                <w:sz w:val="18"/>
                <w:szCs w:val="18"/>
                <w:lang w:val="fr-BE"/>
              </w:rPr>
            </w:pPr>
          </w:p>
          <w:p w14:paraId="5D7CDA23"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Nectar: y = 7472.18x + 5680.45  </w:t>
            </w:r>
          </w:p>
          <w:p w14:paraId="19C94DC7" w14:textId="77777777" w:rsidR="0009112E" w:rsidRPr="00392EFE" w:rsidRDefault="0009112E" w:rsidP="003C73A0">
            <w:pPr>
              <w:widowControl w:val="0"/>
              <w:suppressAutoHyphens/>
              <w:jc w:val="both"/>
              <w:rPr>
                <w:sz w:val="18"/>
                <w:szCs w:val="18"/>
                <w:lang w:val="fr-BE"/>
              </w:rPr>
            </w:pPr>
            <w:r w:rsidRPr="00392EFE">
              <w:rPr>
                <w:sz w:val="18"/>
                <w:szCs w:val="18"/>
                <w:lang w:val="fr-BE"/>
              </w:rPr>
              <w:t>r = 0.9996</w:t>
            </w:r>
          </w:p>
          <w:p w14:paraId="5AB995B2" w14:textId="77777777" w:rsidR="0009112E" w:rsidRPr="00392EFE" w:rsidRDefault="0009112E" w:rsidP="003C73A0">
            <w:pPr>
              <w:widowControl w:val="0"/>
              <w:suppressAutoHyphens/>
              <w:jc w:val="both"/>
              <w:rPr>
                <w:sz w:val="18"/>
                <w:szCs w:val="18"/>
                <w:lang w:val="fr-BE"/>
              </w:rPr>
            </w:pPr>
          </w:p>
          <w:p w14:paraId="34933C3C" w14:textId="77777777" w:rsidR="00B3727A" w:rsidRPr="00392EFE" w:rsidRDefault="0009112E" w:rsidP="003C73A0">
            <w:pPr>
              <w:widowControl w:val="0"/>
              <w:suppressAutoHyphens/>
              <w:jc w:val="both"/>
              <w:rPr>
                <w:sz w:val="18"/>
                <w:szCs w:val="18"/>
                <w:lang w:val="fr-BE"/>
              </w:rPr>
            </w:pPr>
            <w:r w:rsidRPr="00392EFE">
              <w:rPr>
                <w:sz w:val="18"/>
                <w:szCs w:val="18"/>
                <w:lang w:val="fr-BE"/>
              </w:rPr>
              <w:t xml:space="preserve">Honey: y= 5152.76x + 1764.30  </w:t>
            </w:r>
          </w:p>
          <w:p w14:paraId="1CB0B5AB" w14:textId="5B7F0FEF" w:rsidR="0009112E" w:rsidRPr="00392EFE" w:rsidRDefault="0009112E" w:rsidP="003C73A0">
            <w:pPr>
              <w:widowControl w:val="0"/>
              <w:suppressAutoHyphens/>
              <w:jc w:val="both"/>
              <w:rPr>
                <w:sz w:val="18"/>
                <w:szCs w:val="18"/>
                <w:lang w:val="en-GB"/>
              </w:rPr>
            </w:pPr>
            <w:r w:rsidRPr="00392EFE">
              <w:rPr>
                <w:sz w:val="18"/>
                <w:szCs w:val="18"/>
                <w:lang w:val="en-GB"/>
              </w:rPr>
              <w:t>r</w:t>
            </w:r>
            <w:r w:rsidRPr="00392EFE">
              <w:rPr>
                <w:sz w:val="18"/>
                <w:szCs w:val="18"/>
                <w:vertAlign w:val="superscript"/>
                <w:lang w:val="en-GB"/>
              </w:rPr>
              <w:t xml:space="preserve"> </w:t>
            </w:r>
            <w:r w:rsidRPr="00392EFE">
              <w:rPr>
                <w:sz w:val="18"/>
                <w:szCs w:val="18"/>
                <w:lang w:val="en-GB"/>
              </w:rPr>
              <w:t>= 0.9998</w:t>
            </w:r>
          </w:p>
          <w:p w14:paraId="42361918" w14:textId="77777777" w:rsidR="0009112E" w:rsidRPr="00392EFE" w:rsidRDefault="0009112E" w:rsidP="003C73A0">
            <w:pPr>
              <w:widowControl w:val="0"/>
              <w:suppressAutoHyphens/>
              <w:jc w:val="both"/>
              <w:rPr>
                <w:sz w:val="18"/>
                <w:szCs w:val="18"/>
                <w:lang w:val="en-GB"/>
              </w:rPr>
            </w:pPr>
            <w:r w:rsidRPr="00392EFE">
              <w:rPr>
                <w:sz w:val="18"/>
                <w:szCs w:val="18"/>
                <w:lang w:val="en-GB"/>
              </w:rPr>
              <w:t xml:space="preserve"> </w:t>
            </w:r>
          </w:p>
          <w:p w14:paraId="306D7B7F" w14:textId="77777777" w:rsidR="0009112E" w:rsidRPr="00392EFE" w:rsidRDefault="0009112E" w:rsidP="003C73A0">
            <w:pPr>
              <w:widowControl w:val="0"/>
              <w:suppressAutoHyphens/>
              <w:jc w:val="both"/>
              <w:rPr>
                <w:sz w:val="18"/>
                <w:szCs w:val="18"/>
                <w:lang w:val="en-GB"/>
              </w:rPr>
            </w:pPr>
            <w:r w:rsidRPr="00392EFE">
              <w:rPr>
                <w:sz w:val="18"/>
                <w:szCs w:val="18"/>
                <w:lang w:val="en-GB"/>
              </w:rPr>
              <w:t>Bee bread: y = 2111.78x + 2403.75   r = 0.9999</w:t>
            </w:r>
          </w:p>
          <w:p w14:paraId="73277F71" w14:textId="77777777" w:rsidR="0009112E" w:rsidRPr="00392EFE" w:rsidRDefault="0009112E" w:rsidP="003C73A0">
            <w:pPr>
              <w:widowControl w:val="0"/>
              <w:suppressAutoHyphens/>
              <w:jc w:val="both"/>
              <w:rPr>
                <w:color w:val="0070C0"/>
                <w:sz w:val="18"/>
                <w:szCs w:val="18"/>
                <w:lang w:val="en-GB"/>
              </w:rPr>
            </w:pPr>
          </w:p>
        </w:tc>
        <w:tc>
          <w:tcPr>
            <w:tcW w:w="1592" w:type="pct"/>
          </w:tcPr>
          <w:p w14:paraId="4D50F6C1" w14:textId="77777777" w:rsidR="0009112E" w:rsidRPr="00392EFE" w:rsidRDefault="0009112E" w:rsidP="003C73A0">
            <w:pPr>
              <w:widowControl w:val="0"/>
              <w:suppressAutoHyphens/>
              <w:jc w:val="both"/>
              <w:rPr>
                <w:sz w:val="18"/>
                <w:szCs w:val="18"/>
                <w:lang w:val="en-GB"/>
              </w:rPr>
            </w:pPr>
            <w:r w:rsidRPr="00392EFE">
              <w:rPr>
                <w:sz w:val="18"/>
                <w:szCs w:val="18"/>
                <w:lang w:val="en-GB"/>
              </w:rPr>
              <w:t>Five-point-linear calibration curves</w:t>
            </w:r>
          </w:p>
          <w:p w14:paraId="361728C0" w14:textId="77777777" w:rsidR="0009112E" w:rsidRPr="00392EFE" w:rsidRDefault="0009112E" w:rsidP="003C73A0">
            <w:pPr>
              <w:widowControl w:val="0"/>
              <w:suppressAutoHyphens/>
              <w:jc w:val="both"/>
              <w:rPr>
                <w:sz w:val="18"/>
                <w:szCs w:val="18"/>
                <w:lang w:val="en-GB"/>
              </w:rPr>
            </w:pPr>
          </w:p>
          <w:p w14:paraId="31831109" w14:textId="77777777" w:rsidR="0009112E" w:rsidRPr="00392EFE" w:rsidRDefault="0009112E" w:rsidP="003C73A0">
            <w:pPr>
              <w:widowControl w:val="0"/>
              <w:suppressAutoHyphens/>
              <w:jc w:val="both"/>
              <w:rPr>
                <w:sz w:val="18"/>
                <w:szCs w:val="18"/>
                <w:lang w:val="en-GB"/>
              </w:rPr>
            </w:pPr>
            <w:r w:rsidRPr="00392EFE">
              <w:rPr>
                <w:sz w:val="18"/>
                <w:szCs w:val="18"/>
                <w:lang w:val="en-GB"/>
              </w:rPr>
              <w:t xml:space="preserve">Flowers: y = 4054.24x -22.48  </w:t>
            </w:r>
          </w:p>
          <w:p w14:paraId="0C316475"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r = 0.9993  </w:t>
            </w:r>
          </w:p>
          <w:p w14:paraId="5DE79C57" w14:textId="77777777" w:rsidR="0009112E" w:rsidRPr="00392EFE" w:rsidRDefault="0009112E" w:rsidP="003C73A0">
            <w:pPr>
              <w:widowControl w:val="0"/>
              <w:suppressAutoHyphens/>
              <w:jc w:val="both"/>
              <w:rPr>
                <w:sz w:val="18"/>
                <w:szCs w:val="18"/>
                <w:lang w:val="fr-BE"/>
              </w:rPr>
            </w:pPr>
          </w:p>
          <w:p w14:paraId="1965AC85"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Pollen: y = 17883.10x + 6454.25 </w:t>
            </w:r>
          </w:p>
          <w:p w14:paraId="6C9827E8" w14:textId="77777777" w:rsidR="0009112E" w:rsidRPr="00392EFE" w:rsidRDefault="0009112E" w:rsidP="003C73A0">
            <w:pPr>
              <w:widowControl w:val="0"/>
              <w:suppressAutoHyphens/>
              <w:jc w:val="both"/>
              <w:rPr>
                <w:sz w:val="18"/>
                <w:szCs w:val="18"/>
                <w:lang w:val="fr-BE"/>
              </w:rPr>
            </w:pPr>
            <w:r w:rsidRPr="00392EFE">
              <w:rPr>
                <w:sz w:val="18"/>
                <w:szCs w:val="18"/>
                <w:lang w:val="fr-BE"/>
              </w:rPr>
              <w:t>r = 1.00</w:t>
            </w:r>
          </w:p>
          <w:p w14:paraId="243FD4F6" w14:textId="77777777" w:rsidR="0009112E" w:rsidRPr="00392EFE" w:rsidRDefault="0009112E" w:rsidP="003C73A0">
            <w:pPr>
              <w:widowControl w:val="0"/>
              <w:suppressAutoHyphens/>
              <w:jc w:val="both"/>
              <w:rPr>
                <w:sz w:val="18"/>
                <w:szCs w:val="18"/>
                <w:lang w:val="fr-BE"/>
              </w:rPr>
            </w:pPr>
          </w:p>
          <w:p w14:paraId="3FD9A793"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Nectar: y = 5227.80x + 289.79  </w:t>
            </w:r>
          </w:p>
          <w:p w14:paraId="1BFE93D0" w14:textId="77777777" w:rsidR="0009112E" w:rsidRPr="00392EFE" w:rsidRDefault="0009112E" w:rsidP="003C73A0">
            <w:pPr>
              <w:widowControl w:val="0"/>
              <w:suppressAutoHyphens/>
              <w:jc w:val="both"/>
              <w:rPr>
                <w:sz w:val="18"/>
                <w:szCs w:val="18"/>
                <w:lang w:val="fr-BE"/>
              </w:rPr>
            </w:pPr>
            <w:r w:rsidRPr="00392EFE">
              <w:rPr>
                <w:sz w:val="18"/>
                <w:szCs w:val="18"/>
                <w:lang w:val="fr-BE"/>
              </w:rPr>
              <w:t>r = 0.9999</w:t>
            </w:r>
          </w:p>
          <w:p w14:paraId="10794B23" w14:textId="77777777" w:rsidR="0009112E" w:rsidRPr="00392EFE" w:rsidRDefault="0009112E" w:rsidP="003C73A0">
            <w:pPr>
              <w:widowControl w:val="0"/>
              <w:suppressAutoHyphens/>
              <w:jc w:val="both"/>
              <w:rPr>
                <w:sz w:val="18"/>
                <w:szCs w:val="18"/>
                <w:lang w:val="fr-BE"/>
              </w:rPr>
            </w:pPr>
          </w:p>
          <w:p w14:paraId="18443683" w14:textId="77777777" w:rsidR="0009112E" w:rsidRPr="00392EFE" w:rsidRDefault="0009112E" w:rsidP="003C73A0">
            <w:pPr>
              <w:widowControl w:val="0"/>
              <w:suppressAutoHyphens/>
              <w:jc w:val="both"/>
              <w:rPr>
                <w:sz w:val="18"/>
                <w:szCs w:val="18"/>
                <w:lang w:val="fr-BE"/>
              </w:rPr>
            </w:pPr>
            <w:r w:rsidRPr="00392EFE">
              <w:rPr>
                <w:sz w:val="18"/>
                <w:szCs w:val="18"/>
                <w:lang w:val="fr-BE"/>
              </w:rPr>
              <w:t xml:space="preserve">Honey: y = 3303.73x – 642.70 </w:t>
            </w:r>
          </w:p>
          <w:p w14:paraId="0BEC0D4B" w14:textId="77777777" w:rsidR="0009112E" w:rsidRPr="00392EFE" w:rsidRDefault="0009112E" w:rsidP="003C73A0">
            <w:pPr>
              <w:widowControl w:val="0"/>
              <w:suppressAutoHyphens/>
              <w:jc w:val="both"/>
              <w:rPr>
                <w:sz w:val="18"/>
                <w:szCs w:val="18"/>
                <w:lang w:val="en-GB"/>
              </w:rPr>
            </w:pPr>
            <w:r w:rsidRPr="00392EFE">
              <w:rPr>
                <w:sz w:val="18"/>
                <w:szCs w:val="18"/>
                <w:lang w:val="en-GB"/>
              </w:rPr>
              <w:t>r = 0.9987</w:t>
            </w:r>
          </w:p>
          <w:p w14:paraId="79C6B795" w14:textId="77777777" w:rsidR="0009112E" w:rsidRPr="00392EFE" w:rsidRDefault="0009112E" w:rsidP="003C73A0">
            <w:pPr>
              <w:widowControl w:val="0"/>
              <w:suppressAutoHyphens/>
              <w:jc w:val="both"/>
              <w:rPr>
                <w:sz w:val="18"/>
                <w:szCs w:val="18"/>
                <w:lang w:val="en-GB"/>
              </w:rPr>
            </w:pPr>
          </w:p>
          <w:p w14:paraId="577DB7F4" w14:textId="77777777" w:rsidR="0009112E" w:rsidRPr="00392EFE" w:rsidRDefault="0009112E" w:rsidP="003C73A0">
            <w:pPr>
              <w:widowControl w:val="0"/>
              <w:suppressAutoHyphens/>
              <w:jc w:val="both"/>
              <w:rPr>
                <w:color w:val="0070C0"/>
                <w:sz w:val="18"/>
                <w:szCs w:val="18"/>
                <w:lang w:val="en-GB"/>
              </w:rPr>
            </w:pPr>
            <w:r w:rsidRPr="00392EFE">
              <w:rPr>
                <w:sz w:val="18"/>
                <w:szCs w:val="18"/>
                <w:lang w:val="en-GB"/>
              </w:rPr>
              <w:t>Bee bread: y = 1667.49x + 1141.08 r = 0.9997</w:t>
            </w:r>
          </w:p>
        </w:tc>
      </w:tr>
      <w:tr w:rsidR="0009112E" w:rsidRPr="00392EFE" w14:paraId="28DB9B2C" w14:textId="77777777" w:rsidTr="00A77ECB">
        <w:tc>
          <w:tcPr>
            <w:tcW w:w="1817" w:type="pct"/>
          </w:tcPr>
          <w:p w14:paraId="5D4AE998" w14:textId="77777777" w:rsidR="0009112E" w:rsidRPr="00392EFE" w:rsidRDefault="0009112E" w:rsidP="003C73A0">
            <w:pPr>
              <w:widowControl w:val="0"/>
              <w:suppressAutoHyphens/>
              <w:jc w:val="both"/>
              <w:rPr>
                <w:sz w:val="18"/>
                <w:szCs w:val="18"/>
                <w:lang w:val="en-GB"/>
              </w:rPr>
            </w:pPr>
            <w:r w:rsidRPr="00392EFE">
              <w:rPr>
                <w:sz w:val="18"/>
                <w:szCs w:val="18"/>
                <w:lang w:val="en-GB"/>
              </w:rPr>
              <w:t>Assessment of matrix effects is presented</w:t>
            </w:r>
          </w:p>
        </w:tc>
        <w:tc>
          <w:tcPr>
            <w:tcW w:w="3183" w:type="pct"/>
            <w:gridSpan w:val="2"/>
          </w:tcPr>
          <w:p w14:paraId="1DF05AE4" w14:textId="77777777" w:rsidR="0009112E" w:rsidRPr="00392EFE" w:rsidRDefault="0009112E" w:rsidP="003C73A0">
            <w:pPr>
              <w:widowControl w:val="0"/>
              <w:suppressAutoHyphens/>
              <w:jc w:val="both"/>
              <w:rPr>
                <w:sz w:val="18"/>
                <w:szCs w:val="18"/>
              </w:rPr>
            </w:pPr>
            <w:r w:rsidRPr="00392EFE">
              <w:rPr>
                <w:sz w:val="18"/>
                <w:szCs w:val="18"/>
              </w:rPr>
              <w:t xml:space="preserve">Matrix effects were not assessed but matrix-matched calibration was for the quantitative determination of the target analyte all matrices.   </w:t>
            </w:r>
          </w:p>
        </w:tc>
      </w:tr>
      <w:tr w:rsidR="0009112E" w:rsidRPr="00392EFE" w14:paraId="5389BAA6" w14:textId="77777777" w:rsidTr="00A77ECB">
        <w:tc>
          <w:tcPr>
            <w:tcW w:w="1817" w:type="pct"/>
          </w:tcPr>
          <w:p w14:paraId="0BDC9F42" w14:textId="77777777" w:rsidR="0009112E" w:rsidRPr="00392EFE" w:rsidRDefault="0009112E" w:rsidP="003C73A0">
            <w:pPr>
              <w:widowControl w:val="0"/>
              <w:suppressAutoHyphens/>
              <w:jc w:val="both"/>
              <w:rPr>
                <w:sz w:val="18"/>
                <w:szCs w:val="18"/>
                <w:lang w:val="en-GB"/>
              </w:rPr>
            </w:pPr>
            <w:r w:rsidRPr="00392EFE">
              <w:rPr>
                <w:sz w:val="18"/>
                <w:szCs w:val="18"/>
                <w:lang w:val="en-GB"/>
              </w:rPr>
              <w:t>Calibration range</w:t>
            </w:r>
          </w:p>
        </w:tc>
        <w:tc>
          <w:tcPr>
            <w:tcW w:w="3183" w:type="pct"/>
            <w:gridSpan w:val="2"/>
          </w:tcPr>
          <w:p w14:paraId="29D66A44" w14:textId="77777777" w:rsidR="0009112E" w:rsidRPr="00392EFE" w:rsidRDefault="0009112E" w:rsidP="003C73A0">
            <w:pPr>
              <w:widowControl w:val="0"/>
              <w:suppressAutoHyphens/>
              <w:jc w:val="both"/>
              <w:rPr>
                <w:sz w:val="18"/>
                <w:szCs w:val="18"/>
              </w:rPr>
            </w:pPr>
            <w:r w:rsidRPr="00392EFE">
              <w:rPr>
                <w:sz w:val="18"/>
                <w:szCs w:val="18"/>
              </w:rPr>
              <w:t xml:space="preserve">Flowers: 0.3 – 10 µg/L for </w:t>
            </w:r>
          </w:p>
          <w:p w14:paraId="21B76A87" w14:textId="77777777" w:rsidR="0009112E" w:rsidRPr="00392EFE" w:rsidRDefault="0009112E" w:rsidP="003C73A0">
            <w:pPr>
              <w:widowControl w:val="0"/>
              <w:suppressAutoHyphens/>
              <w:jc w:val="both"/>
              <w:rPr>
                <w:sz w:val="18"/>
                <w:szCs w:val="18"/>
              </w:rPr>
            </w:pPr>
            <w:r w:rsidRPr="00392EFE">
              <w:rPr>
                <w:sz w:val="18"/>
                <w:szCs w:val="18"/>
              </w:rPr>
              <w:t xml:space="preserve">Nectar and honey: 1.5 – 50 µg/L for </w:t>
            </w:r>
          </w:p>
          <w:p w14:paraId="147E7CE3" w14:textId="77777777" w:rsidR="0009112E" w:rsidRPr="00392EFE" w:rsidRDefault="0009112E" w:rsidP="003C73A0">
            <w:pPr>
              <w:widowControl w:val="0"/>
              <w:suppressAutoHyphens/>
              <w:jc w:val="both"/>
              <w:rPr>
                <w:sz w:val="18"/>
                <w:szCs w:val="18"/>
              </w:rPr>
            </w:pPr>
            <w:r w:rsidRPr="00392EFE">
              <w:rPr>
                <w:sz w:val="18"/>
                <w:szCs w:val="18"/>
              </w:rPr>
              <w:t xml:space="preserve">Bee bread and pollen:  3.0 – 100 µg/L for </w:t>
            </w:r>
          </w:p>
        </w:tc>
      </w:tr>
      <w:tr w:rsidR="0009112E" w:rsidRPr="00392EFE" w14:paraId="4B9E7E2A" w14:textId="77777777" w:rsidTr="00A77ECB">
        <w:tc>
          <w:tcPr>
            <w:tcW w:w="1817" w:type="pct"/>
          </w:tcPr>
          <w:p w14:paraId="65CA5642" w14:textId="77777777" w:rsidR="0009112E" w:rsidRPr="00392EFE" w:rsidRDefault="0009112E" w:rsidP="003C73A0">
            <w:pPr>
              <w:widowControl w:val="0"/>
              <w:suppressAutoHyphens/>
              <w:jc w:val="both"/>
              <w:rPr>
                <w:sz w:val="18"/>
                <w:szCs w:val="18"/>
                <w:lang w:val="en-GB"/>
              </w:rPr>
            </w:pPr>
            <w:r w:rsidRPr="00392EFE">
              <w:rPr>
                <w:sz w:val="18"/>
                <w:szCs w:val="18"/>
                <w:lang w:val="en-GB"/>
              </w:rPr>
              <w:t>Limit of determination/quantification</w:t>
            </w:r>
          </w:p>
        </w:tc>
        <w:tc>
          <w:tcPr>
            <w:tcW w:w="3183" w:type="pct"/>
            <w:gridSpan w:val="2"/>
          </w:tcPr>
          <w:p w14:paraId="1E5C07A8" w14:textId="77777777" w:rsidR="0009112E" w:rsidRPr="00392EFE" w:rsidRDefault="0009112E" w:rsidP="003C73A0">
            <w:pPr>
              <w:widowControl w:val="0"/>
              <w:suppressAutoHyphens/>
              <w:jc w:val="both"/>
              <w:rPr>
                <w:sz w:val="18"/>
                <w:szCs w:val="18"/>
                <w:lang w:val="en-GB"/>
              </w:rPr>
            </w:pPr>
            <w:r w:rsidRPr="00392EFE">
              <w:rPr>
                <w:sz w:val="18"/>
                <w:szCs w:val="18"/>
                <w:lang w:val="en-GB"/>
              </w:rPr>
              <w:t xml:space="preserve">All matrices LOQ: 0.01 mg </w:t>
            </w:r>
            <w:proofErr w:type="spellStart"/>
            <w:r w:rsidRPr="00392EFE">
              <w:rPr>
                <w:sz w:val="18"/>
                <w:szCs w:val="18"/>
                <w:lang w:val="en-GB"/>
              </w:rPr>
              <w:t>a.s</w:t>
            </w:r>
            <w:proofErr w:type="spellEnd"/>
            <w:r w:rsidRPr="00392EFE">
              <w:rPr>
                <w:sz w:val="18"/>
                <w:szCs w:val="18"/>
                <w:lang w:val="en-GB"/>
              </w:rPr>
              <w:t xml:space="preserve">/kg </w:t>
            </w:r>
          </w:p>
        </w:tc>
      </w:tr>
    </w:tbl>
    <w:p w14:paraId="2D10EEB9" w14:textId="77777777" w:rsidR="0009112E" w:rsidRPr="007626B6" w:rsidRDefault="0009112E" w:rsidP="003C73A0">
      <w:pPr>
        <w:widowControl w:val="0"/>
        <w:suppressAutoHyphens/>
        <w:jc w:val="both"/>
        <w:rPr>
          <w:b/>
          <w:iCs/>
          <w:color w:val="0070C0"/>
          <w:lang w:val="en-GB"/>
        </w:rPr>
      </w:pPr>
    </w:p>
    <w:p w14:paraId="7DA2E7A0" w14:textId="77777777" w:rsidR="0009112E" w:rsidRPr="00A35CB2" w:rsidRDefault="0009112E" w:rsidP="003C73A0">
      <w:pPr>
        <w:widowControl w:val="0"/>
        <w:suppressAutoHyphens/>
        <w:jc w:val="both"/>
        <w:rPr>
          <w:b/>
          <w:iCs/>
          <w:lang w:val="en-GB"/>
        </w:rPr>
      </w:pPr>
      <w:r w:rsidRPr="00A35CB2">
        <w:rPr>
          <w:b/>
          <w:iCs/>
          <w:lang w:val="en-GB"/>
        </w:rPr>
        <w:t>Conclusion</w:t>
      </w:r>
    </w:p>
    <w:p w14:paraId="1AD6F002" w14:textId="4A69472D" w:rsidR="006A5E09" w:rsidRDefault="0009112E" w:rsidP="003C73A0">
      <w:pPr>
        <w:widowControl w:val="0"/>
        <w:suppressAutoHyphens/>
        <w:jc w:val="both"/>
        <w:rPr>
          <w:lang w:val="en-GB"/>
        </w:rPr>
      </w:pPr>
      <w:r w:rsidRPr="00A35CB2">
        <w:rPr>
          <w:lang w:val="en-GB"/>
        </w:rPr>
        <w:t>An analytical method for the determination of acetamiprid and acetamiprid-N-</w:t>
      </w:r>
      <w:proofErr w:type="spellStart"/>
      <w:r w:rsidRPr="00A35CB2">
        <w:rPr>
          <w:lang w:val="en-GB"/>
        </w:rPr>
        <w:t>desmethyl</w:t>
      </w:r>
      <w:proofErr w:type="spellEnd"/>
      <w:r w:rsidRPr="00A35CB2">
        <w:rPr>
          <w:lang w:val="en-GB"/>
        </w:rPr>
        <w:t xml:space="preserve"> in bee bread, flowers, </w:t>
      </w:r>
      <w:r w:rsidRPr="007404A5">
        <w:rPr>
          <w:lang w:val="en-GB"/>
        </w:rPr>
        <w:t>nectar/honey</w:t>
      </w:r>
      <w:r w:rsidRPr="00A35CB2">
        <w:rPr>
          <w:lang w:val="en-GB"/>
        </w:rPr>
        <w:t xml:space="preserve"> and pollen was fully validated according to SANCO/3029/99 guidelines prior to March 21</w:t>
      </w:r>
      <w:r w:rsidRPr="00A35CB2">
        <w:rPr>
          <w:vertAlign w:val="superscript"/>
          <w:lang w:val="en-GB"/>
        </w:rPr>
        <w:t>st</w:t>
      </w:r>
      <w:r w:rsidRPr="00A35CB2">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and acetamiprid-N-</w:t>
      </w:r>
      <w:proofErr w:type="spellStart"/>
      <w:r w:rsidRPr="00A35CB2">
        <w:rPr>
          <w:lang w:val="en-GB"/>
        </w:rPr>
        <w:t>desmethyl</w:t>
      </w:r>
      <w:proofErr w:type="spellEnd"/>
      <w:r w:rsidRPr="00A35CB2">
        <w:rPr>
          <w:lang w:val="en-GB"/>
        </w:rPr>
        <w:t xml:space="preserve"> in bee bread, flowers, </w:t>
      </w:r>
      <w:r w:rsidRPr="007404A5">
        <w:rPr>
          <w:lang w:val="en-GB"/>
        </w:rPr>
        <w:t>nectar/honey</w:t>
      </w:r>
      <w:r w:rsidRPr="00A35CB2">
        <w:rPr>
          <w:lang w:val="en-GB"/>
        </w:rPr>
        <w:t xml:space="preserve"> and pollen.</w:t>
      </w:r>
    </w:p>
    <w:p w14:paraId="18DD831F" w14:textId="77777777" w:rsidR="000315F0" w:rsidRDefault="000315F0" w:rsidP="003C73A0">
      <w:pPr>
        <w:widowControl w:val="0"/>
        <w:suppressAutoHyphens/>
        <w:jc w:val="both"/>
        <w:rPr>
          <w:lang w:val="en-GB"/>
        </w:rPr>
      </w:pPr>
    </w:p>
    <w:p w14:paraId="319338DF" w14:textId="77777777" w:rsidR="000315F0" w:rsidRPr="00A86F73" w:rsidRDefault="000315F0" w:rsidP="003C73A0">
      <w:pPr>
        <w:widowControl w:val="0"/>
        <w:suppressAutoHyphens/>
        <w:jc w:val="both"/>
        <w:rPr>
          <w:color w:val="0070C0"/>
          <w:lang w:val="en-GB"/>
        </w:rPr>
      </w:pPr>
    </w:p>
    <w:p w14:paraId="4322F15F" w14:textId="62D14092" w:rsidR="00A86F73" w:rsidRDefault="00A86F73" w:rsidP="000315F0">
      <w:pPr>
        <w:pStyle w:val="RepAppendix5"/>
        <w:suppressAutoHyphens/>
        <w:spacing w:before="0" w:after="0"/>
      </w:pPr>
      <w:r>
        <w:t xml:space="preserve">Analytical method </w:t>
      </w:r>
      <w:r w:rsidRPr="00A86F73">
        <w:t>230-2015</w:t>
      </w:r>
    </w:p>
    <w:p w14:paraId="3CC6F718" w14:textId="77777777" w:rsidR="000315F0" w:rsidRPr="000315F0" w:rsidRDefault="000315F0" w:rsidP="000315F0">
      <w:pPr>
        <w:pStyle w:val="RepStandard"/>
      </w:pPr>
    </w:p>
    <w:p w14:paraId="2E92A24E" w14:textId="4563BE64" w:rsidR="00A86F73" w:rsidRDefault="00A86F73" w:rsidP="000315F0">
      <w:pPr>
        <w:pStyle w:val="RepAppendix6"/>
        <w:suppressAutoHyphens/>
        <w:spacing w:before="0" w:after="0"/>
      </w:pPr>
      <w:r w:rsidRPr="00867654">
        <w:t>Method validation</w:t>
      </w:r>
      <w:r>
        <w:t xml:space="preserve"> </w:t>
      </w:r>
      <w:r w:rsidRPr="00A86F73">
        <w:t>230-2015</w:t>
      </w:r>
    </w:p>
    <w:p w14:paraId="457B258E" w14:textId="77777777" w:rsidR="000315F0" w:rsidRPr="000315F0" w:rsidRDefault="000315F0" w:rsidP="000315F0">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A22E03" w:rsidRPr="00542D8F" w14:paraId="1C2A3E8A" w14:textId="77777777" w:rsidTr="000315F0">
        <w:tc>
          <w:tcPr>
            <w:tcW w:w="1094" w:type="pct"/>
            <w:shd w:val="clear" w:color="auto" w:fill="D9D9D9" w:themeFill="background1" w:themeFillShade="D9"/>
          </w:tcPr>
          <w:p w14:paraId="05F1FE6D" w14:textId="77777777" w:rsidR="00A22E03" w:rsidRPr="000315F0" w:rsidRDefault="00A22E03" w:rsidP="003C73A0">
            <w:pPr>
              <w:widowControl w:val="0"/>
              <w:suppressAutoHyphens/>
              <w:jc w:val="both"/>
              <w:rPr>
                <w:sz w:val="20"/>
                <w:szCs w:val="20"/>
                <w:lang w:val="en-GB"/>
              </w:rPr>
            </w:pPr>
            <w:r w:rsidRPr="000315F0">
              <w:rPr>
                <w:sz w:val="20"/>
                <w:szCs w:val="20"/>
                <w:lang w:val="en-GB"/>
              </w:rPr>
              <w:t xml:space="preserve">Comments of </w:t>
            </w:r>
            <w:proofErr w:type="spellStart"/>
            <w:r w:rsidRPr="000315F0">
              <w:rPr>
                <w:sz w:val="20"/>
                <w:szCs w:val="20"/>
                <w:lang w:val="en-GB"/>
              </w:rPr>
              <w:t>zRMS</w:t>
            </w:r>
            <w:proofErr w:type="spellEnd"/>
            <w:r w:rsidRPr="000315F0">
              <w:rPr>
                <w:sz w:val="20"/>
                <w:szCs w:val="20"/>
                <w:lang w:val="en-GB"/>
              </w:rPr>
              <w:t>:</w:t>
            </w:r>
          </w:p>
        </w:tc>
        <w:tc>
          <w:tcPr>
            <w:tcW w:w="3906" w:type="pct"/>
            <w:shd w:val="clear" w:color="auto" w:fill="D9D9D9" w:themeFill="background1" w:themeFillShade="D9"/>
          </w:tcPr>
          <w:p w14:paraId="64FEDBD4" w14:textId="77777777" w:rsidR="000315F0" w:rsidRPr="000315F0" w:rsidRDefault="000315F0" w:rsidP="000315F0">
            <w:pPr>
              <w:rPr>
                <w:rFonts w:eastAsia="Batang"/>
                <w:sz w:val="20"/>
                <w:szCs w:val="20"/>
              </w:rPr>
            </w:pPr>
            <w:r w:rsidRPr="000315F0">
              <w:rPr>
                <w:rFonts w:eastAsia="Batang"/>
                <w:sz w:val="20"/>
                <w:szCs w:val="20"/>
              </w:rPr>
              <w:t xml:space="preserve">The study has been evaluated and accepted in Registration Report, Section 5 for </w:t>
            </w:r>
            <w:r w:rsidRPr="000315F0">
              <w:rPr>
                <w:sz w:val="20"/>
                <w:szCs w:val="20"/>
              </w:rPr>
              <w:t xml:space="preserve">CA3573 / </w:t>
            </w:r>
            <w:proofErr w:type="spellStart"/>
            <w:r w:rsidRPr="000315F0">
              <w:rPr>
                <w:sz w:val="20"/>
                <w:szCs w:val="20"/>
              </w:rPr>
              <w:t>Carnadine</w:t>
            </w:r>
            <w:proofErr w:type="spellEnd"/>
            <w:r w:rsidRPr="000315F0">
              <w:rPr>
                <w:sz w:val="20"/>
                <w:szCs w:val="20"/>
              </w:rPr>
              <w:t xml:space="preserve"> / Kestrel</w:t>
            </w:r>
            <w:r w:rsidRPr="000315F0">
              <w:rPr>
                <w:rFonts w:eastAsia="Batang"/>
                <w:sz w:val="20"/>
                <w:szCs w:val="20"/>
              </w:rPr>
              <w:t>, Nufarm (August 2021).</w:t>
            </w:r>
          </w:p>
          <w:p w14:paraId="20443546" w14:textId="77777777" w:rsidR="000315F0" w:rsidRPr="000315F0" w:rsidRDefault="000315F0" w:rsidP="000315F0">
            <w:pPr>
              <w:rPr>
                <w:rFonts w:eastAsia="Batang"/>
                <w:sz w:val="20"/>
                <w:szCs w:val="20"/>
              </w:rPr>
            </w:pPr>
          </w:p>
          <w:p w14:paraId="73BC8F6D" w14:textId="77777777" w:rsidR="000315F0" w:rsidRPr="000315F0" w:rsidRDefault="000315F0" w:rsidP="000315F0">
            <w:pPr>
              <w:rPr>
                <w:rFonts w:eastAsia="Batang"/>
                <w:sz w:val="20"/>
                <w:szCs w:val="20"/>
                <w:u w:val="single"/>
              </w:rPr>
            </w:pPr>
            <w:r w:rsidRPr="000315F0">
              <w:rPr>
                <w:rFonts w:eastAsia="Batang"/>
                <w:sz w:val="20"/>
                <w:szCs w:val="20"/>
                <w:u w:val="single"/>
              </w:rPr>
              <w:t>Conclusions:</w:t>
            </w:r>
          </w:p>
          <w:p w14:paraId="03D4376B" w14:textId="77777777" w:rsidR="000315F0" w:rsidRPr="000315F0" w:rsidRDefault="000315F0" w:rsidP="000315F0">
            <w:pPr>
              <w:pStyle w:val="RepStandard"/>
              <w:suppressAutoHyphens/>
              <w:rPr>
                <w:i/>
                <w:iCs/>
                <w:sz w:val="20"/>
                <w:szCs w:val="20"/>
              </w:rPr>
            </w:pPr>
            <w:r w:rsidRPr="000315F0">
              <w:rPr>
                <w:i/>
                <w:iCs/>
                <w:sz w:val="20"/>
                <w:szCs w:val="20"/>
              </w:rPr>
              <w:t>The objective of the analytical phase was to determine the residues of acetamiprid and its metabolite acetamiprid-N-</w:t>
            </w:r>
            <w:proofErr w:type="spellStart"/>
            <w:r w:rsidRPr="000315F0">
              <w:rPr>
                <w:i/>
                <w:iCs/>
                <w:sz w:val="20"/>
                <w:szCs w:val="20"/>
              </w:rPr>
              <w:t>desmethyl</w:t>
            </w:r>
            <w:proofErr w:type="spellEnd"/>
            <w:r w:rsidRPr="000315F0">
              <w:rPr>
                <w:i/>
                <w:iCs/>
                <w:sz w:val="20"/>
                <w:szCs w:val="20"/>
              </w:rPr>
              <w:t xml:space="preserve"> in pollen, honey, nectar, flower, bee bread and wax.</w:t>
            </w:r>
          </w:p>
          <w:p w14:paraId="7F5EA8E2" w14:textId="77777777" w:rsidR="000315F0" w:rsidRPr="000315F0" w:rsidRDefault="000315F0" w:rsidP="000315F0">
            <w:pPr>
              <w:pStyle w:val="RepStandard"/>
              <w:suppressAutoHyphens/>
              <w:rPr>
                <w:i/>
                <w:iCs/>
                <w:sz w:val="20"/>
                <w:szCs w:val="20"/>
              </w:rPr>
            </w:pPr>
            <w:r w:rsidRPr="000315F0">
              <w:rPr>
                <w:i/>
                <w:iCs/>
                <w:sz w:val="20"/>
                <w:szCs w:val="20"/>
              </w:rPr>
              <w:t>For wax, the analytical method was fully validated within the analytical phase by 10 spiked samples: 5 recovery experiments fortified at the LOQ level and 5 recovery experiments fortified at 10 times the LOQ level. 2 control samples and a reagent blank were prepared.</w:t>
            </w:r>
          </w:p>
          <w:p w14:paraId="6D81DBF6" w14:textId="77777777" w:rsidR="000315F0" w:rsidRPr="000315F0" w:rsidRDefault="000315F0" w:rsidP="000315F0">
            <w:pPr>
              <w:pStyle w:val="RepStandard"/>
              <w:suppressAutoHyphens/>
              <w:rPr>
                <w:i/>
                <w:iCs/>
                <w:sz w:val="20"/>
                <w:szCs w:val="20"/>
                <w:highlight w:val="yellow"/>
              </w:rPr>
            </w:pPr>
          </w:p>
          <w:p w14:paraId="29E061EE" w14:textId="77777777" w:rsidR="000315F0" w:rsidRPr="000315F0" w:rsidRDefault="000315F0" w:rsidP="000315F0">
            <w:pPr>
              <w:pStyle w:val="RepStandard"/>
              <w:suppressAutoHyphens/>
              <w:rPr>
                <w:i/>
                <w:iCs/>
                <w:sz w:val="20"/>
                <w:szCs w:val="20"/>
              </w:rPr>
            </w:pPr>
            <w:r w:rsidRPr="000315F0">
              <w:rPr>
                <w:i/>
                <w:iCs/>
                <w:sz w:val="20"/>
                <w:szCs w:val="20"/>
              </w:rPr>
              <w:t xml:space="preserve">For pollen, bee bread, flowers and nectar, the analytical method used was previously validated during another analytical phase in a parallel study number 215-2014, S. </w:t>
            </w:r>
            <w:proofErr w:type="spellStart"/>
            <w:r w:rsidRPr="000315F0">
              <w:rPr>
                <w:i/>
                <w:iCs/>
                <w:sz w:val="20"/>
                <w:szCs w:val="20"/>
              </w:rPr>
              <w:t>Lefresne</w:t>
            </w:r>
            <w:proofErr w:type="spellEnd"/>
            <w:r w:rsidRPr="000315F0">
              <w:rPr>
                <w:i/>
                <w:iCs/>
                <w:sz w:val="20"/>
                <w:szCs w:val="20"/>
              </w:rPr>
              <w:t>, 2014 performed by 10 spiked samples: 5 recovery experiments fortified at the LOQ level and 5 recovery experiments fortified at 10 times the LOQ level. 2 control samples and a reagent blank were prepared.</w:t>
            </w:r>
          </w:p>
          <w:p w14:paraId="2019C127" w14:textId="77777777" w:rsidR="000315F0" w:rsidRPr="000315F0" w:rsidRDefault="000315F0" w:rsidP="000315F0">
            <w:pPr>
              <w:pStyle w:val="RepStandard"/>
              <w:suppressAutoHyphens/>
              <w:rPr>
                <w:i/>
                <w:iCs/>
                <w:sz w:val="20"/>
                <w:szCs w:val="20"/>
              </w:rPr>
            </w:pPr>
            <w:r w:rsidRPr="000315F0">
              <w:rPr>
                <w:i/>
                <w:iCs/>
                <w:sz w:val="20"/>
                <w:szCs w:val="20"/>
              </w:rPr>
              <w:t>Honey and nectar were considered as similar matrices. So no validation on honey were realized.</w:t>
            </w:r>
          </w:p>
          <w:p w14:paraId="1713B8E8" w14:textId="77777777" w:rsidR="000315F0" w:rsidRPr="000315F0" w:rsidRDefault="000315F0" w:rsidP="000315F0">
            <w:pPr>
              <w:pStyle w:val="RepStandard"/>
              <w:suppressAutoHyphens/>
              <w:rPr>
                <w:i/>
                <w:iCs/>
                <w:sz w:val="20"/>
                <w:szCs w:val="20"/>
              </w:rPr>
            </w:pPr>
          </w:p>
          <w:p w14:paraId="6AA9578C" w14:textId="77777777" w:rsidR="000315F0" w:rsidRPr="000315F0" w:rsidRDefault="000315F0" w:rsidP="000315F0">
            <w:pPr>
              <w:pStyle w:val="RepStandard"/>
              <w:suppressAutoHyphens/>
              <w:rPr>
                <w:i/>
                <w:iCs/>
                <w:sz w:val="20"/>
                <w:szCs w:val="20"/>
              </w:rPr>
            </w:pPr>
            <w:r w:rsidRPr="000315F0">
              <w:rPr>
                <w:i/>
                <w:iCs/>
                <w:sz w:val="20"/>
                <w:szCs w:val="20"/>
              </w:rPr>
              <w:t>The LOQ: 0.01 mg/kg for each reference item and for each specimen.</w:t>
            </w:r>
          </w:p>
          <w:p w14:paraId="7D9089B2" w14:textId="77777777" w:rsidR="000315F0" w:rsidRPr="000315F0" w:rsidRDefault="000315F0" w:rsidP="000315F0">
            <w:pPr>
              <w:pStyle w:val="RepStandard"/>
              <w:suppressAutoHyphens/>
              <w:rPr>
                <w:rFonts w:eastAsia="Batang"/>
                <w:i/>
                <w:iCs/>
                <w:sz w:val="20"/>
                <w:szCs w:val="20"/>
              </w:rPr>
            </w:pPr>
            <w:r w:rsidRPr="000315F0">
              <w:rPr>
                <w:i/>
                <w:iCs/>
                <w:sz w:val="20"/>
                <w:szCs w:val="20"/>
              </w:rPr>
              <w:t xml:space="preserve">The method was successfully validated according to the guidance document </w:t>
            </w:r>
            <w:r w:rsidRPr="000315F0">
              <w:rPr>
                <w:rFonts w:eastAsia="Batang"/>
                <w:i/>
                <w:iCs/>
                <w:sz w:val="20"/>
                <w:szCs w:val="20"/>
              </w:rPr>
              <w:t>SANCO/3029/99 rev. 4.</w:t>
            </w:r>
          </w:p>
          <w:p w14:paraId="2FBA610F" w14:textId="2CFF6AD3" w:rsidR="00A22E03" w:rsidRPr="000315F0" w:rsidRDefault="000315F0" w:rsidP="000315F0">
            <w:pPr>
              <w:widowControl w:val="0"/>
              <w:suppressAutoHyphens/>
              <w:jc w:val="both"/>
              <w:rPr>
                <w:sz w:val="20"/>
                <w:szCs w:val="20"/>
                <w:lang w:val="en-GB"/>
              </w:rPr>
            </w:pPr>
            <w:r w:rsidRPr="000315F0">
              <w:rPr>
                <w:i/>
                <w:iCs/>
                <w:sz w:val="20"/>
                <w:szCs w:val="20"/>
              </w:rPr>
              <w:t>The study is acceptable.</w:t>
            </w:r>
          </w:p>
        </w:tc>
      </w:tr>
    </w:tbl>
    <w:p w14:paraId="7ACBCFA2" w14:textId="77777777" w:rsidR="00A22E03" w:rsidRPr="00542D8F" w:rsidRDefault="00A22E03"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A22E03" w:rsidRPr="00542D8F" w14:paraId="519A361E" w14:textId="77777777" w:rsidTr="00A77ECB">
        <w:tc>
          <w:tcPr>
            <w:tcW w:w="2520" w:type="dxa"/>
          </w:tcPr>
          <w:p w14:paraId="77E96AC4" w14:textId="77777777" w:rsidR="00A22E03" w:rsidRPr="00542D8F" w:rsidRDefault="00A22E03" w:rsidP="003C73A0">
            <w:pPr>
              <w:widowControl w:val="0"/>
              <w:suppressAutoHyphens/>
              <w:jc w:val="both"/>
              <w:rPr>
                <w:color w:val="0070C0"/>
                <w:lang w:val="en-GB"/>
              </w:rPr>
            </w:pPr>
            <w:r w:rsidRPr="00542D8F">
              <w:rPr>
                <w:lang w:val="en-GB"/>
              </w:rPr>
              <w:t>Reference:</w:t>
            </w:r>
          </w:p>
        </w:tc>
        <w:tc>
          <w:tcPr>
            <w:tcW w:w="6859" w:type="dxa"/>
          </w:tcPr>
          <w:p w14:paraId="50B1D737" w14:textId="3FF2C3A7" w:rsidR="00A22E03" w:rsidRPr="00542D8F" w:rsidRDefault="00A22E03" w:rsidP="003C73A0">
            <w:pPr>
              <w:widowControl w:val="0"/>
              <w:suppressAutoHyphens/>
              <w:jc w:val="both"/>
              <w:rPr>
                <w:color w:val="0070C0"/>
                <w:lang w:val="en-GB"/>
              </w:rPr>
            </w:pPr>
            <w:r w:rsidRPr="007B1EBD">
              <w:rPr>
                <w:lang w:val="en-GB"/>
              </w:rPr>
              <w:t>KCP 5.1.2/</w:t>
            </w:r>
            <w:r w:rsidR="00E52B94">
              <w:rPr>
                <w:lang w:val="en-GB"/>
              </w:rPr>
              <w:t>34</w:t>
            </w:r>
          </w:p>
        </w:tc>
      </w:tr>
      <w:tr w:rsidR="00A22E03" w:rsidRPr="00D30E40" w14:paraId="53D7A58C" w14:textId="77777777" w:rsidTr="00A77ECB">
        <w:tc>
          <w:tcPr>
            <w:tcW w:w="2520" w:type="dxa"/>
          </w:tcPr>
          <w:p w14:paraId="241AEE46" w14:textId="77777777" w:rsidR="00A22E03" w:rsidRPr="00D30E40" w:rsidRDefault="00A22E03" w:rsidP="003C73A0">
            <w:pPr>
              <w:widowControl w:val="0"/>
              <w:suppressAutoHyphens/>
              <w:jc w:val="both"/>
              <w:rPr>
                <w:lang w:val="en-GB"/>
              </w:rPr>
            </w:pPr>
            <w:r w:rsidRPr="00D30E40">
              <w:rPr>
                <w:lang w:val="en-GB"/>
              </w:rPr>
              <w:t>Report</w:t>
            </w:r>
          </w:p>
        </w:tc>
        <w:tc>
          <w:tcPr>
            <w:tcW w:w="6859" w:type="dxa"/>
          </w:tcPr>
          <w:p w14:paraId="74BEB94D" w14:textId="04FBE88C" w:rsidR="00A22E03" w:rsidRPr="00D30E40" w:rsidRDefault="00A22E03" w:rsidP="003C73A0">
            <w:pPr>
              <w:widowControl w:val="0"/>
              <w:suppressAutoHyphens/>
              <w:jc w:val="both"/>
              <w:rPr>
                <w:lang w:val="en-GB"/>
              </w:rPr>
            </w:pPr>
            <w:r w:rsidRPr="00D30E40">
              <w:rPr>
                <w:lang w:val="en-GB"/>
              </w:rPr>
              <w:t>Field study to evaluate potential side effects of MCW-2222 on brood development, foraging activity, mortality and behaviour of adult honeybees (</w:t>
            </w:r>
            <w:r w:rsidRPr="00D30E40">
              <w:rPr>
                <w:i/>
                <w:lang w:val="en-GB"/>
              </w:rPr>
              <w:t>Apis mellifera</w:t>
            </w:r>
            <w:r w:rsidRPr="00D30E40">
              <w:rPr>
                <w:lang w:val="en-GB"/>
              </w:rPr>
              <w:t>) on oilseed rape</w:t>
            </w:r>
            <w:r>
              <w:rPr>
                <w:lang w:val="en-GB"/>
              </w:rPr>
              <w:t>. Molitor, C. 2015</w:t>
            </w:r>
            <w:r w:rsidRPr="00D30E40">
              <w:rPr>
                <w:lang w:val="en-GB"/>
              </w:rPr>
              <w:t>, Study No. 230-2015. Adama Re</w:t>
            </w:r>
            <w:r>
              <w:rPr>
                <w:lang w:val="en-GB"/>
              </w:rPr>
              <w:t>ference</w:t>
            </w:r>
            <w:r w:rsidRPr="00D30E40">
              <w:rPr>
                <w:lang w:val="en-GB"/>
              </w:rPr>
              <w:t xml:space="preserve"> No. R-35844.</w:t>
            </w:r>
          </w:p>
        </w:tc>
      </w:tr>
      <w:tr w:rsidR="00A22E03" w:rsidRPr="00D30E40" w14:paraId="3B296406" w14:textId="77777777" w:rsidTr="00A77ECB">
        <w:tc>
          <w:tcPr>
            <w:tcW w:w="2520" w:type="dxa"/>
          </w:tcPr>
          <w:p w14:paraId="12F6DF54" w14:textId="77777777" w:rsidR="00A22E03" w:rsidRPr="00D30E40" w:rsidRDefault="00A22E03" w:rsidP="003C73A0">
            <w:pPr>
              <w:widowControl w:val="0"/>
              <w:suppressAutoHyphens/>
              <w:jc w:val="both"/>
              <w:rPr>
                <w:lang w:val="en-GB"/>
              </w:rPr>
            </w:pPr>
            <w:r w:rsidRPr="00D30E40">
              <w:rPr>
                <w:lang w:val="en-GB"/>
              </w:rPr>
              <w:t>Guideline(s):</w:t>
            </w:r>
          </w:p>
        </w:tc>
        <w:tc>
          <w:tcPr>
            <w:tcW w:w="6859" w:type="dxa"/>
          </w:tcPr>
          <w:p w14:paraId="23E24979" w14:textId="77777777" w:rsidR="00A22E03" w:rsidRPr="00D30E40" w:rsidRDefault="00A22E03" w:rsidP="003C73A0">
            <w:pPr>
              <w:widowControl w:val="0"/>
              <w:suppressAutoHyphens/>
              <w:jc w:val="both"/>
              <w:rPr>
                <w:lang w:val="en-GB"/>
              </w:rPr>
            </w:pPr>
            <w:r w:rsidRPr="00D30E40">
              <w:rPr>
                <w:lang w:val="en-GB"/>
              </w:rPr>
              <w:t xml:space="preserve">SANCO 3029/99 rev. 4 </w:t>
            </w:r>
          </w:p>
        </w:tc>
      </w:tr>
      <w:tr w:rsidR="00A22E03" w:rsidRPr="00D30E40" w14:paraId="3047D1B9" w14:textId="77777777" w:rsidTr="00A77ECB">
        <w:tc>
          <w:tcPr>
            <w:tcW w:w="2520" w:type="dxa"/>
          </w:tcPr>
          <w:p w14:paraId="3DEF1571" w14:textId="77777777" w:rsidR="00A22E03" w:rsidRPr="00D30E40" w:rsidRDefault="00A22E03" w:rsidP="003C73A0">
            <w:pPr>
              <w:widowControl w:val="0"/>
              <w:suppressAutoHyphens/>
              <w:jc w:val="both"/>
              <w:rPr>
                <w:lang w:val="en-GB"/>
              </w:rPr>
            </w:pPr>
            <w:r w:rsidRPr="00D30E40">
              <w:rPr>
                <w:lang w:val="en-GB"/>
              </w:rPr>
              <w:t>Deviations:</w:t>
            </w:r>
          </w:p>
        </w:tc>
        <w:tc>
          <w:tcPr>
            <w:tcW w:w="6859" w:type="dxa"/>
          </w:tcPr>
          <w:p w14:paraId="18167309" w14:textId="77777777" w:rsidR="00A22E03" w:rsidRPr="00D30E40" w:rsidRDefault="00A22E03" w:rsidP="003C73A0">
            <w:pPr>
              <w:widowControl w:val="0"/>
              <w:suppressAutoHyphens/>
              <w:jc w:val="both"/>
              <w:rPr>
                <w:lang w:val="en-GB"/>
              </w:rPr>
            </w:pPr>
            <w:r w:rsidRPr="00D30E40">
              <w:rPr>
                <w:lang w:val="en-GB"/>
              </w:rPr>
              <w:t xml:space="preserve">None </w:t>
            </w:r>
          </w:p>
        </w:tc>
      </w:tr>
      <w:tr w:rsidR="00A22E03" w:rsidRPr="00D30E40" w14:paraId="066220DC" w14:textId="77777777" w:rsidTr="00A77ECB">
        <w:tc>
          <w:tcPr>
            <w:tcW w:w="2520" w:type="dxa"/>
          </w:tcPr>
          <w:p w14:paraId="4E457B8D" w14:textId="77777777" w:rsidR="00A22E03" w:rsidRPr="00D30E40" w:rsidRDefault="00A22E03" w:rsidP="003C73A0">
            <w:pPr>
              <w:widowControl w:val="0"/>
              <w:suppressAutoHyphens/>
              <w:jc w:val="both"/>
              <w:rPr>
                <w:lang w:val="en-GB"/>
              </w:rPr>
            </w:pPr>
            <w:r w:rsidRPr="00D30E40">
              <w:rPr>
                <w:lang w:val="en-GB"/>
              </w:rPr>
              <w:t>GLP:</w:t>
            </w:r>
          </w:p>
        </w:tc>
        <w:tc>
          <w:tcPr>
            <w:tcW w:w="6859" w:type="dxa"/>
          </w:tcPr>
          <w:p w14:paraId="5AA1A5CA" w14:textId="77777777" w:rsidR="00A22E03" w:rsidRPr="00D30E40" w:rsidRDefault="00A22E03" w:rsidP="003C73A0">
            <w:pPr>
              <w:widowControl w:val="0"/>
              <w:suppressAutoHyphens/>
              <w:jc w:val="both"/>
              <w:rPr>
                <w:lang w:val="en-GB"/>
              </w:rPr>
            </w:pPr>
            <w:r w:rsidRPr="00D30E40">
              <w:rPr>
                <w:lang w:val="en-GB"/>
              </w:rPr>
              <w:t xml:space="preserve">Yes </w:t>
            </w:r>
          </w:p>
        </w:tc>
      </w:tr>
      <w:tr w:rsidR="00A22E03" w:rsidRPr="00D30E40" w14:paraId="79ECA1CD" w14:textId="77777777" w:rsidTr="00A77ECB">
        <w:trPr>
          <w:trHeight w:val="408"/>
        </w:trPr>
        <w:tc>
          <w:tcPr>
            <w:tcW w:w="2520" w:type="dxa"/>
          </w:tcPr>
          <w:p w14:paraId="7D934FAA" w14:textId="77777777" w:rsidR="00A22E03" w:rsidRPr="00D30E40" w:rsidRDefault="00A22E03" w:rsidP="003C73A0">
            <w:pPr>
              <w:widowControl w:val="0"/>
              <w:suppressAutoHyphens/>
              <w:jc w:val="both"/>
              <w:rPr>
                <w:lang w:val="en-GB"/>
              </w:rPr>
            </w:pPr>
            <w:r w:rsidRPr="00D30E40">
              <w:rPr>
                <w:lang w:val="en-GB"/>
              </w:rPr>
              <w:t>Acceptability:</w:t>
            </w:r>
          </w:p>
        </w:tc>
        <w:tc>
          <w:tcPr>
            <w:tcW w:w="6859" w:type="dxa"/>
          </w:tcPr>
          <w:p w14:paraId="1764325C" w14:textId="77777777" w:rsidR="00A22E03" w:rsidRPr="00D30E40" w:rsidRDefault="00A22E03" w:rsidP="003C73A0">
            <w:pPr>
              <w:widowControl w:val="0"/>
              <w:suppressAutoHyphens/>
              <w:jc w:val="both"/>
              <w:rPr>
                <w:lang w:val="en-GB"/>
              </w:rPr>
            </w:pPr>
            <w:r w:rsidRPr="00D30E40">
              <w:rPr>
                <w:lang w:val="en-GB"/>
              </w:rPr>
              <w:t xml:space="preserve">Yes </w:t>
            </w:r>
          </w:p>
        </w:tc>
      </w:tr>
    </w:tbl>
    <w:p w14:paraId="06082006" w14:textId="77777777" w:rsidR="00A22E03" w:rsidRPr="00D30E40" w:rsidRDefault="00A22E03" w:rsidP="000315F0">
      <w:pPr>
        <w:keepNext/>
        <w:keepLines/>
        <w:widowControl w:val="0"/>
        <w:suppressAutoHyphens/>
        <w:jc w:val="both"/>
        <w:outlineLvl w:val="4"/>
        <w:rPr>
          <w:iCs/>
          <w:lang w:val="en-GB"/>
        </w:rPr>
      </w:pPr>
      <w:r w:rsidRPr="00D30E40">
        <w:rPr>
          <w:iCs/>
          <w:lang w:val="en-GB"/>
        </w:rPr>
        <w:t>An analytical method for the determination of acetamiprid and acetamiprid-N-</w:t>
      </w:r>
      <w:proofErr w:type="spellStart"/>
      <w:r w:rsidRPr="00D30E40">
        <w:rPr>
          <w:iCs/>
          <w:lang w:val="en-GB"/>
        </w:rPr>
        <w:t>desmethyl</w:t>
      </w:r>
      <w:proofErr w:type="spellEnd"/>
      <w:r w:rsidRPr="00D30E40">
        <w:rPr>
          <w:iCs/>
          <w:lang w:val="en-GB"/>
        </w:rPr>
        <w:t xml:space="preserve"> in bee bread, flowers nectar</w:t>
      </w:r>
      <w:r>
        <w:rPr>
          <w:iCs/>
          <w:lang w:val="en-GB"/>
        </w:rPr>
        <w:t>/honey</w:t>
      </w:r>
      <w:r w:rsidRPr="00D30E40">
        <w:rPr>
          <w:iCs/>
          <w:lang w:val="en-GB"/>
        </w:rPr>
        <w:t>, pollen and wax was fully validated according to the requirements of SANCO/3029/99 rev. 4 prior to 1</w:t>
      </w:r>
      <w:r w:rsidRPr="00D30E40">
        <w:rPr>
          <w:iCs/>
          <w:vertAlign w:val="superscript"/>
          <w:lang w:val="en-GB"/>
        </w:rPr>
        <w:t>st</w:t>
      </w:r>
      <w:r w:rsidRPr="00D30E40">
        <w:rPr>
          <w:iCs/>
          <w:lang w:val="en-GB"/>
        </w:rPr>
        <w:t xml:space="preserve"> March 2021 and used to support an ecotoxicology on bee products.    </w:t>
      </w:r>
    </w:p>
    <w:p w14:paraId="00C1450C" w14:textId="77777777" w:rsidR="00A22E03" w:rsidRPr="00D30E40" w:rsidRDefault="00A22E03" w:rsidP="003C73A0">
      <w:pPr>
        <w:widowControl w:val="0"/>
        <w:suppressAutoHyphens/>
        <w:jc w:val="both"/>
        <w:rPr>
          <w:b/>
          <w:iCs/>
          <w:color w:val="0070C0"/>
          <w:lang w:val="en-GB"/>
        </w:rPr>
      </w:pPr>
    </w:p>
    <w:p w14:paraId="1182A00C" w14:textId="77777777" w:rsidR="00A22E03" w:rsidRPr="00F9652E" w:rsidRDefault="00A22E03" w:rsidP="003C73A0">
      <w:pPr>
        <w:widowControl w:val="0"/>
        <w:suppressAutoHyphens/>
        <w:jc w:val="both"/>
        <w:rPr>
          <w:b/>
          <w:iCs/>
          <w:lang w:val="en-GB"/>
        </w:rPr>
      </w:pPr>
      <w:r w:rsidRPr="00F9652E">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A22E03" w:rsidRPr="00D30E40" w14:paraId="3680150E" w14:textId="77777777" w:rsidTr="00A77ECB">
        <w:tc>
          <w:tcPr>
            <w:tcW w:w="2552" w:type="dxa"/>
          </w:tcPr>
          <w:p w14:paraId="5B42B929" w14:textId="6E4C1CBD" w:rsidR="00A22E03" w:rsidRPr="00D30E40" w:rsidRDefault="00A22E03" w:rsidP="003C73A0">
            <w:pPr>
              <w:widowControl w:val="0"/>
              <w:suppressAutoHyphens/>
              <w:jc w:val="both"/>
              <w:rPr>
                <w:color w:val="0070C0"/>
                <w:lang w:val="en-GB"/>
              </w:rPr>
            </w:pPr>
            <w:r w:rsidRPr="00F643B3">
              <w:rPr>
                <w:lang w:val="en-GB"/>
              </w:rPr>
              <w:t xml:space="preserve">Reference item 1: </w:t>
            </w:r>
          </w:p>
        </w:tc>
        <w:tc>
          <w:tcPr>
            <w:tcW w:w="6796" w:type="dxa"/>
          </w:tcPr>
          <w:p w14:paraId="29C64634" w14:textId="77777777" w:rsidR="00A22E03" w:rsidRPr="00D30E40" w:rsidRDefault="00A22E03" w:rsidP="003C73A0">
            <w:pPr>
              <w:widowControl w:val="0"/>
              <w:suppressAutoHyphens/>
              <w:jc w:val="both"/>
              <w:rPr>
                <w:color w:val="0070C0"/>
                <w:lang w:val="en-GB"/>
              </w:rPr>
            </w:pPr>
            <w:r w:rsidRPr="00F643B3">
              <w:rPr>
                <w:lang w:val="en-GB"/>
              </w:rPr>
              <w:t xml:space="preserve">Acetamiprid </w:t>
            </w:r>
          </w:p>
        </w:tc>
      </w:tr>
      <w:tr w:rsidR="00A22E03" w:rsidRPr="00D30E40" w14:paraId="0FAE678B" w14:textId="77777777" w:rsidTr="00A77ECB">
        <w:trPr>
          <w:trHeight w:val="104"/>
        </w:trPr>
        <w:tc>
          <w:tcPr>
            <w:tcW w:w="2552" w:type="dxa"/>
          </w:tcPr>
          <w:p w14:paraId="6AB47D98" w14:textId="77777777" w:rsidR="00A22E03" w:rsidRPr="00D30E40" w:rsidRDefault="00A22E03" w:rsidP="003C73A0">
            <w:pPr>
              <w:widowControl w:val="0"/>
              <w:suppressAutoHyphens/>
              <w:jc w:val="both"/>
              <w:rPr>
                <w:color w:val="0070C0"/>
                <w:lang w:val="en-GB"/>
              </w:rPr>
            </w:pPr>
            <w:r w:rsidRPr="00F643B3">
              <w:rPr>
                <w:lang w:val="en-GB"/>
              </w:rPr>
              <w:t xml:space="preserve">Batch no. </w:t>
            </w:r>
          </w:p>
        </w:tc>
        <w:tc>
          <w:tcPr>
            <w:tcW w:w="6796" w:type="dxa"/>
          </w:tcPr>
          <w:p w14:paraId="2943234F" w14:textId="77777777" w:rsidR="00A22E03" w:rsidRPr="00D30E40" w:rsidRDefault="00A22E03" w:rsidP="009356F7">
            <w:pPr>
              <w:widowControl w:val="0"/>
              <w:suppressAutoHyphens/>
              <w:jc w:val="both"/>
              <w:rPr>
                <w:color w:val="0070C0"/>
                <w:lang w:val="en-GB"/>
              </w:rPr>
            </w:pPr>
            <w:r w:rsidRPr="00F643B3">
              <w:rPr>
                <w:lang w:val="en-GB"/>
              </w:rPr>
              <w:t xml:space="preserve">20202 </w:t>
            </w:r>
          </w:p>
        </w:tc>
      </w:tr>
      <w:tr w:rsidR="00A22E03" w:rsidRPr="00D30E40" w14:paraId="5FA727C3" w14:textId="77777777" w:rsidTr="00A77ECB">
        <w:trPr>
          <w:trHeight w:val="859"/>
        </w:trPr>
        <w:tc>
          <w:tcPr>
            <w:tcW w:w="2552" w:type="dxa"/>
          </w:tcPr>
          <w:p w14:paraId="30C6EACE" w14:textId="77777777" w:rsidR="00A22E03" w:rsidRDefault="00A22E03" w:rsidP="00C57C2A">
            <w:pPr>
              <w:widowControl w:val="0"/>
              <w:suppressAutoHyphens/>
              <w:jc w:val="both"/>
              <w:rPr>
                <w:lang w:val="en-GB"/>
              </w:rPr>
            </w:pPr>
            <w:r w:rsidRPr="00F643B3">
              <w:rPr>
                <w:lang w:val="en-GB"/>
              </w:rPr>
              <w:t xml:space="preserve">Purity: </w:t>
            </w:r>
          </w:p>
          <w:p w14:paraId="5A2ABA39" w14:textId="77777777" w:rsidR="00A22E03" w:rsidRPr="00D30E40" w:rsidRDefault="00A22E03" w:rsidP="00C57C2A">
            <w:pPr>
              <w:widowControl w:val="0"/>
              <w:suppressAutoHyphens/>
              <w:jc w:val="both"/>
              <w:rPr>
                <w:color w:val="0070C0"/>
                <w:lang w:val="en-GB"/>
              </w:rPr>
            </w:pPr>
            <w:r>
              <w:rPr>
                <w:lang w:val="en-GB"/>
              </w:rPr>
              <w:t>Expiry date:</w:t>
            </w:r>
          </w:p>
        </w:tc>
        <w:tc>
          <w:tcPr>
            <w:tcW w:w="6796" w:type="dxa"/>
          </w:tcPr>
          <w:p w14:paraId="3437114C" w14:textId="77777777" w:rsidR="00A22E03" w:rsidRDefault="00A22E03" w:rsidP="00C57C2A">
            <w:pPr>
              <w:widowControl w:val="0"/>
              <w:suppressAutoHyphens/>
              <w:jc w:val="both"/>
              <w:rPr>
                <w:lang w:val="en-GB"/>
              </w:rPr>
            </w:pPr>
            <w:r w:rsidRPr="00F643B3">
              <w:rPr>
                <w:lang w:val="en-GB"/>
              </w:rPr>
              <w:t xml:space="preserve">98.1 ± 0.5% </w:t>
            </w:r>
          </w:p>
          <w:p w14:paraId="3F9F5C5D" w14:textId="77777777" w:rsidR="00A22E03" w:rsidRPr="00D30E40" w:rsidRDefault="00A22E03" w:rsidP="00C57C2A">
            <w:pPr>
              <w:widowControl w:val="0"/>
              <w:suppressAutoHyphens/>
              <w:jc w:val="both"/>
              <w:rPr>
                <w:color w:val="0070C0"/>
                <w:lang w:val="en-GB"/>
              </w:rPr>
            </w:pPr>
            <w:r>
              <w:rPr>
                <w:lang w:val="en-GB"/>
              </w:rPr>
              <w:t>February 2016</w:t>
            </w:r>
          </w:p>
        </w:tc>
      </w:tr>
      <w:tr w:rsidR="00A22E03" w:rsidRPr="00D30E40" w14:paraId="27105237" w14:textId="77777777" w:rsidTr="00A77ECB">
        <w:tc>
          <w:tcPr>
            <w:tcW w:w="2552" w:type="dxa"/>
          </w:tcPr>
          <w:p w14:paraId="2AAD44B9" w14:textId="77777777" w:rsidR="00A22E03" w:rsidRPr="00F9652E" w:rsidRDefault="00A22E03" w:rsidP="003C73A0">
            <w:pPr>
              <w:widowControl w:val="0"/>
              <w:suppressAutoHyphens/>
              <w:jc w:val="both"/>
              <w:rPr>
                <w:lang w:val="en-GB"/>
              </w:rPr>
            </w:pPr>
            <w:r w:rsidRPr="00F643B3">
              <w:rPr>
                <w:lang w:val="en-GB"/>
              </w:rPr>
              <w:t xml:space="preserve">Reference item 2: </w:t>
            </w:r>
          </w:p>
        </w:tc>
        <w:tc>
          <w:tcPr>
            <w:tcW w:w="6796" w:type="dxa"/>
          </w:tcPr>
          <w:p w14:paraId="543241BA" w14:textId="77777777" w:rsidR="00A22E03" w:rsidRPr="00D30E40" w:rsidRDefault="00A22E03" w:rsidP="009356F7">
            <w:pPr>
              <w:widowControl w:val="0"/>
              <w:suppressAutoHyphens/>
              <w:jc w:val="both"/>
              <w:rPr>
                <w:color w:val="0070C0"/>
                <w:lang w:val="en-GB"/>
              </w:rPr>
            </w:pPr>
            <w:r w:rsidRPr="00F643B3">
              <w:rPr>
                <w:lang w:val="en-GB"/>
              </w:rPr>
              <w:t>Acetamiprid-</w:t>
            </w:r>
            <w:r w:rsidRPr="00F643B3">
              <w:rPr>
                <w:i/>
                <w:lang w:val="en-GB"/>
              </w:rPr>
              <w:t>N</w:t>
            </w:r>
            <w:r w:rsidRPr="00F643B3">
              <w:rPr>
                <w:lang w:val="en-GB"/>
              </w:rPr>
              <w:t>-</w:t>
            </w:r>
            <w:proofErr w:type="spellStart"/>
            <w:r w:rsidRPr="00F643B3">
              <w:rPr>
                <w:lang w:val="en-GB"/>
              </w:rPr>
              <w:t>desmethyl</w:t>
            </w:r>
            <w:proofErr w:type="spellEnd"/>
            <w:r w:rsidRPr="00F643B3">
              <w:rPr>
                <w:lang w:val="en-GB"/>
              </w:rPr>
              <w:t xml:space="preserve"> </w:t>
            </w:r>
          </w:p>
        </w:tc>
      </w:tr>
      <w:tr w:rsidR="00A22E03" w:rsidRPr="00D30E40" w14:paraId="48DA684C" w14:textId="77777777" w:rsidTr="00A77ECB">
        <w:tc>
          <w:tcPr>
            <w:tcW w:w="2552" w:type="dxa"/>
          </w:tcPr>
          <w:p w14:paraId="382ED30F" w14:textId="77777777" w:rsidR="00A22E03" w:rsidRPr="00D30E40" w:rsidRDefault="00A22E03" w:rsidP="003C73A0">
            <w:pPr>
              <w:widowControl w:val="0"/>
              <w:suppressAutoHyphens/>
              <w:jc w:val="both"/>
              <w:rPr>
                <w:color w:val="0070C0"/>
                <w:lang w:val="en-GB"/>
              </w:rPr>
            </w:pPr>
            <w:r w:rsidRPr="00F643B3">
              <w:rPr>
                <w:lang w:val="en-GB"/>
              </w:rPr>
              <w:t xml:space="preserve">Batch No.: </w:t>
            </w:r>
          </w:p>
        </w:tc>
        <w:tc>
          <w:tcPr>
            <w:tcW w:w="6796" w:type="dxa"/>
          </w:tcPr>
          <w:p w14:paraId="7763C06F" w14:textId="77777777" w:rsidR="00A22E03" w:rsidRPr="00D30E40" w:rsidRDefault="00A22E03" w:rsidP="009356F7">
            <w:pPr>
              <w:widowControl w:val="0"/>
              <w:suppressAutoHyphens/>
              <w:jc w:val="both"/>
              <w:rPr>
                <w:color w:val="0070C0"/>
                <w:lang w:val="en-GB"/>
              </w:rPr>
            </w:pPr>
            <w:r w:rsidRPr="00F643B3">
              <w:rPr>
                <w:lang w:val="en-GB"/>
              </w:rPr>
              <w:t>SZBE066XV</w:t>
            </w:r>
          </w:p>
        </w:tc>
      </w:tr>
      <w:tr w:rsidR="00A22E03" w:rsidRPr="00D30E40" w14:paraId="66A3BFFF" w14:textId="77777777" w:rsidTr="00A77ECB">
        <w:tc>
          <w:tcPr>
            <w:tcW w:w="2552" w:type="dxa"/>
          </w:tcPr>
          <w:p w14:paraId="7DDFFCC1" w14:textId="77777777" w:rsidR="00A22E03" w:rsidRPr="00D30E40" w:rsidRDefault="00A22E03" w:rsidP="003C73A0">
            <w:pPr>
              <w:widowControl w:val="0"/>
              <w:suppressAutoHyphens/>
              <w:jc w:val="both"/>
              <w:rPr>
                <w:color w:val="0070C0"/>
                <w:lang w:val="en-GB"/>
              </w:rPr>
            </w:pPr>
            <w:r w:rsidRPr="00F643B3">
              <w:rPr>
                <w:lang w:val="en-GB"/>
              </w:rPr>
              <w:t xml:space="preserve">Purity: </w:t>
            </w:r>
          </w:p>
        </w:tc>
        <w:tc>
          <w:tcPr>
            <w:tcW w:w="6796" w:type="dxa"/>
          </w:tcPr>
          <w:p w14:paraId="14F06D74" w14:textId="77777777" w:rsidR="00A22E03" w:rsidRPr="00D30E40" w:rsidRDefault="00A22E03" w:rsidP="009356F7">
            <w:pPr>
              <w:widowControl w:val="0"/>
              <w:suppressAutoHyphens/>
              <w:jc w:val="both"/>
              <w:rPr>
                <w:color w:val="0070C0"/>
                <w:lang w:val="en-GB"/>
              </w:rPr>
            </w:pPr>
            <w:r w:rsidRPr="00F643B3">
              <w:rPr>
                <w:lang w:val="en-GB"/>
              </w:rPr>
              <w:t xml:space="preserve">99.8 % </w:t>
            </w:r>
          </w:p>
        </w:tc>
      </w:tr>
      <w:tr w:rsidR="00A22E03" w:rsidRPr="00D30E40" w14:paraId="092DC3BB" w14:textId="77777777" w:rsidTr="00A77ECB">
        <w:tc>
          <w:tcPr>
            <w:tcW w:w="2552" w:type="dxa"/>
          </w:tcPr>
          <w:p w14:paraId="33099711" w14:textId="77777777" w:rsidR="00A22E03" w:rsidRPr="00D30E40" w:rsidRDefault="00A22E03" w:rsidP="003C73A0">
            <w:pPr>
              <w:widowControl w:val="0"/>
              <w:suppressAutoHyphens/>
              <w:jc w:val="both"/>
              <w:rPr>
                <w:color w:val="0070C0"/>
                <w:lang w:val="en-GB"/>
              </w:rPr>
            </w:pPr>
            <w:r w:rsidRPr="00F643B3">
              <w:rPr>
                <w:lang w:val="en-GB"/>
              </w:rPr>
              <w:t xml:space="preserve">Expiry date: </w:t>
            </w:r>
          </w:p>
        </w:tc>
        <w:tc>
          <w:tcPr>
            <w:tcW w:w="6796" w:type="dxa"/>
          </w:tcPr>
          <w:p w14:paraId="11F54391" w14:textId="77777777" w:rsidR="00A22E03" w:rsidRPr="00D30E40" w:rsidRDefault="00A22E03" w:rsidP="009356F7">
            <w:pPr>
              <w:widowControl w:val="0"/>
              <w:suppressAutoHyphens/>
              <w:jc w:val="both"/>
              <w:rPr>
                <w:color w:val="0070C0"/>
                <w:lang w:val="en-GB"/>
              </w:rPr>
            </w:pPr>
            <w:r w:rsidRPr="00F643B3">
              <w:rPr>
                <w:lang w:val="en-GB"/>
              </w:rPr>
              <w:t xml:space="preserve">March 2017 </w:t>
            </w:r>
          </w:p>
        </w:tc>
      </w:tr>
      <w:tr w:rsidR="00A22E03" w:rsidRPr="00D30E40" w14:paraId="21EB8256" w14:textId="77777777" w:rsidTr="00A77ECB">
        <w:tc>
          <w:tcPr>
            <w:tcW w:w="2552" w:type="dxa"/>
          </w:tcPr>
          <w:p w14:paraId="6B74F887" w14:textId="77777777" w:rsidR="00A22E03" w:rsidRPr="00D30E40" w:rsidRDefault="00A22E03" w:rsidP="003C73A0">
            <w:pPr>
              <w:widowControl w:val="0"/>
              <w:suppressAutoHyphens/>
              <w:jc w:val="both"/>
              <w:rPr>
                <w:lang w:val="en-GB"/>
              </w:rPr>
            </w:pPr>
            <w:r w:rsidRPr="00D30E40">
              <w:rPr>
                <w:lang w:val="en-GB"/>
              </w:rPr>
              <w:t xml:space="preserve">Matrices: </w:t>
            </w:r>
          </w:p>
        </w:tc>
        <w:tc>
          <w:tcPr>
            <w:tcW w:w="6796" w:type="dxa"/>
          </w:tcPr>
          <w:p w14:paraId="016F325B" w14:textId="77777777" w:rsidR="00A22E03" w:rsidRPr="00D30E40" w:rsidRDefault="00A22E03" w:rsidP="003C73A0">
            <w:pPr>
              <w:widowControl w:val="0"/>
              <w:suppressAutoHyphens/>
              <w:jc w:val="both"/>
              <w:rPr>
                <w:lang w:val="en-GB"/>
              </w:rPr>
            </w:pPr>
            <w:r w:rsidRPr="00D30E40">
              <w:rPr>
                <w:lang w:val="en-GB"/>
              </w:rPr>
              <w:t>Bee bread, flowers and nectar</w:t>
            </w:r>
            <w:r>
              <w:rPr>
                <w:lang w:val="en-GB"/>
              </w:rPr>
              <w:t>/honey</w:t>
            </w:r>
            <w:r w:rsidRPr="00D30E40">
              <w:rPr>
                <w:lang w:val="en-GB"/>
              </w:rPr>
              <w:t>, pollen and wax</w:t>
            </w:r>
          </w:p>
        </w:tc>
      </w:tr>
    </w:tbl>
    <w:p w14:paraId="3F729651" w14:textId="77777777" w:rsidR="00A22E03" w:rsidRPr="00D30E40" w:rsidRDefault="00A22E03" w:rsidP="003C73A0">
      <w:pPr>
        <w:widowControl w:val="0"/>
        <w:suppressAutoHyphens/>
        <w:jc w:val="both"/>
        <w:rPr>
          <w:color w:val="0070C0"/>
          <w:lang w:val="en-GB"/>
        </w:rPr>
      </w:pPr>
    </w:p>
    <w:p w14:paraId="29FD8754" w14:textId="77777777" w:rsidR="00A22E03" w:rsidRPr="00F9652E" w:rsidRDefault="00A22E03" w:rsidP="003C73A0">
      <w:pPr>
        <w:widowControl w:val="0"/>
        <w:numPr>
          <w:ilvl w:val="0"/>
          <w:numId w:val="61"/>
        </w:numPr>
        <w:suppressAutoHyphens/>
        <w:jc w:val="both"/>
        <w:rPr>
          <w:b/>
          <w:lang w:val="en-GB"/>
        </w:rPr>
      </w:pPr>
      <w:r w:rsidRPr="00F9652E">
        <w:rPr>
          <w:b/>
          <w:lang w:val="en-GB"/>
        </w:rPr>
        <w:t xml:space="preserve">Sample preparation and processing </w:t>
      </w:r>
    </w:p>
    <w:p w14:paraId="7E3D7C8D" w14:textId="77777777" w:rsidR="00A22E03" w:rsidRPr="00F9652E" w:rsidRDefault="00A22E03" w:rsidP="003C73A0">
      <w:pPr>
        <w:widowControl w:val="0"/>
        <w:suppressAutoHyphens/>
        <w:jc w:val="both"/>
        <w:rPr>
          <w:lang w:val="en-GB"/>
        </w:rPr>
      </w:pPr>
      <w:r w:rsidRPr="00F9652E">
        <w:rPr>
          <w:lang w:val="en-GB"/>
        </w:rPr>
        <w:t>For bee bread, flowers nectar</w:t>
      </w:r>
      <w:r>
        <w:rPr>
          <w:lang w:val="en-GB"/>
        </w:rPr>
        <w:t>/honey</w:t>
      </w:r>
      <w:r w:rsidRPr="00F9652E">
        <w:rPr>
          <w:lang w:val="en-GB"/>
        </w:rPr>
        <w:t>, pollen and wax, residues of acetamiprid and acetamiprid-N-</w:t>
      </w:r>
      <w:proofErr w:type="spellStart"/>
      <w:r w:rsidRPr="00F9652E">
        <w:rPr>
          <w:lang w:val="en-GB"/>
        </w:rPr>
        <w:t>desmethyl</w:t>
      </w:r>
      <w:proofErr w:type="spellEnd"/>
      <w:r w:rsidRPr="00F9652E">
        <w:rPr>
          <w:lang w:val="en-GB"/>
        </w:rPr>
        <w:t xml:space="preserve"> were extracted from samples in frozen conditions by agitation in acetonitrile and ultra-pure water. The </w:t>
      </w:r>
      <w:r w:rsidRPr="00F9652E">
        <w:rPr>
          <w:lang w:val="en-GB"/>
        </w:rPr>
        <w:lastRenderedPageBreak/>
        <w:t>extracts were then purified by dispersive solid phase extraction (SPE). For pollen residues of acetamiprid and acetamiprid-N-</w:t>
      </w:r>
      <w:proofErr w:type="spellStart"/>
      <w:r w:rsidRPr="00F9652E">
        <w:rPr>
          <w:lang w:val="en-GB"/>
        </w:rPr>
        <w:t>desmethyl</w:t>
      </w:r>
      <w:proofErr w:type="spellEnd"/>
      <w:r w:rsidRPr="00F9652E">
        <w:rPr>
          <w:lang w:val="en-GB"/>
        </w:rPr>
        <w:t xml:space="preserve"> were extracted from pollen with ethyl acetate using </w:t>
      </w:r>
      <w:proofErr w:type="spellStart"/>
      <w:r w:rsidRPr="00F9652E">
        <w:rPr>
          <w:lang w:val="en-GB"/>
        </w:rPr>
        <w:t>Dionex</w:t>
      </w:r>
      <w:proofErr w:type="spellEnd"/>
      <w:r w:rsidRPr="00F9652E">
        <w:rPr>
          <w:lang w:val="en-GB"/>
        </w:rPr>
        <w:t xml:space="preserve"> ASE 300 automatic extractor. All sample extracts were then analysed using HPLC-MS/MS    </w:t>
      </w:r>
    </w:p>
    <w:p w14:paraId="17E021AA" w14:textId="77777777" w:rsidR="00A22E03" w:rsidRPr="00D30E40" w:rsidRDefault="00A22E03" w:rsidP="003C73A0">
      <w:pPr>
        <w:widowControl w:val="0"/>
        <w:suppressAutoHyphens/>
        <w:jc w:val="both"/>
        <w:rPr>
          <w:color w:val="0070C0"/>
          <w:lang w:val="en-GB"/>
        </w:rPr>
      </w:pPr>
    </w:p>
    <w:p w14:paraId="0C7834BA" w14:textId="77777777" w:rsidR="00A22E03" w:rsidRPr="00ED2897" w:rsidRDefault="00A22E03" w:rsidP="003C73A0">
      <w:pPr>
        <w:widowControl w:val="0"/>
        <w:numPr>
          <w:ilvl w:val="0"/>
          <w:numId w:val="61"/>
        </w:numPr>
        <w:suppressAutoHyphens/>
        <w:jc w:val="both"/>
        <w:rPr>
          <w:b/>
          <w:lang w:val="en-GB"/>
        </w:rPr>
      </w:pPr>
      <w:r w:rsidRPr="00ED2897">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A22E03" w:rsidRPr="00ED2897" w14:paraId="1E9A1F59" w14:textId="77777777" w:rsidTr="00A77ECB">
        <w:tc>
          <w:tcPr>
            <w:tcW w:w="2694" w:type="dxa"/>
          </w:tcPr>
          <w:p w14:paraId="7A8B7F5C" w14:textId="77777777" w:rsidR="00A22E03" w:rsidRPr="00ED2897" w:rsidRDefault="00A22E03" w:rsidP="003C73A0">
            <w:pPr>
              <w:widowControl w:val="0"/>
              <w:suppressAutoHyphens/>
              <w:jc w:val="both"/>
              <w:rPr>
                <w:lang w:val="en-GB"/>
              </w:rPr>
            </w:pPr>
            <w:r w:rsidRPr="00ED2897">
              <w:rPr>
                <w:lang w:val="en-GB"/>
              </w:rPr>
              <w:t>HPLC- parameters</w:t>
            </w:r>
          </w:p>
          <w:p w14:paraId="54A1EAAD" w14:textId="77777777" w:rsidR="00A22E03" w:rsidRPr="00ED2897" w:rsidRDefault="00A22E03" w:rsidP="003C73A0">
            <w:pPr>
              <w:widowControl w:val="0"/>
              <w:suppressAutoHyphens/>
              <w:jc w:val="both"/>
              <w:rPr>
                <w:lang w:val="en-GB"/>
              </w:rPr>
            </w:pPr>
            <w:r w:rsidRPr="00ED2897">
              <w:rPr>
                <w:lang w:val="en-GB"/>
              </w:rPr>
              <w:t>Instrumentation:</w:t>
            </w:r>
          </w:p>
        </w:tc>
        <w:tc>
          <w:tcPr>
            <w:tcW w:w="6654" w:type="dxa"/>
          </w:tcPr>
          <w:p w14:paraId="62B4CB3C" w14:textId="77777777" w:rsidR="00A22E03" w:rsidRPr="00ED2897" w:rsidRDefault="00A22E03" w:rsidP="003C73A0">
            <w:pPr>
              <w:widowControl w:val="0"/>
              <w:suppressAutoHyphens/>
              <w:jc w:val="both"/>
              <w:rPr>
                <w:lang w:val="en-GB"/>
              </w:rPr>
            </w:pPr>
          </w:p>
          <w:p w14:paraId="4CE59536" w14:textId="77777777" w:rsidR="00A22E03" w:rsidRPr="00ED2897" w:rsidRDefault="00A22E03" w:rsidP="003C73A0">
            <w:pPr>
              <w:widowControl w:val="0"/>
              <w:suppressAutoHyphens/>
              <w:jc w:val="both"/>
              <w:rPr>
                <w:lang w:val="en-GB"/>
              </w:rPr>
            </w:pPr>
            <w:r w:rsidRPr="00ED2897">
              <w:rPr>
                <w:lang w:val="en-GB"/>
              </w:rPr>
              <w:t>Shimadzu API 4000 and API 6000 LC-MS/MS</w:t>
            </w:r>
          </w:p>
        </w:tc>
      </w:tr>
      <w:tr w:rsidR="00A22E03" w:rsidRPr="00ED2897" w14:paraId="374FE2C3" w14:textId="77777777" w:rsidTr="00A77ECB">
        <w:tc>
          <w:tcPr>
            <w:tcW w:w="2694" w:type="dxa"/>
          </w:tcPr>
          <w:p w14:paraId="19B14DEF" w14:textId="77777777" w:rsidR="00A22E03" w:rsidRPr="00ED2897" w:rsidRDefault="00A22E03" w:rsidP="003C73A0">
            <w:pPr>
              <w:widowControl w:val="0"/>
              <w:suppressAutoHyphens/>
              <w:jc w:val="both"/>
              <w:rPr>
                <w:lang w:val="en-GB"/>
              </w:rPr>
            </w:pPr>
            <w:r w:rsidRPr="00ED2897">
              <w:rPr>
                <w:lang w:val="en-GB"/>
              </w:rPr>
              <w:t xml:space="preserve">Column: </w:t>
            </w:r>
          </w:p>
        </w:tc>
        <w:tc>
          <w:tcPr>
            <w:tcW w:w="6654" w:type="dxa"/>
          </w:tcPr>
          <w:p w14:paraId="420790EE" w14:textId="77777777" w:rsidR="00A22E03" w:rsidRPr="00ED2897" w:rsidRDefault="00A22E03" w:rsidP="003C73A0">
            <w:pPr>
              <w:widowControl w:val="0"/>
              <w:suppressAutoHyphens/>
              <w:jc w:val="both"/>
              <w:rPr>
                <w:lang w:val="en-GB"/>
              </w:rPr>
            </w:pPr>
            <w:r w:rsidRPr="00ED2897">
              <w:rPr>
                <w:lang w:val="en-GB"/>
              </w:rPr>
              <w:t>C18 Hydro, 100 × 3.0 mm, 2.5 µm</w:t>
            </w:r>
          </w:p>
        </w:tc>
      </w:tr>
      <w:tr w:rsidR="00A22E03" w:rsidRPr="00ED2897" w14:paraId="4E4DFAC7" w14:textId="77777777" w:rsidTr="00A77ECB">
        <w:tc>
          <w:tcPr>
            <w:tcW w:w="2694" w:type="dxa"/>
          </w:tcPr>
          <w:p w14:paraId="0EBB26B0" w14:textId="77777777" w:rsidR="00A22E03" w:rsidRPr="00ED2897" w:rsidRDefault="00A22E03" w:rsidP="003C73A0">
            <w:pPr>
              <w:widowControl w:val="0"/>
              <w:suppressAutoHyphens/>
              <w:jc w:val="both"/>
              <w:rPr>
                <w:lang w:val="en-GB"/>
              </w:rPr>
            </w:pPr>
            <w:r w:rsidRPr="00ED2897">
              <w:rPr>
                <w:lang w:val="en-GB"/>
              </w:rPr>
              <w:t xml:space="preserve">Mobile phase: </w:t>
            </w:r>
          </w:p>
        </w:tc>
        <w:tc>
          <w:tcPr>
            <w:tcW w:w="6654" w:type="dxa"/>
          </w:tcPr>
          <w:p w14:paraId="3CC7EB3B" w14:textId="77777777" w:rsidR="00A22E03" w:rsidRPr="00ED2897" w:rsidRDefault="00A22E03" w:rsidP="003C73A0">
            <w:pPr>
              <w:widowControl w:val="0"/>
              <w:suppressAutoHyphens/>
              <w:jc w:val="both"/>
              <w:rPr>
                <w:lang w:val="en-GB"/>
              </w:rPr>
            </w:pPr>
            <w:r w:rsidRPr="00ED2897">
              <w:rPr>
                <w:lang w:val="en-GB"/>
              </w:rPr>
              <w:t xml:space="preserve">A: Ultra-pure water/glacial acetic acid (100/0.1, v/v) + 5 </w:t>
            </w:r>
            <w:proofErr w:type="spellStart"/>
            <w:r w:rsidRPr="00ED2897">
              <w:rPr>
                <w:lang w:val="en-GB"/>
              </w:rPr>
              <w:t>nM</w:t>
            </w:r>
            <w:proofErr w:type="spellEnd"/>
            <w:r w:rsidRPr="00ED2897">
              <w:rPr>
                <w:lang w:val="en-GB"/>
              </w:rPr>
              <w:t xml:space="preserve"> ammonium acetate</w:t>
            </w:r>
          </w:p>
          <w:p w14:paraId="5C98003D" w14:textId="77777777" w:rsidR="00A22E03" w:rsidRPr="00ED2897" w:rsidRDefault="00A22E03" w:rsidP="003C73A0">
            <w:pPr>
              <w:widowControl w:val="0"/>
              <w:suppressAutoHyphens/>
              <w:jc w:val="both"/>
              <w:rPr>
                <w:lang w:val="en-GB"/>
              </w:rPr>
            </w:pPr>
            <w:r w:rsidRPr="00ED2897">
              <w:rPr>
                <w:lang w:val="en-GB"/>
              </w:rPr>
              <w:t xml:space="preserve">B: Methanol/glacial acetic acid (100/0.1, v/v) + 5 </w:t>
            </w:r>
            <w:proofErr w:type="spellStart"/>
            <w:r w:rsidRPr="00ED2897">
              <w:rPr>
                <w:lang w:val="en-GB"/>
              </w:rPr>
              <w:t>nM</w:t>
            </w:r>
            <w:proofErr w:type="spellEnd"/>
            <w:r w:rsidRPr="00ED2897">
              <w:rPr>
                <w:lang w:val="en-GB"/>
              </w:rPr>
              <w:t xml:space="preserve"> ammonium acetate </w:t>
            </w:r>
          </w:p>
        </w:tc>
      </w:tr>
      <w:tr w:rsidR="00A22E03" w:rsidRPr="00ED2897" w14:paraId="1851B8E2" w14:textId="77777777" w:rsidTr="00A77ECB">
        <w:tc>
          <w:tcPr>
            <w:tcW w:w="2694" w:type="dxa"/>
          </w:tcPr>
          <w:p w14:paraId="209A7D3C" w14:textId="77777777" w:rsidR="00A22E03" w:rsidRPr="00ED2897" w:rsidRDefault="00A22E03" w:rsidP="003C73A0">
            <w:pPr>
              <w:widowControl w:val="0"/>
              <w:suppressAutoHyphens/>
              <w:jc w:val="both"/>
              <w:rPr>
                <w:lang w:val="en-GB"/>
              </w:rPr>
            </w:pPr>
            <w:r w:rsidRPr="00ED2897">
              <w:rPr>
                <w:lang w:val="en-GB"/>
              </w:rPr>
              <w:t xml:space="preserve">Flow rate: </w:t>
            </w:r>
          </w:p>
        </w:tc>
        <w:tc>
          <w:tcPr>
            <w:tcW w:w="6654" w:type="dxa"/>
          </w:tcPr>
          <w:p w14:paraId="61C33193" w14:textId="77777777" w:rsidR="00A22E03" w:rsidRPr="00ED2897" w:rsidRDefault="00A22E03" w:rsidP="003C73A0">
            <w:pPr>
              <w:widowControl w:val="0"/>
              <w:suppressAutoHyphens/>
              <w:jc w:val="both"/>
              <w:rPr>
                <w:lang w:val="en-GB"/>
              </w:rPr>
            </w:pPr>
            <w:r w:rsidRPr="00ED2897">
              <w:rPr>
                <w:lang w:val="en-GB"/>
              </w:rPr>
              <w:t>0.7 ml/min</w:t>
            </w:r>
          </w:p>
        </w:tc>
      </w:tr>
      <w:tr w:rsidR="00A22E03" w:rsidRPr="00ED2897" w14:paraId="3C15F7B7" w14:textId="77777777" w:rsidTr="00A77ECB">
        <w:tc>
          <w:tcPr>
            <w:tcW w:w="2694" w:type="dxa"/>
          </w:tcPr>
          <w:p w14:paraId="122E7FD6" w14:textId="77777777" w:rsidR="00A22E03" w:rsidRPr="00ED2897" w:rsidRDefault="00A22E03" w:rsidP="003C73A0">
            <w:pPr>
              <w:widowControl w:val="0"/>
              <w:suppressAutoHyphens/>
              <w:jc w:val="both"/>
              <w:rPr>
                <w:lang w:val="en-GB"/>
              </w:rPr>
            </w:pPr>
            <w:r w:rsidRPr="00ED2897">
              <w:rPr>
                <w:lang w:val="en-GB"/>
              </w:rPr>
              <w:t xml:space="preserve">Injection volume: </w:t>
            </w:r>
          </w:p>
        </w:tc>
        <w:tc>
          <w:tcPr>
            <w:tcW w:w="6654" w:type="dxa"/>
          </w:tcPr>
          <w:p w14:paraId="79548F9A" w14:textId="51FCAD93" w:rsidR="00A22E03" w:rsidRPr="00ED2897" w:rsidRDefault="00A22E03" w:rsidP="003C73A0">
            <w:pPr>
              <w:widowControl w:val="0"/>
              <w:suppressAutoHyphens/>
              <w:jc w:val="both"/>
              <w:rPr>
                <w:lang w:val="en-GB"/>
              </w:rPr>
            </w:pPr>
            <w:r w:rsidRPr="00ED2897">
              <w:rPr>
                <w:lang w:val="en-GB"/>
              </w:rPr>
              <w:t>20 µ</w:t>
            </w:r>
            <w:r w:rsidR="009356F7">
              <w:rPr>
                <w:lang w:val="en-GB"/>
              </w:rPr>
              <w:t>L</w:t>
            </w:r>
          </w:p>
        </w:tc>
      </w:tr>
      <w:tr w:rsidR="00A22E03" w:rsidRPr="00ED2897" w14:paraId="2B60EF77" w14:textId="77777777" w:rsidTr="00A77ECB">
        <w:tc>
          <w:tcPr>
            <w:tcW w:w="2694" w:type="dxa"/>
          </w:tcPr>
          <w:p w14:paraId="31CCE932" w14:textId="77777777" w:rsidR="00A22E03" w:rsidRPr="00ED2897" w:rsidRDefault="00A22E03" w:rsidP="003C73A0">
            <w:pPr>
              <w:widowControl w:val="0"/>
              <w:suppressAutoHyphens/>
              <w:jc w:val="both"/>
              <w:rPr>
                <w:lang w:val="en-GB"/>
              </w:rPr>
            </w:pPr>
          </w:p>
        </w:tc>
        <w:tc>
          <w:tcPr>
            <w:tcW w:w="6654" w:type="dxa"/>
          </w:tcPr>
          <w:p w14:paraId="1D1AE21B" w14:textId="77777777" w:rsidR="00A22E03" w:rsidRPr="00ED2897" w:rsidRDefault="00A22E03" w:rsidP="003C73A0">
            <w:pPr>
              <w:widowControl w:val="0"/>
              <w:suppressAutoHyphens/>
              <w:jc w:val="both"/>
              <w:rPr>
                <w:lang w:val="en-GB"/>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3"/>
        <w:gridCol w:w="6604"/>
      </w:tblGrid>
      <w:tr w:rsidR="00A22E03" w:rsidRPr="00ED2897" w14:paraId="2C3A3E0C" w14:textId="77777777" w:rsidTr="00003EC8">
        <w:trPr>
          <w:trHeight w:val="187"/>
        </w:trPr>
        <w:tc>
          <w:tcPr>
            <w:tcW w:w="2673" w:type="dxa"/>
          </w:tcPr>
          <w:p w14:paraId="40CF70E9"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MS/MS parameters </w:t>
            </w:r>
          </w:p>
        </w:tc>
        <w:tc>
          <w:tcPr>
            <w:tcW w:w="6604" w:type="dxa"/>
          </w:tcPr>
          <w:p w14:paraId="712B7BD3"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API 5500 </w:t>
            </w:r>
            <w:proofErr w:type="spellStart"/>
            <w:r w:rsidRPr="00ED2897">
              <w:rPr>
                <w:lang w:val="en-GB" w:eastAsia="en-US"/>
              </w:rPr>
              <w:t>QTrap</w:t>
            </w:r>
            <w:proofErr w:type="spellEnd"/>
          </w:p>
        </w:tc>
      </w:tr>
      <w:tr w:rsidR="00A22E03" w:rsidRPr="00ED2897" w14:paraId="77BEBE17" w14:textId="77777777" w:rsidTr="00003EC8">
        <w:trPr>
          <w:trHeight w:val="195"/>
        </w:trPr>
        <w:tc>
          <w:tcPr>
            <w:tcW w:w="2673" w:type="dxa"/>
          </w:tcPr>
          <w:p w14:paraId="516B1784"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Ionisation mode: </w:t>
            </w:r>
          </w:p>
        </w:tc>
        <w:tc>
          <w:tcPr>
            <w:tcW w:w="6604" w:type="dxa"/>
          </w:tcPr>
          <w:p w14:paraId="147215E5"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ES positive </w:t>
            </w:r>
          </w:p>
        </w:tc>
      </w:tr>
      <w:tr w:rsidR="00A22E03" w:rsidRPr="00ED2897" w14:paraId="6173321D" w14:textId="77777777" w:rsidTr="00003EC8">
        <w:trPr>
          <w:trHeight w:val="187"/>
        </w:trPr>
        <w:tc>
          <w:tcPr>
            <w:tcW w:w="2673" w:type="dxa"/>
          </w:tcPr>
          <w:p w14:paraId="6B8F78A1"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Scan type. </w:t>
            </w:r>
          </w:p>
        </w:tc>
        <w:tc>
          <w:tcPr>
            <w:tcW w:w="6604" w:type="dxa"/>
          </w:tcPr>
          <w:p w14:paraId="7A13B77D" w14:textId="77777777" w:rsidR="00A22E03" w:rsidRPr="00ED2897" w:rsidRDefault="00A22E03" w:rsidP="003C73A0">
            <w:pPr>
              <w:tabs>
                <w:tab w:val="left" w:pos="720"/>
              </w:tabs>
              <w:suppressAutoHyphens/>
              <w:jc w:val="both"/>
              <w:rPr>
                <w:lang w:val="en-GB" w:eastAsia="en-US"/>
              </w:rPr>
            </w:pPr>
            <w:r w:rsidRPr="00ED2897">
              <w:rPr>
                <w:lang w:val="en-GB" w:eastAsia="en-US"/>
              </w:rPr>
              <w:t xml:space="preserve">MRM </w:t>
            </w:r>
          </w:p>
        </w:tc>
      </w:tr>
      <w:tr w:rsidR="00A22E03" w:rsidRPr="00E52B94" w14:paraId="378D2738" w14:textId="77777777" w:rsidTr="00003EC8">
        <w:trPr>
          <w:trHeight w:val="757"/>
        </w:trPr>
        <w:tc>
          <w:tcPr>
            <w:tcW w:w="2673" w:type="dxa"/>
          </w:tcPr>
          <w:p w14:paraId="1B567E8B" w14:textId="77777777" w:rsidR="00A22E03" w:rsidRPr="00ED2897" w:rsidRDefault="00A22E03" w:rsidP="00003EC8">
            <w:pPr>
              <w:tabs>
                <w:tab w:val="left" w:pos="720"/>
              </w:tabs>
              <w:suppressAutoHyphens/>
              <w:jc w:val="both"/>
              <w:rPr>
                <w:lang w:val="en-GB" w:eastAsia="en-US"/>
              </w:rPr>
            </w:pPr>
            <w:r w:rsidRPr="00ED2897">
              <w:rPr>
                <w:lang w:val="en-GB" w:eastAsia="en-US"/>
              </w:rPr>
              <w:t xml:space="preserve">Transitions: </w:t>
            </w:r>
          </w:p>
        </w:tc>
        <w:tc>
          <w:tcPr>
            <w:tcW w:w="6604" w:type="dxa"/>
          </w:tcPr>
          <w:p w14:paraId="60416593" w14:textId="77777777" w:rsidR="00A22E03" w:rsidRPr="00ED2897" w:rsidRDefault="00A22E03" w:rsidP="00003EC8">
            <w:pPr>
              <w:tabs>
                <w:tab w:val="left" w:pos="720"/>
              </w:tabs>
              <w:suppressAutoHyphens/>
              <w:jc w:val="both"/>
              <w:rPr>
                <w:lang w:val="fr-FR" w:eastAsia="en-US"/>
              </w:rPr>
            </w:pPr>
            <w:r w:rsidRPr="00ED2897">
              <w:rPr>
                <w:lang w:val="fr-FR" w:eastAsia="en-US"/>
              </w:rPr>
              <w:t xml:space="preserve">m/z 223→ 126 (quantification) </w:t>
            </w:r>
          </w:p>
          <w:p w14:paraId="3B7FF956" w14:textId="397FB333" w:rsidR="00A22E03" w:rsidRPr="00003EC8" w:rsidRDefault="00A22E03" w:rsidP="00003EC8">
            <w:pPr>
              <w:tabs>
                <w:tab w:val="left" w:pos="720"/>
              </w:tabs>
              <w:suppressAutoHyphens/>
              <w:jc w:val="both"/>
              <w:rPr>
                <w:lang w:val="fr-FR" w:eastAsia="en-US"/>
              </w:rPr>
            </w:pPr>
            <w:r w:rsidRPr="00ED2897">
              <w:rPr>
                <w:lang w:val="fr-FR" w:eastAsia="en-US"/>
              </w:rPr>
              <w:t xml:space="preserve">m/z 223 → 73 (confirmation) </w:t>
            </w:r>
          </w:p>
        </w:tc>
      </w:tr>
    </w:tbl>
    <w:p w14:paraId="02736638" w14:textId="77777777" w:rsidR="00A22E03" w:rsidRPr="00D30E40" w:rsidRDefault="00A22E03" w:rsidP="003C73A0">
      <w:pPr>
        <w:widowControl w:val="0"/>
        <w:suppressAutoHyphens/>
        <w:jc w:val="both"/>
        <w:rPr>
          <w:b/>
          <w:iCs/>
          <w:lang w:val="en-GB"/>
        </w:rPr>
      </w:pPr>
      <w:r w:rsidRPr="00D30E40">
        <w:rPr>
          <w:b/>
          <w:iCs/>
          <w:lang w:val="en-GB"/>
        </w:rPr>
        <w:t>Results and discussion</w:t>
      </w:r>
    </w:p>
    <w:p w14:paraId="2025309D" w14:textId="77777777" w:rsidR="00A22E03" w:rsidRPr="00D30E40" w:rsidRDefault="00A22E03" w:rsidP="003C73A0">
      <w:pPr>
        <w:widowControl w:val="0"/>
        <w:suppressAutoHyphens/>
        <w:jc w:val="both"/>
        <w:rPr>
          <w:iCs/>
          <w:color w:val="0070C0"/>
          <w:lang w:val="en-GB"/>
        </w:rPr>
      </w:pPr>
      <w:r w:rsidRPr="00F9652E">
        <w:rPr>
          <w:iCs/>
          <w:lang w:val="en-GB"/>
        </w:rPr>
        <w:t>The method used for the determination of acetamiprid and acetamiprid-N-</w:t>
      </w:r>
      <w:proofErr w:type="spellStart"/>
      <w:r w:rsidRPr="00F9652E">
        <w:rPr>
          <w:iCs/>
          <w:lang w:val="en-GB"/>
        </w:rPr>
        <w:t>desmethyl</w:t>
      </w:r>
      <w:proofErr w:type="spellEnd"/>
      <w:r w:rsidRPr="00F9652E">
        <w:rPr>
          <w:iCs/>
          <w:lang w:val="en-GB"/>
        </w:rPr>
        <w:t xml:space="preserve"> in bee bread, flowers nectar/honey, pollen and wax was fully validated according to the requirements of the SANCO/3029/99 rev. 4 guidelines prior to 1</w:t>
      </w:r>
      <w:r w:rsidRPr="00F9652E">
        <w:rPr>
          <w:iCs/>
          <w:vertAlign w:val="superscript"/>
          <w:lang w:val="en-GB"/>
        </w:rPr>
        <w:t>st</w:t>
      </w:r>
      <w:r w:rsidRPr="00F9652E">
        <w:rPr>
          <w:iCs/>
          <w:lang w:val="en-GB"/>
        </w:rPr>
        <w:t xml:space="preserve"> March 2021. The target analyte was determined using HPLC-MS/MS with two transitions monitored during each analysis</w:t>
      </w:r>
      <w:r w:rsidRPr="00D30E40">
        <w:rPr>
          <w:iCs/>
          <w:color w:val="0070C0"/>
          <w:lang w:val="en-GB"/>
        </w:rPr>
        <w:t xml:space="preserve">. </w:t>
      </w:r>
      <w:r w:rsidRPr="00F9652E">
        <w:rPr>
          <w:iCs/>
          <w:lang w:val="en-GB"/>
        </w:rPr>
        <w:t xml:space="preserve">The detector response was linear over the range 0.3 – 1 0 µg/L for flowers, 3.0 – 100 µg/L for pollen, 1.5 – 50 µg/L for nectar, 1.5 – 30 µg/L for honey and 3.0 – 100 µg/L for bee bread and pollen  with associated correlation coefficients (r) ≥ 0.99. The LOQ of the method is 0.01 mg </w:t>
      </w:r>
      <w:proofErr w:type="spellStart"/>
      <w:r w:rsidRPr="00F9652E">
        <w:rPr>
          <w:iCs/>
          <w:lang w:val="en-GB"/>
        </w:rPr>
        <w:t>a.s</w:t>
      </w:r>
      <w:proofErr w:type="spellEnd"/>
      <w:r w:rsidRPr="00F9652E">
        <w:rPr>
          <w:iCs/>
          <w:lang w:val="en-GB"/>
        </w:rPr>
        <w:t xml:space="preserve">/kg for all matrices. Target analyte concentrations in controls were &lt; 30% of the method LOQ. All mean recovery values and associated RSDs for matrix-analyte combinations meet the requirements of SANCO/3029/99 rev. 4 and SANTE/2020/12830 rev.1 guidelines and are summarised in the tables below.    </w:t>
      </w:r>
    </w:p>
    <w:p w14:paraId="5934F004" w14:textId="77777777" w:rsidR="00A22E03" w:rsidRPr="00D30E40" w:rsidRDefault="00A22E03" w:rsidP="003C73A0">
      <w:pPr>
        <w:widowControl w:val="0"/>
        <w:suppressAutoHyphens/>
        <w:jc w:val="both"/>
        <w:rPr>
          <w:color w:val="0070C0"/>
          <w:lang w:val="en-GB"/>
        </w:rPr>
      </w:pPr>
    </w:p>
    <w:p w14:paraId="5EE89E32" w14:textId="659AED68" w:rsidR="00A22E03" w:rsidRPr="00392EFE" w:rsidRDefault="00A22E03"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68</w:t>
      </w:r>
      <w:r w:rsidRPr="00392EFE">
        <w:rPr>
          <w:b/>
          <w:bCs/>
          <w:sz w:val="20"/>
          <w:szCs w:val="20"/>
          <w:lang w:val="en-GB"/>
        </w:rPr>
        <w:t>:</w:t>
      </w:r>
      <w:r w:rsidRPr="00392EFE">
        <w:rPr>
          <w:b/>
          <w:bCs/>
          <w:color w:val="0070C0"/>
          <w:sz w:val="20"/>
          <w:szCs w:val="20"/>
          <w:lang w:val="en-GB"/>
        </w:rPr>
        <w:tab/>
      </w:r>
      <w:r w:rsidRPr="00392EFE">
        <w:rPr>
          <w:b/>
          <w:sz w:val="20"/>
          <w:szCs w:val="20"/>
          <w:lang w:val="en-GB"/>
        </w:rPr>
        <w:t xml:space="preserve">Method validation recovery data for the determination of acetamiprid in bee bread, </w:t>
      </w:r>
      <w:r w:rsidRPr="00392EFE">
        <w:rPr>
          <w:b/>
          <w:sz w:val="20"/>
          <w:szCs w:val="20"/>
          <w:lang w:val="en-GB"/>
        </w:rPr>
        <w:tab/>
      </w:r>
      <w:r w:rsidRPr="00392EFE">
        <w:rPr>
          <w:b/>
          <w:sz w:val="20"/>
          <w:szCs w:val="20"/>
          <w:lang w:val="en-GB"/>
        </w:rPr>
        <w:tab/>
      </w:r>
      <w:r w:rsidRPr="00392EFE">
        <w:rPr>
          <w:b/>
          <w:sz w:val="20"/>
          <w:szCs w:val="20"/>
          <w:lang w:val="en-GB"/>
        </w:rPr>
        <w:tab/>
        <w:t>flowers nectar/honey, pollen and wax reported in study 230-2015.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A22E03" w:rsidRPr="00392EFE" w14:paraId="4FC147F8" w14:textId="77777777" w:rsidTr="00A77ECB">
        <w:trPr>
          <w:tblHeader/>
        </w:trPr>
        <w:tc>
          <w:tcPr>
            <w:tcW w:w="676" w:type="pct"/>
            <w:vAlign w:val="center"/>
          </w:tcPr>
          <w:p w14:paraId="1D09CEB7"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Matrix</w:t>
            </w:r>
          </w:p>
        </w:tc>
        <w:tc>
          <w:tcPr>
            <w:tcW w:w="593" w:type="pct"/>
            <w:vAlign w:val="center"/>
          </w:tcPr>
          <w:p w14:paraId="1C4C0133"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Analyte</w:t>
            </w:r>
          </w:p>
        </w:tc>
        <w:tc>
          <w:tcPr>
            <w:tcW w:w="756" w:type="pct"/>
            <w:vAlign w:val="center"/>
          </w:tcPr>
          <w:p w14:paraId="2AD6B647"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 xml:space="preserve">Fortification level </w:t>
            </w:r>
          </w:p>
          <w:p w14:paraId="0A1B96D7"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(mg/kg)</w:t>
            </w:r>
            <w:r w:rsidRPr="00392EFE">
              <w:rPr>
                <w:b/>
                <w:sz w:val="18"/>
                <w:szCs w:val="18"/>
                <w:lang w:val="en-GB"/>
              </w:rPr>
              <w:br/>
            </w:r>
          </w:p>
        </w:tc>
        <w:tc>
          <w:tcPr>
            <w:tcW w:w="961" w:type="pct"/>
            <w:vAlign w:val="center"/>
          </w:tcPr>
          <w:p w14:paraId="5F766FCC"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5DABE011"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n=5</w:t>
            </w:r>
          </w:p>
        </w:tc>
        <w:tc>
          <w:tcPr>
            <w:tcW w:w="742" w:type="pct"/>
            <w:vAlign w:val="center"/>
          </w:tcPr>
          <w:p w14:paraId="25BFC8CA"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RSD (%)</w:t>
            </w:r>
          </w:p>
        </w:tc>
        <w:tc>
          <w:tcPr>
            <w:tcW w:w="1272" w:type="pct"/>
            <w:vAlign w:val="center"/>
          </w:tcPr>
          <w:p w14:paraId="4986B457"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Comments</w:t>
            </w:r>
          </w:p>
        </w:tc>
      </w:tr>
      <w:tr w:rsidR="00A22E03" w:rsidRPr="00392EFE" w14:paraId="324FB49E" w14:textId="77777777" w:rsidTr="00A77ECB">
        <w:tc>
          <w:tcPr>
            <w:tcW w:w="5000" w:type="pct"/>
            <w:gridSpan w:val="6"/>
            <w:vAlign w:val="center"/>
          </w:tcPr>
          <w:p w14:paraId="44F2D12E" w14:textId="77777777" w:rsidR="00A22E03" w:rsidRPr="00392EFE" w:rsidRDefault="00A22E03" w:rsidP="003C73A0">
            <w:pPr>
              <w:widowControl w:val="0"/>
              <w:suppressAutoHyphens/>
              <w:jc w:val="center"/>
              <w:rPr>
                <w:sz w:val="18"/>
                <w:szCs w:val="18"/>
                <w:lang w:val="en-GB"/>
              </w:rPr>
            </w:pPr>
            <w:r w:rsidRPr="00392EFE">
              <w:rPr>
                <w:sz w:val="18"/>
                <w:szCs w:val="18"/>
                <w:lang w:val="en-GB"/>
              </w:rPr>
              <w:t>Quantification transition m/z 223 → 126</w:t>
            </w:r>
          </w:p>
        </w:tc>
      </w:tr>
      <w:tr w:rsidR="00A22E03" w:rsidRPr="00392EFE" w14:paraId="66527EAA" w14:textId="77777777" w:rsidTr="00A77ECB">
        <w:tc>
          <w:tcPr>
            <w:tcW w:w="676" w:type="pct"/>
            <w:vMerge w:val="restart"/>
            <w:vAlign w:val="center"/>
          </w:tcPr>
          <w:p w14:paraId="36D0E23F" w14:textId="77777777" w:rsidR="00A22E03" w:rsidRPr="00392EFE" w:rsidRDefault="00A22E03" w:rsidP="003C73A0">
            <w:pPr>
              <w:widowControl w:val="0"/>
              <w:suppressAutoHyphens/>
              <w:jc w:val="both"/>
              <w:rPr>
                <w:sz w:val="18"/>
                <w:szCs w:val="18"/>
                <w:lang w:val="en-GB"/>
              </w:rPr>
            </w:pPr>
            <w:r w:rsidRPr="00392EFE">
              <w:rPr>
                <w:sz w:val="18"/>
                <w:szCs w:val="18"/>
                <w:lang w:val="en-GB"/>
              </w:rPr>
              <w:t>Bee bread</w:t>
            </w:r>
          </w:p>
        </w:tc>
        <w:tc>
          <w:tcPr>
            <w:tcW w:w="593" w:type="pct"/>
            <w:vMerge w:val="restart"/>
            <w:vAlign w:val="center"/>
          </w:tcPr>
          <w:p w14:paraId="0684645B" w14:textId="77777777" w:rsidR="00A22E03" w:rsidRPr="00392EFE" w:rsidRDefault="00A22E03" w:rsidP="003C73A0">
            <w:pPr>
              <w:widowControl w:val="0"/>
              <w:suppressAutoHyphens/>
              <w:jc w:val="both"/>
              <w:rPr>
                <w:sz w:val="18"/>
                <w:szCs w:val="18"/>
                <w:lang w:val="en-GB"/>
              </w:rPr>
            </w:pPr>
            <w:r w:rsidRPr="00392EFE">
              <w:rPr>
                <w:sz w:val="18"/>
                <w:szCs w:val="18"/>
                <w:lang w:val="en-GB"/>
              </w:rPr>
              <w:t>Acetamiprid</w:t>
            </w:r>
          </w:p>
        </w:tc>
        <w:tc>
          <w:tcPr>
            <w:tcW w:w="756" w:type="pct"/>
            <w:vAlign w:val="center"/>
          </w:tcPr>
          <w:p w14:paraId="200AA5E4"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538AE375" w14:textId="77777777" w:rsidR="00A22E03" w:rsidRPr="00392EFE" w:rsidRDefault="00A22E03" w:rsidP="003C73A0">
            <w:pPr>
              <w:widowControl w:val="0"/>
              <w:suppressAutoHyphens/>
              <w:jc w:val="center"/>
              <w:rPr>
                <w:sz w:val="18"/>
                <w:szCs w:val="18"/>
                <w:lang w:val="en-GB"/>
              </w:rPr>
            </w:pPr>
            <w:r w:rsidRPr="00392EFE">
              <w:rPr>
                <w:sz w:val="18"/>
                <w:szCs w:val="18"/>
                <w:lang w:val="en-GB"/>
              </w:rPr>
              <w:t>90</w:t>
            </w:r>
          </w:p>
        </w:tc>
        <w:tc>
          <w:tcPr>
            <w:tcW w:w="742" w:type="pct"/>
            <w:vAlign w:val="center"/>
          </w:tcPr>
          <w:p w14:paraId="1244F239" w14:textId="77777777" w:rsidR="00A22E03" w:rsidRPr="00392EFE" w:rsidRDefault="00A22E03" w:rsidP="003C73A0">
            <w:pPr>
              <w:widowControl w:val="0"/>
              <w:suppressAutoHyphens/>
              <w:jc w:val="center"/>
              <w:rPr>
                <w:sz w:val="18"/>
                <w:szCs w:val="18"/>
                <w:lang w:val="en-GB"/>
              </w:rPr>
            </w:pPr>
            <w:r w:rsidRPr="00392EFE">
              <w:rPr>
                <w:sz w:val="18"/>
                <w:szCs w:val="18"/>
                <w:lang w:val="en-GB"/>
              </w:rPr>
              <w:t>7</w:t>
            </w:r>
          </w:p>
        </w:tc>
        <w:tc>
          <w:tcPr>
            <w:tcW w:w="1272" w:type="pct"/>
            <w:vAlign w:val="center"/>
          </w:tcPr>
          <w:p w14:paraId="7A0D2BB4"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6AFEF2D6" w14:textId="77777777" w:rsidTr="00A77ECB">
        <w:tc>
          <w:tcPr>
            <w:tcW w:w="676" w:type="pct"/>
            <w:vMerge/>
            <w:vAlign w:val="center"/>
          </w:tcPr>
          <w:p w14:paraId="05D23DB7" w14:textId="77777777" w:rsidR="00A22E03" w:rsidRPr="00392EFE" w:rsidRDefault="00A22E03" w:rsidP="003C73A0">
            <w:pPr>
              <w:widowControl w:val="0"/>
              <w:suppressAutoHyphens/>
              <w:jc w:val="both"/>
              <w:rPr>
                <w:sz w:val="18"/>
                <w:szCs w:val="18"/>
                <w:lang w:val="en-GB"/>
              </w:rPr>
            </w:pPr>
          </w:p>
        </w:tc>
        <w:tc>
          <w:tcPr>
            <w:tcW w:w="593" w:type="pct"/>
            <w:vMerge/>
            <w:vAlign w:val="center"/>
          </w:tcPr>
          <w:p w14:paraId="6D9655EB" w14:textId="77777777" w:rsidR="00A22E03" w:rsidRPr="00392EFE" w:rsidRDefault="00A22E03" w:rsidP="003C73A0">
            <w:pPr>
              <w:widowControl w:val="0"/>
              <w:suppressAutoHyphens/>
              <w:jc w:val="both"/>
              <w:rPr>
                <w:sz w:val="18"/>
                <w:szCs w:val="18"/>
                <w:lang w:val="en-GB"/>
              </w:rPr>
            </w:pPr>
          </w:p>
        </w:tc>
        <w:tc>
          <w:tcPr>
            <w:tcW w:w="756" w:type="pct"/>
            <w:vAlign w:val="center"/>
          </w:tcPr>
          <w:p w14:paraId="3B6AFA4E"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12114566" w14:textId="77777777" w:rsidR="00A22E03" w:rsidRPr="00392EFE" w:rsidRDefault="00A22E03" w:rsidP="003C73A0">
            <w:pPr>
              <w:widowControl w:val="0"/>
              <w:suppressAutoHyphens/>
              <w:jc w:val="center"/>
              <w:rPr>
                <w:sz w:val="18"/>
                <w:szCs w:val="18"/>
                <w:lang w:val="en-GB"/>
              </w:rPr>
            </w:pPr>
            <w:r w:rsidRPr="00392EFE">
              <w:rPr>
                <w:sz w:val="18"/>
                <w:szCs w:val="18"/>
                <w:lang w:val="en-GB"/>
              </w:rPr>
              <w:t>101</w:t>
            </w:r>
          </w:p>
        </w:tc>
        <w:tc>
          <w:tcPr>
            <w:tcW w:w="742" w:type="pct"/>
            <w:vAlign w:val="center"/>
          </w:tcPr>
          <w:p w14:paraId="3BA02356" w14:textId="77777777" w:rsidR="00A22E03" w:rsidRPr="00392EFE" w:rsidRDefault="00A22E03" w:rsidP="003C73A0">
            <w:pPr>
              <w:widowControl w:val="0"/>
              <w:suppressAutoHyphens/>
              <w:jc w:val="center"/>
              <w:rPr>
                <w:sz w:val="18"/>
                <w:szCs w:val="18"/>
                <w:lang w:val="en-GB"/>
              </w:rPr>
            </w:pPr>
            <w:r w:rsidRPr="00392EFE">
              <w:rPr>
                <w:sz w:val="18"/>
                <w:szCs w:val="18"/>
                <w:lang w:val="en-GB"/>
              </w:rPr>
              <w:t>2</w:t>
            </w:r>
          </w:p>
        </w:tc>
        <w:tc>
          <w:tcPr>
            <w:tcW w:w="1272" w:type="pct"/>
            <w:vAlign w:val="center"/>
          </w:tcPr>
          <w:p w14:paraId="09786673"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67FE01BD" w14:textId="77777777" w:rsidTr="00A77ECB">
        <w:tc>
          <w:tcPr>
            <w:tcW w:w="676" w:type="pct"/>
            <w:vMerge w:val="restart"/>
            <w:vAlign w:val="center"/>
          </w:tcPr>
          <w:p w14:paraId="51B6EA43" w14:textId="77777777" w:rsidR="00A22E03" w:rsidRPr="00392EFE" w:rsidRDefault="00A22E03" w:rsidP="003C73A0">
            <w:pPr>
              <w:widowControl w:val="0"/>
              <w:suppressAutoHyphens/>
              <w:jc w:val="both"/>
              <w:rPr>
                <w:sz w:val="18"/>
                <w:szCs w:val="18"/>
                <w:lang w:val="en-GB"/>
              </w:rPr>
            </w:pPr>
            <w:r w:rsidRPr="00392EFE">
              <w:rPr>
                <w:sz w:val="18"/>
                <w:szCs w:val="18"/>
                <w:lang w:val="en-GB"/>
              </w:rPr>
              <w:t>Flowers</w:t>
            </w:r>
          </w:p>
        </w:tc>
        <w:tc>
          <w:tcPr>
            <w:tcW w:w="593" w:type="pct"/>
            <w:vMerge/>
            <w:vAlign w:val="center"/>
          </w:tcPr>
          <w:p w14:paraId="7145E32E" w14:textId="77777777" w:rsidR="00A22E03" w:rsidRPr="00392EFE" w:rsidRDefault="00A22E03" w:rsidP="003C73A0">
            <w:pPr>
              <w:widowControl w:val="0"/>
              <w:suppressAutoHyphens/>
              <w:jc w:val="both"/>
              <w:rPr>
                <w:sz w:val="18"/>
                <w:szCs w:val="18"/>
                <w:lang w:val="en-GB"/>
              </w:rPr>
            </w:pPr>
          </w:p>
        </w:tc>
        <w:tc>
          <w:tcPr>
            <w:tcW w:w="756" w:type="pct"/>
            <w:vAlign w:val="center"/>
          </w:tcPr>
          <w:p w14:paraId="2129498F"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47F7B184" w14:textId="77777777" w:rsidR="00A22E03" w:rsidRPr="00392EFE" w:rsidRDefault="00A22E03" w:rsidP="003C73A0">
            <w:pPr>
              <w:widowControl w:val="0"/>
              <w:suppressAutoHyphens/>
              <w:jc w:val="center"/>
              <w:rPr>
                <w:sz w:val="18"/>
                <w:szCs w:val="18"/>
                <w:lang w:val="en-GB"/>
              </w:rPr>
            </w:pPr>
            <w:r w:rsidRPr="00392EFE">
              <w:rPr>
                <w:sz w:val="18"/>
                <w:szCs w:val="18"/>
                <w:lang w:val="en-GB"/>
              </w:rPr>
              <w:t>86</w:t>
            </w:r>
          </w:p>
        </w:tc>
        <w:tc>
          <w:tcPr>
            <w:tcW w:w="742" w:type="pct"/>
            <w:vAlign w:val="center"/>
          </w:tcPr>
          <w:p w14:paraId="0461E222" w14:textId="77777777" w:rsidR="00A22E03" w:rsidRPr="00392EFE" w:rsidRDefault="00A22E03" w:rsidP="003C73A0">
            <w:pPr>
              <w:widowControl w:val="0"/>
              <w:suppressAutoHyphens/>
              <w:jc w:val="center"/>
              <w:rPr>
                <w:sz w:val="18"/>
                <w:szCs w:val="18"/>
                <w:lang w:val="en-GB"/>
              </w:rPr>
            </w:pPr>
            <w:r w:rsidRPr="00392EFE">
              <w:rPr>
                <w:sz w:val="18"/>
                <w:szCs w:val="18"/>
                <w:lang w:val="en-GB"/>
              </w:rPr>
              <w:t>7</w:t>
            </w:r>
          </w:p>
        </w:tc>
        <w:tc>
          <w:tcPr>
            <w:tcW w:w="1272" w:type="pct"/>
            <w:vAlign w:val="center"/>
          </w:tcPr>
          <w:p w14:paraId="3A2CE946"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180875E4" w14:textId="77777777" w:rsidTr="00A77ECB">
        <w:tc>
          <w:tcPr>
            <w:tcW w:w="676" w:type="pct"/>
            <w:vMerge/>
            <w:vAlign w:val="center"/>
          </w:tcPr>
          <w:p w14:paraId="16958B4D" w14:textId="77777777" w:rsidR="00A22E03" w:rsidRPr="00392EFE" w:rsidRDefault="00A22E03" w:rsidP="003C73A0">
            <w:pPr>
              <w:widowControl w:val="0"/>
              <w:suppressAutoHyphens/>
              <w:jc w:val="both"/>
              <w:rPr>
                <w:sz w:val="18"/>
                <w:szCs w:val="18"/>
                <w:lang w:val="en-GB"/>
              </w:rPr>
            </w:pPr>
          </w:p>
        </w:tc>
        <w:tc>
          <w:tcPr>
            <w:tcW w:w="593" w:type="pct"/>
            <w:vMerge/>
            <w:vAlign w:val="center"/>
          </w:tcPr>
          <w:p w14:paraId="020DC212" w14:textId="77777777" w:rsidR="00A22E03" w:rsidRPr="00392EFE" w:rsidRDefault="00A22E03" w:rsidP="003C73A0">
            <w:pPr>
              <w:widowControl w:val="0"/>
              <w:suppressAutoHyphens/>
              <w:jc w:val="both"/>
              <w:rPr>
                <w:sz w:val="18"/>
                <w:szCs w:val="18"/>
                <w:lang w:val="en-GB"/>
              </w:rPr>
            </w:pPr>
          </w:p>
        </w:tc>
        <w:tc>
          <w:tcPr>
            <w:tcW w:w="756" w:type="pct"/>
            <w:vAlign w:val="center"/>
          </w:tcPr>
          <w:p w14:paraId="64DAEFBF"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3E2C6FF8" w14:textId="77777777" w:rsidR="00A22E03" w:rsidRPr="00392EFE" w:rsidRDefault="00A22E03" w:rsidP="003C73A0">
            <w:pPr>
              <w:widowControl w:val="0"/>
              <w:suppressAutoHyphens/>
              <w:jc w:val="center"/>
              <w:rPr>
                <w:sz w:val="18"/>
                <w:szCs w:val="18"/>
                <w:lang w:val="en-GB"/>
              </w:rPr>
            </w:pPr>
            <w:r w:rsidRPr="00392EFE">
              <w:rPr>
                <w:sz w:val="18"/>
                <w:szCs w:val="18"/>
                <w:lang w:val="en-GB"/>
              </w:rPr>
              <w:t>89</w:t>
            </w:r>
          </w:p>
        </w:tc>
        <w:tc>
          <w:tcPr>
            <w:tcW w:w="742" w:type="pct"/>
            <w:vAlign w:val="center"/>
          </w:tcPr>
          <w:p w14:paraId="49D0580E" w14:textId="77777777" w:rsidR="00A22E03" w:rsidRPr="00392EFE" w:rsidRDefault="00A22E03" w:rsidP="003C73A0">
            <w:pPr>
              <w:widowControl w:val="0"/>
              <w:suppressAutoHyphens/>
              <w:jc w:val="center"/>
              <w:rPr>
                <w:sz w:val="18"/>
                <w:szCs w:val="18"/>
                <w:lang w:val="en-GB"/>
              </w:rPr>
            </w:pPr>
            <w:r w:rsidRPr="00392EFE">
              <w:rPr>
                <w:sz w:val="18"/>
                <w:szCs w:val="18"/>
                <w:lang w:val="en-GB"/>
              </w:rPr>
              <w:t>3</w:t>
            </w:r>
          </w:p>
        </w:tc>
        <w:tc>
          <w:tcPr>
            <w:tcW w:w="1272" w:type="pct"/>
            <w:vAlign w:val="center"/>
          </w:tcPr>
          <w:p w14:paraId="58CEFE8E"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2CDF8A61" w14:textId="77777777" w:rsidTr="00A77ECB">
        <w:tc>
          <w:tcPr>
            <w:tcW w:w="676" w:type="pct"/>
            <w:vMerge w:val="restart"/>
            <w:vAlign w:val="center"/>
          </w:tcPr>
          <w:p w14:paraId="179F5950" w14:textId="77777777" w:rsidR="00A22E03" w:rsidRPr="00392EFE" w:rsidRDefault="00A22E03" w:rsidP="003C73A0">
            <w:pPr>
              <w:widowControl w:val="0"/>
              <w:suppressAutoHyphens/>
              <w:jc w:val="both"/>
              <w:rPr>
                <w:sz w:val="18"/>
                <w:szCs w:val="18"/>
                <w:lang w:val="en-GB"/>
              </w:rPr>
            </w:pPr>
            <w:r w:rsidRPr="00392EFE">
              <w:rPr>
                <w:sz w:val="18"/>
                <w:szCs w:val="18"/>
                <w:lang w:val="en-GB"/>
              </w:rPr>
              <w:t>Nectar/honey</w:t>
            </w:r>
          </w:p>
        </w:tc>
        <w:tc>
          <w:tcPr>
            <w:tcW w:w="593" w:type="pct"/>
            <w:vMerge/>
            <w:vAlign w:val="center"/>
          </w:tcPr>
          <w:p w14:paraId="57320F5A" w14:textId="77777777" w:rsidR="00A22E03" w:rsidRPr="00392EFE" w:rsidRDefault="00A22E03" w:rsidP="003C73A0">
            <w:pPr>
              <w:widowControl w:val="0"/>
              <w:suppressAutoHyphens/>
              <w:jc w:val="center"/>
              <w:rPr>
                <w:sz w:val="18"/>
                <w:szCs w:val="18"/>
                <w:lang w:val="en-GB"/>
              </w:rPr>
            </w:pPr>
          </w:p>
        </w:tc>
        <w:tc>
          <w:tcPr>
            <w:tcW w:w="756" w:type="pct"/>
          </w:tcPr>
          <w:p w14:paraId="3683DFDD"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7C2FF7E6" w14:textId="77777777" w:rsidR="00A22E03" w:rsidRPr="00392EFE" w:rsidRDefault="00A22E03" w:rsidP="003C73A0">
            <w:pPr>
              <w:widowControl w:val="0"/>
              <w:suppressAutoHyphens/>
              <w:jc w:val="center"/>
              <w:rPr>
                <w:sz w:val="18"/>
                <w:szCs w:val="18"/>
                <w:lang w:val="en-GB"/>
              </w:rPr>
            </w:pPr>
            <w:r w:rsidRPr="00392EFE">
              <w:rPr>
                <w:sz w:val="18"/>
                <w:szCs w:val="18"/>
                <w:lang w:val="en-GB"/>
              </w:rPr>
              <w:t>76</w:t>
            </w:r>
          </w:p>
        </w:tc>
        <w:tc>
          <w:tcPr>
            <w:tcW w:w="742" w:type="pct"/>
            <w:vAlign w:val="center"/>
          </w:tcPr>
          <w:p w14:paraId="574631DB" w14:textId="77777777" w:rsidR="00A22E03" w:rsidRPr="00392EFE" w:rsidRDefault="00A22E03" w:rsidP="003C73A0">
            <w:pPr>
              <w:widowControl w:val="0"/>
              <w:suppressAutoHyphens/>
              <w:jc w:val="center"/>
              <w:rPr>
                <w:sz w:val="18"/>
                <w:szCs w:val="18"/>
                <w:lang w:val="en-GB"/>
              </w:rPr>
            </w:pPr>
            <w:r w:rsidRPr="00392EFE">
              <w:rPr>
                <w:sz w:val="18"/>
                <w:szCs w:val="18"/>
                <w:lang w:val="en-GB"/>
              </w:rPr>
              <w:t>5</w:t>
            </w:r>
          </w:p>
        </w:tc>
        <w:tc>
          <w:tcPr>
            <w:tcW w:w="1272" w:type="pct"/>
            <w:vAlign w:val="center"/>
          </w:tcPr>
          <w:p w14:paraId="3AF38FC7"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556D9D7F" w14:textId="77777777" w:rsidTr="00A77ECB">
        <w:tc>
          <w:tcPr>
            <w:tcW w:w="676" w:type="pct"/>
            <w:vMerge/>
            <w:vAlign w:val="center"/>
          </w:tcPr>
          <w:p w14:paraId="16CC70D9" w14:textId="77777777" w:rsidR="00A22E03" w:rsidRPr="00392EFE" w:rsidRDefault="00A22E03" w:rsidP="003C73A0">
            <w:pPr>
              <w:widowControl w:val="0"/>
              <w:suppressAutoHyphens/>
              <w:jc w:val="both"/>
              <w:rPr>
                <w:sz w:val="18"/>
                <w:szCs w:val="18"/>
                <w:lang w:val="en-GB"/>
              </w:rPr>
            </w:pPr>
          </w:p>
        </w:tc>
        <w:tc>
          <w:tcPr>
            <w:tcW w:w="593" w:type="pct"/>
            <w:vMerge/>
            <w:vAlign w:val="center"/>
          </w:tcPr>
          <w:p w14:paraId="3C1204DB" w14:textId="77777777" w:rsidR="00A22E03" w:rsidRPr="00392EFE" w:rsidRDefault="00A22E03" w:rsidP="003C73A0">
            <w:pPr>
              <w:widowControl w:val="0"/>
              <w:suppressAutoHyphens/>
              <w:jc w:val="both"/>
              <w:rPr>
                <w:sz w:val="18"/>
                <w:szCs w:val="18"/>
                <w:lang w:val="en-GB"/>
              </w:rPr>
            </w:pPr>
          </w:p>
        </w:tc>
        <w:tc>
          <w:tcPr>
            <w:tcW w:w="756" w:type="pct"/>
          </w:tcPr>
          <w:p w14:paraId="1A511F1A"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3522DE3F" w14:textId="77777777" w:rsidR="00A22E03" w:rsidRPr="00392EFE" w:rsidRDefault="00A22E03" w:rsidP="003C73A0">
            <w:pPr>
              <w:widowControl w:val="0"/>
              <w:suppressAutoHyphens/>
              <w:jc w:val="center"/>
              <w:rPr>
                <w:sz w:val="18"/>
                <w:szCs w:val="18"/>
                <w:lang w:val="en-GB"/>
              </w:rPr>
            </w:pPr>
            <w:r w:rsidRPr="00392EFE">
              <w:rPr>
                <w:sz w:val="18"/>
                <w:szCs w:val="18"/>
                <w:lang w:val="en-GB"/>
              </w:rPr>
              <w:t>86</w:t>
            </w:r>
          </w:p>
        </w:tc>
        <w:tc>
          <w:tcPr>
            <w:tcW w:w="742" w:type="pct"/>
            <w:vAlign w:val="center"/>
          </w:tcPr>
          <w:p w14:paraId="15B4DA66" w14:textId="77777777" w:rsidR="00A22E03" w:rsidRPr="00392EFE" w:rsidRDefault="00A22E03" w:rsidP="003C73A0">
            <w:pPr>
              <w:widowControl w:val="0"/>
              <w:suppressAutoHyphens/>
              <w:jc w:val="center"/>
              <w:rPr>
                <w:sz w:val="18"/>
                <w:szCs w:val="18"/>
                <w:lang w:val="en-GB"/>
              </w:rPr>
            </w:pPr>
            <w:r w:rsidRPr="00392EFE">
              <w:rPr>
                <w:sz w:val="18"/>
                <w:szCs w:val="18"/>
                <w:lang w:val="en-GB"/>
              </w:rPr>
              <w:t>3</w:t>
            </w:r>
          </w:p>
        </w:tc>
        <w:tc>
          <w:tcPr>
            <w:tcW w:w="1272" w:type="pct"/>
            <w:vAlign w:val="center"/>
          </w:tcPr>
          <w:p w14:paraId="562B47C8"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460849D3" w14:textId="77777777" w:rsidTr="00A77ECB">
        <w:tc>
          <w:tcPr>
            <w:tcW w:w="676" w:type="pct"/>
            <w:vMerge w:val="restart"/>
            <w:vAlign w:val="center"/>
          </w:tcPr>
          <w:p w14:paraId="693FE2CE" w14:textId="77777777" w:rsidR="00A22E03" w:rsidRPr="00392EFE" w:rsidRDefault="00A22E03" w:rsidP="003C73A0">
            <w:pPr>
              <w:widowControl w:val="0"/>
              <w:suppressAutoHyphens/>
              <w:jc w:val="both"/>
              <w:rPr>
                <w:sz w:val="18"/>
                <w:szCs w:val="18"/>
                <w:lang w:val="en-GB"/>
              </w:rPr>
            </w:pPr>
            <w:r w:rsidRPr="00392EFE">
              <w:rPr>
                <w:sz w:val="18"/>
                <w:szCs w:val="18"/>
                <w:lang w:val="en-GB"/>
              </w:rPr>
              <w:t>Pollen</w:t>
            </w:r>
          </w:p>
        </w:tc>
        <w:tc>
          <w:tcPr>
            <w:tcW w:w="593" w:type="pct"/>
            <w:vMerge/>
            <w:vAlign w:val="center"/>
          </w:tcPr>
          <w:p w14:paraId="52ECF896" w14:textId="77777777" w:rsidR="00A22E03" w:rsidRPr="00392EFE" w:rsidRDefault="00A22E03" w:rsidP="003C73A0">
            <w:pPr>
              <w:widowControl w:val="0"/>
              <w:suppressAutoHyphens/>
              <w:jc w:val="both"/>
              <w:rPr>
                <w:sz w:val="18"/>
                <w:szCs w:val="18"/>
                <w:lang w:val="en-GB"/>
              </w:rPr>
            </w:pPr>
          </w:p>
        </w:tc>
        <w:tc>
          <w:tcPr>
            <w:tcW w:w="756" w:type="pct"/>
            <w:vAlign w:val="center"/>
          </w:tcPr>
          <w:p w14:paraId="68098714"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508FFC61" w14:textId="77777777" w:rsidR="00A22E03" w:rsidRPr="00392EFE" w:rsidRDefault="00A22E03" w:rsidP="003C73A0">
            <w:pPr>
              <w:widowControl w:val="0"/>
              <w:suppressAutoHyphens/>
              <w:jc w:val="center"/>
              <w:rPr>
                <w:sz w:val="18"/>
                <w:szCs w:val="18"/>
                <w:lang w:val="en-GB"/>
              </w:rPr>
            </w:pPr>
            <w:r w:rsidRPr="00392EFE">
              <w:rPr>
                <w:sz w:val="18"/>
                <w:szCs w:val="18"/>
                <w:lang w:val="en-GB"/>
              </w:rPr>
              <w:t>93</w:t>
            </w:r>
          </w:p>
        </w:tc>
        <w:tc>
          <w:tcPr>
            <w:tcW w:w="742" w:type="pct"/>
            <w:vAlign w:val="center"/>
          </w:tcPr>
          <w:p w14:paraId="3ED20794" w14:textId="77777777" w:rsidR="00A22E03" w:rsidRPr="00392EFE" w:rsidRDefault="00A22E03" w:rsidP="003C73A0">
            <w:pPr>
              <w:widowControl w:val="0"/>
              <w:suppressAutoHyphens/>
              <w:jc w:val="center"/>
              <w:rPr>
                <w:sz w:val="18"/>
                <w:szCs w:val="18"/>
                <w:lang w:val="en-GB"/>
              </w:rPr>
            </w:pPr>
            <w:r w:rsidRPr="00392EFE">
              <w:rPr>
                <w:sz w:val="18"/>
                <w:szCs w:val="18"/>
                <w:lang w:val="en-GB"/>
              </w:rPr>
              <w:t>6</w:t>
            </w:r>
          </w:p>
        </w:tc>
        <w:tc>
          <w:tcPr>
            <w:tcW w:w="1272" w:type="pct"/>
            <w:vAlign w:val="center"/>
          </w:tcPr>
          <w:p w14:paraId="1A7999A7"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573220E6" w14:textId="77777777" w:rsidTr="00A77ECB">
        <w:tc>
          <w:tcPr>
            <w:tcW w:w="676" w:type="pct"/>
            <w:vMerge/>
            <w:vAlign w:val="center"/>
          </w:tcPr>
          <w:p w14:paraId="4704F94C" w14:textId="77777777" w:rsidR="00A22E03" w:rsidRPr="00392EFE" w:rsidRDefault="00A22E03" w:rsidP="003C73A0">
            <w:pPr>
              <w:widowControl w:val="0"/>
              <w:suppressAutoHyphens/>
              <w:jc w:val="both"/>
              <w:rPr>
                <w:sz w:val="18"/>
                <w:szCs w:val="18"/>
                <w:lang w:val="en-GB"/>
              </w:rPr>
            </w:pPr>
          </w:p>
        </w:tc>
        <w:tc>
          <w:tcPr>
            <w:tcW w:w="593" w:type="pct"/>
            <w:vMerge/>
            <w:vAlign w:val="center"/>
          </w:tcPr>
          <w:p w14:paraId="24DCA3B1" w14:textId="77777777" w:rsidR="00A22E03" w:rsidRPr="00392EFE" w:rsidRDefault="00A22E03" w:rsidP="003C73A0">
            <w:pPr>
              <w:widowControl w:val="0"/>
              <w:suppressAutoHyphens/>
              <w:jc w:val="both"/>
              <w:rPr>
                <w:sz w:val="18"/>
                <w:szCs w:val="18"/>
                <w:lang w:val="en-GB"/>
              </w:rPr>
            </w:pPr>
          </w:p>
        </w:tc>
        <w:tc>
          <w:tcPr>
            <w:tcW w:w="756" w:type="pct"/>
            <w:vAlign w:val="center"/>
          </w:tcPr>
          <w:p w14:paraId="3F8070ED"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3D7913B5" w14:textId="77777777" w:rsidR="00A22E03" w:rsidRPr="00392EFE" w:rsidRDefault="00A22E03" w:rsidP="003C73A0">
            <w:pPr>
              <w:widowControl w:val="0"/>
              <w:suppressAutoHyphens/>
              <w:jc w:val="center"/>
              <w:rPr>
                <w:sz w:val="18"/>
                <w:szCs w:val="18"/>
                <w:lang w:val="en-GB"/>
              </w:rPr>
            </w:pPr>
            <w:r w:rsidRPr="00392EFE">
              <w:rPr>
                <w:sz w:val="18"/>
                <w:szCs w:val="18"/>
                <w:lang w:val="en-GB"/>
              </w:rPr>
              <w:t>93</w:t>
            </w:r>
          </w:p>
        </w:tc>
        <w:tc>
          <w:tcPr>
            <w:tcW w:w="742" w:type="pct"/>
            <w:vAlign w:val="center"/>
          </w:tcPr>
          <w:p w14:paraId="68F5D7E6" w14:textId="77777777" w:rsidR="00A22E03" w:rsidRPr="00392EFE" w:rsidRDefault="00A22E03" w:rsidP="003C73A0">
            <w:pPr>
              <w:widowControl w:val="0"/>
              <w:suppressAutoHyphens/>
              <w:jc w:val="center"/>
              <w:rPr>
                <w:sz w:val="18"/>
                <w:szCs w:val="18"/>
                <w:lang w:val="en-GB"/>
              </w:rPr>
            </w:pPr>
            <w:r w:rsidRPr="00392EFE">
              <w:rPr>
                <w:sz w:val="18"/>
                <w:szCs w:val="18"/>
                <w:lang w:val="en-GB"/>
              </w:rPr>
              <w:t>6</w:t>
            </w:r>
          </w:p>
        </w:tc>
        <w:tc>
          <w:tcPr>
            <w:tcW w:w="1272" w:type="pct"/>
            <w:vAlign w:val="center"/>
          </w:tcPr>
          <w:p w14:paraId="3A6887E5"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1C7697D3" w14:textId="77777777" w:rsidTr="00A77ECB">
        <w:tc>
          <w:tcPr>
            <w:tcW w:w="676" w:type="pct"/>
            <w:vMerge w:val="restart"/>
            <w:vAlign w:val="center"/>
          </w:tcPr>
          <w:p w14:paraId="3925070C" w14:textId="77777777" w:rsidR="00A22E03" w:rsidRPr="00392EFE" w:rsidRDefault="00A22E03" w:rsidP="003C73A0">
            <w:pPr>
              <w:widowControl w:val="0"/>
              <w:suppressAutoHyphens/>
              <w:jc w:val="both"/>
              <w:rPr>
                <w:sz w:val="18"/>
                <w:szCs w:val="18"/>
                <w:lang w:val="en-GB"/>
              </w:rPr>
            </w:pPr>
            <w:r w:rsidRPr="00392EFE">
              <w:rPr>
                <w:sz w:val="18"/>
                <w:szCs w:val="18"/>
                <w:lang w:val="en-GB"/>
              </w:rPr>
              <w:t>Wax</w:t>
            </w:r>
          </w:p>
        </w:tc>
        <w:tc>
          <w:tcPr>
            <w:tcW w:w="593" w:type="pct"/>
            <w:vMerge/>
            <w:vAlign w:val="center"/>
          </w:tcPr>
          <w:p w14:paraId="5C8C3BFD" w14:textId="77777777" w:rsidR="00A22E03" w:rsidRPr="00392EFE" w:rsidRDefault="00A22E03" w:rsidP="003C73A0">
            <w:pPr>
              <w:widowControl w:val="0"/>
              <w:suppressAutoHyphens/>
              <w:jc w:val="both"/>
              <w:rPr>
                <w:sz w:val="18"/>
                <w:szCs w:val="18"/>
                <w:lang w:val="en-GB"/>
              </w:rPr>
            </w:pPr>
          </w:p>
        </w:tc>
        <w:tc>
          <w:tcPr>
            <w:tcW w:w="756" w:type="pct"/>
            <w:vAlign w:val="center"/>
          </w:tcPr>
          <w:p w14:paraId="0AE63094"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61" w:type="pct"/>
            <w:vAlign w:val="center"/>
          </w:tcPr>
          <w:p w14:paraId="3BE2652C" w14:textId="77777777" w:rsidR="00A22E03" w:rsidRPr="00392EFE" w:rsidRDefault="00A22E03" w:rsidP="003C73A0">
            <w:pPr>
              <w:widowControl w:val="0"/>
              <w:suppressAutoHyphens/>
              <w:jc w:val="center"/>
              <w:rPr>
                <w:sz w:val="18"/>
                <w:szCs w:val="18"/>
                <w:lang w:val="en-GB"/>
              </w:rPr>
            </w:pPr>
            <w:r w:rsidRPr="00392EFE">
              <w:rPr>
                <w:sz w:val="18"/>
                <w:szCs w:val="18"/>
                <w:lang w:val="en-GB"/>
              </w:rPr>
              <w:t>93</w:t>
            </w:r>
          </w:p>
        </w:tc>
        <w:tc>
          <w:tcPr>
            <w:tcW w:w="742" w:type="pct"/>
            <w:vAlign w:val="center"/>
          </w:tcPr>
          <w:p w14:paraId="775026CB" w14:textId="77777777" w:rsidR="00A22E03" w:rsidRPr="00392EFE" w:rsidRDefault="00A22E03" w:rsidP="003C73A0">
            <w:pPr>
              <w:widowControl w:val="0"/>
              <w:suppressAutoHyphens/>
              <w:jc w:val="center"/>
              <w:rPr>
                <w:sz w:val="18"/>
                <w:szCs w:val="18"/>
                <w:lang w:val="en-GB"/>
              </w:rPr>
            </w:pPr>
            <w:r w:rsidRPr="00392EFE">
              <w:rPr>
                <w:sz w:val="18"/>
                <w:szCs w:val="18"/>
                <w:lang w:val="en-GB"/>
              </w:rPr>
              <w:t>6</w:t>
            </w:r>
          </w:p>
        </w:tc>
        <w:tc>
          <w:tcPr>
            <w:tcW w:w="1272" w:type="pct"/>
            <w:vAlign w:val="center"/>
          </w:tcPr>
          <w:p w14:paraId="58ED2378"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431509B7" w14:textId="77777777" w:rsidTr="00A77ECB">
        <w:tc>
          <w:tcPr>
            <w:tcW w:w="676" w:type="pct"/>
            <w:vMerge/>
            <w:vAlign w:val="center"/>
          </w:tcPr>
          <w:p w14:paraId="0CAB3C58" w14:textId="77777777" w:rsidR="00A22E03" w:rsidRPr="00392EFE" w:rsidRDefault="00A22E03" w:rsidP="003C73A0">
            <w:pPr>
              <w:widowControl w:val="0"/>
              <w:suppressAutoHyphens/>
              <w:jc w:val="both"/>
              <w:rPr>
                <w:sz w:val="18"/>
                <w:szCs w:val="18"/>
                <w:lang w:val="en-GB"/>
              </w:rPr>
            </w:pPr>
          </w:p>
        </w:tc>
        <w:tc>
          <w:tcPr>
            <w:tcW w:w="593" w:type="pct"/>
            <w:vMerge/>
            <w:vAlign w:val="center"/>
          </w:tcPr>
          <w:p w14:paraId="2036A269" w14:textId="77777777" w:rsidR="00A22E03" w:rsidRPr="00392EFE" w:rsidRDefault="00A22E03" w:rsidP="003C73A0">
            <w:pPr>
              <w:widowControl w:val="0"/>
              <w:suppressAutoHyphens/>
              <w:jc w:val="both"/>
              <w:rPr>
                <w:sz w:val="18"/>
                <w:szCs w:val="18"/>
                <w:lang w:val="en-GB"/>
              </w:rPr>
            </w:pPr>
          </w:p>
        </w:tc>
        <w:tc>
          <w:tcPr>
            <w:tcW w:w="756" w:type="pct"/>
            <w:vAlign w:val="center"/>
          </w:tcPr>
          <w:p w14:paraId="6B015096"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61" w:type="pct"/>
            <w:vAlign w:val="center"/>
          </w:tcPr>
          <w:p w14:paraId="2C7D7E68" w14:textId="77777777" w:rsidR="00A22E03" w:rsidRPr="00392EFE" w:rsidRDefault="00A22E03" w:rsidP="003C73A0">
            <w:pPr>
              <w:widowControl w:val="0"/>
              <w:suppressAutoHyphens/>
              <w:jc w:val="center"/>
              <w:rPr>
                <w:sz w:val="18"/>
                <w:szCs w:val="18"/>
                <w:lang w:val="en-GB"/>
              </w:rPr>
            </w:pPr>
            <w:r w:rsidRPr="00392EFE">
              <w:rPr>
                <w:sz w:val="18"/>
                <w:szCs w:val="18"/>
                <w:lang w:val="en-GB"/>
              </w:rPr>
              <w:t>94</w:t>
            </w:r>
          </w:p>
        </w:tc>
        <w:tc>
          <w:tcPr>
            <w:tcW w:w="742" w:type="pct"/>
            <w:vAlign w:val="center"/>
          </w:tcPr>
          <w:p w14:paraId="6567359E" w14:textId="77777777" w:rsidR="00A22E03" w:rsidRPr="00392EFE" w:rsidRDefault="00A22E03" w:rsidP="003C73A0">
            <w:pPr>
              <w:widowControl w:val="0"/>
              <w:suppressAutoHyphens/>
              <w:jc w:val="center"/>
              <w:rPr>
                <w:sz w:val="18"/>
                <w:szCs w:val="18"/>
                <w:lang w:val="en-GB"/>
              </w:rPr>
            </w:pPr>
            <w:r w:rsidRPr="00392EFE">
              <w:rPr>
                <w:sz w:val="18"/>
                <w:szCs w:val="18"/>
                <w:lang w:val="en-GB"/>
              </w:rPr>
              <w:t>7</w:t>
            </w:r>
          </w:p>
        </w:tc>
        <w:tc>
          <w:tcPr>
            <w:tcW w:w="1272" w:type="pct"/>
            <w:vAlign w:val="center"/>
          </w:tcPr>
          <w:p w14:paraId="4380E66F"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bl>
    <w:p w14:paraId="19227FB5" w14:textId="77777777" w:rsidR="00A22E03" w:rsidRDefault="00A22E03" w:rsidP="003C73A0">
      <w:pPr>
        <w:widowControl w:val="0"/>
        <w:suppressAutoHyphens/>
        <w:spacing w:after="120"/>
        <w:jc w:val="both"/>
        <w:rPr>
          <w:b/>
          <w:bCs/>
          <w:color w:val="0070C0"/>
          <w:highlight w:val="green"/>
          <w:lang w:val="en-GB"/>
        </w:rPr>
      </w:pPr>
    </w:p>
    <w:p w14:paraId="5B8A0E81" w14:textId="75B55B13" w:rsidR="00A22E03" w:rsidRPr="00392EFE" w:rsidRDefault="00A22E03"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69</w:t>
      </w:r>
      <w:r w:rsidRPr="00392EFE">
        <w:rPr>
          <w:b/>
          <w:bCs/>
          <w:sz w:val="20"/>
          <w:szCs w:val="20"/>
          <w:lang w:val="en-GB"/>
        </w:rPr>
        <w:t>:</w:t>
      </w:r>
      <w:r w:rsidRPr="00392EFE">
        <w:rPr>
          <w:b/>
          <w:bCs/>
          <w:color w:val="0070C0"/>
          <w:sz w:val="20"/>
          <w:szCs w:val="20"/>
          <w:lang w:val="en-GB"/>
        </w:rPr>
        <w:tab/>
      </w:r>
      <w:r w:rsidRPr="00392EFE">
        <w:rPr>
          <w:b/>
          <w:sz w:val="20"/>
          <w:szCs w:val="20"/>
          <w:lang w:val="en-GB"/>
        </w:rPr>
        <w:t>Method validation recovery data for the determination of acetamiprid-N-</w:t>
      </w:r>
      <w:proofErr w:type="spellStart"/>
      <w:r w:rsidRPr="00392EFE">
        <w:rPr>
          <w:b/>
          <w:sz w:val="20"/>
          <w:szCs w:val="20"/>
          <w:lang w:val="en-GB"/>
        </w:rPr>
        <w:t>desmethyl</w:t>
      </w:r>
      <w:proofErr w:type="spellEnd"/>
      <w:r w:rsidRPr="00392EFE">
        <w:rPr>
          <w:b/>
          <w:sz w:val="20"/>
          <w:szCs w:val="20"/>
          <w:lang w:val="en-GB"/>
        </w:rPr>
        <w:t xml:space="preserve"> in </w:t>
      </w:r>
      <w:r w:rsidRPr="00392EFE">
        <w:rPr>
          <w:b/>
          <w:sz w:val="20"/>
          <w:szCs w:val="20"/>
          <w:lang w:val="en-GB"/>
        </w:rPr>
        <w:tab/>
      </w:r>
      <w:r w:rsidRPr="00392EFE">
        <w:rPr>
          <w:b/>
          <w:sz w:val="20"/>
          <w:szCs w:val="20"/>
          <w:lang w:val="en-GB"/>
        </w:rPr>
        <w:tab/>
        <w:t>bee bread, flowers nectar/honey, pollen and wax reported in study 230-2015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86"/>
        <w:gridCol w:w="1245"/>
        <w:gridCol w:w="1398"/>
        <w:gridCol w:w="1782"/>
        <w:gridCol w:w="1372"/>
        <w:gridCol w:w="2365"/>
      </w:tblGrid>
      <w:tr w:rsidR="00A22E03" w:rsidRPr="00392EFE" w14:paraId="10A66198" w14:textId="77777777" w:rsidTr="00A77ECB">
        <w:trPr>
          <w:tblHeader/>
        </w:trPr>
        <w:tc>
          <w:tcPr>
            <w:tcW w:w="634" w:type="pct"/>
            <w:vAlign w:val="center"/>
          </w:tcPr>
          <w:p w14:paraId="5A5B5D34" w14:textId="77777777" w:rsidR="00A22E03" w:rsidRPr="00392EFE" w:rsidRDefault="00A22E03" w:rsidP="003C73A0">
            <w:pPr>
              <w:widowControl w:val="0"/>
              <w:suppressAutoHyphens/>
              <w:jc w:val="center"/>
              <w:rPr>
                <w:b/>
                <w:sz w:val="18"/>
                <w:szCs w:val="18"/>
                <w:lang w:val="en-GB"/>
              </w:rPr>
            </w:pPr>
            <w:r w:rsidRPr="00392EFE">
              <w:rPr>
                <w:b/>
                <w:sz w:val="18"/>
                <w:szCs w:val="18"/>
                <w:lang w:val="en-GB"/>
              </w:rPr>
              <w:lastRenderedPageBreak/>
              <w:t>Matrix</w:t>
            </w:r>
          </w:p>
        </w:tc>
        <w:tc>
          <w:tcPr>
            <w:tcW w:w="666" w:type="pct"/>
            <w:vAlign w:val="center"/>
          </w:tcPr>
          <w:p w14:paraId="7E1374C5"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Analyte</w:t>
            </w:r>
          </w:p>
        </w:tc>
        <w:tc>
          <w:tcPr>
            <w:tcW w:w="748" w:type="pct"/>
            <w:vAlign w:val="center"/>
          </w:tcPr>
          <w:p w14:paraId="4B73A473"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 xml:space="preserve">Fortification level </w:t>
            </w:r>
          </w:p>
          <w:p w14:paraId="2E78A56C"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(mg/kg)</w:t>
            </w:r>
            <w:r w:rsidRPr="00392EFE">
              <w:rPr>
                <w:b/>
                <w:sz w:val="18"/>
                <w:szCs w:val="18"/>
                <w:lang w:val="en-GB"/>
              </w:rPr>
              <w:br/>
            </w:r>
          </w:p>
        </w:tc>
        <w:tc>
          <w:tcPr>
            <w:tcW w:w="953" w:type="pct"/>
            <w:vAlign w:val="center"/>
          </w:tcPr>
          <w:p w14:paraId="656EEB50"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6B46360D"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n=5</w:t>
            </w:r>
          </w:p>
        </w:tc>
        <w:tc>
          <w:tcPr>
            <w:tcW w:w="734" w:type="pct"/>
            <w:vAlign w:val="center"/>
          </w:tcPr>
          <w:p w14:paraId="7F947054"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RSD (%)</w:t>
            </w:r>
          </w:p>
        </w:tc>
        <w:tc>
          <w:tcPr>
            <w:tcW w:w="1265" w:type="pct"/>
            <w:vAlign w:val="center"/>
          </w:tcPr>
          <w:p w14:paraId="7CA63E06"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Comments</w:t>
            </w:r>
          </w:p>
        </w:tc>
      </w:tr>
      <w:tr w:rsidR="00A22E03" w:rsidRPr="00392EFE" w14:paraId="06094F70" w14:textId="77777777" w:rsidTr="00A77ECB">
        <w:tc>
          <w:tcPr>
            <w:tcW w:w="5000" w:type="pct"/>
            <w:gridSpan w:val="6"/>
            <w:vAlign w:val="center"/>
          </w:tcPr>
          <w:p w14:paraId="59FACFF8" w14:textId="77777777" w:rsidR="00A22E03" w:rsidRPr="00392EFE" w:rsidRDefault="00A22E03" w:rsidP="003C73A0">
            <w:pPr>
              <w:widowControl w:val="0"/>
              <w:suppressAutoHyphens/>
              <w:jc w:val="center"/>
              <w:rPr>
                <w:sz w:val="18"/>
                <w:szCs w:val="18"/>
                <w:lang w:val="en-GB"/>
              </w:rPr>
            </w:pPr>
            <w:r w:rsidRPr="00392EFE">
              <w:rPr>
                <w:sz w:val="18"/>
                <w:szCs w:val="18"/>
                <w:lang w:val="en-GB"/>
              </w:rPr>
              <w:t>Quantification transition m/z 223 → 126</w:t>
            </w:r>
          </w:p>
        </w:tc>
      </w:tr>
      <w:tr w:rsidR="00A22E03" w:rsidRPr="00392EFE" w14:paraId="502E31BC" w14:textId="77777777" w:rsidTr="00A77ECB">
        <w:tc>
          <w:tcPr>
            <w:tcW w:w="634" w:type="pct"/>
            <w:vMerge w:val="restart"/>
            <w:vAlign w:val="center"/>
          </w:tcPr>
          <w:p w14:paraId="2E393635" w14:textId="77777777" w:rsidR="00A22E03" w:rsidRPr="00392EFE" w:rsidRDefault="00A22E03" w:rsidP="003C73A0">
            <w:pPr>
              <w:widowControl w:val="0"/>
              <w:suppressAutoHyphens/>
              <w:jc w:val="both"/>
              <w:rPr>
                <w:sz w:val="18"/>
                <w:szCs w:val="18"/>
                <w:lang w:val="en-GB"/>
              </w:rPr>
            </w:pPr>
            <w:r w:rsidRPr="00392EFE">
              <w:rPr>
                <w:sz w:val="18"/>
                <w:szCs w:val="18"/>
                <w:lang w:val="en-GB"/>
              </w:rPr>
              <w:t>Bee bread</w:t>
            </w:r>
          </w:p>
        </w:tc>
        <w:tc>
          <w:tcPr>
            <w:tcW w:w="666" w:type="pct"/>
            <w:vMerge w:val="restart"/>
            <w:vAlign w:val="center"/>
          </w:tcPr>
          <w:p w14:paraId="63E163C5" w14:textId="77777777" w:rsidR="00A22E03" w:rsidRPr="00392EFE" w:rsidRDefault="00A22E03" w:rsidP="003C73A0">
            <w:pPr>
              <w:widowControl w:val="0"/>
              <w:suppressAutoHyphens/>
              <w:jc w:val="both"/>
              <w:rPr>
                <w:sz w:val="18"/>
                <w:szCs w:val="18"/>
                <w:lang w:val="en-GB"/>
              </w:rPr>
            </w:pPr>
            <w:r w:rsidRPr="00392EFE">
              <w:rPr>
                <w:sz w:val="18"/>
                <w:szCs w:val="18"/>
                <w:lang w:val="en-GB"/>
              </w:rPr>
              <w:t>acetamiprid-N-</w:t>
            </w:r>
            <w:proofErr w:type="spellStart"/>
            <w:r w:rsidRPr="00392EFE">
              <w:rPr>
                <w:sz w:val="18"/>
                <w:szCs w:val="18"/>
                <w:lang w:val="en-GB"/>
              </w:rPr>
              <w:t>desmethyl</w:t>
            </w:r>
            <w:proofErr w:type="spellEnd"/>
          </w:p>
        </w:tc>
        <w:tc>
          <w:tcPr>
            <w:tcW w:w="748" w:type="pct"/>
            <w:vAlign w:val="center"/>
          </w:tcPr>
          <w:p w14:paraId="58BD7892"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53" w:type="pct"/>
            <w:vAlign w:val="center"/>
          </w:tcPr>
          <w:p w14:paraId="77C76A7A" w14:textId="77777777" w:rsidR="00A22E03" w:rsidRPr="00392EFE" w:rsidRDefault="00A22E03" w:rsidP="003C73A0">
            <w:pPr>
              <w:widowControl w:val="0"/>
              <w:suppressAutoHyphens/>
              <w:jc w:val="center"/>
              <w:rPr>
                <w:sz w:val="18"/>
                <w:szCs w:val="18"/>
                <w:lang w:val="en-GB"/>
              </w:rPr>
            </w:pPr>
            <w:r w:rsidRPr="00392EFE">
              <w:rPr>
                <w:sz w:val="18"/>
                <w:szCs w:val="18"/>
                <w:lang w:val="en-GB"/>
              </w:rPr>
              <w:t>93</w:t>
            </w:r>
          </w:p>
        </w:tc>
        <w:tc>
          <w:tcPr>
            <w:tcW w:w="734" w:type="pct"/>
            <w:vAlign w:val="center"/>
          </w:tcPr>
          <w:p w14:paraId="384CCAAC" w14:textId="77777777" w:rsidR="00A22E03" w:rsidRPr="00392EFE" w:rsidRDefault="00A22E03" w:rsidP="003C73A0">
            <w:pPr>
              <w:widowControl w:val="0"/>
              <w:suppressAutoHyphens/>
              <w:jc w:val="center"/>
              <w:rPr>
                <w:sz w:val="18"/>
                <w:szCs w:val="18"/>
                <w:lang w:val="en-GB"/>
              </w:rPr>
            </w:pPr>
            <w:r w:rsidRPr="00392EFE">
              <w:rPr>
                <w:sz w:val="18"/>
                <w:szCs w:val="18"/>
                <w:lang w:val="en-GB"/>
              </w:rPr>
              <w:t>4</w:t>
            </w:r>
          </w:p>
        </w:tc>
        <w:tc>
          <w:tcPr>
            <w:tcW w:w="1265" w:type="pct"/>
            <w:vAlign w:val="center"/>
          </w:tcPr>
          <w:p w14:paraId="7508082A"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12334702" w14:textId="77777777" w:rsidTr="00A77ECB">
        <w:tc>
          <w:tcPr>
            <w:tcW w:w="634" w:type="pct"/>
            <w:vMerge/>
            <w:vAlign w:val="center"/>
          </w:tcPr>
          <w:p w14:paraId="1736EA84" w14:textId="77777777" w:rsidR="00A22E03" w:rsidRPr="00392EFE" w:rsidRDefault="00A22E03" w:rsidP="003C73A0">
            <w:pPr>
              <w:widowControl w:val="0"/>
              <w:suppressAutoHyphens/>
              <w:jc w:val="both"/>
              <w:rPr>
                <w:sz w:val="18"/>
                <w:szCs w:val="18"/>
                <w:lang w:val="en-GB"/>
              </w:rPr>
            </w:pPr>
          </w:p>
        </w:tc>
        <w:tc>
          <w:tcPr>
            <w:tcW w:w="666" w:type="pct"/>
            <w:vMerge/>
            <w:vAlign w:val="center"/>
          </w:tcPr>
          <w:p w14:paraId="30CF8F0A" w14:textId="77777777" w:rsidR="00A22E03" w:rsidRPr="00392EFE" w:rsidRDefault="00A22E03" w:rsidP="003C73A0">
            <w:pPr>
              <w:widowControl w:val="0"/>
              <w:suppressAutoHyphens/>
              <w:jc w:val="both"/>
              <w:rPr>
                <w:sz w:val="18"/>
                <w:szCs w:val="18"/>
                <w:lang w:val="en-GB"/>
              </w:rPr>
            </w:pPr>
          </w:p>
        </w:tc>
        <w:tc>
          <w:tcPr>
            <w:tcW w:w="748" w:type="pct"/>
            <w:vAlign w:val="center"/>
          </w:tcPr>
          <w:p w14:paraId="25AF383E"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53" w:type="pct"/>
            <w:vAlign w:val="center"/>
          </w:tcPr>
          <w:p w14:paraId="4E0D728C" w14:textId="77777777" w:rsidR="00A22E03" w:rsidRPr="00392EFE" w:rsidRDefault="00A22E03" w:rsidP="003C73A0">
            <w:pPr>
              <w:widowControl w:val="0"/>
              <w:suppressAutoHyphens/>
              <w:jc w:val="center"/>
              <w:rPr>
                <w:sz w:val="18"/>
                <w:szCs w:val="18"/>
                <w:lang w:val="en-GB"/>
              </w:rPr>
            </w:pPr>
            <w:r w:rsidRPr="00392EFE">
              <w:rPr>
                <w:sz w:val="18"/>
                <w:szCs w:val="18"/>
                <w:lang w:val="en-GB"/>
              </w:rPr>
              <w:t>89</w:t>
            </w:r>
          </w:p>
        </w:tc>
        <w:tc>
          <w:tcPr>
            <w:tcW w:w="734" w:type="pct"/>
            <w:vAlign w:val="center"/>
          </w:tcPr>
          <w:p w14:paraId="74F03E65" w14:textId="77777777" w:rsidR="00A22E03" w:rsidRPr="00392EFE" w:rsidRDefault="00A22E03" w:rsidP="003C73A0">
            <w:pPr>
              <w:widowControl w:val="0"/>
              <w:suppressAutoHyphens/>
              <w:jc w:val="center"/>
              <w:rPr>
                <w:sz w:val="18"/>
                <w:szCs w:val="18"/>
                <w:lang w:val="en-GB"/>
              </w:rPr>
            </w:pPr>
            <w:r w:rsidRPr="00392EFE">
              <w:rPr>
                <w:sz w:val="18"/>
                <w:szCs w:val="18"/>
                <w:lang w:val="en-GB"/>
              </w:rPr>
              <w:t>2</w:t>
            </w:r>
          </w:p>
        </w:tc>
        <w:tc>
          <w:tcPr>
            <w:tcW w:w="1265" w:type="pct"/>
            <w:vAlign w:val="center"/>
          </w:tcPr>
          <w:p w14:paraId="3F96AB38"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0648621A" w14:textId="77777777" w:rsidTr="00A77ECB">
        <w:tc>
          <w:tcPr>
            <w:tcW w:w="634" w:type="pct"/>
            <w:vMerge w:val="restart"/>
            <w:vAlign w:val="center"/>
          </w:tcPr>
          <w:p w14:paraId="5437CC07" w14:textId="77777777" w:rsidR="00A22E03" w:rsidRPr="00392EFE" w:rsidRDefault="00A22E03" w:rsidP="003C73A0">
            <w:pPr>
              <w:widowControl w:val="0"/>
              <w:suppressAutoHyphens/>
              <w:jc w:val="both"/>
              <w:rPr>
                <w:sz w:val="18"/>
                <w:szCs w:val="18"/>
                <w:lang w:val="en-GB"/>
              </w:rPr>
            </w:pPr>
            <w:r w:rsidRPr="00392EFE">
              <w:rPr>
                <w:sz w:val="18"/>
                <w:szCs w:val="18"/>
                <w:lang w:val="en-GB"/>
              </w:rPr>
              <w:t>Flowers</w:t>
            </w:r>
          </w:p>
        </w:tc>
        <w:tc>
          <w:tcPr>
            <w:tcW w:w="666" w:type="pct"/>
            <w:vMerge/>
            <w:vAlign w:val="center"/>
          </w:tcPr>
          <w:p w14:paraId="7B9AFA23" w14:textId="77777777" w:rsidR="00A22E03" w:rsidRPr="00392EFE" w:rsidRDefault="00A22E03" w:rsidP="003C73A0">
            <w:pPr>
              <w:widowControl w:val="0"/>
              <w:suppressAutoHyphens/>
              <w:jc w:val="both"/>
              <w:rPr>
                <w:sz w:val="18"/>
                <w:szCs w:val="18"/>
                <w:lang w:val="en-GB"/>
              </w:rPr>
            </w:pPr>
          </w:p>
        </w:tc>
        <w:tc>
          <w:tcPr>
            <w:tcW w:w="748" w:type="pct"/>
            <w:vAlign w:val="center"/>
          </w:tcPr>
          <w:p w14:paraId="037B0981"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53" w:type="pct"/>
            <w:vAlign w:val="center"/>
          </w:tcPr>
          <w:p w14:paraId="222845D9" w14:textId="77777777" w:rsidR="00A22E03" w:rsidRPr="00392EFE" w:rsidRDefault="00A22E03" w:rsidP="003C73A0">
            <w:pPr>
              <w:widowControl w:val="0"/>
              <w:suppressAutoHyphens/>
              <w:jc w:val="center"/>
              <w:rPr>
                <w:sz w:val="18"/>
                <w:szCs w:val="18"/>
                <w:lang w:val="en-GB"/>
              </w:rPr>
            </w:pPr>
            <w:r w:rsidRPr="00392EFE">
              <w:rPr>
                <w:sz w:val="18"/>
                <w:szCs w:val="18"/>
                <w:lang w:val="en-GB"/>
              </w:rPr>
              <w:t>88</w:t>
            </w:r>
          </w:p>
        </w:tc>
        <w:tc>
          <w:tcPr>
            <w:tcW w:w="734" w:type="pct"/>
            <w:vAlign w:val="center"/>
          </w:tcPr>
          <w:p w14:paraId="7E0C6135" w14:textId="77777777" w:rsidR="00A22E03" w:rsidRPr="00392EFE" w:rsidRDefault="00A22E03" w:rsidP="003C73A0">
            <w:pPr>
              <w:widowControl w:val="0"/>
              <w:suppressAutoHyphens/>
              <w:jc w:val="center"/>
              <w:rPr>
                <w:sz w:val="18"/>
                <w:szCs w:val="18"/>
                <w:lang w:val="en-GB"/>
              </w:rPr>
            </w:pPr>
            <w:r w:rsidRPr="00392EFE">
              <w:rPr>
                <w:sz w:val="18"/>
                <w:szCs w:val="18"/>
                <w:lang w:val="en-GB"/>
              </w:rPr>
              <w:t>3</w:t>
            </w:r>
          </w:p>
        </w:tc>
        <w:tc>
          <w:tcPr>
            <w:tcW w:w="1265" w:type="pct"/>
            <w:vAlign w:val="center"/>
          </w:tcPr>
          <w:p w14:paraId="3BFA241E"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383D80D4" w14:textId="77777777" w:rsidTr="00A77ECB">
        <w:tc>
          <w:tcPr>
            <w:tcW w:w="634" w:type="pct"/>
            <w:vMerge/>
            <w:vAlign w:val="center"/>
          </w:tcPr>
          <w:p w14:paraId="21E832B3" w14:textId="77777777" w:rsidR="00A22E03" w:rsidRPr="00392EFE" w:rsidRDefault="00A22E03" w:rsidP="003C73A0">
            <w:pPr>
              <w:widowControl w:val="0"/>
              <w:suppressAutoHyphens/>
              <w:jc w:val="both"/>
              <w:rPr>
                <w:sz w:val="18"/>
                <w:szCs w:val="18"/>
                <w:lang w:val="en-GB"/>
              </w:rPr>
            </w:pPr>
          </w:p>
        </w:tc>
        <w:tc>
          <w:tcPr>
            <w:tcW w:w="666" w:type="pct"/>
            <w:vMerge/>
            <w:vAlign w:val="center"/>
          </w:tcPr>
          <w:p w14:paraId="63EDB9CB" w14:textId="77777777" w:rsidR="00A22E03" w:rsidRPr="00392EFE" w:rsidRDefault="00A22E03" w:rsidP="003C73A0">
            <w:pPr>
              <w:widowControl w:val="0"/>
              <w:suppressAutoHyphens/>
              <w:jc w:val="both"/>
              <w:rPr>
                <w:sz w:val="18"/>
                <w:szCs w:val="18"/>
                <w:lang w:val="en-GB"/>
              </w:rPr>
            </w:pPr>
          </w:p>
        </w:tc>
        <w:tc>
          <w:tcPr>
            <w:tcW w:w="748" w:type="pct"/>
            <w:vAlign w:val="center"/>
          </w:tcPr>
          <w:p w14:paraId="31FD8680"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53" w:type="pct"/>
            <w:vAlign w:val="center"/>
          </w:tcPr>
          <w:p w14:paraId="661DA999" w14:textId="77777777" w:rsidR="00A22E03" w:rsidRPr="00392EFE" w:rsidRDefault="00A22E03" w:rsidP="003C73A0">
            <w:pPr>
              <w:widowControl w:val="0"/>
              <w:suppressAutoHyphens/>
              <w:jc w:val="center"/>
              <w:rPr>
                <w:sz w:val="18"/>
                <w:szCs w:val="18"/>
                <w:lang w:val="en-GB"/>
              </w:rPr>
            </w:pPr>
            <w:r w:rsidRPr="00392EFE">
              <w:rPr>
                <w:sz w:val="18"/>
                <w:szCs w:val="18"/>
                <w:lang w:val="en-GB"/>
              </w:rPr>
              <w:t>95</w:t>
            </w:r>
          </w:p>
        </w:tc>
        <w:tc>
          <w:tcPr>
            <w:tcW w:w="734" w:type="pct"/>
            <w:vAlign w:val="center"/>
          </w:tcPr>
          <w:p w14:paraId="1B004F44" w14:textId="77777777" w:rsidR="00A22E03" w:rsidRPr="00392EFE" w:rsidRDefault="00A22E03" w:rsidP="003C73A0">
            <w:pPr>
              <w:widowControl w:val="0"/>
              <w:suppressAutoHyphens/>
              <w:jc w:val="center"/>
              <w:rPr>
                <w:sz w:val="18"/>
                <w:szCs w:val="18"/>
                <w:lang w:val="en-GB"/>
              </w:rPr>
            </w:pPr>
            <w:r w:rsidRPr="00392EFE">
              <w:rPr>
                <w:sz w:val="18"/>
                <w:szCs w:val="18"/>
                <w:lang w:val="en-GB"/>
              </w:rPr>
              <w:t>4</w:t>
            </w:r>
          </w:p>
        </w:tc>
        <w:tc>
          <w:tcPr>
            <w:tcW w:w="1265" w:type="pct"/>
            <w:vAlign w:val="center"/>
          </w:tcPr>
          <w:p w14:paraId="75EDA0C4"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55A00EC9" w14:textId="77777777" w:rsidTr="00A77ECB">
        <w:tc>
          <w:tcPr>
            <w:tcW w:w="634" w:type="pct"/>
            <w:vMerge w:val="restart"/>
            <w:vAlign w:val="center"/>
          </w:tcPr>
          <w:p w14:paraId="2A842826" w14:textId="77777777" w:rsidR="00A22E03" w:rsidRPr="00392EFE" w:rsidRDefault="00A22E03" w:rsidP="003C73A0">
            <w:pPr>
              <w:widowControl w:val="0"/>
              <w:suppressAutoHyphens/>
              <w:jc w:val="both"/>
              <w:rPr>
                <w:sz w:val="18"/>
                <w:szCs w:val="18"/>
                <w:lang w:val="en-GB"/>
              </w:rPr>
            </w:pPr>
            <w:r w:rsidRPr="00392EFE">
              <w:rPr>
                <w:sz w:val="18"/>
                <w:szCs w:val="18"/>
                <w:lang w:val="en-GB"/>
              </w:rPr>
              <w:t>Nectar/honey</w:t>
            </w:r>
          </w:p>
        </w:tc>
        <w:tc>
          <w:tcPr>
            <w:tcW w:w="666" w:type="pct"/>
            <w:vMerge/>
            <w:vAlign w:val="center"/>
          </w:tcPr>
          <w:p w14:paraId="2B04F932" w14:textId="77777777" w:rsidR="00A22E03" w:rsidRPr="00392EFE" w:rsidRDefault="00A22E03" w:rsidP="003C73A0">
            <w:pPr>
              <w:widowControl w:val="0"/>
              <w:suppressAutoHyphens/>
              <w:jc w:val="center"/>
              <w:rPr>
                <w:sz w:val="18"/>
                <w:szCs w:val="18"/>
                <w:lang w:val="en-GB"/>
              </w:rPr>
            </w:pPr>
          </w:p>
        </w:tc>
        <w:tc>
          <w:tcPr>
            <w:tcW w:w="748" w:type="pct"/>
          </w:tcPr>
          <w:p w14:paraId="78D8C043"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53" w:type="pct"/>
            <w:vAlign w:val="center"/>
          </w:tcPr>
          <w:p w14:paraId="2E54C706" w14:textId="77777777" w:rsidR="00A22E03" w:rsidRPr="00392EFE" w:rsidRDefault="00A22E03" w:rsidP="003C73A0">
            <w:pPr>
              <w:widowControl w:val="0"/>
              <w:suppressAutoHyphens/>
              <w:jc w:val="center"/>
              <w:rPr>
                <w:sz w:val="18"/>
                <w:szCs w:val="18"/>
                <w:lang w:val="en-GB"/>
              </w:rPr>
            </w:pPr>
            <w:r w:rsidRPr="00392EFE">
              <w:rPr>
                <w:sz w:val="18"/>
                <w:szCs w:val="18"/>
                <w:lang w:val="en-GB"/>
              </w:rPr>
              <w:t>86</w:t>
            </w:r>
          </w:p>
        </w:tc>
        <w:tc>
          <w:tcPr>
            <w:tcW w:w="734" w:type="pct"/>
            <w:vAlign w:val="center"/>
          </w:tcPr>
          <w:p w14:paraId="0563EE40" w14:textId="77777777" w:rsidR="00A22E03" w:rsidRPr="00392EFE" w:rsidRDefault="00A22E03" w:rsidP="003C73A0">
            <w:pPr>
              <w:widowControl w:val="0"/>
              <w:suppressAutoHyphens/>
              <w:jc w:val="center"/>
              <w:rPr>
                <w:sz w:val="18"/>
                <w:szCs w:val="18"/>
                <w:lang w:val="en-GB"/>
              </w:rPr>
            </w:pPr>
            <w:r w:rsidRPr="00392EFE">
              <w:rPr>
                <w:sz w:val="18"/>
                <w:szCs w:val="18"/>
                <w:lang w:val="en-GB"/>
              </w:rPr>
              <w:t>3</w:t>
            </w:r>
          </w:p>
        </w:tc>
        <w:tc>
          <w:tcPr>
            <w:tcW w:w="1265" w:type="pct"/>
            <w:vAlign w:val="center"/>
          </w:tcPr>
          <w:p w14:paraId="65B7C226"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29F4A2B6" w14:textId="77777777" w:rsidTr="00A77ECB">
        <w:tc>
          <w:tcPr>
            <w:tcW w:w="634" w:type="pct"/>
            <w:vMerge/>
            <w:vAlign w:val="center"/>
          </w:tcPr>
          <w:p w14:paraId="78640CD5" w14:textId="77777777" w:rsidR="00A22E03" w:rsidRPr="00392EFE" w:rsidRDefault="00A22E03" w:rsidP="003C73A0">
            <w:pPr>
              <w:widowControl w:val="0"/>
              <w:suppressAutoHyphens/>
              <w:jc w:val="both"/>
              <w:rPr>
                <w:sz w:val="18"/>
                <w:szCs w:val="18"/>
                <w:lang w:val="en-GB"/>
              </w:rPr>
            </w:pPr>
          </w:p>
        </w:tc>
        <w:tc>
          <w:tcPr>
            <w:tcW w:w="666" w:type="pct"/>
            <w:vMerge/>
            <w:vAlign w:val="center"/>
          </w:tcPr>
          <w:p w14:paraId="314D4316" w14:textId="77777777" w:rsidR="00A22E03" w:rsidRPr="00392EFE" w:rsidRDefault="00A22E03" w:rsidP="003C73A0">
            <w:pPr>
              <w:widowControl w:val="0"/>
              <w:suppressAutoHyphens/>
              <w:jc w:val="both"/>
              <w:rPr>
                <w:sz w:val="18"/>
                <w:szCs w:val="18"/>
                <w:lang w:val="en-GB"/>
              </w:rPr>
            </w:pPr>
          </w:p>
        </w:tc>
        <w:tc>
          <w:tcPr>
            <w:tcW w:w="748" w:type="pct"/>
          </w:tcPr>
          <w:p w14:paraId="7C1378A2"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53" w:type="pct"/>
            <w:vAlign w:val="center"/>
          </w:tcPr>
          <w:p w14:paraId="1207D04C" w14:textId="77777777" w:rsidR="00A22E03" w:rsidRPr="00392EFE" w:rsidRDefault="00A22E03" w:rsidP="003C73A0">
            <w:pPr>
              <w:widowControl w:val="0"/>
              <w:suppressAutoHyphens/>
              <w:jc w:val="center"/>
              <w:rPr>
                <w:sz w:val="18"/>
                <w:szCs w:val="18"/>
                <w:lang w:val="en-GB"/>
              </w:rPr>
            </w:pPr>
            <w:r w:rsidRPr="00392EFE">
              <w:rPr>
                <w:sz w:val="18"/>
                <w:szCs w:val="18"/>
                <w:lang w:val="en-GB"/>
              </w:rPr>
              <w:t>87</w:t>
            </w:r>
          </w:p>
        </w:tc>
        <w:tc>
          <w:tcPr>
            <w:tcW w:w="734" w:type="pct"/>
            <w:vAlign w:val="center"/>
          </w:tcPr>
          <w:p w14:paraId="50CEA762" w14:textId="77777777" w:rsidR="00A22E03" w:rsidRPr="00392EFE" w:rsidRDefault="00A22E03" w:rsidP="003C73A0">
            <w:pPr>
              <w:widowControl w:val="0"/>
              <w:suppressAutoHyphens/>
              <w:jc w:val="center"/>
              <w:rPr>
                <w:sz w:val="18"/>
                <w:szCs w:val="18"/>
                <w:lang w:val="en-GB"/>
              </w:rPr>
            </w:pPr>
            <w:r w:rsidRPr="00392EFE">
              <w:rPr>
                <w:sz w:val="18"/>
                <w:szCs w:val="18"/>
                <w:lang w:val="en-GB"/>
              </w:rPr>
              <w:t>4</w:t>
            </w:r>
          </w:p>
        </w:tc>
        <w:tc>
          <w:tcPr>
            <w:tcW w:w="1265" w:type="pct"/>
            <w:vAlign w:val="center"/>
          </w:tcPr>
          <w:p w14:paraId="22F84826"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4A1C2C65" w14:textId="77777777" w:rsidTr="00A77ECB">
        <w:tc>
          <w:tcPr>
            <w:tcW w:w="634" w:type="pct"/>
            <w:vMerge w:val="restart"/>
            <w:vAlign w:val="center"/>
          </w:tcPr>
          <w:p w14:paraId="2912EFD8" w14:textId="77777777" w:rsidR="00A22E03" w:rsidRPr="00392EFE" w:rsidRDefault="00A22E03" w:rsidP="003C73A0">
            <w:pPr>
              <w:widowControl w:val="0"/>
              <w:suppressAutoHyphens/>
              <w:jc w:val="both"/>
              <w:rPr>
                <w:sz w:val="18"/>
                <w:szCs w:val="18"/>
                <w:lang w:val="en-GB"/>
              </w:rPr>
            </w:pPr>
            <w:r w:rsidRPr="00392EFE">
              <w:rPr>
                <w:sz w:val="18"/>
                <w:szCs w:val="18"/>
                <w:lang w:val="en-GB"/>
              </w:rPr>
              <w:t>Pollen</w:t>
            </w:r>
          </w:p>
        </w:tc>
        <w:tc>
          <w:tcPr>
            <w:tcW w:w="666" w:type="pct"/>
            <w:vMerge/>
            <w:vAlign w:val="center"/>
          </w:tcPr>
          <w:p w14:paraId="5687EF22" w14:textId="77777777" w:rsidR="00A22E03" w:rsidRPr="00392EFE" w:rsidRDefault="00A22E03" w:rsidP="003C73A0">
            <w:pPr>
              <w:widowControl w:val="0"/>
              <w:suppressAutoHyphens/>
              <w:jc w:val="both"/>
              <w:rPr>
                <w:sz w:val="18"/>
                <w:szCs w:val="18"/>
                <w:lang w:val="en-GB"/>
              </w:rPr>
            </w:pPr>
          </w:p>
        </w:tc>
        <w:tc>
          <w:tcPr>
            <w:tcW w:w="748" w:type="pct"/>
            <w:vAlign w:val="center"/>
          </w:tcPr>
          <w:p w14:paraId="37EDD800"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53" w:type="pct"/>
            <w:vAlign w:val="center"/>
          </w:tcPr>
          <w:p w14:paraId="3A843A03" w14:textId="77777777" w:rsidR="00A22E03" w:rsidRPr="00392EFE" w:rsidRDefault="00A22E03" w:rsidP="003C73A0">
            <w:pPr>
              <w:widowControl w:val="0"/>
              <w:suppressAutoHyphens/>
              <w:jc w:val="center"/>
              <w:rPr>
                <w:sz w:val="18"/>
                <w:szCs w:val="18"/>
                <w:lang w:val="en-GB"/>
              </w:rPr>
            </w:pPr>
            <w:r w:rsidRPr="00392EFE">
              <w:rPr>
                <w:sz w:val="18"/>
                <w:szCs w:val="18"/>
                <w:lang w:val="en-GB"/>
              </w:rPr>
              <w:t>90</w:t>
            </w:r>
          </w:p>
        </w:tc>
        <w:tc>
          <w:tcPr>
            <w:tcW w:w="734" w:type="pct"/>
            <w:vAlign w:val="center"/>
          </w:tcPr>
          <w:p w14:paraId="7DB25FE6" w14:textId="77777777" w:rsidR="00A22E03" w:rsidRPr="00392EFE" w:rsidRDefault="00A22E03" w:rsidP="003C73A0">
            <w:pPr>
              <w:widowControl w:val="0"/>
              <w:suppressAutoHyphens/>
              <w:jc w:val="center"/>
              <w:rPr>
                <w:sz w:val="18"/>
                <w:szCs w:val="18"/>
                <w:lang w:val="en-GB"/>
              </w:rPr>
            </w:pPr>
            <w:r w:rsidRPr="00392EFE">
              <w:rPr>
                <w:sz w:val="18"/>
                <w:szCs w:val="18"/>
                <w:lang w:val="en-GB"/>
              </w:rPr>
              <w:t>5</w:t>
            </w:r>
          </w:p>
        </w:tc>
        <w:tc>
          <w:tcPr>
            <w:tcW w:w="1265" w:type="pct"/>
            <w:vAlign w:val="center"/>
          </w:tcPr>
          <w:p w14:paraId="3F160074"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58870DFD" w14:textId="77777777" w:rsidTr="00A77ECB">
        <w:tc>
          <w:tcPr>
            <w:tcW w:w="634" w:type="pct"/>
            <w:vMerge/>
            <w:vAlign w:val="center"/>
          </w:tcPr>
          <w:p w14:paraId="35DFF8C2" w14:textId="77777777" w:rsidR="00A22E03" w:rsidRPr="00392EFE" w:rsidRDefault="00A22E03" w:rsidP="003C73A0">
            <w:pPr>
              <w:widowControl w:val="0"/>
              <w:suppressAutoHyphens/>
              <w:jc w:val="both"/>
              <w:rPr>
                <w:sz w:val="18"/>
                <w:szCs w:val="18"/>
                <w:lang w:val="en-GB"/>
              </w:rPr>
            </w:pPr>
          </w:p>
        </w:tc>
        <w:tc>
          <w:tcPr>
            <w:tcW w:w="666" w:type="pct"/>
            <w:vMerge/>
            <w:vAlign w:val="center"/>
          </w:tcPr>
          <w:p w14:paraId="6C56EAB0" w14:textId="77777777" w:rsidR="00A22E03" w:rsidRPr="00392EFE" w:rsidRDefault="00A22E03" w:rsidP="003C73A0">
            <w:pPr>
              <w:widowControl w:val="0"/>
              <w:suppressAutoHyphens/>
              <w:jc w:val="both"/>
              <w:rPr>
                <w:sz w:val="18"/>
                <w:szCs w:val="18"/>
                <w:lang w:val="en-GB"/>
              </w:rPr>
            </w:pPr>
          </w:p>
        </w:tc>
        <w:tc>
          <w:tcPr>
            <w:tcW w:w="748" w:type="pct"/>
            <w:vAlign w:val="center"/>
          </w:tcPr>
          <w:p w14:paraId="5D765553"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53" w:type="pct"/>
            <w:vAlign w:val="center"/>
          </w:tcPr>
          <w:p w14:paraId="1FB446DE" w14:textId="77777777" w:rsidR="00A22E03" w:rsidRPr="00392EFE" w:rsidRDefault="00A22E03" w:rsidP="003C73A0">
            <w:pPr>
              <w:widowControl w:val="0"/>
              <w:suppressAutoHyphens/>
              <w:jc w:val="center"/>
              <w:rPr>
                <w:sz w:val="18"/>
                <w:szCs w:val="18"/>
                <w:lang w:val="en-GB"/>
              </w:rPr>
            </w:pPr>
            <w:r w:rsidRPr="00392EFE">
              <w:rPr>
                <w:sz w:val="18"/>
                <w:szCs w:val="18"/>
                <w:lang w:val="en-GB"/>
              </w:rPr>
              <w:t>86</w:t>
            </w:r>
          </w:p>
        </w:tc>
        <w:tc>
          <w:tcPr>
            <w:tcW w:w="734" w:type="pct"/>
            <w:vAlign w:val="center"/>
          </w:tcPr>
          <w:p w14:paraId="620F73D6" w14:textId="77777777" w:rsidR="00A22E03" w:rsidRPr="00392EFE" w:rsidRDefault="00A22E03" w:rsidP="003C73A0">
            <w:pPr>
              <w:widowControl w:val="0"/>
              <w:suppressAutoHyphens/>
              <w:jc w:val="center"/>
              <w:rPr>
                <w:sz w:val="18"/>
                <w:szCs w:val="18"/>
                <w:lang w:val="en-GB"/>
              </w:rPr>
            </w:pPr>
            <w:r w:rsidRPr="00392EFE">
              <w:rPr>
                <w:sz w:val="18"/>
                <w:szCs w:val="18"/>
                <w:lang w:val="en-GB"/>
              </w:rPr>
              <w:t>5</w:t>
            </w:r>
          </w:p>
        </w:tc>
        <w:tc>
          <w:tcPr>
            <w:tcW w:w="1265" w:type="pct"/>
            <w:vAlign w:val="center"/>
          </w:tcPr>
          <w:p w14:paraId="05DBB3A2"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7511AD93" w14:textId="77777777" w:rsidTr="00A77ECB">
        <w:tc>
          <w:tcPr>
            <w:tcW w:w="634" w:type="pct"/>
            <w:vMerge w:val="restart"/>
            <w:vAlign w:val="center"/>
          </w:tcPr>
          <w:p w14:paraId="50308F55" w14:textId="77777777" w:rsidR="00A22E03" w:rsidRPr="00392EFE" w:rsidRDefault="00A22E03" w:rsidP="003C73A0">
            <w:pPr>
              <w:widowControl w:val="0"/>
              <w:suppressAutoHyphens/>
              <w:jc w:val="both"/>
              <w:rPr>
                <w:sz w:val="18"/>
                <w:szCs w:val="18"/>
                <w:lang w:val="en-GB"/>
              </w:rPr>
            </w:pPr>
            <w:r w:rsidRPr="00392EFE">
              <w:rPr>
                <w:sz w:val="18"/>
                <w:szCs w:val="18"/>
                <w:lang w:val="en-GB"/>
              </w:rPr>
              <w:t>Wax</w:t>
            </w:r>
          </w:p>
        </w:tc>
        <w:tc>
          <w:tcPr>
            <w:tcW w:w="666" w:type="pct"/>
            <w:vMerge/>
            <w:vAlign w:val="center"/>
          </w:tcPr>
          <w:p w14:paraId="71F78359" w14:textId="77777777" w:rsidR="00A22E03" w:rsidRPr="00392EFE" w:rsidRDefault="00A22E03" w:rsidP="003C73A0">
            <w:pPr>
              <w:widowControl w:val="0"/>
              <w:suppressAutoHyphens/>
              <w:jc w:val="both"/>
              <w:rPr>
                <w:sz w:val="18"/>
                <w:szCs w:val="18"/>
                <w:lang w:val="en-GB"/>
              </w:rPr>
            </w:pPr>
          </w:p>
        </w:tc>
        <w:tc>
          <w:tcPr>
            <w:tcW w:w="748" w:type="pct"/>
            <w:vAlign w:val="center"/>
          </w:tcPr>
          <w:p w14:paraId="3F76D482" w14:textId="77777777" w:rsidR="00A22E03" w:rsidRPr="00392EFE" w:rsidRDefault="00A22E03" w:rsidP="003C73A0">
            <w:pPr>
              <w:widowControl w:val="0"/>
              <w:suppressAutoHyphens/>
              <w:jc w:val="center"/>
              <w:rPr>
                <w:sz w:val="18"/>
                <w:szCs w:val="18"/>
                <w:lang w:val="en-GB"/>
              </w:rPr>
            </w:pPr>
            <w:r w:rsidRPr="00392EFE">
              <w:rPr>
                <w:sz w:val="18"/>
                <w:szCs w:val="18"/>
                <w:lang w:val="en-GB"/>
              </w:rPr>
              <w:t>0.01</w:t>
            </w:r>
          </w:p>
        </w:tc>
        <w:tc>
          <w:tcPr>
            <w:tcW w:w="953" w:type="pct"/>
            <w:vAlign w:val="center"/>
          </w:tcPr>
          <w:p w14:paraId="4CC35DB6" w14:textId="77777777" w:rsidR="00A22E03" w:rsidRPr="00392EFE" w:rsidRDefault="00A22E03" w:rsidP="003C73A0">
            <w:pPr>
              <w:widowControl w:val="0"/>
              <w:suppressAutoHyphens/>
              <w:jc w:val="center"/>
              <w:rPr>
                <w:sz w:val="18"/>
                <w:szCs w:val="18"/>
                <w:lang w:val="en-GB"/>
              </w:rPr>
            </w:pPr>
            <w:r w:rsidRPr="00392EFE">
              <w:rPr>
                <w:sz w:val="18"/>
                <w:szCs w:val="18"/>
                <w:lang w:val="en-GB"/>
              </w:rPr>
              <w:t>90</w:t>
            </w:r>
          </w:p>
        </w:tc>
        <w:tc>
          <w:tcPr>
            <w:tcW w:w="734" w:type="pct"/>
            <w:vAlign w:val="center"/>
          </w:tcPr>
          <w:p w14:paraId="7DEEEAD3" w14:textId="77777777" w:rsidR="00A22E03" w:rsidRPr="00392EFE" w:rsidRDefault="00A22E03" w:rsidP="003C73A0">
            <w:pPr>
              <w:widowControl w:val="0"/>
              <w:suppressAutoHyphens/>
              <w:jc w:val="center"/>
              <w:rPr>
                <w:sz w:val="18"/>
                <w:szCs w:val="18"/>
                <w:lang w:val="en-GB"/>
              </w:rPr>
            </w:pPr>
            <w:r w:rsidRPr="00392EFE">
              <w:rPr>
                <w:sz w:val="18"/>
                <w:szCs w:val="18"/>
                <w:lang w:val="en-GB"/>
              </w:rPr>
              <w:t>7</w:t>
            </w:r>
          </w:p>
        </w:tc>
        <w:tc>
          <w:tcPr>
            <w:tcW w:w="1265" w:type="pct"/>
            <w:vAlign w:val="center"/>
          </w:tcPr>
          <w:p w14:paraId="51B3AD71"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r w:rsidR="00A22E03" w:rsidRPr="00392EFE" w14:paraId="29B1B6ED" w14:textId="77777777" w:rsidTr="00A77ECB">
        <w:tc>
          <w:tcPr>
            <w:tcW w:w="634" w:type="pct"/>
            <w:vMerge/>
            <w:vAlign w:val="center"/>
          </w:tcPr>
          <w:p w14:paraId="423CE553" w14:textId="77777777" w:rsidR="00A22E03" w:rsidRPr="00392EFE" w:rsidRDefault="00A22E03" w:rsidP="003C73A0">
            <w:pPr>
              <w:widowControl w:val="0"/>
              <w:suppressAutoHyphens/>
              <w:jc w:val="both"/>
              <w:rPr>
                <w:sz w:val="18"/>
                <w:szCs w:val="18"/>
                <w:lang w:val="en-GB"/>
              </w:rPr>
            </w:pPr>
          </w:p>
        </w:tc>
        <w:tc>
          <w:tcPr>
            <w:tcW w:w="666" w:type="pct"/>
            <w:vMerge/>
            <w:vAlign w:val="center"/>
          </w:tcPr>
          <w:p w14:paraId="353683FC" w14:textId="77777777" w:rsidR="00A22E03" w:rsidRPr="00392EFE" w:rsidRDefault="00A22E03" w:rsidP="003C73A0">
            <w:pPr>
              <w:widowControl w:val="0"/>
              <w:suppressAutoHyphens/>
              <w:jc w:val="both"/>
              <w:rPr>
                <w:sz w:val="18"/>
                <w:szCs w:val="18"/>
                <w:lang w:val="en-GB"/>
              </w:rPr>
            </w:pPr>
          </w:p>
        </w:tc>
        <w:tc>
          <w:tcPr>
            <w:tcW w:w="748" w:type="pct"/>
            <w:vAlign w:val="center"/>
          </w:tcPr>
          <w:p w14:paraId="0772246E" w14:textId="77777777" w:rsidR="00A22E03" w:rsidRPr="00392EFE" w:rsidRDefault="00A22E03" w:rsidP="003C73A0">
            <w:pPr>
              <w:widowControl w:val="0"/>
              <w:suppressAutoHyphens/>
              <w:jc w:val="center"/>
              <w:rPr>
                <w:sz w:val="18"/>
                <w:szCs w:val="18"/>
                <w:lang w:val="en-GB"/>
              </w:rPr>
            </w:pPr>
            <w:r w:rsidRPr="00392EFE">
              <w:rPr>
                <w:sz w:val="18"/>
                <w:szCs w:val="18"/>
                <w:lang w:val="en-GB"/>
              </w:rPr>
              <w:t>0.1</w:t>
            </w:r>
          </w:p>
        </w:tc>
        <w:tc>
          <w:tcPr>
            <w:tcW w:w="953" w:type="pct"/>
            <w:vAlign w:val="center"/>
          </w:tcPr>
          <w:p w14:paraId="40EC472F" w14:textId="77777777" w:rsidR="00A22E03" w:rsidRPr="00392EFE" w:rsidRDefault="00A22E03" w:rsidP="003C73A0">
            <w:pPr>
              <w:widowControl w:val="0"/>
              <w:suppressAutoHyphens/>
              <w:jc w:val="center"/>
              <w:rPr>
                <w:sz w:val="18"/>
                <w:szCs w:val="18"/>
                <w:lang w:val="en-GB"/>
              </w:rPr>
            </w:pPr>
            <w:r w:rsidRPr="00392EFE">
              <w:rPr>
                <w:sz w:val="18"/>
                <w:szCs w:val="18"/>
                <w:lang w:val="en-GB"/>
              </w:rPr>
              <w:t>89</w:t>
            </w:r>
          </w:p>
        </w:tc>
        <w:tc>
          <w:tcPr>
            <w:tcW w:w="734" w:type="pct"/>
            <w:vAlign w:val="center"/>
          </w:tcPr>
          <w:p w14:paraId="4373AAE5" w14:textId="77777777" w:rsidR="00A22E03" w:rsidRPr="00392EFE" w:rsidRDefault="00A22E03" w:rsidP="003C73A0">
            <w:pPr>
              <w:widowControl w:val="0"/>
              <w:suppressAutoHyphens/>
              <w:jc w:val="center"/>
              <w:rPr>
                <w:sz w:val="18"/>
                <w:szCs w:val="18"/>
                <w:lang w:val="en-GB"/>
              </w:rPr>
            </w:pPr>
            <w:r w:rsidRPr="00392EFE">
              <w:rPr>
                <w:sz w:val="18"/>
                <w:szCs w:val="18"/>
                <w:lang w:val="en-GB"/>
              </w:rPr>
              <w:t>8</w:t>
            </w:r>
          </w:p>
        </w:tc>
        <w:tc>
          <w:tcPr>
            <w:tcW w:w="1265" w:type="pct"/>
            <w:vAlign w:val="center"/>
          </w:tcPr>
          <w:p w14:paraId="476FDE58" w14:textId="77777777" w:rsidR="00A22E03" w:rsidRPr="00392EFE" w:rsidRDefault="00A22E03" w:rsidP="003C73A0">
            <w:pPr>
              <w:widowControl w:val="0"/>
              <w:suppressAutoHyphens/>
              <w:jc w:val="center"/>
              <w:rPr>
                <w:sz w:val="18"/>
                <w:szCs w:val="18"/>
                <w:lang w:val="en-GB"/>
              </w:rPr>
            </w:pPr>
            <w:r w:rsidRPr="00392EFE">
              <w:rPr>
                <w:sz w:val="18"/>
                <w:szCs w:val="18"/>
                <w:lang w:val="en-GB"/>
              </w:rPr>
              <w:t>-</w:t>
            </w:r>
          </w:p>
        </w:tc>
      </w:tr>
    </w:tbl>
    <w:p w14:paraId="69AAADFC" w14:textId="77777777" w:rsidR="00B3727A" w:rsidRDefault="00B3727A" w:rsidP="003C73A0">
      <w:pPr>
        <w:widowControl w:val="0"/>
        <w:suppressAutoHyphens/>
        <w:spacing w:after="120"/>
        <w:jc w:val="both"/>
        <w:rPr>
          <w:b/>
          <w:bCs/>
          <w:color w:val="0070C0"/>
          <w:highlight w:val="green"/>
          <w:lang w:val="en-GB"/>
        </w:rPr>
      </w:pPr>
    </w:p>
    <w:p w14:paraId="67310BBF" w14:textId="748D73B1" w:rsidR="00A22E03" w:rsidRPr="00392EFE" w:rsidRDefault="00A22E03"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70</w:t>
      </w:r>
      <w:r w:rsidRPr="00392EFE">
        <w:rPr>
          <w:b/>
          <w:bCs/>
          <w:sz w:val="20"/>
          <w:szCs w:val="20"/>
          <w:lang w:val="en-GB"/>
        </w:rPr>
        <w:t>:</w:t>
      </w:r>
      <w:r w:rsidRPr="00392EFE">
        <w:rPr>
          <w:b/>
          <w:bCs/>
          <w:color w:val="0070C0"/>
          <w:sz w:val="20"/>
          <w:szCs w:val="20"/>
          <w:lang w:val="en-GB"/>
        </w:rPr>
        <w:tab/>
      </w:r>
      <w:r w:rsidRPr="00392EFE">
        <w:rPr>
          <w:b/>
          <w:bCs/>
          <w:sz w:val="20"/>
          <w:szCs w:val="20"/>
          <w:lang w:val="en-GB"/>
        </w:rPr>
        <w:t xml:space="preserve">Characteristics of the analytical method validated for the determination of </w:t>
      </w:r>
      <w:r w:rsidRPr="00392EFE">
        <w:rPr>
          <w:b/>
          <w:bCs/>
          <w:sz w:val="20"/>
          <w:szCs w:val="20"/>
          <w:lang w:val="en-GB"/>
        </w:rPr>
        <w:tab/>
      </w:r>
      <w:r w:rsidRPr="00392EFE">
        <w:rPr>
          <w:b/>
          <w:bCs/>
          <w:sz w:val="20"/>
          <w:szCs w:val="20"/>
          <w:lang w:val="en-GB"/>
        </w:rPr>
        <w:tab/>
      </w:r>
      <w:r w:rsidRPr="00392EFE">
        <w:rPr>
          <w:b/>
          <w:bCs/>
          <w:sz w:val="20"/>
          <w:szCs w:val="20"/>
          <w:lang w:val="en-GB"/>
        </w:rPr>
        <w:tab/>
      </w:r>
      <w:r w:rsidRPr="00392EFE">
        <w:rPr>
          <w:b/>
          <w:bCs/>
          <w:sz w:val="20"/>
          <w:szCs w:val="20"/>
          <w:lang w:val="en-GB"/>
        </w:rPr>
        <w:tab/>
        <w:t>acetamiprid an acetamiprid-N-</w:t>
      </w:r>
      <w:proofErr w:type="spellStart"/>
      <w:r w:rsidRPr="00392EFE">
        <w:rPr>
          <w:b/>
          <w:bCs/>
          <w:sz w:val="20"/>
          <w:szCs w:val="20"/>
          <w:lang w:val="en-GB"/>
        </w:rPr>
        <w:t>desmethyl</w:t>
      </w:r>
      <w:proofErr w:type="spellEnd"/>
      <w:r w:rsidRPr="00392EFE">
        <w:rPr>
          <w:b/>
          <w:bCs/>
          <w:sz w:val="20"/>
          <w:szCs w:val="20"/>
          <w:lang w:val="en-GB"/>
        </w:rPr>
        <w:t xml:space="preserve"> in bee bread, flowers nectar/honey, </w:t>
      </w:r>
      <w:r w:rsidRPr="00392EFE">
        <w:rPr>
          <w:b/>
          <w:bCs/>
          <w:sz w:val="20"/>
          <w:szCs w:val="20"/>
          <w:lang w:val="en-GB"/>
        </w:rPr>
        <w:tab/>
      </w:r>
      <w:r w:rsidRPr="00392EFE">
        <w:rPr>
          <w:b/>
          <w:bCs/>
          <w:sz w:val="20"/>
          <w:szCs w:val="20"/>
          <w:lang w:val="en-GB"/>
        </w:rPr>
        <w:tab/>
      </w:r>
      <w:r w:rsidRPr="00392EFE">
        <w:rPr>
          <w:b/>
          <w:bCs/>
          <w:sz w:val="20"/>
          <w:szCs w:val="20"/>
          <w:lang w:val="en-GB"/>
        </w:rPr>
        <w:tab/>
        <w:t>pollen and wax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2976"/>
        <w:gridCol w:w="2975"/>
      </w:tblGrid>
      <w:tr w:rsidR="00A22E03" w:rsidRPr="00392EFE" w14:paraId="4D914467" w14:textId="77777777" w:rsidTr="00A77ECB">
        <w:trPr>
          <w:tblHeader/>
        </w:trPr>
        <w:tc>
          <w:tcPr>
            <w:tcW w:w="1817" w:type="pct"/>
          </w:tcPr>
          <w:p w14:paraId="5F9C8FC0" w14:textId="77777777" w:rsidR="00A22E03" w:rsidRPr="00392EFE" w:rsidRDefault="00A22E03" w:rsidP="003C73A0">
            <w:pPr>
              <w:widowControl w:val="0"/>
              <w:suppressAutoHyphens/>
              <w:jc w:val="both"/>
              <w:rPr>
                <w:b/>
                <w:color w:val="0070C0"/>
                <w:sz w:val="18"/>
                <w:szCs w:val="18"/>
                <w:lang w:val="en-GB"/>
              </w:rPr>
            </w:pPr>
          </w:p>
        </w:tc>
        <w:tc>
          <w:tcPr>
            <w:tcW w:w="1591" w:type="pct"/>
          </w:tcPr>
          <w:p w14:paraId="1443B223"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Acetamiprid</w:t>
            </w:r>
          </w:p>
        </w:tc>
        <w:tc>
          <w:tcPr>
            <w:tcW w:w="1592" w:type="pct"/>
          </w:tcPr>
          <w:p w14:paraId="0415A616" w14:textId="77777777" w:rsidR="00A22E03" w:rsidRPr="00392EFE" w:rsidRDefault="00A22E03" w:rsidP="003C73A0">
            <w:pPr>
              <w:widowControl w:val="0"/>
              <w:suppressAutoHyphens/>
              <w:jc w:val="center"/>
              <w:rPr>
                <w:b/>
                <w:sz w:val="18"/>
                <w:szCs w:val="18"/>
                <w:lang w:val="en-GB"/>
              </w:rPr>
            </w:pPr>
            <w:r w:rsidRPr="00392EFE">
              <w:rPr>
                <w:b/>
                <w:sz w:val="18"/>
                <w:szCs w:val="18"/>
                <w:lang w:val="en-GB"/>
              </w:rPr>
              <w:t>Acetamiprid-N-</w:t>
            </w:r>
            <w:proofErr w:type="spellStart"/>
            <w:r w:rsidRPr="00392EFE">
              <w:rPr>
                <w:b/>
                <w:sz w:val="18"/>
                <w:szCs w:val="18"/>
                <w:lang w:val="en-GB"/>
              </w:rPr>
              <w:t>desmethyl</w:t>
            </w:r>
            <w:proofErr w:type="spellEnd"/>
          </w:p>
        </w:tc>
      </w:tr>
      <w:tr w:rsidR="00A22E03" w:rsidRPr="00392EFE" w14:paraId="495F9669" w14:textId="77777777" w:rsidTr="00A77ECB">
        <w:tc>
          <w:tcPr>
            <w:tcW w:w="1817" w:type="pct"/>
          </w:tcPr>
          <w:p w14:paraId="58F9F5EA" w14:textId="77777777" w:rsidR="00A22E03" w:rsidRPr="00392EFE" w:rsidRDefault="00A22E03" w:rsidP="003C73A0">
            <w:pPr>
              <w:widowControl w:val="0"/>
              <w:suppressAutoHyphens/>
              <w:jc w:val="both"/>
              <w:rPr>
                <w:sz w:val="18"/>
                <w:szCs w:val="18"/>
                <w:lang w:val="en-GB"/>
              </w:rPr>
            </w:pPr>
            <w:r w:rsidRPr="00392EFE">
              <w:rPr>
                <w:sz w:val="18"/>
                <w:szCs w:val="18"/>
                <w:lang w:val="en-GB"/>
              </w:rPr>
              <w:t>Specificity</w:t>
            </w:r>
          </w:p>
        </w:tc>
        <w:tc>
          <w:tcPr>
            <w:tcW w:w="3183" w:type="pct"/>
            <w:gridSpan w:val="2"/>
          </w:tcPr>
          <w:p w14:paraId="085BEB53" w14:textId="77777777" w:rsidR="00A22E03" w:rsidRPr="00392EFE" w:rsidRDefault="00A22E03" w:rsidP="003C73A0">
            <w:pPr>
              <w:widowControl w:val="0"/>
              <w:suppressAutoHyphens/>
              <w:jc w:val="both"/>
              <w:rPr>
                <w:color w:val="0070C0"/>
                <w:sz w:val="18"/>
                <w:szCs w:val="18"/>
                <w:lang w:val="en-GB"/>
              </w:rPr>
            </w:pPr>
            <w:r w:rsidRPr="00392EFE">
              <w:rPr>
                <w:sz w:val="18"/>
                <w:szCs w:val="18"/>
                <w:lang w:val="en-GB"/>
              </w:rPr>
              <w:t xml:space="preserve">A highly specific HPLC-MS/MS method was used for the determination of the target analytes. Two mass transitions (m/z 223 → 126, quantification and m/z 223 → 73, confirmation) were monitored during each analysis. Target analyte concentrations in controls did not exceed 30% of the method LOQ. </w:t>
            </w:r>
          </w:p>
        </w:tc>
      </w:tr>
      <w:tr w:rsidR="00A22E03" w:rsidRPr="00392EFE" w14:paraId="5BA724D8" w14:textId="77777777" w:rsidTr="00A77ECB">
        <w:tc>
          <w:tcPr>
            <w:tcW w:w="1817" w:type="pct"/>
          </w:tcPr>
          <w:p w14:paraId="731A0A04" w14:textId="77777777" w:rsidR="00A22E03" w:rsidRPr="00392EFE" w:rsidRDefault="00A22E03" w:rsidP="003C73A0">
            <w:pPr>
              <w:widowControl w:val="0"/>
              <w:suppressAutoHyphens/>
              <w:jc w:val="both"/>
              <w:rPr>
                <w:sz w:val="18"/>
                <w:szCs w:val="18"/>
                <w:lang w:val="en-GB"/>
              </w:rPr>
            </w:pPr>
            <w:r w:rsidRPr="00392EFE">
              <w:rPr>
                <w:sz w:val="18"/>
                <w:szCs w:val="18"/>
                <w:lang w:val="en-GB"/>
              </w:rPr>
              <w:t>Calibration (type, number of data points)</w:t>
            </w:r>
          </w:p>
        </w:tc>
        <w:tc>
          <w:tcPr>
            <w:tcW w:w="1592" w:type="pct"/>
          </w:tcPr>
          <w:p w14:paraId="48FF2D6B" w14:textId="77777777" w:rsidR="00A22E03" w:rsidRPr="00392EFE" w:rsidRDefault="00A22E03" w:rsidP="003C73A0">
            <w:pPr>
              <w:widowControl w:val="0"/>
              <w:suppressAutoHyphens/>
              <w:jc w:val="both"/>
              <w:rPr>
                <w:sz w:val="18"/>
                <w:szCs w:val="18"/>
                <w:lang w:val="en-GB"/>
              </w:rPr>
            </w:pPr>
            <w:r w:rsidRPr="00392EFE">
              <w:rPr>
                <w:sz w:val="18"/>
                <w:szCs w:val="18"/>
                <w:lang w:val="en-GB"/>
              </w:rPr>
              <w:t>Five-point-linear calibration curves</w:t>
            </w:r>
          </w:p>
          <w:p w14:paraId="007E465B" w14:textId="77777777" w:rsidR="00A22E03" w:rsidRPr="00392EFE" w:rsidRDefault="00A22E03" w:rsidP="003C73A0">
            <w:pPr>
              <w:widowControl w:val="0"/>
              <w:suppressAutoHyphens/>
              <w:jc w:val="both"/>
              <w:rPr>
                <w:color w:val="0070C0"/>
                <w:sz w:val="18"/>
                <w:szCs w:val="18"/>
                <w:lang w:val="en-GB"/>
              </w:rPr>
            </w:pPr>
          </w:p>
          <w:p w14:paraId="075DB46E" w14:textId="77777777" w:rsidR="00A22E03" w:rsidRPr="00392EFE" w:rsidRDefault="00A22E03" w:rsidP="003C73A0">
            <w:pPr>
              <w:widowControl w:val="0"/>
              <w:suppressAutoHyphens/>
              <w:jc w:val="both"/>
              <w:rPr>
                <w:sz w:val="18"/>
                <w:szCs w:val="18"/>
                <w:lang w:val="en-GB"/>
              </w:rPr>
            </w:pPr>
            <w:r w:rsidRPr="00392EFE">
              <w:rPr>
                <w:sz w:val="18"/>
                <w:szCs w:val="18"/>
                <w:lang w:val="en-GB"/>
              </w:rPr>
              <w:t xml:space="preserve">Flowers: y = 127675.05x – 1254.20 </w:t>
            </w:r>
          </w:p>
          <w:p w14:paraId="30DF8940" w14:textId="77777777" w:rsidR="00A22E03" w:rsidRPr="00392EFE" w:rsidRDefault="00A22E03" w:rsidP="003C73A0">
            <w:pPr>
              <w:widowControl w:val="0"/>
              <w:suppressAutoHyphens/>
              <w:jc w:val="both"/>
              <w:rPr>
                <w:sz w:val="18"/>
                <w:szCs w:val="18"/>
                <w:lang w:val="fr-BE"/>
              </w:rPr>
            </w:pPr>
            <w:r w:rsidRPr="00392EFE">
              <w:rPr>
                <w:sz w:val="18"/>
                <w:szCs w:val="18"/>
                <w:lang w:val="fr-BE"/>
              </w:rPr>
              <w:t xml:space="preserve">r = 0.9999 </w:t>
            </w:r>
          </w:p>
          <w:p w14:paraId="0AA11E74" w14:textId="77777777" w:rsidR="00A22E03" w:rsidRPr="00392EFE" w:rsidRDefault="00A22E03" w:rsidP="003C73A0">
            <w:pPr>
              <w:widowControl w:val="0"/>
              <w:suppressAutoHyphens/>
              <w:jc w:val="both"/>
              <w:rPr>
                <w:color w:val="0070C0"/>
                <w:sz w:val="18"/>
                <w:szCs w:val="18"/>
                <w:lang w:val="fr-BE"/>
              </w:rPr>
            </w:pPr>
          </w:p>
          <w:p w14:paraId="6219FAD4" w14:textId="77777777" w:rsidR="00A22E03" w:rsidRPr="00392EFE" w:rsidRDefault="00A22E03" w:rsidP="003C73A0">
            <w:pPr>
              <w:widowControl w:val="0"/>
              <w:suppressAutoHyphens/>
              <w:jc w:val="both"/>
              <w:rPr>
                <w:sz w:val="18"/>
                <w:szCs w:val="18"/>
                <w:lang w:val="fr-BE"/>
              </w:rPr>
            </w:pPr>
            <w:r w:rsidRPr="00392EFE">
              <w:rPr>
                <w:sz w:val="18"/>
                <w:szCs w:val="18"/>
                <w:lang w:val="fr-BE"/>
              </w:rPr>
              <w:t>Pollen: y = 208107.32x + 80131.31  r</w:t>
            </w:r>
            <w:r w:rsidRPr="00392EFE">
              <w:rPr>
                <w:sz w:val="18"/>
                <w:szCs w:val="18"/>
                <w:vertAlign w:val="superscript"/>
                <w:lang w:val="fr-BE"/>
              </w:rPr>
              <w:t xml:space="preserve"> </w:t>
            </w:r>
            <w:r w:rsidRPr="00392EFE">
              <w:rPr>
                <w:sz w:val="18"/>
                <w:szCs w:val="18"/>
                <w:lang w:val="fr-BE"/>
              </w:rPr>
              <w:t>= 0.9999</w:t>
            </w:r>
          </w:p>
          <w:p w14:paraId="19B87F6E" w14:textId="77777777" w:rsidR="00A22E03" w:rsidRPr="00392EFE" w:rsidRDefault="00A22E03" w:rsidP="003C73A0">
            <w:pPr>
              <w:widowControl w:val="0"/>
              <w:suppressAutoHyphens/>
              <w:jc w:val="both"/>
              <w:rPr>
                <w:color w:val="0070C0"/>
                <w:sz w:val="18"/>
                <w:szCs w:val="18"/>
                <w:lang w:val="fr-BE"/>
              </w:rPr>
            </w:pPr>
          </w:p>
          <w:p w14:paraId="55FD6A0A" w14:textId="77777777" w:rsidR="00A22E03" w:rsidRPr="00392EFE" w:rsidRDefault="00A22E03" w:rsidP="003C73A0">
            <w:pPr>
              <w:widowControl w:val="0"/>
              <w:suppressAutoHyphens/>
              <w:jc w:val="both"/>
              <w:rPr>
                <w:sz w:val="18"/>
                <w:szCs w:val="18"/>
                <w:lang w:val="fr-BE"/>
              </w:rPr>
            </w:pPr>
            <w:r w:rsidRPr="00392EFE">
              <w:rPr>
                <w:sz w:val="18"/>
                <w:szCs w:val="18"/>
                <w:lang w:val="fr-BE"/>
              </w:rPr>
              <w:t xml:space="preserve">Nectar: y = 17552.64x +31898.13 </w:t>
            </w:r>
          </w:p>
          <w:p w14:paraId="75D9DB9E" w14:textId="77777777" w:rsidR="00A22E03" w:rsidRPr="00392EFE" w:rsidRDefault="00A22E03" w:rsidP="003C73A0">
            <w:pPr>
              <w:widowControl w:val="0"/>
              <w:suppressAutoHyphens/>
              <w:jc w:val="both"/>
              <w:rPr>
                <w:sz w:val="18"/>
                <w:szCs w:val="18"/>
                <w:lang w:val="fr-BE"/>
              </w:rPr>
            </w:pPr>
            <w:r w:rsidRPr="00392EFE">
              <w:rPr>
                <w:sz w:val="18"/>
                <w:szCs w:val="18"/>
                <w:lang w:val="fr-BE"/>
              </w:rPr>
              <w:t>r = 0.9973</w:t>
            </w:r>
          </w:p>
          <w:p w14:paraId="41CB425F" w14:textId="77777777" w:rsidR="00A22E03" w:rsidRPr="00392EFE" w:rsidRDefault="00A22E03" w:rsidP="003C73A0">
            <w:pPr>
              <w:widowControl w:val="0"/>
              <w:suppressAutoHyphens/>
              <w:jc w:val="both"/>
              <w:rPr>
                <w:color w:val="0070C0"/>
                <w:sz w:val="18"/>
                <w:szCs w:val="18"/>
                <w:lang w:val="fr-BE"/>
              </w:rPr>
            </w:pPr>
          </w:p>
          <w:p w14:paraId="2DBE07A9" w14:textId="77777777" w:rsidR="00A22E03" w:rsidRPr="00392EFE" w:rsidRDefault="00A22E03" w:rsidP="003C73A0">
            <w:pPr>
              <w:widowControl w:val="0"/>
              <w:suppressAutoHyphens/>
              <w:jc w:val="both"/>
              <w:rPr>
                <w:sz w:val="18"/>
                <w:szCs w:val="18"/>
                <w:lang w:val="fr-BE"/>
              </w:rPr>
            </w:pPr>
            <w:r w:rsidRPr="00392EFE">
              <w:rPr>
                <w:sz w:val="18"/>
                <w:szCs w:val="18"/>
                <w:lang w:val="fr-BE"/>
              </w:rPr>
              <w:t xml:space="preserve">Honey: y = 155731.04x -21445.38  </w:t>
            </w:r>
          </w:p>
          <w:p w14:paraId="6E38AD5E" w14:textId="77777777" w:rsidR="00A22E03" w:rsidRPr="00392EFE" w:rsidRDefault="00A22E03" w:rsidP="003C73A0">
            <w:pPr>
              <w:widowControl w:val="0"/>
              <w:suppressAutoHyphens/>
              <w:jc w:val="both"/>
              <w:rPr>
                <w:sz w:val="18"/>
                <w:szCs w:val="18"/>
                <w:lang w:val="en-GB"/>
              </w:rPr>
            </w:pPr>
            <w:r w:rsidRPr="00392EFE">
              <w:rPr>
                <w:sz w:val="18"/>
                <w:szCs w:val="18"/>
                <w:lang w:val="en-GB"/>
              </w:rPr>
              <w:t>r</w:t>
            </w:r>
            <w:r w:rsidRPr="00392EFE">
              <w:rPr>
                <w:sz w:val="18"/>
                <w:szCs w:val="18"/>
                <w:vertAlign w:val="superscript"/>
                <w:lang w:val="en-GB"/>
              </w:rPr>
              <w:t xml:space="preserve"> </w:t>
            </w:r>
            <w:r w:rsidRPr="00392EFE">
              <w:rPr>
                <w:sz w:val="18"/>
                <w:szCs w:val="18"/>
                <w:lang w:val="en-GB"/>
              </w:rPr>
              <w:t>= 0.9996</w:t>
            </w:r>
          </w:p>
          <w:p w14:paraId="0F5FDA39" w14:textId="77777777" w:rsidR="00A22E03" w:rsidRPr="00392EFE" w:rsidRDefault="00A22E03" w:rsidP="003C73A0">
            <w:pPr>
              <w:widowControl w:val="0"/>
              <w:suppressAutoHyphens/>
              <w:jc w:val="both"/>
              <w:rPr>
                <w:color w:val="0070C0"/>
                <w:sz w:val="18"/>
                <w:szCs w:val="18"/>
                <w:lang w:val="en-GB"/>
              </w:rPr>
            </w:pPr>
            <w:r w:rsidRPr="00392EFE">
              <w:rPr>
                <w:color w:val="0070C0"/>
                <w:sz w:val="18"/>
                <w:szCs w:val="18"/>
                <w:lang w:val="en-GB"/>
              </w:rPr>
              <w:t xml:space="preserve"> </w:t>
            </w:r>
          </w:p>
          <w:p w14:paraId="6B4385E9" w14:textId="77777777" w:rsidR="00A22E03" w:rsidRPr="00392EFE" w:rsidRDefault="00A22E03" w:rsidP="003C73A0">
            <w:pPr>
              <w:widowControl w:val="0"/>
              <w:suppressAutoHyphens/>
              <w:jc w:val="both"/>
              <w:rPr>
                <w:sz w:val="18"/>
                <w:szCs w:val="18"/>
                <w:lang w:val="en-GB"/>
              </w:rPr>
            </w:pPr>
            <w:r w:rsidRPr="00392EFE">
              <w:rPr>
                <w:sz w:val="18"/>
                <w:szCs w:val="18"/>
                <w:lang w:val="en-GB"/>
              </w:rPr>
              <w:t>Bee bread: y = 58150.61x + 5672.63  r</w:t>
            </w:r>
            <w:r w:rsidRPr="00392EFE">
              <w:rPr>
                <w:sz w:val="18"/>
                <w:szCs w:val="18"/>
                <w:vertAlign w:val="superscript"/>
                <w:lang w:val="en-GB"/>
              </w:rPr>
              <w:t xml:space="preserve"> </w:t>
            </w:r>
            <w:r w:rsidRPr="00392EFE">
              <w:rPr>
                <w:sz w:val="18"/>
                <w:szCs w:val="18"/>
                <w:lang w:val="en-GB"/>
              </w:rPr>
              <w:t>= 0.9994</w:t>
            </w:r>
          </w:p>
          <w:p w14:paraId="1875273F" w14:textId="77777777" w:rsidR="00A22E03" w:rsidRPr="00392EFE" w:rsidRDefault="00A22E03" w:rsidP="003C73A0">
            <w:pPr>
              <w:widowControl w:val="0"/>
              <w:suppressAutoHyphens/>
              <w:jc w:val="both"/>
              <w:rPr>
                <w:sz w:val="18"/>
                <w:szCs w:val="18"/>
                <w:lang w:val="en-GB"/>
              </w:rPr>
            </w:pPr>
          </w:p>
          <w:p w14:paraId="616F4911" w14:textId="77777777" w:rsidR="00A22E03" w:rsidRPr="00392EFE" w:rsidRDefault="00A22E03" w:rsidP="003C73A0">
            <w:pPr>
              <w:widowControl w:val="0"/>
              <w:suppressAutoHyphens/>
              <w:jc w:val="both"/>
              <w:rPr>
                <w:sz w:val="18"/>
                <w:szCs w:val="18"/>
                <w:lang w:val="en-GB"/>
              </w:rPr>
            </w:pPr>
            <w:r w:rsidRPr="00392EFE">
              <w:rPr>
                <w:sz w:val="18"/>
                <w:szCs w:val="18"/>
                <w:lang w:val="en-GB"/>
              </w:rPr>
              <w:t>Wax: y = 196261.67x + 14116.74</w:t>
            </w:r>
          </w:p>
          <w:p w14:paraId="0552FF53" w14:textId="77777777" w:rsidR="00A22E03" w:rsidRPr="00392EFE" w:rsidRDefault="00A22E03" w:rsidP="003C73A0">
            <w:pPr>
              <w:widowControl w:val="0"/>
              <w:suppressAutoHyphens/>
              <w:jc w:val="both"/>
              <w:rPr>
                <w:sz w:val="18"/>
                <w:szCs w:val="18"/>
                <w:lang w:val="en-GB"/>
              </w:rPr>
            </w:pPr>
            <w:r w:rsidRPr="00392EFE">
              <w:rPr>
                <w:sz w:val="18"/>
                <w:szCs w:val="18"/>
                <w:lang w:val="en-GB"/>
              </w:rPr>
              <w:t>r = 0.9996</w:t>
            </w:r>
          </w:p>
          <w:p w14:paraId="5C19C714" w14:textId="77777777" w:rsidR="00A22E03" w:rsidRPr="00392EFE" w:rsidRDefault="00A22E03" w:rsidP="003C73A0">
            <w:pPr>
              <w:widowControl w:val="0"/>
              <w:suppressAutoHyphens/>
              <w:jc w:val="both"/>
              <w:rPr>
                <w:color w:val="0070C0"/>
                <w:sz w:val="18"/>
                <w:szCs w:val="18"/>
                <w:lang w:val="en-GB"/>
              </w:rPr>
            </w:pPr>
          </w:p>
        </w:tc>
        <w:tc>
          <w:tcPr>
            <w:tcW w:w="1592" w:type="pct"/>
          </w:tcPr>
          <w:p w14:paraId="63F71F62" w14:textId="77777777" w:rsidR="00A22E03" w:rsidRPr="00392EFE" w:rsidRDefault="00A22E03" w:rsidP="003C73A0">
            <w:pPr>
              <w:widowControl w:val="0"/>
              <w:suppressAutoHyphens/>
              <w:jc w:val="both"/>
              <w:rPr>
                <w:sz w:val="18"/>
                <w:szCs w:val="18"/>
                <w:lang w:val="en-GB"/>
              </w:rPr>
            </w:pPr>
            <w:r w:rsidRPr="00392EFE">
              <w:rPr>
                <w:sz w:val="18"/>
                <w:szCs w:val="18"/>
                <w:lang w:val="en-GB"/>
              </w:rPr>
              <w:t>Five-point-linear calibration curves</w:t>
            </w:r>
          </w:p>
          <w:p w14:paraId="1A7BD9A1" w14:textId="77777777" w:rsidR="00A22E03" w:rsidRPr="00392EFE" w:rsidRDefault="00A22E03" w:rsidP="003C73A0">
            <w:pPr>
              <w:widowControl w:val="0"/>
              <w:suppressAutoHyphens/>
              <w:jc w:val="both"/>
              <w:rPr>
                <w:sz w:val="18"/>
                <w:szCs w:val="18"/>
                <w:lang w:val="en-GB"/>
              </w:rPr>
            </w:pPr>
          </w:p>
          <w:p w14:paraId="1C58C5F7" w14:textId="77777777" w:rsidR="00A22E03" w:rsidRPr="00392EFE" w:rsidRDefault="00A22E03" w:rsidP="003C73A0">
            <w:pPr>
              <w:widowControl w:val="0"/>
              <w:suppressAutoHyphens/>
              <w:jc w:val="both"/>
              <w:rPr>
                <w:sz w:val="18"/>
                <w:szCs w:val="18"/>
                <w:lang w:val="en-GB"/>
              </w:rPr>
            </w:pPr>
            <w:r w:rsidRPr="00392EFE">
              <w:rPr>
                <w:sz w:val="18"/>
                <w:szCs w:val="18"/>
                <w:lang w:val="en-GB"/>
              </w:rPr>
              <w:t xml:space="preserve">Flowers: y = 72462.78x + 2728.20 </w:t>
            </w:r>
          </w:p>
          <w:p w14:paraId="14AF4B5B" w14:textId="77777777" w:rsidR="00A22E03" w:rsidRPr="00392EFE" w:rsidRDefault="00A22E03" w:rsidP="003C73A0">
            <w:pPr>
              <w:widowControl w:val="0"/>
              <w:suppressAutoHyphens/>
              <w:jc w:val="both"/>
              <w:rPr>
                <w:sz w:val="18"/>
                <w:szCs w:val="18"/>
                <w:lang w:val="fr-BE"/>
              </w:rPr>
            </w:pPr>
            <w:r w:rsidRPr="00392EFE">
              <w:rPr>
                <w:sz w:val="18"/>
                <w:szCs w:val="18"/>
                <w:lang w:val="fr-BE"/>
              </w:rPr>
              <w:t xml:space="preserve">r = 0.9996  </w:t>
            </w:r>
          </w:p>
          <w:p w14:paraId="23EAA57F" w14:textId="77777777" w:rsidR="00A22E03" w:rsidRPr="00392EFE" w:rsidRDefault="00A22E03" w:rsidP="003C73A0">
            <w:pPr>
              <w:widowControl w:val="0"/>
              <w:suppressAutoHyphens/>
              <w:jc w:val="both"/>
              <w:rPr>
                <w:color w:val="0070C0"/>
                <w:sz w:val="18"/>
                <w:szCs w:val="18"/>
                <w:lang w:val="fr-BE"/>
              </w:rPr>
            </w:pPr>
          </w:p>
          <w:p w14:paraId="7BDBBEE4" w14:textId="77777777" w:rsidR="00A22E03" w:rsidRPr="00392EFE" w:rsidRDefault="00A22E03" w:rsidP="003C73A0">
            <w:pPr>
              <w:widowControl w:val="0"/>
              <w:suppressAutoHyphens/>
              <w:jc w:val="both"/>
              <w:rPr>
                <w:sz w:val="18"/>
                <w:szCs w:val="18"/>
                <w:lang w:val="fr-BE"/>
              </w:rPr>
            </w:pPr>
            <w:r w:rsidRPr="00392EFE">
              <w:rPr>
                <w:sz w:val="18"/>
                <w:szCs w:val="18"/>
                <w:lang w:val="fr-BE"/>
              </w:rPr>
              <w:t>Pollen: y = 145592.01x +37369.42  r</w:t>
            </w:r>
            <w:r w:rsidRPr="00392EFE">
              <w:rPr>
                <w:sz w:val="18"/>
                <w:szCs w:val="18"/>
                <w:vertAlign w:val="superscript"/>
                <w:lang w:val="fr-BE"/>
              </w:rPr>
              <w:t xml:space="preserve"> </w:t>
            </w:r>
            <w:r w:rsidRPr="00392EFE">
              <w:rPr>
                <w:sz w:val="18"/>
                <w:szCs w:val="18"/>
                <w:lang w:val="fr-BE"/>
              </w:rPr>
              <w:t>= 0.9995</w:t>
            </w:r>
          </w:p>
          <w:p w14:paraId="38373527" w14:textId="77777777" w:rsidR="00A22E03" w:rsidRPr="00392EFE" w:rsidRDefault="00A22E03" w:rsidP="003C73A0">
            <w:pPr>
              <w:widowControl w:val="0"/>
              <w:suppressAutoHyphens/>
              <w:jc w:val="both"/>
              <w:rPr>
                <w:color w:val="0070C0"/>
                <w:sz w:val="18"/>
                <w:szCs w:val="18"/>
                <w:lang w:val="fr-BE"/>
              </w:rPr>
            </w:pPr>
          </w:p>
          <w:p w14:paraId="38FEEA9E" w14:textId="77777777" w:rsidR="00A22E03" w:rsidRPr="00392EFE" w:rsidRDefault="00A22E03" w:rsidP="003C73A0">
            <w:pPr>
              <w:widowControl w:val="0"/>
              <w:suppressAutoHyphens/>
              <w:jc w:val="both"/>
              <w:rPr>
                <w:sz w:val="18"/>
                <w:szCs w:val="18"/>
                <w:lang w:val="fr-BE"/>
              </w:rPr>
            </w:pPr>
            <w:r w:rsidRPr="00392EFE">
              <w:rPr>
                <w:sz w:val="18"/>
                <w:szCs w:val="18"/>
                <w:lang w:val="fr-BE"/>
              </w:rPr>
              <w:t xml:space="preserve">Nectar: y = 101699.51x + 9307.13 </w:t>
            </w:r>
          </w:p>
          <w:p w14:paraId="267B73E3" w14:textId="77777777" w:rsidR="00A22E03" w:rsidRPr="00392EFE" w:rsidRDefault="00A22E03" w:rsidP="003C73A0">
            <w:pPr>
              <w:widowControl w:val="0"/>
              <w:suppressAutoHyphens/>
              <w:jc w:val="both"/>
              <w:rPr>
                <w:sz w:val="18"/>
                <w:szCs w:val="18"/>
                <w:lang w:val="fr-BE"/>
              </w:rPr>
            </w:pPr>
            <w:r w:rsidRPr="00392EFE">
              <w:rPr>
                <w:sz w:val="18"/>
                <w:szCs w:val="18"/>
                <w:lang w:val="fr-BE"/>
              </w:rPr>
              <w:t>r</w:t>
            </w:r>
            <w:r w:rsidRPr="00392EFE">
              <w:rPr>
                <w:sz w:val="18"/>
                <w:szCs w:val="18"/>
                <w:vertAlign w:val="superscript"/>
                <w:lang w:val="fr-BE"/>
              </w:rPr>
              <w:t xml:space="preserve"> </w:t>
            </w:r>
            <w:r w:rsidRPr="00392EFE">
              <w:rPr>
                <w:sz w:val="18"/>
                <w:szCs w:val="18"/>
                <w:lang w:val="fr-BE"/>
              </w:rPr>
              <w:t>= 0.9989</w:t>
            </w:r>
          </w:p>
          <w:p w14:paraId="69197FB0" w14:textId="77777777" w:rsidR="00A22E03" w:rsidRPr="00392EFE" w:rsidRDefault="00A22E03" w:rsidP="003C73A0">
            <w:pPr>
              <w:widowControl w:val="0"/>
              <w:suppressAutoHyphens/>
              <w:jc w:val="both"/>
              <w:rPr>
                <w:color w:val="0070C0"/>
                <w:sz w:val="18"/>
                <w:szCs w:val="18"/>
                <w:lang w:val="fr-BE"/>
              </w:rPr>
            </w:pPr>
          </w:p>
          <w:p w14:paraId="124473EF" w14:textId="77777777" w:rsidR="00A22E03" w:rsidRPr="00392EFE" w:rsidRDefault="00A22E03" w:rsidP="003C73A0">
            <w:pPr>
              <w:widowControl w:val="0"/>
              <w:suppressAutoHyphens/>
              <w:jc w:val="both"/>
              <w:rPr>
                <w:sz w:val="18"/>
                <w:szCs w:val="18"/>
                <w:lang w:val="fr-BE"/>
              </w:rPr>
            </w:pPr>
            <w:r w:rsidRPr="00392EFE">
              <w:rPr>
                <w:sz w:val="18"/>
                <w:szCs w:val="18"/>
                <w:lang w:val="fr-BE"/>
              </w:rPr>
              <w:t>Honey: y = 90882.09x – 12532.93</w:t>
            </w:r>
          </w:p>
          <w:p w14:paraId="67204800" w14:textId="77777777" w:rsidR="00A22E03" w:rsidRPr="00392EFE" w:rsidRDefault="00A22E03" w:rsidP="003C73A0">
            <w:pPr>
              <w:widowControl w:val="0"/>
              <w:suppressAutoHyphens/>
              <w:jc w:val="both"/>
              <w:rPr>
                <w:sz w:val="18"/>
                <w:szCs w:val="18"/>
                <w:lang w:val="en-GB"/>
              </w:rPr>
            </w:pPr>
            <w:r w:rsidRPr="00392EFE">
              <w:rPr>
                <w:sz w:val="18"/>
                <w:szCs w:val="18"/>
                <w:lang w:val="en-GB"/>
              </w:rPr>
              <w:t>r = 0.9997</w:t>
            </w:r>
          </w:p>
          <w:p w14:paraId="5C772055" w14:textId="77777777" w:rsidR="00A22E03" w:rsidRPr="00392EFE" w:rsidRDefault="00A22E03" w:rsidP="003C73A0">
            <w:pPr>
              <w:widowControl w:val="0"/>
              <w:suppressAutoHyphens/>
              <w:jc w:val="both"/>
              <w:rPr>
                <w:color w:val="0070C0"/>
                <w:sz w:val="18"/>
                <w:szCs w:val="18"/>
                <w:lang w:val="en-GB"/>
              </w:rPr>
            </w:pPr>
          </w:p>
          <w:p w14:paraId="61205224" w14:textId="77777777" w:rsidR="00A22E03" w:rsidRPr="00392EFE" w:rsidRDefault="00A22E03" w:rsidP="003C73A0">
            <w:pPr>
              <w:widowControl w:val="0"/>
              <w:suppressAutoHyphens/>
              <w:jc w:val="both"/>
              <w:rPr>
                <w:sz w:val="18"/>
                <w:szCs w:val="18"/>
                <w:lang w:val="en-GB"/>
              </w:rPr>
            </w:pPr>
            <w:r w:rsidRPr="00392EFE">
              <w:rPr>
                <w:sz w:val="18"/>
                <w:szCs w:val="18"/>
                <w:lang w:val="en-GB"/>
              </w:rPr>
              <w:t xml:space="preserve">Bee bread: y = 31660.29x + 12219.80   </w:t>
            </w:r>
          </w:p>
          <w:p w14:paraId="2FFC132F" w14:textId="77777777" w:rsidR="00A22E03" w:rsidRPr="00392EFE" w:rsidRDefault="00A22E03" w:rsidP="003C73A0">
            <w:pPr>
              <w:widowControl w:val="0"/>
              <w:suppressAutoHyphens/>
              <w:jc w:val="both"/>
              <w:rPr>
                <w:sz w:val="18"/>
                <w:szCs w:val="18"/>
                <w:lang w:val="en-GB"/>
              </w:rPr>
            </w:pPr>
            <w:r w:rsidRPr="00392EFE">
              <w:rPr>
                <w:sz w:val="18"/>
                <w:szCs w:val="18"/>
                <w:lang w:val="en-GB"/>
              </w:rPr>
              <w:t>r</w:t>
            </w:r>
            <w:r w:rsidRPr="00392EFE">
              <w:rPr>
                <w:sz w:val="18"/>
                <w:szCs w:val="18"/>
                <w:vertAlign w:val="superscript"/>
                <w:lang w:val="en-GB"/>
              </w:rPr>
              <w:t xml:space="preserve"> </w:t>
            </w:r>
            <w:r w:rsidRPr="00392EFE">
              <w:rPr>
                <w:sz w:val="18"/>
                <w:szCs w:val="18"/>
                <w:lang w:val="en-GB"/>
              </w:rPr>
              <w:t>= 0.9994</w:t>
            </w:r>
          </w:p>
          <w:p w14:paraId="7478BF53" w14:textId="77777777" w:rsidR="00A22E03" w:rsidRPr="00392EFE" w:rsidRDefault="00A22E03" w:rsidP="003C73A0">
            <w:pPr>
              <w:widowControl w:val="0"/>
              <w:suppressAutoHyphens/>
              <w:jc w:val="both"/>
              <w:rPr>
                <w:sz w:val="18"/>
                <w:szCs w:val="18"/>
                <w:lang w:val="en-GB"/>
              </w:rPr>
            </w:pPr>
          </w:p>
          <w:p w14:paraId="5750B768" w14:textId="77777777" w:rsidR="00A22E03" w:rsidRPr="00392EFE" w:rsidRDefault="00A22E03" w:rsidP="003C73A0">
            <w:pPr>
              <w:widowControl w:val="0"/>
              <w:suppressAutoHyphens/>
              <w:jc w:val="both"/>
              <w:rPr>
                <w:sz w:val="18"/>
                <w:szCs w:val="18"/>
                <w:lang w:val="en-GB"/>
              </w:rPr>
            </w:pPr>
            <w:r w:rsidRPr="00392EFE">
              <w:rPr>
                <w:sz w:val="18"/>
                <w:szCs w:val="18"/>
                <w:lang w:val="en-GB"/>
              </w:rPr>
              <w:t>Wax: y = 153856.92.67x + 5500.59</w:t>
            </w:r>
          </w:p>
          <w:p w14:paraId="4E98EC1E" w14:textId="77777777" w:rsidR="00A22E03" w:rsidRPr="00392EFE" w:rsidRDefault="00A22E03" w:rsidP="003C73A0">
            <w:pPr>
              <w:widowControl w:val="0"/>
              <w:suppressAutoHyphens/>
              <w:jc w:val="both"/>
              <w:rPr>
                <w:color w:val="0070C0"/>
                <w:sz w:val="18"/>
                <w:szCs w:val="18"/>
                <w:lang w:val="en-GB"/>
              </w:rPr>
            </w:pPr>
            <w:r w:rsidRPr="00392EFE">
              <w:rPr>
                <w:sz w:val="18"/>
                <w:szCs w:val="18"/>
                <w:lang w:val="en-GB"/>
              </w:rPr>
              <w:t>r = 0.9996</w:t>
            </w:r>
          </w:p>
        </w:tc>
      </w:tr>
      <w:tr w:rsidR="00A22E03" w:rsidRPr="00392EFE" w14:paraId="6182A6E2" w14:textId="77777777" w:rsidTr="00A77ECB">
        <w:tc>
          <w:tcPr>
            <w:tcW w:w="1817" w:type="pct"/>
          </w:tcPr>
          <w:p w14:paraId="363D6C87" w14:textId="77777777" w:rsidR="00A22E03" w:rsidRPr="00392EFE" w:rsidRDefault="00A22E03" w:rsidP="003C73A0">
            <w:pPr>
              <w:widowControl w:val="0"/>
              <w:suppressAutoHyphens/>
              <w:jc w:val="both"/>
              <w:rPr>
                <w:sz w:val="18"/>
                <w:szCs w:val="18"/>
                <w:lang w:val="en-GB"/>
              </w:rPr>
            </w:pPr>
            <w:r w:rsidRPr="00392EFE">
              <w:rPr>
                <w:sz w:val="18"/>
                <w:szCs w:val="18"/>
                <w:lang w:val="en-GB"/>
              </w:rPr>
              <w:t>Assessment of matrix effects is presented</w:t>
            </w:r>
          </w:p>
        </w:tc>
        <w:tc>
          <w:tcPr>
            <w:tcW w:w="3183" w:type="pct"/>
            <w:gridSpan w:val="2"/>
          </w:tcPr>
          <w:p w14:paraId="6D794CC2" w14:textId="77777777" w:rsidR="00A22E03" w:rsidRPr="00392EFE" w:rsidRDefault="00A22E03" w:rsidP="003C73A0">
            <w:pPr>
              <w:widowControl w:val="0"/>
              <w:suppressAutoHyphens/>
              <w:jc w:val="both"/>
              <w:rPr>
                <w:color w:val="0070C0"/>
                <w:sz w:val="18"/>
                <w:szCs w:val="18"/>
              </w:rPr>
            </w:pPr>
            <w:r w:rsidRPr="00392EFE">
              <w:rPr>
                <w:sz w:val="18"/>
                <w:szCs w:val="18"/>
              </w:rPr>
              <w:t xml:space="preserve">Matrix effects were not assessed but matrix-matched calibration was for the quantitative determination of the target analyte all matrices.   </w:t>
            </w:r>
          </w:p>
        </w:tc>
      </w:tr>
      <w:tr w:rsidR="00A22E03" w:rsidRPr="00392EFE" w14:paraId="473A479E" w14:textId="77777777" w:rsidTr="00A77ECB">
        <w:tc>
          <w:tcPr>
            <w:tcW w:w="1817" w:type="pct"/>
          </w:tcPr>
          <w:p w14:paraId="6C492868" w14:textId="77777777" w:rsidR="00A22E03" w:rsidRPr="00392EFE" w:rsidRDefault="00A22E03" w:rsidP="003C73A0">
            <w:pPr>
              <w:widowControl w:val="0"/>
              <w:suppressAutoHyphens/>
              <w:jc w:val="both"/>
              <w:rPr>
                <w:sz w:val="18"/>
                <w:szCs w:val="18"/>
                <w:lang w:val="en-GB"/>
              </w:rPr>
            </w:pPr>
            <w:r w:rsidRPr="00392EFE">
              <w:rPr>
                <w:sz w:val="18"/>
                <w:szCs w:val="18"/>
                <w:lang w:val="en-GB"/>
              </w:rPr>
              <w:t>Calibration range</w:t>
            </w:r>
          </w:p>
        </w:tc>
        <w:tc>
          <w:tcPr>
            <w:tcW w:w="3183" w:type="pct"/>
            <w:gridSpan w:val="2"/>
          </w:tcPr>
          <w:p w14:paraId="4DA004BB" w14:textId="77777777" w:rsidR="00A22E03" w:rsidRPr="00392EFE" w:rsidRDefault="00A22E03" w:rsidP="003C73A0">
            <w:pPr>
              <w:widowControl w:val="0"/>
              <w:suppressAutoHyphens/>
              <w:jc w:val="both"/>
              <w:rPr>
                <w:sz w:val="18"/>
                <w:szCs w:val="18"/>
              </w:rPr>
            </w:pPr>
            <w:r w:rsidRPr="00392EFE">
              <w:rPr>
                <w:sz w:val="18"/>
                <w:szCs w:val="18"/>
              </w:rPr>
              <w:t xml:space="preserve">Flowers 0.3 – 10 µg/L </w:t>
            </w:r>
          </w:p>
          <w:p w14:paraId="0EE269F4" w14:textId="77777777" w:rsidR="00A22E03" w:rsidRPr="00392EFE" w:rsidRDefault="00A22E03" w:rsidP="003C73A0">
            <w:pPr>
              <w:widowControl w:val="0"/>
              <w:suppressAutoHyphens/>
              <w:jc w:val="both"/>
              <w:rPr>
                <w:sz w:val="18"/>
                <w:szCs w:val="18"/>
              </w:rPr>
            </w:pPr>
            <w:r w:rsidRPr="00392EFE">
              <w:rPr>
                <w:sz w:val="18"/>
                <w:szCs w:val="18"/>
              </w:rPr>
              <w:t xml:space="preserve">Pollen: 3.0 – 100 µg/L </w:t>
            </w:r>
          </w:p>
          <w:p w14:paraId="1F077E53" w14:textId="77777777" w:rsidR="00A22E03" w:rsidRPr="00392EFE" w:rsidRDefault="00A22E03" w:rsidP="003C73A0">
            <w:pPr>
              <w:widowControl w:val="0"/>
              <w:suppressAutoHyphens/>
              <w:jc w:val="both"/>
              <w:rPr>
                <w:sz w:val="18"/>
                <w:szCs w:val="18"/>
              </w:rPr>
            </w:pPr>
            <w:r w:rsidRPr="00392EFE">
              <w:rPr>
                <w:sz w:val="18"/>
                <w:szCs w:val="18"/>
              </w:rPr>
              <w:t xml:space="preserve">Nectar: 1.5 – 50 µg/L </w:t>
            </w:r>
          </w:p>
          <w:p w14:paraId="7D85F0F8" w14:textId="77777777" w:rsidR="00A22E03" w:rsidRPr="00392EFE" w:rsidRDefault="00A22E03" w:rsidP="003C73A0">
            <w:pPr>
              <w:widowControl w:val="0"/>
              <w:suppressAutoHyphens/>
              <w:jc w:val="both"/>
              <w:rPr>
                <w:sz w:val="18"/>
                <w:szCs w:val="18"/>
              </w:rPr>
            </w:pPr>
            <w:r w:rsidRPr="00392EFE">
              <w:rPr>
                <w:sz w:val="18"/>
                <w:szCs w:val="18"/>
              </w:rPr>
              <w:t xml:space="preserve">Honey: 1.5 – 30 µg/L </w:t>
            </w:r>
          </w:p>
          <w:p w14:paraId="167A4A7D" w14:textId="77777777" w:rsidR="00A22E03" w:rsidRPr="00392EFE" w:rsidRDefault="00A22E03" w:rsidP="003C73A0">
            <w:pPr>
              <w:widowControl w:val="0"/>
              <w:suppressAutoHyphens/>
              <w:jc w:val="both"/>
              <w:rPr>
                <w:sz w:val="18"/>
                <w:szCs w:val="18"/>
              </w:rPr>
            </w:pPr>
            <w:r w:rsidRPr="00392EFE">
              <w:rPr>
                <w:sz w:val="18"/>
                <w:szCs w:val="18"/>
              </w:rPr>
              <w:t xml:space="preserve">Bee bread and pollen:  3.0 – 100 µg/L </w:t>
            </w:r>
          </w:p>
          <w:p w14:paraId="6C886291" w14:textId="77777777" w:rsidR="00A22E03" w:rsidRPr="00392EFE" w:rsidRDefault="00A22E03" w:rsidP="003C73A0">
            <w:pPr>
              <w:widowControl w:val="0"/>
              <w:suppressAutoHyphens/>
              <w:jc w:val="both"/>
              <w:rPr>
                <w:color w:val="0070C0"/>
                <w:sz w:val="18"/>
                <w:szCs w:val="18"/>
              </w:rPr>
            </w:pPr>
            <w:r w:rsidRPr="00392EFE">
              <w:rPr>
                <w:sz w:val="18"/>
                <w:szCs w:val="18"/>
              </w:rPr>
              <w:t>Wax: 0.3 – 10 µg/L</w:t>
            </w:r>
          </w:p>
        </w:tc>
      </w:tr>
      <w:tr w:rsidR="00A22E03" w:rsidRPr="00392EFE" w14:paraId="62DD0BE2" w14:textId="77777777" w:rsidTr="00A77ECB">
        <w:tc>
          <w:tcPr>
            <w:tcW w:w="1817" w:type="pct"/>
          </w:tcPr>
          <w:p w14:paraId="21DA4474" w14:textId="77777777" w:rsidR="00A22E03" w:rsidRPr="00392EFE" w:rsidRDefault="00A22E03" w:rsidP="003C73A0">
            <w:pPr>
              <w:widowControl w:val="0"/>
              <w:suppressAutoHyphens/>
              <w:jc w:val="both"/>
              <w:rPr>
                <w:sz w:val="18"/>
                <w:szCs w:val="18"/>
                <w:lang w:val="en-GB"/>
              </w:rPr>
            </w:pPr>
            <w:r w:rsidRPr="00392EFE">
              <w:rPr>
                <w:sz w:val="18"/>
                <w:szCs w:val="18"/>
                <w:lang w:val="en-GB"/>
              </w:rPr>
              <w:t>Limit of determination/quantification</w:t>
            </w:r>
          </w:p>
        </w:tc>
        <w:tc>
          <w:tcPr>
            <w:tcW w:w="3183" w:type="pct"/>
            <w:gridSpan w:val="2"/>
          </w:tcPr>
          <w:p w14:paraId="4D80D7A1" w14:textId="77777777" w:rsidR="00A22E03" w:rsidRPr="00392EFE" w:rsidRDefault="00A22E03" w:rsidP="003C73A0">
            <w:pPr>
              <w:widowControl w:val="0"/>
              <w:suppressAutoHyphens/>
              <w:jc w:val="both"/>
              <w:rPr>
                <w:sz w:val="18"/>
                <w:szCs w:val="18"/>
                <w:lang w:val="en-GB"/>
              </w:rPr>
            </w:pPr>
            <w:r w:rsidRPr="00392EFE">
              <w:rPr>
                <w:sz w:val="18"/>
                <w:szCs w:val="18"/>
                <w:lang w:val="en-GB"/>
              </w:rPr>
              <w:t xml:space="preserve">LOQ all matrices: 0.01 mg </w:t>
            </w:r>
            <w:proofErr w:type="spellStart"/>
            <w:r w:rsidRPr="00392EFE">
              <w:rPr>
                <w:sz w:val="18"/>
                <w:szCs w:val="18"/>
                <w:lang w:val="en-GB"/>
              </w:rPr>
              <w:t>a.s</w:t>
            </w:r>
            <w:proofErr w:type="spellEnd"/>
            <w:r w:rsidRPr="00392EFE">
              <w:rPr>
                <w:sz w:val="18"/>
                <w:szCs w:val="18"/>
                <w:lang w:val="en-GB"/>
              </w:rPr>
              <w:t xml:space="preserve">/kg </w:t>
            </w:r>
          </w:p>
        </w:tc>
      </w:tr>
    </w:tbl>
    <w:p w14:paraId="752D319A" w14:textId="77777777" w:rsidR="00A22E03" w:rsidRPr="00D30E40" w:rsidRDefault="00A22E03" w:rsidP="003C73A0">
      <w:pPr>
        <w:widowControl w:val="0"/>
        <w:suppressAutoHyphens/>
        <w:jc w:val="both"/>
        <w:rPr>
          <w:b/>
          <w:iCs/>
          <w:color w:val="0070C0"/>
          <w:lang w:val="en-GB"/>
        </w:rPr>
      </w:pPr>
    </w:p>
    <w:p w14:paraId="61D4CCB1" w14:textId="77777777" w:rsidR="00A22E03" w:rsidRPr="00F9652E" w:rsidRDefault="00A22E03" w:rsidP="003C73A0">
      <w:pPr>
        <w:widowControl w:val="0"/>
        <w:suppressAutoHyphens/>
        <w:jc w:val="both"/>
        <w:rPr>
          <w:b/>
          <w:iCs/>
          <w:lang w:val="en-GB"/>
        </w:rPr>
      </w:pPr>
      <w:r w:rsidRPr="00F9652E">
        <w:rPr>
          <w:b/>
          <w:iCs/>
          <w:lang w:val="en-GB"/>
        </w:rPr>
        <w:t>Conclusion</w:t>
      </w:r>
    </w:p>
    <w:p w14:paraId="1E6E5895" w14:textId="26E49E22" w:rsidR="0005658C" w:rsidRDefault="00A22E03" w:rsidP="00142FCC">
      <w:pPr>
        <w:widowControl w:val="0"/>
        <w:suppressAutoHyphens/>
        <w:jc w:val="both"/>
        <w:rPr>
          <w:lang w:val="en-GB"/>
        </w:rPr>
      </w:pPr>
      <w:r w:rsidRPr="00F9652E">
        <w:rPr>
          <w:lang w:val="en-GB"/>
        </w:rPr>
        <w:lastRenderedPageBreak/>
        <w:t>An analytical method for the determination of acetamiprid and acetamiprid-N-</w:t>
      </w:r>
      <w:proofErr w:type="spellStart"/>
      <w:r w:rsidRPr="00F9652E">
        <w:rPr>
          <w:lang w:val="en-GB"/>
        </w:rPr>
        <w:t>desmethyl</w:t>
      </w:r>
      <w:proofErr w:type="spellEnd"/>
      <w:r w:rsidRPr="00F9652E">
        <w:rPr>
          <w:lang w:val="en-GB"/>
        </w:rPr>
        <w:t xml:space="preserve"> in bee bread, flowers nectar/honey, pollen and wax was fully validated according to SANCO/3029/99 guidelines prior to March 21</w:t>
      </w:r>
      <w:r w:rsidRPr="00F9652E">
        <w:rPr>
          <w:vertAlign w:val="superscript"/>
          <w:lang w:val="en-GB"/>
        </w:rPr>
        <w:t>st</w:t>
      </w:r>
      <w:r w:rsidRPr="00F9652E">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and acetamiprid-N-</w:t>
      </w:r>
      <w:proofErr w:type="spellStart"/>
      <w:r w:rsidRPr="00F9652E">
        <w:rPr>
          <w:lang w:val="en-GB"/>
        </w:rPr>
        <w:t>desmethyl</w:t>
      </w:r>
      <w:proofErr w:type="spellEnd"/>
      <w:r w:rsidRPr="00F9652E">
        <w:rPr>
          <w:lang w:val="en-GB"/>
        </w:rPr>
        <w:t xml:space="preserve"> in bee bread, flowers nectar/honey, pollen and wax.</w:t>
      </w:r>
    </w:p>
    <w:p w14:paraId="34038CB9" w14:textId="77777777" w:rsidR="00142FCC" w:rsidRDefault="00142FCC" w:rsidP="00142FCC">
      <w:pPr>
        <w:widowControl w:val="0"/>
        <w:suppressAutoHyphens/>
        <w:jc w:val="both"/>
        <w:rPr>
          <w:lang w:val="en-GB"/>
        </w:rPr>
      </w:pPr>
    </w:p>
    <w:p w14:paraId="2846340F" w14:textId="77777777" w:rsidR="00142FCC" w:rsidRPr="00182F92" w:rsidRDefault="00142FCC" w:rsidP="00142FCC">
      <w:pPr>
        <w:widowControl w:val="0"/>
        <w:suppressAutoHyphens/>
        <w:jc w:val="both"/>
        <w:rPr>
          <w:lang w:val="en-GB"/>
        </w:rPr>
      </w:pPr>
    </w:p>
    <w:p w14:paraId="670C6D04" w14:textId="4B48ECAA" w:rsidR="00182F92" w:rsidRDefault="00182F92" w:rsidP="00142FCC">
      <w:pPr>
        <w:pStyle w:val="RepAppendix5"/>
        <w:suppressAutoHyphens/>
        <w:spacing w:before="0" w:after="0"/>
      </w:pPr>
      <w:r>
        <w:t xml:space="preserve">Analytical method </w:t>
      </w:r>
      <w:r w:rsidRPr="00182F92">
        <w:t>307SRES15C02</w:t>
      </w:r>
    </w:p>
    <w:p w14:paraId="6BCFE86F" w14:textId="77777777" w:rsidR="00142FCC" w:rsidRPr="00142FCC" w:rsidRDefault="00142FCC" w:rsidP="00142FCC">
      <w:pPr>
        <w:pStyle w:val="RepStandard"/>
      </w:pPr>
    </w:p>
    <w:p w14:paraId="62BF1D39" w14:textId="47AC0050" w:rsidR="00182F92" w:rsidRDefault="00182F92" w:rsidP="00142FCC">
      <w:pPr>
        <w:pStyle w:val="RepAppendix6"/>
        <w:suppressAutoHyphens/>
        <w:spacing w:before="0" w:after="0"/>
      </w:pPr>
      <w:r w:rsidRPr="00867654">
        <w:t>Method validation</w:t>
      </w:r>
      <w:r>
        <w:t xml:space="preserve"> </w:t>
      </w:r>
      <w:r w:rsidRPr="00182F92">
        <w:t>307SRES15C02</w:t>
      </w:r>
    </w:p>
    <w:p w14:paraId="1671EA89" w14:textId="77777777" w:rsidR="00142FCC" w:rsidRPr="00142FCC" w:rsidRDefault="00142FCC" w:rsidP="00142FC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182F92" w:rsidRPr="00A93680" w14:paraId="39A4EFBA" w14:textId="77777777" w:rsidTr="00A93680">
        <w:tc>
          <w:tcPr>
            <w:tcW w:w="1094" w:type="pct"/>
            <w:shd w:val="clear" w:color="auto" w:fill="D9D9D9" w:themeFill="background1" w:themeFillShade="D9"/>
          </w:tcPr>
          <w:p w14:paraId="2C268C94" w14:textId="77777777" w:rsidR="00182F92" w:rsidRPr="00A93680" w:rsidRDefault="00182F92" w:rsidP="003C73A0">
            <w:pPr>
              <w:widowControl w:val="0"/>
              <w:suppressAutoHyphens/>
              <w:jc w:val="both"/>
              <w:rPr>
                <w:sz w:val="20"/>
                <w:szCs w:val="20"/>
                <w:lang w:val="en-GB"/>
              </w:rPr>
            </w:pPr>
            <w:r w:rsidRPr="00A93680">
              <w:rPr>
                <w:sz w:val="20"/>
                <w:szCs w:val="20"/>
                <w:lang w:val="en-GB"/>
              </w:rPr>
              <w:t xml:space="preserve">Comments of </w:t>
            </w:r>
            <w:proofErr w:type="spellStart"/>
            <w:r w:rsidRPr="00A93680">
              <w:rPr>
                <w:sz w:val="20"/>
                <w:szCs w:val="20"/>
                <w:lang w:val="en-GB"/>
              </w:rPr>
              <w:t>zRMS</w:t>
            </w:r>
            <w:proofErr w:type="spellEnd"/>
            <w:r w:rsidRPr="00A93680">
              <w:rPr>
                <w:sz w:val="20"/>
                <w:szCs w:val="20"/>
                <w:lang w:val="en-GB"/>
              </w:rPr>
              <w:t>:</w:t>
            </w:r>
          </w:p>
        </w:tc>
        <w:tc>
          <w:tcPr>
            <w:tcW w:w="3906" w:type="pct"/>
            <w:shd w:val="clear" w:color="auto" w:fill="D9D9D9" w:themeFill="background1" w:themeFillShade="D9"/>
          </w:tcPr>
          <w:p w14:paraId="0FF5DE74" w14:textId="77777777" w:rsidR="00A93680" w:rsidRPr="00A93680" w:rsidRDefault="00A93680" w:rsidP="00A93680">
            <w:pPr>
              <w:rPr>
                <w:rFonts w:eastAsia="Batang"/>
                <w:sz w:val="20"/>
                <w:szCs w:val="20"/>
              </w:rPr>
            </w:pPr>
            <w:r w:rsidRPr="00A93680">
              <w:rPr>
                <w:rFonts w:eastAsia="Batang"/>
                <w:sz w:val="20"/>
                <w:szCs w:val="20"/>
              </w:rPr>
              <w:t xml:space="preserve">The study has been evaluated and accepted in Registration Report, Section 5 for </w:t>
            </w:r>
            <w:r w:rsidRPr="00A93680">
              <w:rPr>
                <w:sz w:val="20"/>
                <w:szCs w:val="20"/>
              </w:rPr>
              <w:t xml:space="preserve">CA3573 / </w:t>
            </w:r>
            <w:proofErr w:type="spellStart"/>
            <w:r w:rsidRPr="00A93680">
              <w:rPr>
                <w:sz w:val="20"/>
                <w:szCs w:val="20"/>
              </w:rPr>
              <w:t>Carnadine</w:t>
            </w:r>
            <w:proofErr w:type="spellEnd"/>
            <w:r w:rsidRPr="00A93680">
              <w:rPr>
                <w:sz w:val="20"/>
                <w:szCs w:val="20"/>
              </w:rPr>
              <w:t xml:space="preserve"> / Kestrel</w:t>
            </w:r>
            <w:r w:rsidRPr="00A93680">
              <w:rPr>
                <w:rFonts w:eastAsia="Batang"/>
                <w:sz w:val="20"/>
                <w:szCs w:val="20"/>
              </w:rPr>
              <w:t>, Nufarm (August 2021).</w:t>
            </w:r>
          </w:p>
          <w:p w14:paraId="6663BCD0" w14:textId="77777777" w:rsidR="00A93680" w:rsidRPr="00A93680" w:rsidRDefault="00A93680" w:rsidP="00A93680">
            <w:pPr>
              <w:rPr>
                <w:rFonts w:eastAsia="Batang"/>
                <w:sz w:val="20"/>
                <w:szCs w:val="20"/>
              </w:rPr>
            </w:pPr>
          </w:p>
          <w:p w14:paraId="1B4F6C01" w14:textId="77777777" w:rsidR="00A93680" w:rsidRPr="00A93680" w:rsidRDefault="00A93680" w:rsidP="00A93680">
            <w:pPr>
              <w:rPr>
                <w:rFonts w:eastAsia="Batang"/>
                <w:sz w:val="20"/>
                <w:szCs w:val="20"/>
                <w:u w:val="single"/>
              </w:rPr>
            </w:pPr>
            <w:r w:rsidRPr="00A93680">
              <w:rPr>
                <w:rFonts w:eastAsia="Batang"/>
                <w:sz w:val="20"/>
                <w:szCs w:val="20"/>
                <w:u w:val="single"/>
              </w:rPr>
              <w:t>Conclusions:</w:t>
            </w:r>
          </w:p>
          <w:p w14:paraId="709727E0" w14:textId="77777777" w:rsidR="00A93680" w:rsidRPr="00A93680" w:rsidRDefault="00A93680" w:rsidP="00A93680">
            <w:pPr>
              <w:pStyle w:val="RepStandard"/>
              <w:suppressAutoHyphens/>
              <w:rPr>
                <w:rFonts w:eastAsia="Batang"/>
                <w:i/>
                <w:iCs/>
                <w:sz w:val="20"/>
                <w:szCs w:val="20"/>
              </w:rPr>
            </w:pPr>
            <w:r w:rsidRPr="00A93680">
              <w:rPr>
                <w:i/>
                <w:iCs/>
                <w:sz w:val="20"/>
                <w:szCs w:val="20"/>
              </w:rPr>
              <w:t xml:space="preserve">For nectar and larvae, the method was successfully validated according to the guidance document </w:t>
            </w:r>
            <w:r w:rsidRPr="00A93680">
              <w:rPr>
                <w:rFonts w:eastAsia="Batang"/>
                <w:i/>
                <w:iCs/>
                <w:sz w:val="20"/>
                <w:szCs w:val="20"/>
              </w:rPr>
              <w:t>SANCO/3029/99 rev. 4. For each specimen, the LOQ of the method was the lowest validated level where a mean recovery within the range 70-110% and with a RSD less or equal to 20% could be obtained. The LOQ of acetamiprid was 0.01 mg/kg.</w:t>
            </w:r>
          </w:p>
          <w:p w14:paraId="5DEBC9AE" w14:textId="71E1A26D" w:rsidR="00FF3304" w:rsidRPr="00A93680" w:rsidRDefault="00A93680" w:rsidP="00A93680">
            <w:pPr>
              <w:widowControl w:val="0"/>
              <w:suppressAutoHyphens/>
              <w:jc w:val="both"/>
              <w:rPr>
                <w:sz w:val="20"/>
                <w:szCs w:val="20"/>
                <w:lang w:val="en-GB"/>
              </w:rPr>
            </w:pPr>
            <w:r w:rsidRPr="00A93680">
              <w:rPr>
                <w:rFonts w:eastAsia="Batang"/>
                <w:i/>
                <w:iCs/>
                <w:sz w:val="20"/>
                <w:szCs w:val="20"/>
              </w:rPr>
              <w:t>The method is acceptable.</w:t>
            </w:r>
          </w:p>
        </w:tc>
      </w:tr>
    </w:tbl>
    <w:p w14:paraId="5D365F78" w14:textId="77777777" w:rsidR="00182F92" w:rsidRPr="00542D8F" w:rsidRDefault="00182F92"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182F92" w:rsidRPr="00542D8F" w14:paraId="6A457CF0" w14:textId="77777777" w:rsidTr="00A77ECB">
        <w:tc>
          <w:tcPr>
            <w:tcW w:w="2520" w:type="dxa"/>
          </w:tcPr>
          <w:p w14:paraId="09F96792" w14:textId="77777777" w:rsidR="00182F92" w:rsidRPr="00542D8F" w:rsidRDefault="00182F92" w:rsidP="003C73A0">
            <w:pPr>
              <w:widowControl w:val="0"/>
              <w:suppressAutoHyphens/>
              <w:jc w:val="both"/>
              <w:rPr>
                <w:color w:val="0070C0"/>
                <w:lang w:val="en-GB"/>
              </w:rPr>
            </w:pPr>
            <w:r w:rsidRPr="00542D8F">
              <w:rPr>
                <w:lang w:val="en-GB"/>
              </w:rPr>
              <w:t>Reference:</w:t>
            </w:r>
          </w:p>
        </w:tc>
        <w:tc>
          <w:tcPr>
            <w:tcW w:w="6859" w:type="dxa"/>
          </w:tcPr>
          <w:p w14:paraId="400711DF" w14:textId="0178C1A3" w:rsidR="00182F92" w:rsidRPr="00542D8F" w:rsidRDefault="00182F92" w:rsidP="003C73A0">
            <w:pPr>
              <w:widowControl w:val="0"/>
              <w:suppressAutoHyphens/>
              <w:jc w:val="both"/>
              <w:rPr>
                <w:color w:val="0070C0"/>
                <w:lang w:val="en-GB"/>
              </w:rPr>
            </w:pPr>
            <w:r w:rsidRPr="007B1EBD">
              <w:rPr>
                <w:lang w:val="en-GB"/>
              </w:rPr>
              <w:t>KCP 5.1.2/</w:t>
            </w:r>
            <w:r w:rsidR="006272AA">
              <w:rPr>
                <w:lang w:val="en-GB"/>
              </w:rPr>
              <w:t>3</w:t>
            </w:r>
            <w:r w:rsidR="00E52B94">
              <w:rPr>
                <w:lang w:val="en-GB"/>
              </w:rPr>
              <w:t>5</w:t>
            </w:r>
          </w:p>
        </w:tc>
      </w:tr>
      <w:tr w:rsidR="00182F92" w:rsidRPr="00381406" w14:paraId="214722DF" w14:textId="77777777" w:rsidTr="00A77ECB">
        <w:tc>
          <w:tcPr>
            <w:tcW w:w="2520" w:type="dxa"/>
          </w:tcPr>
          <w:p w14:paraId="06D6F6BB" w14:textId="77777777" w:rsidR="00182F92" w:rsidRPr="009D4E96" w:rsidRDefault="00182F92" w:rsidP="003C73A0">
            <w:pPr>
              <w:widowControl w:val="0"/>
              <w:suppressAutoHyphens/>
              <w:jc w:val="both"/>
              <w:rPr>
                <w:lang w:val="en-GB"/>
              </w:rPr>
            </w:pPr>
            <w:r w:rsidRPr="009D4E96">
              <w:rPr>
                <w:lang w:val="en-GB"/>
              </w:rPr>
              <w:t>Report</w:t>
            </w:r>
          </w:p>
        </w:tc>
        <w:tc>
          <w:tcPr>
            <w:tcW w:w="6859" w:type="dxa"/>
          </w:tcPr>
          <w:p w14:paraId="7FC41ADA" w14:textId="77777777" w:rsidR="00182F92" w:rsidRPr="009D4E96" w:rsidRDefault="00182F92" w:rsidP="003C73A0">
            <w:pPr>
              <w:widowControl w:val="0"/>
              <w:suppressAutoHyphens/>
              <w:jc w:val="both"/>
              <w:rPr>
                <w:lang w:val="en-GB"/>
              </w:rPr>
            </w:pPr>
            <w:r w:rsidRPr="009D4E96">
              <w:rPr>
                <w:lang w:val="en-GB"/>
              </w:rPr>
              <w:t>Effects and determination of residues of acetamiprid 200 SL on the Honeybee (</w:t>
            </w:r>
            <w:r w:rsidRPr="009D4E96">
              <w:rPr>
                <w:i/>
                <w:lang w:val="en-GB"/>
              </w:rPr>
              <w:t>Apis mellifera L</w:t>
            </w:r>
            <w:r w:rsidRPr="009D4E96">
              <w:rPr>
                <w:lang w:val="en-GB"/>
              </w:rPr>
              <w:t xml:space="preserve">) Brood in citrus, under field conditions, in Spain 2015. </w:t>
            </w:r>
            <w:proofErr w:type="spellStart"/>
            <w:r w:rsidRPr="009D4E96">
              <w:rPr>
                <w:lang w:val="en-GB"/>
              </w:rPr>
              <w:t>Aucejo</w:t>
            </w:r>
            <w:proofErr w:type="spellEnd"/>
            <w:r w:rsidRPr="009D4E96">
              <w:rPr>
                <w:lang w:val="en-GB"/>
              </w:rPr>
              <w:t>, S.</w:t>
            </w:r>
            <w:r>
              <w:rPr>
                <w:lang w:val="en-GB"/>
              </w:rPr>
              <w:t xml:space="preserve"> 2015, Study No. 307SRES15C02</w:t>
            </w:r>
            <w:r w:rsidRPr="009D4E96">
              <w:rPr>
                <w:lang w:val="en-GB"/>
              </w:rPr>
              <w:t>. Adama Re</w:t>
            </w:r>
            <w:r>
              <w:rPr>
                <w:lang w:val="en-GB"/>
              </w:rPr>
              <w:t>ference</w:t>
            </w:r>
            <w:r w:rsidRPr="009D4E96">
              <w:rPr>
                <w:lang w:val="en-GB"/>
              </w:rPr>
              <w:t xml:space="preserve"> No. R-35955</w:t>
            </w:r>
          </w:p>
        </w:tc>
      </w:tr>
      <w:tr w:rsidR="00182F92" w:rsidRPr="00381406" w14:paraId="7F5D5D64" w14:textId="77777777" w:rsidTr="00A77ECB">
        <w:tc>
          <w:tcPr>
            <w:tcW w:w="2520" w:type="dxa"/>
          </w:tcPr>
          <w:p w14:paraId="41117A49" w14:textId="77777777" w:rsidR="00182F92" w:rsidRPr="009D4E96" w:rsidRDefault="00182F92" w:rsidP="003C73A0">
            <w:pPr>
              <w:widowControl w:val="0"/>
              <w:suppressAutoHyphens/>
              <w:jc w:val="both"/>
              <w:rPr>
                <w:lang w:val="en-GB"/>
              </w:rPr>
            </w:pPr>
            <w:r w:rsidRPr="009D4E96">
              <w:rPr>
                <w:lang w:val="en-GB"/>
              </w:rPr>
              <w:t>Guideline(s):</w:t>
            </w:r>
          </w:p>
        </w:tc>
        <w:tc>
          <w:tcPr>
            <w:tcW w:w="6859" w:type="dxa"/>
          </w:tcPr>
          <w:p w14:paraId="568D21FA" w14:textId="77777777" w:rsidR="00182F92" w:rsidRPr="009D4E96" w:rsidRDefault="00182F92" w:rsidP="003C73A0">
            <w:pPr>
              <w:widowControl w:val="0"/>
              <w:suppressAutoHyphens/>
              <w:jc w:val="both"/>
              <w:rPr>
                <w:lang w:val="en-GB"/>
              </w:rPr>
            </w:pPr>
            <w:r w:rsidRPr="009D4E96">
              <w:rPr>
                <w:lang w:val="en-GB"/>
              </w:rPr>
              <w:t xml:space="preserve">SANCO 3029/99 rev. 4 </w:t>
            </w:r>
          </w:p>
        </w:tc>
      </w:tr>
      <w:tr w:rsidR="00182F92" w:rsidRPr="00381406" w14:paraId="5A90927B" w14:textId="77777777" w:rsidTr="00A77ECB">
        <w:tc>
          <w:tcPr>
            <w:tcW w:w="2520" w:type="dxa"/>
          </w:tcPr>
          <w:p w14:paraId="3BD4C2E9" w14:textId="77777777" w:rsidR="00182F92" w:rsidRPr="009D4E96" w:rsidRDefault="00182F92" w:rsidP="003C73A0">
            <w:pPr>
              <w:widowControl w:val="0"/>
              <w:suppressAutoHyphens/>
              <w:jc w:val="both"/>
              <w:rPr>
                <w:lang w:val="en-GB"/>
              </w:rPr>
            </w:pPr>
            <w:r w:rsidRPr="009D4E96">
              <w:rPr>
                <w:lang w:val="en-GB"/>
              </w:rPr>
              <w:t>Deviations:</w:t>
            </w:r>
          </w:p>
        </w:tc>
        <w:tc>
          <w:tcPr>
            <w:tcW w:w="6859" w:type="dxa"/>
          </w:tcPr>
          <w:p w14:paraId="6C46289A" w14:textId="77777777" w:rsidR="00182F92" w:rsidRPr="009D4E96" w:rsidRDefault="00182F92" w:rsidP="003C73A0">
            <w:pPr>
              <w:widowControl w:val="0"/>
              <w:suppressAutoHyphens/>
              <w:jc w:val="both"/>
              <w:rPr>
                <w:lang w:val="en-GB"/>
              </w:rPr>
            </w:pPr>
            <w:r w:rsidRPr="009D4E96">
              <w:rPr>
                <w:lang w:val="en-GB"/>
              </w:rPr>
              <w:t xml:space="preserve">None </w:t>
            </w:r>
          </w:p>
        </w:tc>
      </w:tr>
      <w:tr w:rsidR="00182F92" w:rsidRPr="00381406" w14:paraId="4368621E" w14:textId="77777777" w:rsidTr="00A77ECB">
        <w:tc>
          <w:tcPr>
            <w:tcW w:w="2520" w:type="dxa"/>
          </w:tcPr>
          <w:p w14:paraId="7750604E" w14:textId="77777777" w:rsidR="00182F92" w:rsidRPr="009D4E96" w:rsidRDefault="00182F92" w:rsidP="003C73A0">
            <w:pPr>
              <w:widowControl w:val="0"/>
              <w:suppressAutoHyphens/>
              <w:jc w:val="both"/>
              <w:rPr>
                <w:lang w:val="en-GB"/>
              </w:rPr>
            </w:pPr>
            <w:r w:rsidRPr="009D4E96">
              <w:rPr>
                <w:lang w:val="en-GB"/>
              </w:rPr>
              <w:t>GLP:</w:t>
            </w:r>
          </w:p>
        </w:tc>
        <w:tc>
          <w:tcPr>
            <w:tcW w:w="6859" w:type="dxa"/>
          </w:tcPr>
          <w:p w14:paraId="618B988E" w14:textId="77777777" w:rsidR="00182F92" w:rsidRPr="009D4E96" w:rsidRDefault="00182F92" w:rsidP="003C73A0">
            <w:pPr>
              <w:widowControl w:val="0"/>
              <w:suppressAutoHyphens/>
              <w:jc w:val="both"/>
              <w:rPr>
                <w:lang w:val="en-GB"/>
              </w:rPr>
            </w:pPr>
            <w:r w:rsidRPr="009D4E96">
              <w:rPr>
                <w:lang w:val="en-GB"/>
              </w:rPr>
              <w:t xml:space="preserve">Yes </w:t>
            </w:r>
          </w:p>
        </w:tc>
      </w:tr>
      <w:tr w:rsidR="00182F92" w:rsidRPr="00381406" w14:paraId="7C7F7A3F" w14:textId="77777777" w:rsidTr="00A77ECB">
        <w:trPr>
          <w:trHeight w:val="408"/>
        </w:trPr>
        <w:tc>
          <w:tcPr>
            <w:tcW w:w="2520" w:type="dxa"/>
          </w:tcPr>
          <w:p w14:paraId="1688ED45" w14:textId="77777777" w:rsidR="00182F92" w:rsidRPr="009D4E96" w:rsidRDefault="00182F92" w:rsidP="003C73A0">
            <w:pPr>
              <w:widowControl w:val="0"/>
              <w:suppressAutoHyphens/>
              <w:jc w:val="both"/>
              <w:rPr>
                <w:lang w:val="en-GB"/>
              </w:rPr>
            </w:pPr>
            <w:r w:rsidRPr="009D4E96">
              <w:rPr>
                <w:lang w:val="en-GB"/>
              </w:rPr>
              <w:t>Acceptability:</w:t>
            </w:r>
          </w:p>
        </w:tc>
        <w:tc>
          <w:tcPr>
            <w:tcW w:w="6859" w:type="dxa"/>
          </w:tcPr>
          <w:p w14:paraId="1E0337C6" w14:textId="77777777" w:rsidR="00182F92" w:rsidRPr="009D4E96" w:rsidRDefault="00182F92" w:rsidP="003C73A0">
            <w:pPr>
              <w:widowControl w:val="0"/>
              <w:suppressAutoHyphens/>
              <w:jc w:val="both"/>
              <w:rPr>
                <w:lang w:val="en-GB"/>
              </w:rPr>
            </w:pPr>
            <w:r w:rsidRPr="009D4E96">
              <w:rPr>
                <w:lang w:val="en-GB"/>
              </w:rPr>
              <w:t xml:space="preserve">Yes </w:t>
            </w:r>
          </w:p>
        </w:tc>
      </w:tr>
    </w:tbl>
    <w:p w14:paraId="4181C27D" w14:textId="77777777" w:rsidR="00182F92" w:rsidRPr="009D4E96" w:rsidRDefault="00182F92" w:rsidP="00663365">
      <w:pPr>
        <w:keepNext/>
        <w:keepLines/>
        <w:widowControl w:val="0"/>
        <w:suppressAutoHyphens/>
        <w:jc w:val="both"/>
        <w:outlineLvl w:val="4"/>
        <w:rPr>
          <w:iCs/>
          <w:lang w:val="en-GB"/>
        </w:rPr>
      </w:pPr>
      <w:r w:rsidRPr="009D4E96">
        <w:rPr>
          <w:iCs/>
          <w:lang w:val="en-GB"/>
        </w:rPr>
        <w:t>An analytical method for the determination of acetamiprid in nectar and larvae was fully validated according to the requirements of SANCO/3029/99 rev. 4 prior to 1</w:t>
      </w:r>
      <w:r w:rsidRPr="009D4E96">
        <w:rPr>
          <w:iCs/>
          <w:vertAlign w:val="superscript"/>
          <w:lang w:val="en-GB"/>
        </w:rPr>
        <w:t>st</w:t>
      </w:r>
      <w:r w:rsidRPr="009D4E96">
        <w:rPr>
          <w:iCs/>
          <w:lang w:val="en-GB"/>
        </w:rPr>
        <w:t xml:space="preserve"> March 2021 and used to support an ecotoxicology </w:t>
      </w:r>
      <w:r>
        <w:rPr>
          <w:iCs/>
          <w:lang w:val="en-GB"/>
        </w:rPr>
        <w:t xml:space="preserve">conducted </w:t>
      </w:r>
      <w:r w:rsidRPr="009D4E96">
        <w:rPr>
          <w:iCs/>
          <w:lang w:val="en-GB"/>
        </w:rPr>
        <w:t>on bees.</w:t>
      </w:r>
      <w:r>
        <w:rPr>
          <w:iCs/>
          <w:lang w:val="en-GB"/>
        </w:rPr>
        <w:t xml:space="preserve"> </w:t>
      </w:r>
      <w:r w:rsidRPr="00B233CC">
        <w:rPr>
          <w:iCs/>
          <w:lang w:val="en-GB"/>
        </w:rPr>
        <w:t xml:space="preserve">The analytical method was also used to confirm target analyte concentrations in the spray solutions used in the </w:t>
      </w:r>
      <w:r>
        <w:rPr>
          <w:iCs/>
          <w:lang w:val="en-GB"/>
        </w:rPr>
        <w:t>biological</w:t>
      </w:r>
      <w:r w:rsidRPr="00B233CC">
        <w:rPr>
          <w:iCs/>
          <w:lang w:val="en-GB"/>
        </w:rPr>
        <w:t xml:space="preserve"> phase of the study.</w:t>
      </w:r>
      <w:r w:rsidRPr="009D4E96">
        <w:rPr>
          <w:iCs/>
          <w:lang w:val="en-GB"/>
        </w:rPr>
        <w:t xml:space="preserve">  </w:t>
      </w:r>
    </w:p>
    <w:p w14:paraId="2A0F1C23" w14:textId="77777777" w:rsidR="00182F92" w:rsidRPr="00381406" w:rsidRDefault="00182F92" w:rsidP="003C73A0">
      <w:pPr>
        <w:widowControl w:val="0"/>
        <w:suppressAutoHyphens/>
        <w:jc w:val="both"/>
        <w:rPr>
          <w:b/>
          <w:iCs/>
          <w:color w:val="0070C0"/>
          <w:lang w:val="en-GB"/>
        </w:rPr>
      </w:pPr>
    </w:p>
    <w:p w14:paraId="20B745AE" w14:textId="77777777" w:rsidR="00182F92" w:rsidRPr="006C3DA1" w:rsidRDefault="00182F92" w:rsidP="003C73A0">
      <w:pPr>
        <w:widowControl w:val="0"/>
        <w:suppressAutoHyphens/>
        <w:jc w:val="both"/>
        <w:rPr>
          <w:b/>
          <w:iCs/>
          <w:lang w:val="en-GB"/>
        </w:rPr>
      </w:pPr>
      <w:r w:rsidRPr="006C3DA1">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182F92" w:rsidRPr="006C3DA1" w14:paraId="01D3356B" w14:textId="77777777" w:rsidTr="00A77ECB">
        <w:tc>
          <w:tcPr>
            <w:tcW w:w="2552" w:type="dxa"/>
          </w:tcPr>
          <w:p w14:paraId="31F8EB52" w14:textId="77777777" w:rsidR="00182F92" w:rsidRPr="006C3DA1" w:rsidRDefault="00182F92" w:rsidP="003C73A0">
            <w:pPr>
              <w:widowControl w:val="0"/>
              <w:suppressAutoHyphens/>
              <w:jc w:val="both"/>
              <w:rPr>
                <w:lang w:val="en-GB"/>
              </w:rPr>
            </w:pPr>
            <w:r w:rsidRPr="006C3DA1">
              <w:rPr>
                <w:lang w:val="en-GB"/>
              </w:rPr>
              <w:t xml:space="preserve">Reference item: </w:t>
            </w:r>
          </w:p>
        </w:tc>
        <w:tc>
          <w:tcPr>
            <w:tcW w:w="6796" w:type="dxa"/>
          </w:tcPr>
          <w:p w14:paraId="35686ABA" w14:textId="77777777" w:rsidR="00182F92" w:rsidRPr="006C3DA1" w:rsidRDefault="00182F92" w:rsidP="003C73A0">
            <w:pPr>
              <w:widowControl w:val="0"/>
              <w:suppressAutoHyphens/>
              <w:jc w:val="both"/>
              <w:rPr>
                <w:lang w:val="en-GB"/>
              </w:rPr>
            </w:pPr>
            <w:r w:rsidRPr="006C3DA1">
              <w:rPr>
                <w:lang w:val="en-GB"/>
              </w:rPr>
              <w:t xml:space="preserve">Acetamiprid </w:t>
            </w:r>
          </w:p>
        </w:tc>
      </w:tr>
      <w:tr w:rsidR="00182F92" w:rsidRPr="006C3DA1" w14:paraId="4169736F" w14:textId="77777777" w:rsidTr="00A77ECB">
        <w:tc>
          <w:tcPr>
            <w:tcW w:w="2552" w:type="dxa"/>
          </w:tcPr>
          <w:p w14:paraId="1EB5072A" w14:textId="77777777" w:rsidR="00182F92" w:rsidRPr="006C3DA1" w:rsidRDefault="00182F92" w:rsidP="003C73A0">
            <w:pPr>
              <w:widowControl w:val="0"/>
              <w:suppressAutoHyphens/>
              <w:jc w:val="both"/>
              <w:rPr>
                <w:lang w:val="en-GB"/>
              </w:rPr>
            </w:pPr>
            <w:r w:rsidRPr="006C3DA1">
              <w:rPr>
                <w:lang w:val="en-GB"/>
              </w:rPr>
              <w:t xml:space="preserve">Lot/Batch number: </w:t>
            </w:r>
          </w:p>
        </w:tc>
        <w:tc>
          <w:tcPr>
            <w:tcW w:w="6796" w:type="dxa"/>
          </w:tcPr>
          <w:p w14:paraId="21E0A011" w14:textId="77777777" w:rsidR="00182F92" w:rsidRPr="006C3DA1" w:rsidRDefault="00182F92" w:rsidP="003C73A0">
            <w:pPr>
              <w:widowControl w:val="0"/>
              <w:suppressAutoHyphens/>
              <w:jc w:val="both"/>
              <w:rPr>
                <w:lang w:val="en-GB"/>
              </w:rPr>
            </w:pPr>
            <w:r w:rsidRPr="006C3DA1">
              <w:rPr>
                <w:lang w:val="en-GB"/>
              </w:rPr>
              <w:t>20202</w:t>
            </w:r>
          </w:p>
        </w:tc>
      </w:tr>
      <w:tr w:rsidR="00182F92" w:rsidRPr="006C3DA1" w14:paraId="014E4765" w14:textId="77777777" w:rsidTr="00A77ECB">
        <w:tc>
          <w:tcPr>
            <w:tcW w:w="2552" w:type="dxa"/>
          </w:tcPr>
          <w:p w14:paraId="057E3934" w14:textId="77777777" w:rsidR="00182F92" w:rsidRPr="006C3DA1" w:rsidRDefault="00182F92" w:rsidP="003C73A0">
            <w:pPr>
              <w:widowControl w:val="0"/>
              <w:suppressAutoHyphens/>
              <w:jc w:val="both"/>
              <w:rPr>
                <w:lang w:val="en-GB"/>
              </w:rPr>
            </w:pPr>
            <w:r w:rsidRPr="006C3DA1">
              <w:rPr>
                <w:lang w:val="en-GB"/>
              </w:rPr>
              <w:t xml:space="preserve">Purity: </w:t>
            </w:r>
          </w:p>
        </w:tc>
        <w:tc>
          <w:tcPr>
            <w:tcW w:w="6796" w:type="dxa"/>
          </w:tcPr>
          <w:p w14:paraId="56652521" w14:textId="77777777" w:rsidR="00182F92" w:rsidRPr="006C3DA1" w:rsidRDefault="00182F92" w:rsidP="003C73A0">
            <w:pPr>
              <w:widowControl w:val="0"/>
              <w:suppressAutoHyphens/>
              <w:jc w:val="both"/>
              <w:rPr>
                <w:lang w:val="en-GB"/>
              </w:rPr>
            </w:pPr>
            <w:r w:rsidRPr="006C3DA1">
              <w:rPr>
                <w:lang w:val="en-GB"/>
              </w:rPr>
              <w:t>&gt; 98.1 ± 0.5%</w:t>
            </w:r>
          </w:p>
        </w:tc>
      </w:tr>
      <w:tr w:rsidR="00182F92" w:rsidRPr="006C3DA1" w14:paraId="5FFE43D5" w14:textId="77777777" w:rsidTr="00A77ECB">
        <w:tc>
          <w:tcPr>
            <w:tcW w:w="2552" w:type="dxa"/>
          </w:tcPr>
          <w:p w14:paraId="3315B074" w14:textId="77777777" w:rsidR="00182F92" w:rsidRPr="006C3DA1" w:rsidRDefault="00182F92" w:rsidP="003C73A0">
            <w:pPr>
              <w:widowControl w:val="0"/>
              <w:suppressAutoHyphens/>
              <w:jc w:val="both"/>
              <w:rPr>
                <w:lang w:val="en-GB"/>
              </w:rPr>
            </w:pPr>
            <w:r w:rsidRPr="006C3DA1">
              <w:rPr>
                <w:lang w:val="en-GB"/>
              </w:rPr>
              <w:t xml:space="preserve">CAS No.: </w:t>
            </w:r>
          </w:p>
        </w:tc>
        <w:tc>
          <w:tcPr>
            <w:tcW w:w="6796" w:type="dxa"/>
          </w:tcPr>
          <w:p w14:paraId="621F25E9" w14:textId="77777777" w:rsidR="00182F92" w:rsidRPr="006C3DA1" w:rsidRDefault="00182F92" w:rsidP="003C73A0">
            <w:pPr>
              <w:widowControl w:val="0"/>
              <w:suppressAutoHyphens/>
              <w:jc w:val="both"/>
              <w:rPr>
                <w:lang w:val="en-GB"/>
              </w:rPr>
            </w:pPr>
            <w:r w:rsidRPr="006C3DA1">
              <w:rPr>
                <w:lang w:val="en-GB"/>
              </w:rPr>
              <w:t xml:space="preserve">135410-20-7 </w:t>
            </w:r>
          </w:p>
        </w:tc>
      </w:tr>
      <w:tr w:rsidR="00182F92" w:rsidRPr="00381406" w14:paraId="23DA5ACD" w14:textId="77777777" w:rsidTr="00A77ECB">
        <w:tc>
          <w:tcPr>
            <w:tcW w:w="2552" w:type="dxa"/>
          </w:tcPr>
          <w:p w14:paraId="387D1EFE" w14:textId="77777777" w:rsidR="00182F92" w:rsidRPr="006C3DA1" w:rsidRDefault="00182F92" w:rsidP="003C73A0">
            <w:pPr>
              <w:widowControl w:val="0"/>
              <w:suppressAutoHyphens/>
              <w:jc w:val="both"/>
              <w:rPr>
                <w:lang w:val="en-GB"/>
              </w:rPr>
            </w:pPr>
            <w:r w:rsidRPr="006C3DA1">
              <w:rPr>
                <w:lang w:val="en-GB"/>
              </w:rPr>
              <w:t xml:space="preserve">Expiry date: </w:t>
            </w:r>
          </w:p>
        </w:tc>
        <w:tc>
          <w:tcPr>
            <w:tcW w:w="6796" w:type="dxa"/>
          </w:tcPr>
          <w:p w14:paraId="331ABD3B" w14:textId="77777777" w:rsidR="00182F92" w:rsidRPr="006C3DA1" w:rsidRDefault="00182F92" w:rsidP="003C73A0">
            <w:pPr>
              <w:widowControl w:val="0"/>
              <w:suppressAutoHyphens/>
              <w:jc w:val="both"/>
              <w:rPr>
                <w:lang w:val="en-GB"/>
              </w:rPr>
            </w:pPr>
            <w:r w:rsidRPr="006C3DA1">
              <w:rPr>
                <w:lang w:val="en-GB"/>
              </w:rPr>
              <w:t>02 February 2016</w:t>
            </w:r>
          </w:p>
        </w:tc>
      </w:tr>
      <w:tr w:rsidR="00182F92" w:rsidRPr="00381406" w14:paraId="4440D317" w14:textId="77777777" w:rsidTr="00A77ECB">
        <w:tc>
          <w:tcPr>
            <w:tcW w:w="2552" w:type="dxa"/>
          </w:tcPr>
          <w:p w14:paraId="166F39D1" w14:textId="77777777" w:rsidR="00182F92" w:rsidRPr="006C3DA1" w:rsidRDefault="00182F92" w:rsidP="003C73A0">
            <w:pPr>
              <w:widowControl w:val="0"/>
              <w:suppressAutoHyphens/>
              <w:jc w:val="both"/>
              <w:rPr>
                <w:lang w:val="en-GB"/>
              </w:rPr>
            </w:pPr>
            <w:r w:rsidRPr="006C3DA1">
              <w:rPr>
                <w:lang w:val="en-GB"/>
              </w:rPr>
              <w:t xml:space="preserve">Standards for calibration </w:t>
            </w:r>
          </w:p>
        </w:tc>
        <w:tc>
          <w:tcPr>
            <w:tcW w:w="6796" w:type="dxa"/>
          </w:tcPr>
          <w:p w14:paraId="4409BA67" w14:textId="77777777" w:rsidR="00182F92" w:rsidRPr="006C3DA1" w:rsidRDefault="00182F92" w:rsidP="003C73A0">
            <w:pPr>
              <w:widowControl w:val="0"/>
              <w:suppressAutoHyphens/>
              <w:jc w:val="both"/>
              <w:rPr>
                <w:lang w:val="en-GB"/>
              </w:rPr>
            </w:pPr>
            <w:r w:rsidRPr="006C3DA1">
              <w:rPr>
                <w:lang w:val="en-GB"/>
              </w:rPr>
              <w:t xml:space="preserve">As above </w:t>
            </w:r>
          </w:p>
        </w:tc>
      </w:tr>
      <w:tr w:rsidR="00182F92" w:rsidRPr="00381406" w14:paraId="21C240DB" w14:textId="77777777" w:rsidTr="00A77ECB">
        <w:tc>
          <w:tcPr>
            <w:tcW w:w="2552" w:type="dxa"/>
          </w:tcPr>
          <w:p w14:paraId="58432A5C" w14:textId="77777777" w:rsidR="00182F92" w:rsidRPr="006C3DA1" w:rsidRDefault="00182F92" w:rsidP="003C73A0">
            <w:pPr>
              <w:widowControl w:val="0"/>
              <w:suppressAutoHyphens/>
              <w:jc w:val="both"/>
              <w:rPr>
                <w:lang w:val="en-GB"/>
              </w:rPr>
            </w:pPr>
            <w:r w:rsidRPr="006C3DA1">
              <w:rPr>
                <w:lang w:val="en-GB"/>
              </w:rPr>
              <w:t xml:space="preserve">Matrices: </w:t>
            </w:r>
          </w:p>
        </w:tc>
        <w:tc>
          <w:tcPr>
            <w:tcW w:w="6796" w:type="dxa"/>
          </w:tcPr>
          <w:p w14:paraId="23BCEC4E" w14:textId="77777777" w:rsidR="00182F92" w:rsidRPr="006C3DA1" w:rsidRDefault="00182F92" w:rsidP="003C73A0">
            <w:pPr>
              <w:widowControl w:val="0"/>
              <w:suppressAutoHyphens/>
              <w:jc w:val="both"/>
              <w:rPr>
                <w:lang w:val="en-GB"/>
              </w:rPr>
            </w:pPr>
            <w:r w:rsidRPr="006C3DA1">
              <w:rPr>
                <w:lang w:val="en-GB"/>
              </w:rPr>
              <w:t xml:space="preserve">Nectar and bee larvae    </w:t>
            </w:r>
          </w:p>
        </w:tc>
      </w:tr>
    </w:tbl>
    <w:p w14:paraId="343EE734" w14:textId="77777777" w:rsidR="00182F92" w:rsidRPr="00381406" w:rsidRDefault="00182F92" w:rsidP="003C73A0">
      <w:pPr>
        <w:widowControl w:val="0"/>
        <w:suppressAutoHyphens/>
        <w:jc w:val="both"/>
        <w:rPr>
          <w:color w:val="0070C0"/>
          <w:lang w:val="en-GB"/>
        </w:rPr>
      </w:pPr>
    </w:p>
    <w:p w14:paraId="4EB88415" w14:textId="77777777" w:rsidR="00182F92" w:rsidRPr="00B233CC" w:rsidRDefault="00182F92" w:rsidP="003C73A0">
      <w:pPr>
        <w:widowControl w:val="0"/>
        <w:numPr>
          <w:ilvl w:val="0"/>
          <w:numId w:val="62"/>
        </w:numPr>
        <w:suppressAutoHyphens/>
        <w:jc w:val="both"/>
        <w:rPr>
          <w:b/>
          <w:lang w:val="en-GB"/>
        </w:rPr>
      </w:pPr>
      <w:r w:rsidRPr="00B233CC">
        <w:rPr>
          <w:b/>
          <w:lang w:val="en-GB"/>
        </w:rPr>
        <w:t xml:space="preserve">Sample preparation and processing </w:t>
      </w:r>
    </w:p>
    <w:p w14:paraId="17AFF951" w14:textId="77777777" w:rsidR="00182F92" w:rsidRPr="00B233CC" w:rsidRDefault="00182F92" w:rsidP="003C73A0">
      <w:pPr>
        <w:widowControl w:val="0"/>
        <w:suppressAutoHyphens/>
        <w:jc w:val="both"/>
        <w:rPr>
          <w:u w:val="single"/>
          <w:lang w:val="en-GB"/>
        </w:rPr>
      </w:pPr>
      <w:r w:rsidRPr="00B233CC">
        <w:rPr>
          <w:u w:val="single"/>
          <w:lang w:val="en-GB"/>
        </w:rPr>
        <w:t>Nectar and larvae</w:t>
      </w:r>
    </w:p>
    <w:p w14:paraId="54FC4A2D" w14:textId="77777777" w:rsidR="00182F92" w:rsidRPr="008C05F7" w:rsidRDefault="00182F92" w:rsidP="003C73A0">
      <w:pPr>
        <w:widowControl w:val="0"/>
        <w:suppressAutoHyphens/>
        <w:jc w:val="both"/>
        <w:rPr>
          <w:color w:val="0070C0"/>
          <w:lang w:val="en-GB"/>
        </w:rPr>
      </w:pPr>
      <w:r w:rsidRPr="008C05F7">
        <w:rPr>
          <w:lang w:val="en-GB"/>
        </w:rPr>
        <w:t xml:space="preserve">Either 1 g (larvae) or 2 g (nectar) of frozen sample were weighed into a 50 mL tube. For larvae, 5 mL water and 5 mL acetonitrile were added, for nectar 10 mL water and 10 mL acetonitrile were added.  The samples were then shaken manually before being placed on a horizontally shaker for 20 minutes. The extracts were transferred into a </w:t>
      </w:r>
      <w:proofErr w:type="spellStart"/>
      <w:r w:rsidRPr="008C05F7">
        <w:rPr>
          <w:lang w:val="en-GB"/>
        </w:rPr>
        <w:t>Q</w:t>
      </w:r>
      <w:r>
        <w:rPr>
          <w:lang w:val="en-GB"/>
        </w:rPr>
        <w:t>uEChERS</w:t>
      </w:r>
      <w:proofErr w:type="spellEnd"/>
      <w:r>
        <w:rPr>
          <w:lang w:val="en-GB"/>
        </w:rPr>
        <w:t xml:space="preserve"> tube containing MgSO</w:t>
      </w:r>
      <w:r w:rsidRPr="008C05F7">
        <w:rPr>
          <w:vertAlign w:val="subscript"/>
          <w:lang w:val="en-GB"/>
        </w:rPr>
        <w:t>4</w:t>
      </w:r>
      <w:r>
        <w:rPr>
          <w:lang w:val="en-GB"/>
        </w:rPr>
        <w:t xml:space="preserve">/NaCl </w:t>
      </w:r>
      <w:r w:rsidRPr="008C05F7">
        <w:rPr>
          <w:lang w:val="en-GB"/>
        </w:rPr>
        <w:t>buffer salt</w:t>
      </w:r>
      <w:r>
        <w:rPr>
          <w:lang w:val="en-GB"/>
        </w:rPr>
        <w:t>s</w:t>
      </w:r>
      <w:r w:rsidRPr="008C05F7">
        <w:rPr>
          <w:lang w:val="en-GB"/>
        </w:rPr>
        <w:t xml:space="preserve"> and shaken manually before being centrifuged for approx. 5 min at 4000 rpm.</w:t>
      </w:r>
      <w:r>
        <w:rPr>
          <w:lang w:val="en-GB"/>
        </w:rPr>
        <w:t xml:space="preserve"> The organic phase was diluted with ultrapure water, filtered through a 0.45µm Nylon filter and an aliquot </w:t>
      </w:r>
      <w:r w:rsidRPr="008C05F7">
        <w:rPr>
          <w:lang w:val="en-GB"/>
        </w:rPr>
        <w:t xml:space="preserve">analysed using HPLC-MS/MS. </w:t>
      </w:r>
    </w:p>
    <w:p w14:paraId="6DB69190" w14:textId="77777777" w:rsidR="00182F92" w:rsidRPr="00B233CC" w:rsidRDefault="00182F92" w:rsidP="003C73A0">
      <w:pPr>
        <w:widowControl w:val="0"/>
        <w:suppressAutoHyphens/>
        <w:jc w:val="both"/>
        <w:rPr>
          <w:color w:val="0070C0"/>
          <w:u w:val="single"/>
          <w:lang w:val="en-GB"/>
        </w:rPr>
      </w:pPr>
    </w:p>
    <w:p w14:paraId="0FFB2CC3" w14:textId="77777777" w:rsidR="00182F92" w:rsidRPr="008C05F7" w:rsidRDefault="00182F92" w:rsidP="003C73A0">
      <w:pPr>
        <w:widowControl w:val="0"/>
        <w:suppressAutoHyphens/>
        <w:jc w:val="both"/>
        <w:rPr>
          <w:u w:val="single"/>
          <w:lang w:val="en-GB"/>
        </w:rPr>
      </w:pPr>
      <w:r w:rsidRPr="008C05F7">
        <w:rPr>
          <w:u w:val="single"/>
          <w:lang w:val="en-GB"/>
        </w:rPr>
        <w:lastRenderedPageBreak/>
        <w:t xml:space="preserve">Spray solution </w:t>
      </w:r>
    </w:p>
    <w:p w14:paraId="31F0FA99" w14:textId="77777777" w:rsidR="00182F92" w:rsidRPr="00B233CC" w:rsidRDefault="00182F92" w:rsidP="003C73A0">
      <w:pPr>
        <w:widowControl w:val="0"/>
        <w:suppressAutoHyphens/>
        <w:jc w:val="both"/>
        <w:rPr>
          <w:color w:val="0070C0"/>
          <w:lang w:val="en-GB"/>
        </w:rPr>
      </w:pPr>
      <w:r w:rsidRPr="008C05F7">
        <w:rPr>
          <w:lang w:val="en-GB"/>
        </w:rPr>
        <w:t>The sample was homogenised by shaking mechanically for 15 minutes. 1 mL of the sample was transferred into a 10 mL (untreated) or 100 mL (treated sample) measuring cylinder containing a methanol/ultra-pure water mix (50/50 v/v). For treated samples the extract was adjusted to 50 mL with acetone for analyses. All samples were diluted to be within the calibration range and analysed using HPLC-MS/MS.</w:t>
      </w:r>
    </w:p>
    <w:p w14:paraId="04CA9D8C" w14:textId="77777777" w:rsidR="00182F92" w:rsidRPr="00381406" w:rsidRDefault="00182F92" w:rsidP="003C73A0">
      <w:pPr>
        <w:widowControl w:val="0"/>
        <w:suppressAutoHyphens/>
        <w:jc w:val="both"/>
        <w:rPr>
          <w:color w:val="0070C0"/>
          <w:lang w:val="en-GB"/>
        </w:rPr>
      </w:pPr>
    </w:p>
    <w:p w14:paraId="6C0AAECA" w14:textId="77777777" w:rsidR="00182F92" w:rsidRPr="006C3DA1" w:rsidRDefault="00182F92" w:rsidP="003C73A0">
      <w:pPr>
        <w:widowControl w:val="0"/>
        <w:numPr>
          <w:ilvl w:val="0"/>
          <w:numId w:val="62"/>
        </w:numPr>
        <w:suppressAutoHyphens/>
        <w:jc w:val="both"/>
        <w:rPr>
          <w:b/>
          <w:lang w:val="en-GB"/>
        </w:rPr>
      </w:pPr>
      <w:r w:rsidRPr="006C3DA1">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182F92" w:rsidRPr="006C3DA1" w14:paraId="651E561F" w14:textId="77777777" w:rsidTr="00A77ECB">
        <w:tc>
          <w:tcPr>
            <w:tcW w:w="2694" w:type="dxa"/>
          </w:tcPr>
          <w:p w14:paraId="70E07EA8" w14:textId="77777777" w:rsidR="00182F92" w:rsidRPr="006C3DA1" w:rsidRDefault="00182F92" w:rsidP="003C73A0">
            <w:pPr>
              <w:widowControl w:val="0"/>
              <w:suppressAutoHyphens/>
              <w:jc w:val="both"/>
              <w:rPr>
                <w:lang w:val="en-GB"/>
              </w:rPr>
            </w:pPr>
            <w:r w:rsidRPr="006C3DA1">
              <w:rPr>
                <w:lang w:val="en-GB"/>
              </w:rPr>
              <w:t>HPLC- parameters</w:t>
            </w:r>
          </w:p>
          <w:p w14:paraId="6F67D5DC" w14:textId="77777777" w:rsidR="00182F92" w:rsidRPr="006C3DA1" w:rsidRDefault="00182F92" w:rsidP="003C73A0">
            <w:pPr>
              <w:widowControl w:val="0"/>
              <w:suppressAutoHyphens/>
              <w:jc w:val="both"/>
              <w:rPr>
                <w:lang w:val="en-GB"/>
              </w:rPr>
            </w:pPr>
            <w:r w:rsidRPr="006C3DA1">
              <w:rPr>
                <w:lang w:val="en-GB"/>
              </w:rPr>
              <w:t>Instrumentation:</w:t>
            </w:r>
          </w:p>
        </w:tc>
        <w:tc>
          <w:tcPr>
            <w:tcW w:w="6654" w:type="dxa"/>
          </w:tcPr>
          <w:p w14:paraId="7D84493C" w14:textId="77777777" w:rsidR="00182F92" w:rsidRPr="006C3DA1" w:rsidRDefault="00182F92" w:rsidP="003C73A0">
            <w:pPr>
              <w:widowControl w:val="0"/>
              <w:suppressAutoHyphens/>
              <w:jc w:val="both"/>
              <w:rPr>
                <w:lang w:val="en-GB"/>
              </w:rPr>
            </w:pPr>
          </w:p>
          <w:p w14:paraId="56FA8DCA" w14:textId="77777777" w:rsidR="00182F92" w:rsidRPr="006C3DA1" w:rsidRDefault="00182F92" w:rsidP="003C73A0">
            <w:pPr>
              <w:widowControl w:val="0"/>
              <w:suppressAutoHyphens/>
              <w:jc w:val="both"/>
              <w:rPr>
                <w:lang w:val="en-GB"/>
              </w:rPr>
            </w:pPr>
            <w:r w:rsidRPr="006C3DA1">
              <w:rPr>
                <w:lang w:val="en-GB"/>
              </w:rPr>
              <w:t>API 4000 LC-MS/MS</w:t>
            </w:r>
            <w:r>
              <w:rPr>
                <w:lang w:val="en-GB"/>
              </w:rPr>
              <w:t xml:space="preserve"> </w:t>
            </w:r>
          </w:p>
        </w:tc>
      </w:tr>
      <w:tr w:rsidR="00182F92" w:rsidRPr="006A510F" w14:paraId="0B53B70A" w14:textId="77777777" w:rsidTr="00A77ECB">
        <w:tc>
          <w:tcPr>
            <w:tcW w:w="2694" w:type="dxa"/>
          </w:tcPr>
          <w:p w14:paraId="57DAD800" w14:textId="77777777" w:rsidR="00182F92" w:rsidRPr="006C3DA1" w:rsidRDefault="00182F92" w:rsidP="003C73A0">
            <w:pPr>
              <w:widowControl w:val="0"/>
              <w:suppressAutoHyphens/>
              <w:jc w:val="both"/>
              <w:rPr>
                <w:lang w:val="en-GB"/>
              </w:rPr>
            </w:pPr>
            <w:r w:rsidRPr="006C3DA1">
              <w:rPr>
                <w:lang w:val="en-GB"/>
              </w:rPr>
              <w:t xml:space="preserve">Column: </w:t>
            </w:r>
          </w:p>
        </w:tc>
        <w:tc>
          <w:tcPr>
            <w:tcW w:w="6654" w:type="dxa"/>
          </w:tcPr>
          <w:p w14:paraId="019D51B1" w14:textId="77777777" w:rsidR="00182F92" w:rsidRPr="00AD57E2" w:rsidRDefault="00182F92" w:rsidP="003C73A0">
            <w:pPr>
              <w:widowControl w:val="0"/>
              <w:suppressAutoHyphens/>
              <w:jc w:val="both"/>
              <w:rPr>
                <w:lang w:val="nl-NL"/>
              </w:rPr>
            </w:pPr>
            <w:r w:rsidRPr="00AD57E2">
              <w:rPr>
                <w:lang w:val="nl-NL"/>
              </w:rPr>
              <w:t xml:space="preserve">Phenomenex Hydro RP C18; 100 × 3.0 mm; 2.5 µm </w:t>
            </w:r>
          </w:p>
        </w:tc>
      </w:tr>
      <w:tr w:rsidR="00182F92" w:rsidRPr="00381406" w14:paraId="00892DA4" w14:textId="77777777" w:rsidTr="00A77ECB">
        <w:tc>
          <w:tcPr>
            <w:tcW w:w="2694" w:type="dxa"/>
          </w:tcPr>
          <w:p w14:paraId="25A1B5E7" w14:textId="77777777" w:rsidR="00182F92" w:rsidRPr="00BD32D5" w:rsidRDefault="00182F92" w:rsidP="003C73A0">
            <w:pPr>
              <w:widowControl w:val="0"/>
              <w:suppressAutoHyphens/>
              <w:jc w:val="both"/>
              <w:rPr>
                <w:lang w:val="en-GB"/>
              </w:rPr>
            </w:pPr>
            <w:r w:rsidRPr="00BD32D5">
              <w:rPr>
                <w:lang w:val="en-GB"/>
              </w:rPr>
              <w:t xml:space="preserve">Mobile phase: </w:t>
            </w:r>
          </w:p>
        </w:tc>
        <w:tc>
          <w:tcPr>
            <w:tcW w:w="6654" w:type="dxa"/>
          </w:tcPr>
          <w:p w14:paraId="47CC37E5" w14:textId="77777777" w:rsidR="00182F92" w:rsidRPr="00BD32D5" w:rsidRDefault="00182F92" w:rsidP="003C73A0">
            <w:pPr>
              <w:widowControl w:val="0"/>
              <w:suppressAutoHyphens/>
              <w:jc w:val="both"/>
              <w:rPr>
                <w:lang w:val="en-GB"/>
              </w:rPr>
            </w:pPr>
            <w:r w:rsidRPr="00BD32D5">
              <w:rPr>
                <w:lang w:val="en-GB"/>
              </w:rPr>
              <w:t xml:space="preserve">A: Ultra-pure water/glacial acetic acid (100/0.1, v/v) + 5 </w:t>
            </w:r>
            <w:proofErr w:type="spellStart"/>
            <w:r w:rsidRPr="00BD32D5">
              <w:rPr>
                <w:lang w:val="en-GB"/>
              </w:rPr>
              <w:t>nM</w:t>
            </w:r>
            <w:proofErr w:type="spellEnd"/>
            <w:r w:rsidRPr="00BD32D5">
              <w:rPr>
                <w:lang w:val="en-GB"/>
              </w:rPr>
              <w:t xml:space="preserve"> ammonium acetate B: Methanol/glacial acetic acid (100/0.1, v/v) + 5 </w:t>
            </w:r>
            <w:proofErr w:type="spellStart"/>
            <w:r w:rsidRPr="00BD32D5">
              <w:rPr>
                <w:lang w:val="en-GB"/>
              </w:rPr>
              <w:t>nM</w:t>
            </w:r>
            <w:proofErr w:type="spellEnd"/>
            <w:r w:rsidRPr="00BD32D5">
              <w:rPr>
                <w:lang w:val="en-GB"/>
              </w:rPr>
              <w:t xml:space="preserve"> ammonium acetate</w:t>
            </w:r>
          </w:p>
        </w:tc>
      </w:tr>
      <w:tr w:rsidR="00182F92" w:rsidRPr="00381406" w14:paraId="7D0E46C8" w14:textId="77777777" w:rsidTr="00A77ECB">
        <w:tc>
          <w:tcPr>
            <w:tcW w:w="2694" w:type="dxa"/>
          </w:tcPr>
          <w:p w14:paraId="29A8957E" w14:textId="77777777" w:rsidR="00182F92" w:rsidRPr="00BD32D5" w:rsidRDefault="00182F92" w:rsidP="003C73A0">
            <w:pPr>
              <w:widowControl w:val="0"/>
              <w:suppressAutoHyphens/>
              <w:jc w:val="both"/>
              <w:rPr>
                <w:lang w:val="en-GB"/>
              </w:rPr>
            </w:pPr>
            <w:r w:rsidRPr="00BD32D5">
              <w:rPr>
                <w:lang w:val="en-GB"/>
              </w:rPr>
              <w:t xml:space="preserve">Flow rate: </w:t>
            </w:r>
          </w:p>
        </w:tc>
        <w:tc>
          <w:tcPr>
            <w:tcW w:w="6654" w:type="dxa"/>
          </w:tcPr>
          <w:p w14:paraId="437BBCFE" w14:textId="77777777" w:rsidR="00182F92" w:rsidRPr="00BD32D5" w:rsidRDefault="00182F92" w:rsidP="003C73A0">
            <w:pPr>
              <w:widowControl w:val="0"/>
              <w:suppressAutoHyphens/>
              <w:jc w:val="both"/>
              <w:rPr>
                <w:lang w:val="en-GB"/>
              </w:rPr>
            </w:pPr>
            <w:r w:rsidRPr="00BD32D5">
              <w:rPr>
                <w:lang w:val="en-GB"/>
              </w:rPr>
              <w:t xml:space="preserve">0.7 mL/min </w:t>
            </w:r>
          </w:p>
        </w:tc>
      </w:tr>
      <w:tr w:rsidR="00182F92" w:rsidRPr="00381406" w14:paraId="3E583214" w14:textId="77777777" w:rsidTr="00A77ECB">
        <w:tc>
          <w:tcPr>
            <w:tcW w:w="2694" w:type="dxa"/>
          </w:tcPr>
          <w:p w14:paraId="27BE5B65" w14:textId="77777777" w:rsidR="00182F92" w:rsidRPr="009D4E96" w:rsidRDefault="00182F92" w:rsidP="003C73A0">
            <w:pPr>
              <w:widowControl w:val="0"/>
              <w:suppressAutoHyphens/>
              <w:jc w:val="both"/>
              <w:rPr>
                <w:lang w:val="en-GB"/>
              </w:rPr>
            </w:pPr>
            <w:r w:rsidRPr="009D4E96">
              <w:rPr>
                <w:lang w:val="en-GB"/>
              </w:rPr>
              <w:t xml:space="preserve">Injection volume: </w:t>
            </w:r>
          </w:p>
        </w:tc>
        <w:tc>
          <w:tcPr>
            <w:tcW w:w="6654" w:type="dxa"/>
          </w:tcPr>
          <w:p w14:paraId="4CC50B88" w14:textId="77777777" w:rsidR="00182F92" w:rsidRPr="009D4E96" w:rsidRDefault="00182F92" w:rsidP="003C73A0">
            <w:pPr>
              <w:widowControl w:val="0"/>
              <w:suppressAutoHyphens/>
              <w:jc w:val="both"/>
              <w:rPr>
                <w:lang w:val="en-GB"/>
              </w:rPr>
            </w:pPr>
            <w:r w:rsidRPr="009D4E96">
              <w:rPr>
                <w:lang w:val="en-GB"/>
              </w:rPr>
              <w:t xml:space="preserve">20 µL </w:t>
            </w:r>
          </w:p>
        </w:tc>
      </w:tr>
      <w:tr w:rsidR="00182F92" w:rsidRPr="00BD32D5" w14:paraId="09D670BC" w14:textId="77777777" w:rsidTr="00A77ECB">
        <w:tc>
          <w:tcPr>
            <w:tcW w:w="2694" w:type="dxa"/>
          </w:tcPr>
          <w:p w14:paraId="588602A7" w14:textId="77777777" w:rsidR="00182F92" w:rsidRPr="00BD32D5" w:rsidRDefault="00182F92" w:rsidP="003C73A0">
            <w:pPr>
              <w:widowControl w:val="0"/>
              <w:suppressAutoHyphens/>
              <w:jc w:val="both"/>
              <w:rPr>
                <w:lang w:val="en-GB"/>
              </w:rPr>
            </w:pPr>
          </w:p>
        </w:tc>
        <w:tc>
          <w:tcPr>
            <w:tcW w:w="6654" w:type="dxa"/>
          </w:tcPr>
          <w:p w14:paraId="2820B542" w14:textId="77777777" w:rsidR="00182F92" w:rsidRPr="00BD32D5" w:rsidRDefault="00182F92" w:rsidP="003C73A0">
            <w:pPr>
              <w:widowControl w:val="0"/>
              <w:suppressAutoHyphens/>
              <w:jc w:val="both"/>
              <w:rPr>
                <w:lang w:val="en-GB"/>
              </w:rPr>
            </w:pP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182F92" w:rsidRPr="00BD32D5" w14:paraId="00A91792" w14:textId="77777777" w:rsidTr="00A77ECB">
        <w:tc>
          <w:tcPr>
            <w:tcW w:w="2694" w:type="dxa"/>
          </w:tcPr>
          <w:p w14:paraId="02AF81EA" w14:textId="77777777" w:rsidR="00182F92" w:rsidRPr="00BD32D5" w:rsidRDefault="00182F92" w:rsidP="003C73A0">
            <w:pPr>
              <w:tabs>
                <w:tab w:val="left" w:pos="720"/>
              </w:tabs>
              <w:suppressAutoHyphens/>
              <w:jc w:val="both"/>
              <w:rPr>
                <w:lang w:val="en-GB" w:eastAsia="en-US"/>
              </w:rPr>
            </w:pPr>
            <w:r w:rsidRPr="00BD32D5">
              <w:rPr>
                <w:lang w:val="en-GB" w:eastAsia="en-US"/>
              </w:rPr>
              <w:t xml:space="preserve">MS/MS parameters </w:t>
            </w:r>
          </w:p>
        </w:tc>
        <w:tc>
          <w:tcPr>
            <w:tcW w:w="6654" w:type="dxa"/>
          </w:tcPr>
          <w:p w14:paraId="2217A887" w14:textId="77777777" w:rsidR="00182F92" w:rsidRPr="00BD32D5" w:rsidRDefault="00182F92" w:rsidP="003C73A0">
            <w:pPr>
              <w:tabs>
                <w:tab w:val="left" w:pos="720"/>
              </w:tabs>
              <w:suppressAutoHyphens/>
              <w:jc w:val="both"/>
              <w:rPr>
                <w:lang w:val="en-GB" w:eastAsia="en-US"/>
              </w:rPr>
            </w:pPr>
            <w:proofErr w:type="spellStart"/>
            <w:r w:rsidRPr="00BD32D5">
              <w:rPr>
                <w:lang w:val="en-GB" w:eastAsia="en-US"/>
              </w:rPr>
              <w:t>Appleied</w:t>
            </w:r>
            <w:proofErr w:type="spellEnd"/>
            <w:r w:rsidRPr="00BD32D5">
              <w:rPr>
                <w:lang w:val="en-GB" w:eastAsia="en-US"/>
              </w:rPr>
              <w:t xml:space="preserve"> Biosystems 5500 </w:t>
            </w:r>
            <w:proofErr w:type="spellStart"/>
            <w:r w:rsidRPr="00BD32D5">
              <w:rPr>
                <w:lang w:val="en-GB" w:eastAsia="en-US"/>
              </w:rPr>
              <w:t>QTrap</w:t>
            </w:r>
            <w:proofErr w:type="spellEnd"/>
            <w:r w:rsidRPr="00BD32D5">
              <w:rPr>
                <w:lang w:val="en-GB" w:eastAsia="en-US"/>
              </w:rPr>
              <w:t xml:space="preserve"> </w:t>
            </w:r>
          </w:p>
        </w:tc>
      </w:tr>
      <w:tr w:rsidR="00182F92" w:rsidRPr="00BD32D5" w14:paraId="329825AB" w14:textId="77777777" w:rsidTr="00A77ECB">
        <w:tc>
          <w:tcPr>
            <w:tcW w:w="2694" w:type="dxa"/>
          </w:tcPr>
          <w:p w14:paraId="71F9DBF5" w14:textId="77777777" w:rsidR="00182F92" w:rsidRPr="00BD32D5" w:rsidRDefault="00182F92" w:rsidP="003C73A0">
            <w:pPr>
              <w:tabs>
                <w:tab w:val="left" w:pos="720"/>
              </w:tabs>
              <w:suppressAutoHyphens/>
              <w:jc w:val="both"/>
              <w:rPr>
                <w:lang w:val="en-GB" w:eastAsia="en-US"/>
              </w:rPr>
            </w:pPr>
            <w:r w:rsidRPr="00BD32D5">
              <w:rPr>
                <w:lang w:val="en-GB" w:eastAsia="en-US"/>
              </w:rPr>
              <w:t xml:space="preserve">Ionisation mode: </w:t>
            </w:r>
          </w:p>
        </w:tc>
        <w:tc>
          <w:tcPr>
            <w:tcW w:w="6654" w:type="dxa"/>
          </w:tcPr>
          <w:p w14:paraId="19782E62" w14:textId="77777777" w:rsidR="00182F92" w:rsidRPr="00BD32D5" w:rsidRDefault="00182F92" w:rsidP="003C73A0">
            <w:pPr>
              <w:tabs>
                <w:tab w:val="left" w:pos="720"/>
              </w:tabs>
              <w:suppressAutoHyphens/>
              <w:jc w:val="both"/>
              <w:rPr>
                <w:lang w:val="en-GB" w:eastAsia="en-US"/>
              </w:rPr>
            </w:pPr>
            <w:r w:rsidRPr="00BD32D5">
              <w:rPr>
                <w:lang w:val="en-GB" w:eastAsia="en-US"/>
              </w:rPr>
              <w:t xml:space="preserve">ES positive </w:t>
            </w:r>
          </w:p>
        </w:tc>
      </w:tr>
      <w:tr w:rsidR="00182F92" w:rsidRPr="00BD32D5" w14:paraId="6C4DFB0E" w14:textId="77777777" w:rsidTr="00A77ECB">
        <w:tc>
          <w:tcPr>
            <w:tcW w:w="2694" w:type="dxa"/>
          </w:tcPr>
          <w:p w14:paraId="11E9D037" w14:textId="77777777" w:rsidR="00182F92" w:rsidRPr="00BD32D5" w:rsidRDefault="00182F92" w:rsidP="003C73A0">
            <w:pPr>
              <w:tabs>
                <w:tab w:val="left" w:pos="720"/>
              </w:tabs>
              <w:suppressAutoHyphens/>
              <w:jc w:val="both"/>
              <w:rPr>
                <w:lang w:val="en-GB" w:eastAsia="en-US"/>
              </w:rPr>
            </w:pPr>
            <w:r w:rsidRPr="00BD32D5">
              <w:rPr>
                <w:lang w:val="en-GB" w:eastAsia="en-US"/>
              </w:rPr>
              <w:t xml:space="preserve">Scan type. </w:t>
            </w:r>
          </w:p>
        </w:tc>
        <w:tc>
          <w:tcPr>
            <w:tcW w:w="6654" w:type="dxa"/>
          </w:tcPr>
          <w:p w14:paraId="51E57F35" w14:textId="77777777" w:rsidR="00182F92" w:rsidRPr="00BD32D5" w:rsidRDefault="00182F92" w:rsidP="003C73A0">
            <w:pPr>
              <w:tabs>
                <w:tab w:val="left" w:pos="720"/>
              </w:tabs>
              <w:suppressAutoHyphens/>
              <w:jc w:val="both"/>
              <w:rPr>
                <w:lang w:val="en-GB" w:eastAsia="en-US"/>
              </w:rPr>
            </w:pPr>
            <w:r w:rsidRPr="00BD32D5">
              <w:rPr>
                <w:lang w:val="en-GB" w:eastAsia="en-US"/>
              </w:rPr>
              <w:t xml:space="preserve">MRM </w:t>
            </w:r>
          </w:p>
        </w:tc>
      </w:tr>
      <w:tr w:rsidR="00182F92" w:rsidRPr="00E52B94" w14:paraId="39128851" w14:textId="77777777" w:rsidTr="00A77ECB">
        <w:tc>
          <w:tcPr>
            <w:tcW w:w="2694" w:type="dxa"/>
          </w:tcPr>
          <w:p w14:paraId="06A52A05" w14:textId="77777777" w:rsidR="00182F92" w:rsidRPr="00381406" w:rsidRDefault="00182F92" w:rsidP="003C73A0">
            <w:pPr>
              <w:tabs>
                <w:tab w:val="left" w:pos="720"/>
              </w:tabs>
              <w:suppressAutoHyphens/>
              <w:jc w:val="both"/>
              <w:rPr>
                <w:color w:val="0070C0"/>
                <w:lang w:val="en-GB" w:eastAsia="en-US"/>
              </w:rPr>
            </w:pPr>
            <w:r w:rsidRPr="006C3DA1">
              <w:rPr>
                <w:lang w:val="en-GB" w:eastAsia="en-US"/>
              </w:rPr>
              <w:t xml:space="preserve">Transitions: </w:t>
            </w:r>
          </w:p>
        </w:tc>
        <w:tc>
          <w:tcPr>
            <w:tcW w:w="6654" w:type="dxa"/>
          </w:tcPr>
          <w:p w14:paraId="0949C4E2" w14:textId="77777777" w:rsidR="00182F92" w:rsidRPr="006C3DA1" w:rsidRDefault="00182F92" w:rsidP="003C73A0">
            <w:pPr>
              <w:tabs>
                <w:tab w:val="left" w:pos="720"/>
              </w:tabs>
              <w:suppressAutoHyphens/>
              <w:jc w:val="both"/>
              <w:rPr>
                <w:lang w:val="fr-FR" w:eastAsia="en-US"/>
              </w:rPr>
            </w:pPr>
            <w:r w:rsidRPr="006C3DA1">
              <w:rPr>
                <w:lang w:val="fr-FR" w:eastAsia="en-US"/>
              </w:rPr>
              <w:t xml:space="preserve">m/z 223 → 126 (quantifier) </w:t>
            </w:r>
          </w:p>
          <w:p w14:paraId="6E12B504" w14:textId="77777777" w:rsidR="00182F92" w:rsidRPr="006C3DA1" w:rsidRDefault="00182F92" w:rsidP="003C73A0">
            <w:pPr>
              <w:tabs>
                <w:tab w:val="left" w:pos="720"/>
              </w:tabs>
              <w:suppressAutoHyphens/>
              <w:jc w:val="both"/>
              <w:rPr>
                <w:lang w:val="fr-FR" w:eastAsia="en-US"/>
              </w:rPr>
            </w:pPr>
            <w:r w:rsidRPr="006C3DA1">
              <w:rPr>
                <w:lang w:val="fr-FR" w:eastAsia="en-US"/>
              </w:rPr>
              <w:t xml:space="preserve">m/z 223 → 90 (qualifier) </w:t>
            </w:r>
          </w:p>
          <w:p w14:paraId="5EB74D04" w14:textId="77777777" w:rsidR="00182F92" w:rsidRPr="00FC3AF0" w:rsidRDefault="00182F92" w:rsidP="003C73A0">
            <w:pPr>
              <w:tabs>
                <w:tab w:val="left" w:pos="720"/>
              </w:tabs>
              <w:suppressAutoHyphens/>
              <w:jc w:val="both"/>
              <w:rPr>
                <w:color w:val="0070C0"/>
                <w:lang w:val="fr-BE" w:eastAsia="en-US"/>
              </w:rPr>
            </w:pPr>
          </w:p>
        </w:tc>
      </w:tr>
    </w:tbl>
    <w:p w14:paraId="1D12A5DF" w14:textId="77777777" w:rsidR="00182F92" w:rsidRPr="009D4E96" w:rsidRDefault="00182F92" w:rsidP="003C73A0">
      <w:pPr>
        <w:widowControl w:val="0"/>
        <w:suppressAutoHyphens/>
        <w:jc w:val="both"/>
        <w:rPr>
          <w:b/>
          <w:iCs/>
          <w:lang w:val="en-GB"/>
        </w:rPr>
      </w:pPr>
      <w:r w:rsidRPr="009D4E96">
        <w:rPr>
          <w:b/>
          <w:iCs/>
          <w:lang w:val="en-GB"/>
        </w:rPr>
        <w:t>Results and discussion</w:t>
      </w:r>
    </w:p>
    <w:p w14:paraId="6F721CE6" w14:textId="77777777" w:rsidR="00182F92" w:rsidRPr="006007EA" w:rsidRDefault="00182F92" w:rsidP="003C73A0">
      <w:pPr>
        <w:widowControl w:val="0"/>
        <w:suppressAutoHyphens/>
        <w:jc w:val="both"/>
        <w:rPr>
          <w:iCs/>
          <w:lang w:val="en-GB"/>
        </w:rPr>
      </w:pPr>
      <w:r w:rsidRPr="009D4E96">
        <w:rPr>
          <w:iCs/>
          <w:lang w:val="en-GB"/>
        </w:rPr>
        <w:t>The method used for the determination of acetamiprid in nectar and larvae was fully validated according to the requirements of the SANCO/3029/99 rev. 4 guidelines prior to 1</w:t>
      </w:r>
      <w:r w:rsidRPr="009D4E96">
        <w:rPr>
          <w:iCs/>
          <w:vertAlign w:val="superscript"/>
          <w:lang w:val="en-GB"/>
        </w:rPr>
        <w:t>st</w:t>
      </w:r>
      <w:r w:rsidRPr="009D4E96">
        <w:rPr>
          <w:iCs/>
          <w:lang w:val="en-GB"/>
        </w:rPr>
        <w:t xml:space="preserve"> March 2021. </w:t>
      </w:r>
      <w:r w:rsidRPr="006007EA">
        <w:rPr>
          <w:iCs/>
          <w:lang w:val="en-GB"/>
        </w:rPr>
        <w:t xml:space="preserve">The target analyte was </w:t>
      </w:r>
      <w:r w:rsidRPr="00B233CC">
        <w:rPr>
          <w:iCs/>
          <w:lang w:val="en-GB"/>
        </w:rPr>
        <w:t xml:space="preserve">determined using HPLC-MS/MS with two transitions monitored during each analysis. The detector response was linear over the range 0.3 – 12 µg/L for nectar and </w:t>
      </w:r>
      <w:r>
        <w:rPr>
          <w:iCs/>
          <w:lang w:val="en-GB"/>
        </w:rPr>
        <w:t>0.3 – 50</w:t>
      </w:r>
      <w:r w:rsidRPr="00B233CC">
        <w:rPr>
          <w:iCs/>
          <w:lang w:val="en-GB"/>
        </w:rPr>
        <w:t xml:space="preserve"> µg/L for larvae with associated correlation coefficients (r</w:t>
      </w:r>
      <w:r w:rsidRPr="00B233CC">
        <w:rPr>
          <w:iCs/>
          <w:vertAlign w:val="superscript"/>
          <w:lang w:val="en-GB"/>
        </w:rPr>
        <w:t>2</w:t>
      </w:r>
      <w:r w:rsidRPr="00B233CC">
        <w:rPr>
          <w:iCs/>
          <w:lang w:val="en-GB"/>
        </w:rPr>
        <w:t xml:space="preserve">) ≥ 0.999. </w:t>
      </w:r>
      <w:r w:rsidRPr="006007EA">
        <w:rPr>
          <w:iCs/>
          <w:lang w:val="en-GB"/>
        </w:rPr>
        <w:t>The LOQ of the method is 0.01mg/L.</w:t>
      </w:r>
      <w:r>
        <w:rPr>
          <w:iCs/>
          <w:lang w:val="en-GB"/>
        </w:rPr>
        <w:t xml:space="preserve"> </w:t>
      </w:r>
      <w:r w:rsidRPr="006007EA">
        <w:rPr>
          <w:iCs/>
          <w:lang w:val="en-GB"/>
        </w:rPr>
        <w:t>Target analyte concentrations in controls were &lt; 30% of the method LOQ. All mean recovery values and associated RSDs for both matrices meet the requirements of SANCO/3029/99 rev. 4 and SANTE/2020/12830 rev.1 guidelines and are summarised in the tables below.</w:t>
      </w:r>
      <w:r>
        <w:rPr>
          <w:iCs/>
          <w:lang w:val="en-GB"/>
        </w:rPr>
        <w:t xml:space="preserve">  </w:t>
      </w:r>
      <w:r w:rsidRPr="006007EA">
        <w:rPr>
          <w:iCs/>
          <w:lang w:val="en-GB"/>
        </w:rPr>
        <w:t xml:space="preserve">    </w:t>
      </w:r>
    </w:p>
    <w:p w14:paraId="07CB88F0" w14:textId="77777777" w:rsidR="00182F92" w:rsidRPr="006007EA" w:rsidRDefault="00182F92" w:rsidP="003C73A0">
      <w:pPr>
        <w:widowControl w:val="0"/>
        <w:suppressAutoHyphens/>
        <w:jc w:val="both"/>
        <w:rPr>
          <w:iCs/>
          <w:lang w:val="en-GB"/>
        </w:rPr>
      </w:pPr>
    </w:p>
    <w:p w14:paraId="0DE72536" w14:textId="0FD4C09C" w:rsidR="00182F92" w:rsidRPr="00392EFE" w:rsidRDefault="00182F92"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71</w:t>
      </w:r>
      <w:r w:rsidRPr="00392EFE">
        <w:rPr>
          <w:b/>
          <w:bCs/>
          <w:sz w:val="20"/>
          <w:szCs w:val="20"/>
          <w:lang w:val="en-GB"/>
        </w:rPr>
        <w:t>:</w:t>
      </w:r>
      <w:r w:rsidRPr="00392EFE">
        <w:rPr>
          <w:b/>
          <w:bCs/>
          <w:color w:val="0070C0"/>
          <w:sz w:val="20"/>
          <w:szCs w:val="20"/>
          <w:lang w:val="en-GB"/>
        </w:rPr>
        <w:tab/>
      </w:r>
      <w:r w:rsidRPr="00392EFE">
        <w:rPr>
          <w:b/>
          <w:sz w:val="20"/>
          <w:szCs w:val="20"/>
          <w:lang w:val="en-GB"/>
        </w:rPr>
        <w:t xml:space="preserve">Method validation recovery data for the determination of acetamiprid in nectar and </w:t>
      </w:r>
      <w:r w:rsidRPr="00392EFE">
        <w:rPr>
          <w:b/>
          <w:sz w:val="20"/>
          <w:szCs w:val="20"/>
          <w:lang w:val="en-GB"/>
        </w:rPr>
        <w:tab/>
      </w:r>
      <w:r w:rsidRPr="00392EFE">
        <w:rPr>
          <w:b/>
          <w:sz w:val="20"/>
          <w:szCs w:val="20"/>
          <w:lang w:val="en-GB"/>
        </w:rPr>
        <w:tab/>
        <w:t>larvae reported in study 307SRES15C02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182F92" w:rsidRPr="00392EFE" w14:paraId="2E3D15E7" w14:textId="77777777" w:rsidTr="00A77ECB">
        <w:trPr>
          <w:tblHeader/>
        </w:trPr>
        <w:tc>
          <w:tcPr>
            <w:tcW w:w="601" w:type="pct"/>
            <w:vAlign w:val="center"/>
          </w:tcPr>
          <w:p w14:paraId="778B3FB0"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Matrix</w:t>
            </w:r>
          </w:p>
        </w:tc>
        <w:tc>
          <w:tcPr>
            <w:tcW w:w="596" w:type="pct"/>
            <w:vAlign w:val="center"/>
          </w:tcPr>
          <w:p w14:paraId="3417302F"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Analyte</w:t>
            </w:r>
          </w:p>
        </w:tc>
        <w:tc>
          <w:tcPr>
            <w:tcW w:w="783" w:type="pct"/>
            <w:vAlign w:val="center"/>
          </w:tcPr>
          <w:p w14:paraId="78A04E9E"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Fortification level (mg/kg)</w:t>
            </w:r>
            <w:r w:rsidRPr="00392EFE">
              <w:rPr>
                <w:b/>
                <w:sz w:val="18"/>
                <w:szCs w:val="18"/>
                <w:lang w:val="en-GB"/>
              </w:rPr>
              <w:br/>
            </w:r>
          </w:p>
        </w:tc>
        <w:tc>
          <w:tcPr>
            <w:tcW w:w="976" w:type="pct"/>
            <w:vAlign w:val="center"/>
          </w:tcPr>
          <w:p w14:paraId="38F4F18B"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27E33BF0"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n=5</w:t>
            </w:r>
          </w:p>
        </w:tc>
        <w:tc>
          <w:tcPr>
            <w:tcW w:w="757" w:type="pct"/>
            <w:vAlign w:val="center"/>
          </w:tcPr>
          <w:p w14:paraId="537F22E1"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RSD (%)</w:t>
            </w:r>
          </w:p>
        </w:tc>
        <w:tc>
          <w:tcPr>
            <w:tcW w:w="1287" w:type="pct"/>
            <w:vAlign w:val="center"/>
          </w:tcPr>
          <w:p w14:paraId="4F69F086"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Comments</w:t>
            </w:r>
          </w:p>
        </w:tc>
      </w:tr>
      <w:tr w:rsidR="00182F92" w:rsidRPr="00392EFE" w14:paraId="6615B9E5" w14:textId="77777777" w:rsidTr="00A77ECB">
        <w:tc>
          <w:tcPr>
            <w:tcW w:w="601" w:type="pct"/>
            <w:vMerge w:val="restart"/>
            <w:vAlign w:val="center"/>
          </w:tcPr>
          <w:p w14:paraId="787E14DC"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Nectar    </w:t>
            </w:r>
          </w:p>
        </w:tc>
        <w:tc>
          <w:tcPr>
            <w:tcW w:w="596" w:type="pct"/>
            <w:vMerge w:val="restart"/>
            <w:vAlign w:val="center"/>
          </w:tcPr>
          <w:p w14:paraId="17F322E0" w14:textId="77777777" w:rsidR="00182F92" w:rsidRPr="00392EFE" w:rsidRDefault="00182F92" w:rsidP="003C73A0">
            <w:pPr>
              <w:widowControl w:val="0"/>
              <w:suppressAutoHyphens/>
              <w:jc w:val="both"/>
              <w:rPr>
                <w:sz w:val="18"/>
                <w:szCs w:val="18"/>
                <w:lang w:val="en-GB"/>
              </w:rPr>
            </w:pPr>
            <w:r w:rsidRPr="00392EFE">
              <w:rPr>
                <w:sz w:val="18"/>
                <w:szCs w:val="18"/>
                <w:lang w:val="en-GB"/>
              </w:rPr>
              <w:t>Acetamiprid</w:t>
            </w:r>
          </w:p>
        </w:tc>
        <w:tc>
          <w:tcPr>
            <w:tcW w:w="783" w:type="pct"/>
            <w:vAlign w:val="center"/>
          </w:tcPr>
          <w:p w14:paraId="658DB507" w14:textId="77777777" w:rsidR="00182F92" w:rsidRPr="00392EFE" w:rsidRDefault="00182F92" w:rsidP="003C73A0">
            <w:pPr>
              <w:widowControl w:val="0"/>
              <w:suppressAutoHyphens/>
              <w:jc w:val="center"/>
              <w:rPr>
                <w:sz w:val="18"/>
                <w:szCs w:val="18"/>
                <w:lang w:val="en-GB"/>
              </w:rPr>
            </w:pPr>
            <w:r w:rsidRPr="00392EFE">
              <w:rPr>
                <w:sz w:val="18"/>
                <w:szCs w:val="18"/>
                <w:lang w:val="en-GB"/>
              </w:rPr>
              <w:t>0.01</w:t>
            </w:r>
          </w:p>
        </w:tc>
        <w:tc>
          <w:tcPr>
            <w:tcW w:w="976" w:type="pct"/>
            <w:vAlign w:val="center"/>
          </w:tcPr>
          <w:p w14:paraId="0866BC97" w14:textId="77777777" w:rsidR="00182F92" w:rsidRPr="00392EFE" w:rsidRDefault="00182F92" w:rsidP="003C73A0">
            <w:pPr>
              <w:widowControl w:val="0"/>
              <w:suppressAutoHyphens/>
              <w:jc w:val="center"/>
              <w:rPr>
                <w:sz w:val="18"/>
                <w:szCs w:val="18"/>
                <w:lang w:val="en-GB"/>
              </w:rPr>
            </w:pPr>
            <w:r w:rsidRPr="00392EFE">
              <w:rPr>
                <w:sz w:val="18"/>
                <w:szCs w:val="18"/>
                <w:lang w:val="en-GB"/>
              </w:rPr>
              <w:t>75</w:t>
            </w:r>
          </w:p>
        </w:tc>
        <w:tc>
          <w:tcPr>
            <w:tcW w:w="757" w:type="pct"/>
            <w:vAlign w:val="center"/>
          </w:tcPr>
          <w:p w14:paraId="685DA7AC" w14:textId="77777777" w:rsidR="00182F92" w:rsidRPr="00392EFE" w:rsidRDefault="00182F92" w:rsidP="003C73A0">
            <w:pPr>
              <w:widowControl w:val="0"/>
              <w:suppressAutoHyphens/>
              <w:jc w:val="center"/>
              <w:rPr>
                <w:sz w:val="18"/>
                <w:szCs w:val="18"/>
                <w:lang w:val="en-GB"/>
              </w:rPr>
            </w:pPr>
            <w:r w:rsidRPr="00392EFE">
              <w:rPr>
                <w:sz w:val="18"/>
                <w:szCs w:val="18"/>
                <w:lang w:val="en-GB"/>
              </w:rPr>
              <w:t>3</w:t>
            </w:r>
          </w:p>
        </w:tc>
        <w:tc>
          <w:tcPr>
            <w:tcW w:w="1287" w:type="pct"/>
            <w:vAlign w:val="center"/>
          </w:tcPr>
          <w:p w14:paraId="6BF661E0"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r w:rsidR="00182F92" w:rsidRPr="00392EFE" w14:paraId="00A81CEE" w14:textId="77777777" w:rsidTr="00A77ECB">
        <w:tc>
          <w:tcPr>
            <w:tcW w:w="601" w:type="pct"/>
            <w:vMerge/>
            <w:vAlign w:val="center"/>
          </w:tcPr>
          <w:p w14:paraId="6A897934" w14:textId="77777777" w:rsidR="00182F92" w:rsidRPr="00392EFE" w:rsidRDefault="00182F92" w:rsidP="003C73A0">
            <w:pPr>
              <w:widowControl w:val="0"/>
              <w:suppressAutoHyphens/>
              <w:jc w:val="both"/>
              <w:rPr>
                <w:sz w:val="18"/>
                <w:szCs w:val="18"/>
                <w:lang w:val="en-GB"/>
              </w:rPr>
            </w:pPr>
          </w:p>
        </w:tc>
        <w:tc>
          <w:tcPr>
            <w:tcW w:w="596" w:type="pct"/>
            <w:vMerge/>
            <w:vAlign w:val="center"/>
          </w:tcPr>
          <w:p w14:paraId="36FBB920" w14:textId="77777777" w:rsidR="00182F92" w:rsidRPr="00392EFE" w:rsidRDefault="00182F92" w:rsidP="003C73A0">
            <w:pPr>
              <w:widowControl w:val="0"/>
              <w:suppressAutoHyphens/>
              <w:jc w:val="both"/>
              <w:rPr>
                <w:sz w:val="18"/>
                <w:szCs w:val="18"/>
                <w:lang w:val="en-GB"/>
              </w:rPr>
            </w:pPr>
          </w:p>
        </w:tc>
        <w:tc>
          <w:tcPr>
            <w:tcW w:w="783" w:type="pct"/>
            <w:vAlign w:val="center"/>
          </w:tcPr>
          <w:p w14:paraId="71F9D66A" w14:textId="77777777" w:rsidR="00182F92" w:rsidRPr="00392EFE" w:rsidRDefault="00182F92" w:rsidP="003C73A0">
            <w:pPr>
              <w:widowControl w:val="0"/>
              <w:suppressAutoHyphens/>
              <w:jc w:val="center"/>
              <w:rPr>
                <w:sz w:val="18"/>
                <w:szCs w:val="18"/>
                <w:lang w:val="en-GB"/>
              </w:rPr>
            </w:pPr>
            <w:r w:rsidRPr="00392EFE">
              <w:rPr>
                <w:sz w:val="18"/>
                <w:szCs w:val="18"/>
                <w:lang w:val="en-GB"/>
              </w:rPr>
              <w:t>0.1</w:t>
            </w:r>
          </w:p>
        </w:tc>
        <w:tc>
          <w:tcPr>
            <w:tcW w:w="976" w:type="pct"/>
            <w:vAlign w:val="center"/>
          </w:tcPr>
          <w:p w14:paraId="18A39FE3" w14:textId="77777777" w:rsidR="00182F92" w:rsidRPr="00392EFE" w:rsidRDefault="00182F92" w:rsidP="003C73A0">
            <w:pPr>
              <w:widowControl w:val="0"/>
              <w:suppressAutoHyphens/>
              <w:jc w:val="center"/>
              <w:rPr>
                <w:sz w:val="18"/>
                <w:szCs w:val="18"/>
                <w:lang w:val="en-GB"/>
              </w:rPr>
            </w:pPr>
            <w:r w:rsidRPr="00392EFE">
              <w:rPr>
                <w:sz w:val="18"/>
                <w:szCs w:val="18"/>
                <w:lang w:val="en-GB"/>
              </w:rPr>
              <w:t>80</w:t>
            </w:r>
          </w:p>
        </w:tc>
        <w:tc>
          <w:tcPr>
            <w:tcW w:w="757" w:type="pct"/>
            <w:vAlign w:val="center"/>
          </w:tcPr>
          <w:p w14:paraId="58399936" w14:textId="77777777" w:rsidR="00182F92" w:rsidRPr="00392EFE" w:rsidRDefault="00182F92" w:rsidP="003C73A0">
            <w:pPr>
              <w:widowControl w:val="0"/>
              <w:suppressAutoHyphens/>
              <w:jc w:val="center"/>
              <w:rPr>
                <w:sz w:val="18"/>
                <w:szCs w:val="18"/>
                <w:lang w:val="en-GB"/>
              </w:rPr>
            </w:pPr>
            <w:r w:rsidRPr="00392EFE">
              <w:rPr>
                <w:sz w:val="18"/>
                <w:szCs w:val="18"/>
                <w:lang w:val="en-GB"/>
              </w:rPr>
              <w:t>6</w:t>
            </w:r>
          </w:p>
        </w:tc>
        <w:tc>
          <w:tcPr>
            <w:tcW w:w="1287" w:type="pct"/>
            <w:vAlign w:val="center"/>
          </w:tcPr>
          <w:p w14:paraId="34B78CFA"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r w:rsidR="00182F92" w:rsidRPr="00392EFE" w14:paraId="1648DBE0" w14:textId="77777777" w:rsidTr="00A77ECB">
        <w:tc>
          <w:tcPr>
            <w:tcW w:w="601" w:type="pct"/>
            <w:vMerge w:val="restart"/>
            <w:vAlign w:val="center"/>
          </w:tcPr>
          <w:p w14:paraId="4C6A7C39" w14:textId="77777777" w:rsidR="00182F92" w:rsidRPr="00392EFE" w:rsidRDefault="00182F92" w:rsidP="003C73A0">
            <w:pPr>
              <w:widowControl w:val="0"/>
              <w:suppressAutoHyphens/>
              <w:jc w:val="both"/>
              <w:rPr>
                <w:sz w:val="18"/>
                <w:szCs w:val="18"/>
                <w:lang w:val="en-GB"/>
              </w:rPr>
            </w:pPr>
            <w:r w:rsidRPr="00392EFE">
              <w:rPr>
                <w:sz w:val="18"/>
                <w:szCs w:val="18"/>
                <w:lang w:val="en-GB"/>
              </w:rPr>
              <w:t>Larvae</w:t>
            </w:r>
          </w:p>
        </w:tc>
        <w:tc>
          <w:tcPr>
            <w:tcW w:w="596" w:type="pct"/>
            <w:vMerge/>
            <w:vAlign w:val="center"/>
          </w:tcPr>
          <w:p w14:paraId="2C2C8587" w14:textId="77777777" w:rsidR="00182F92" w:rsidRPr="00392EFE" w:rsidRDefault="00182F92" w:rsidP="003C73A0">
            <w:pPr>
              <w:widowControl w:val="0"/>
              <w:suppressAutoHyphens/>
              <w:jc w:val="both"/>
              <w:rPr>
                <w:sz w:val="18"/>
                <w:szCs w:val="18"/>
                <w:lang w:val="en-GB"/>
              </w:rPr>
            </w:pPr>
          </w:p>
        </w:tc>
        <w:tc>
          <w:tcPr>
            <w:tcW w:w="783" w:type="pct"/>
            <w:vAlign w:val="center"/>
          </w:tcPr>
          <w:p w14:paraId="430B63C9" w14:textId="77777777" w:rsidR="00182F92" w:rsidRPr="00392EFE" w:rsidRDefault="00182F92" w:rsidP="003C73A0">
            <w:pPr>
              <w:widowControl w:val="0"/>
              <w:suppressAutoHyphens/>
              <w:jc w:val="center"/>
              <w:rPr>
                <w:sz w:val="18"/>
                <w:szCs w:val="18"/>
                <w:lang w:val="en-GB"/>
              </w:rPr>
            </w:pPr>
            <w:r w:rsidRPr="00392EFE">
              <w:rPr>
                <w:sz w:val="18"/>
                <w:szCs w:val="18"/>
                <w:lang w:val="en-GB"/>
              </w:rPr>
              <w:t>0.01</w:t>
            </w:r>
          </w:p>
        </w:tc>
        <w:tc>
          <w:tcPr>
            <w:tcW w:w="976" w:type="pct"/>
            <w:vAlign w:val="center"/>
          </w:tcPr>
          <w:p w14:paraId="26FFE465" w14:textId="77777777" w:rsidR="00182F92" w:rsidRPr="00392EFE" w:rsidRDefault="00182F92" w:rsidP="003C73A0">
            <w:pPr>
              <w:widowControl w:val="0"/>
              <w:suppressAutoHyphens/>
              <w:jc w:val="center"/>
              <w:rPr>
                <w:sz w:val="18"/>
                <w:szCs w:val="18"/>
                <w:lang w:val="en-GB"/>
              </w:rPr>
            </w:pPr>
            <w:r w:rsidRPr="00392EFE">
              <w:rPr>
                <w:sz w:val="18"/>
                <w:szCs w:val="18"/>
                <w:lang w:val="en-GB"/>
              </w:rPr>
              <w:t>104</w:t>
            </w:r>
          </w:p>
        </w:tc>
        <w:tc>
          <w:tcPr>
            <w:tcW w:w="757" w:type="pct"/>
            <w:vAlign w:val="center"/>
          </w:tcPr>
          <w:p w14:paraId="41E9D061" w14:textId="77777777" w:rsidR="00182F92" w:rsidRPr="00392EFE" w:rsidRDefault="00182F92" w:rsidP="003C73A0">
            <w:pPr>
              <w:widowControl w:val="0"/>
              <w:suppressAutoHyphens/>
              <w:jc w:val="center"/>
              <w:rPr>
                <w:sz w:val="18"/>
                <w:szCs w:val="18"/>
                <w:lang w:val="en-GB"/>
              </w:rPr>
            </w:pPr>
            <w:r w:rsidRPr="00392EFE">
              <w:rPr>
                <w:sz w:val="18"/>
                <w:szCs w:val="18"/>
                <w:lang w:val="en-GB"/>
              </w:rPr>
              <w:t>6</w:t>
            </w:r>
          </w:p>
        </w:tc>
        <w:tc>
          <w:tcPr>
            <w:tcW w:w="1287" w:type="pct"/>
            <w:vAlign w:val="center"/>
          </w:tcPr>
          <w:p w14:paraId="41EC0356"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r w:rsidR="00182F92" w:rsidRPr="00392EFE" w14:paraId="0D3A4E22" w14:textId="77777777" w:rsidTr="00A77ECB">
        <w:tc>
          <w:tcPr>
            <w:tcW w:w="601" w:type="pct"/>
            <w:vMerge/>
            <w:vAlign w:val="center"/>
          </w:tcPr>
          <w:p w14:paraId="0427EDDB" w14:textId="77777777" w:rsidR="00182F92" w:rsidRPr="00392EFE" w:rsidRDefault="00182F92" w:rsidP="003C73A0">
            <w:pPr>
              <w:widowControl w:val="0"/>
              <w:suppressAutoHyphens/>
              <w:jc w:val="both"/>
              <w:rPr>
                <w:sz w:val="18"/>
                <w:szCs w:val="18"/>
                <w:lang w:val="en-GB"/>
              </w:rPr>
            </w:pPr>
          </w:p>
        </w:tc>
        <w:tc>
          <w:tcPr>
            <w:tcW w:w="596" w:type="pct"/>
            <w:vMerge/>
            <w:vAlign w:val="center"/>
          </w:tcPr>
          <w:p w14:paraId="0ADC96FF" w14:textId="77777777" w:rsidR="00182F92" w:rsidRPr="00392EFE" w:rsidRDefault="00182F92" w:rsidP="003C73A0">
            <w:pPr>
              <w:widowControl w:val="0"/>
              <w:suppressAutoHyphens/>
              <w:jc w:val="both"/>
              <w:rPr>
                <w:sz w:val="18"/>
                <w:szCs w:val="18"/>
                <w:lang w:val="en-GB"/>
              </w:rPr>
            </w:pPr>
          </w:p>
        </w:tc>
        <w:tc>
          <w:tcPr>
            <w:tcW w:w="783" w:type="pct"/>
            <w:vAlign w:val="center"/>
          </w:tcPr>
          <w:p w14:paraId="4B995D19" w14:textId="77777777" w:rsidR="00182F92" w:rsidRPr="00392EFE" w:rsidRDefault="00182F92" w:rsidP="003C73A0">
            <w:pPr>
              <w:widowControl w:val="0"/>
              <w:suppressAutoHyphens/>
              <w:jc w:val="center"/>
              <w:rPr>
                <w:sz w:val="18"/>
                <w:szCs w:val="18"/>
                <w:lang w:val="en-GB"/>
              </w:rPr>
            </w:pPr>
            <w:r w:rsidRPr="00392EFE">
              <w:rPr>
                <w:sz w:val="18"/>
                <w:szCs w:val="18"/>
                <w:lang w:val="en-GB"/>
              </w:rPr>
              <w:t>0.1</w:t>
            </w:r>
          </w:p>
        </w:tc>
        <w:tc>
          <w:tcPr>
            <w:tcW w:w="976" w:type="pct"/>
            <w:vAlign w:val="center"/>
          </w:tcPr>
          <w:p w14:paraId="55956538" w14:textId="77777777" w:rsidR="00182F92" w:rsidRPr="00392EFE" w:rsidRDefault="00182F92" w:rsidP="003C73A0">
            <w:pPr>
              <w:widowControl w:val="0"/>
              <w:suppressAutoHyphens/>
              <w:jc w:val="center"/>
              <w:rPr>
                <w:sz w:val="18"/>
                <w:szCs w:val="18"/>
                <w:lang w:val="en-GB"/>
              </w:rPr>
            </w:pPr>
            <w:r w:rsidRPr="00392EFE">
              <w:rPr>
                <w:sz w:val="18"/>
                <w:szCs w:val="18"/>
                <w:lang w:val="en-GB"/>
              </w:rPr>
              <w:t>110</w:t>
            </w:r>
          </w:p>
        </w:tc>
        <w:tc>
          <w:tcPr>
            <w:tcW w:w="757" w:type="pct"/>
            <w:vAlign w:val="center"/>
          </w:tcPr>
          <w:p w14:paraId="5F58E6B7" w14:textId="77777777" w:rsidR="00182F92" w:rsidRPr="00392EFE" w:rsidRDefault="00182F92" w:rsidP="003C73A0">
            <w:pPr>
              <w:widowControl w:val="0"/>
              <w:suppressAutoHyphens/>
              <w:jc w:val="center"/>
              <w:rPr>
                <w:sz w:val="18"/>
                <w:szCs w:val="18"/>
                <w:lang w:val="en-GB"/>
              </w:rPr>
            </w:pPr>
            <w:r w:rsidRPr="00392EFE">
              <w:rPr>
                <w:sz w:val="18"/>
                <w:szCs w:val="18"/>
                <w:lang w:val="en-GB"/>
              </w:rPr>
              <w:t>5</w:t>
            </w:r>
          </w:p>
        </w:tc>
        <w:tc>
          <w:tcPr>
            <w:tcW w:w="1287" w:type="pct"/>
            <w:vAlign w:val="center"/>
          </w:tcPr>
          <w:p w14:paraId="7097DE5B"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bl>
    <w:p w14:paraId="30C062FF" w14:textId="5FA296B1" w:rsidR="0005658C" w:rsidRDefault="0005658C" w:rsidP="003C73A0">
      <w:pPr>
        <w:widowControl w:val="0"/>
        <w:suppressAutoHyphens/>
        <w:jc w:val="both"/>
        <w:rPr>
          <w:b/>
          <w:bCs/>
          <w:color w:val="0070C0"/>
          <w:lang w:val="en-GB"/>
        </w:rPr>
      </w:pPr>
    </w:p>
    <w:p w14:paraId="211AC262" w14:textId="595DF615" w:rsidR="00182F92" w:rsidRPr="00392EFE" w:rsidRDefault="00182F92"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72</w:t>
      </w:r>
      <w:r w:rsidRPr="00392EFE">
        <w:rPr>
          <w:b/>
          <w:bCs/>
          <w:sz w:val="20"/>
          <w:szCs w:val="20"/>
          <w:lang w:val="en-GB"/>
        </w:rPr>
        <w:t>:</w:t>
      </w:r>
      <w:r w:rsidRPr="00392EFE">
        <w:rPr>
          <w:b/>
          <w:bCs/>
          <w:sz w:val="20"/>
          <w:szCs w:val="20"/>
          <w:lang w:val="en-GB"/>
        </w:rPr>
        <w:tab/>
        <w:t xml:space="preserve">Characteristics of the analytical method validated for the determination of </w:t>
      </w:r>
      <w:r w:rsidRPr="00392EFE">
        <w:rPr>
          <w:b/>
          <w:bCs/>
          <w:sz w:val="20"/>
          <w:szCs w:val="20"/>
          <w:lang w:val="en-GB"/>
        </w:rPr>
        <w:tab/>
      </w:r>
      <w:r w:rsidRPr="00392EFE">
        <w:rPr>
          <w:b/>
          <w:bCs/>
          <w:sz w:val="20"/>
          <w:szCs w:val="20"/>
          <w:lang w:val="en-GB"/>
        </w:rPr>
        <w:tab/>
      </w:r>
      <w:r w:rsidRPr="00392EFE">
        <w:rPr>
          <w:b/>
          <w:bCs/>
          <w:sz w:val="20"/>
          <w:szCs w:val="20"/>
          <w:lang w:val="en-GB"/>
        </w:rPr>
        <w:tab/>
      </w:r>
      <w:r w:rsidRPr="00392EFE">
        <w:rPr>
          <w:b/>
          <w:bCs/>
          <w:sz w:val="20"/>
          <w:szCs w:val="20"/>
          <w:lang w:val="en-GB"/>
        </w:rPr>
        <w:tab/>
        <w:t>acetamiprid in nectar and larvae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182F92" w:rsidRPr="00392EFE" w14:paraId="57CEC4E7" w14:textId="77777777" w:rsidTr="00A77ECB">
        <w:trPr>
          <w:tblHeader/>
        </w:trPr>
        <w:tc>
          <w:tcPr>
            <w:tcW w:w="1817" w:type="pct"/>
          </w:tcPr>
          <w:p w14:paraId="1A9FF8F4" w14:textId="77777777" w:rsidR="00182F92" w:rsidRPr="00392EFE" w:rsidRDefault="00182F92" w:rsidP="003C73A0">
            <w:pPr>
              <w:widowControl w:val="0"/>
              <w:suppressAutoHyphens/>
              <w:jc w:val="both"/>
              <w:rPr>
                <w:b/>
                <w:color w:val="0070C0"/>
                <w:sz w:val="18"/>
                <w:szCs w:val="18"/>
                <w:lang w:val="en-GB"/>
              </w:rPr>
            </w:pPr>
          </w:p>
        </w:tc>
        <w:tc>
          <w:tcPr>
            <w:tcW w:w="3183" w:type="pct"/>
          </w:tcPr>
          <w:p w14:paraId="061E69D5" w14:textId="77777777" w:rsidR="00182F92" w:rsidRPr="00392EFE" w:rsidRDefault="00182F92" w:rsidP="003C73A0">
            <w:pPr>
              <w:widowControl w:val="0"/>
              <w:suppressAutoHyphens/>
              <w:jc w:val="center"/>
              <w:rPr>
                <w:b/>
                <w:color w:val="0070C0"/>
                <w:sz w:val="18"/>
                <w:szCs w:val="18"/>
                <w:lang w:val="en-GB"/>
              </w:rPr>
            </w:pPr>
            <w:r w:rsidRPr="00392EFE">
              <w:rPr>
                <w:b/>
                <w:sz w:val="18"/>
                <w:szCs w:val="18"/>
                <w:lang w:val="en-GB"/>
              </w:rPr>
              <w:t>Acetamiprid</w:t>
            </w:r>
          </w:p>
        </w:tc>
      </w:tr>
      <w:tr w:rsidR="00182F92" w:rsidRPr="00392EFE" w14:paraId="75E789B7" w14:textId="77777777" w:rsidTr="00A77ECB">
        <w:tc>
          <w:tcPr>
            <w:tcW w:w="1817" w:type="pct"/>
          </w:tcPr>
          <w:p w14:paraId="3264B86C" w14:textId="77777777" w:rsidR="00182F92" w:rsidRPr="00392EFE" w:rsidRDefault="00182F92" w:rsidP="003C73A0">
            <w:pPr>
              <w:widowControl w:val="0"/>
              <w:suppressAutoHyphens/>
              <w:jc w:val="both"/>
              <w:rPr>
                <w:color w:val="0070C0"/>
                <w:sz w:val="18"/>
                <w:szCs w:val="18"/>
                <w:lang w:val="en-GB"/>
              </w:rPr>
            </w:pPr>
            <w:r w:rsidRPr="00392EFE">
              <w:rPr>
                <w:sz w:val="18"/>
                <w:szCs w:val="18"/>
                <w:lang w:val="en-GB"/>
              </w:rPr>
              <w:t>Specificity</w:t>
            </w:r>
          </w:p>
        </w:tc>
        <w:tc>
          <w:tcPr>
            <w:tcW w:w="3183" w:type="pct"/>
          </w:tcPr>
          <w:p w14:paraId="5D03CD4A" w14:textId="77777777" w:rsidR="00182F92" w:rsidRPr="00392EFE" w:rsidRDefault="00182F92" w:rsidP="003C73A0">
            <w:pPr>
              <w:widowControl w:val="0"/>
              <w:suppressAutoHyphens/>
              <w:jc w:val="both"/>
              <w:rPr>
                <w:color w:val="0070C0"/>
                <w:sz w:val="18"/>
                <w:szCs w:val="18"/>
                <w:lang w:val="en-GB"/>
              </w:rPr>
            </w:pPr>
            <w:r w:rsidRPr="00392EFE">
              <w:rPr>
                <w:sz w:val="18"/>
                <w:szCs w:val="18"/>
                <w:lang w:val="en-GB"/>
              </w:rPr>
              <w:t xml:space="preserve">A highly specific HPLC-MS/MS method was used for the determination of the target analyte. Two mass transitions (m/z 223→ 126, quantification and m/z 223→ 90, qualification) were monitored during each analysis. Target analyte concentrations in controls did not exceed 30% of the method LOQ. No interference from co-eluting components at the retention time of the target analyte.  </w:t>
            </w:r>
          </w:p>
        </w:tc>
      </w:tr>
      <w:tr w:rsidR="00182F92" w:rsidRPr="00392EFE" w14:paraId="60AD04A2" w14:textId="77777777" w:rsidTr="00A77ECB">
        <w:tc>
          <w:tcPr>
            <w:tcW w:w="1817" w:type="pct"/>
          </w:tcPr>
          <w:p w14:paraId="4E9B18A8" w14:textId="77777777" w:rsidR="00182F92" w:rsidRPr="00392EFE" w:rsidRDefault="00182F92" w:rsidP="003C73A0">
            <w:pPr>
              <w:widowControl w:val="0"/>
              <w:suppressAutoHyphens/>
              <w:jc w:val="both"/>
              <w:rPr>
                <w:sz w:val="18"/>
                <w:szCs w:val="18"/>
                <w:lang w:val="en-GB"/>
              </w:rPr>
            </w:pPr>
            <w:r w:rsidRPr="00392EFE">
              <w:rPr>
                <w:sz w:val="18"/>
                <w:szCs w:val="18"/>
                <w:lang w:val="en-GB"/>
              </w:rPr>
              <w:t>Calibration (type, number of data points)</w:t>
            </w:r>
          </w:p>
        </w:tc>
        <w:tc>
          <w:tcPr>
            <w:tcW w:w="3183" w:type="pct"/>
          </w:tcPr>
          <w:p w14:paraId="2F0DC384" w14:textId="77777777" w:rsidR="00182F92" w:rsidRPr="00392EFE" w:rsidRDefault="00182F92" w:rsidP="003C73A0">
            <w:pPr>
              <w:widowControl w:val="0"/>
              <w:suppressAutoHyphens/>
              <w:jc w:val="both"/>
              <w:rPr>
                <w:sz w:val="18"/>
                <w:szCs w:val="18"/>
                <w:lang w:val="en-GB"/>
              </w:rPr>
            </w:pPr>
            <w:r w:rsidRPr="00392EFE">
              <w:rPr>
                <w:sz w:val="18"/>
                <w:szCs w:val="18"/>
                <w:lang w:val="en-GB"/>
              </w:rPr>
              <w:t>Seven-point-linear calibration curves</w:t>
            </w:r>
          </w:p>
          <w:p w14:paraId="3E127AAA" w14:textId="77777777" w:rsidR="00182F92" w:rsidRPr="00392EFE" w:rsidRDefault="00182F92" w:rsidP="003C73A0">
            <w:pPr>
              <w:widowControl w:val="0"/>
              <w:suppressAutoHyphens/>
              <w:jc w:val="both"/>
              <w:rPr>
                <w:sz w:val="18"/>
                <w:szCs w:val="18"/>
                <w:lang w:val="en-GB"/>
              </w:rPr>
            </w:pPr>
          </w:p>
          <w:p w14:paraId="65F8B22F" w14:textId="77777777" w:rsidR="00182F92" w:rsidRPr="00392EFE" w:rsidRDefault="00182F92" w:rsidP="003C73A0">
            <w:pPr>
              <w:widowControl w:val="0"/>
              <w:suppressAutoHyphens/>
              <w:jc w:val="both"/>
              <w:rPr>
                <w:sz w:val="18"/>
                <w:szCs w:val="18"/>
                <w:lang w:val="en-GB"/>
              </w:rPr>
            </w:pPr>
            <w:r w:rsidRPr="00392EFE">
              <w:rPr>
                <w:sz w:val="18"/>
                <w:szCs w:val="18"/>
                <w:lang w:val="en-GB"/>
              </w:rPr>
              <w:t>Nectar: y = 161766.14x + 9397.78, r</w:t>
            </w:r>
            <w:r w:rsidRPr="00392EFE">
              <w:rPr>
                <w:sz w:val="18"/>
                <w:szCs w:val="18"/>
                <w:vertAlign w:val="superscript"/>
                <w:lang w:val="en-GB"/>
              </w:rPr>
              <w:t>2</w:t>
            </w:r>
            <w:r w:rsidRPr="00392EFE">
              <w:rPr>
                <w:sz w:val="18"/>
                <w:szCs w:val="18"/>
                <w:lang w:val="en-GB"/>
              </w:rPr>
              <w:t xml:space="preserve">= 0.999 () </w:t>
            </w:r>
          </w:p>
          <w:p w14:paraId="10D89A88" w14:textId="77777777" w:rsidR="00182F92" w:rsidRPr="00392EFE" w:rsidRDefault="00182F92" w:rsidP="003C73A0">
            <w:pPr>
              <w:widowControl w:val="0"/>
              <w:suppressAutoHyphens/>
              <w:jc w:val="both"/>
              <w:rPr>
                <w:sz w:val="18"/>
                <w:szCs w:val="18"/>
                <w:lang w:val="en-GB"/>
              </w:rPr>
            </w:pPr>
            <w:r w:rsidRPr="00392EFE">
              <w:rPr>
                <w:sz w:val="18"/>
                <w:szCs w:val="18"/>
                <w:lang w:val="en-GB"/>
              </w:rPr>
              <w:t>Larvae: y = 160947.03 + 13365.45,  r</w:t>
            </w:r>
            <w:r w:rsidRPr="00392EFE">
              <w:rPr>
                <w:sz w:val="18"/>
                <w:szCs w:val="18"/>
                <w:vertAlign w:val="superscript"/>
                <w:lang w:val="en-GB"/>
              </w:rPr>
              <w:t>2</w:t>
            </w:r>
            <w:r w:rsidRPr="00392EFE">
              <w:rPr>
                <w:sz w:val="18"/>
                <w:szCs w:val="18"/>
                <w:lang w:val="en-GB"/>
              </w:rPr>
              <w:t>= 1 ()</w:t>
            </w:r>
          </w:p>
        </w:tc>
      </w:tr>
      <w:tr w:rsidR="00182F92" w:rsidRPr="00392EFE" w14:paraId="484387EE" w14:textId="77777777" w:rsidTr="00A77ECB">
        <w:tc>
          <w:tcPr>
            <w:tcW w:w="1817" w:type="pct"/>
          </w:tcPr>
          <w:p w14:paraId="6897A1A7" w14:textId="77777777" w:rsidR="00182F92" w:rsidRPr="00392EFE" w:rsidRDefault="00182F92" w:rsidP="003C73A0">
            <w:pPr>
              <w:widowControl w:val="0"/>
              <w:suppressAutoHyphens/>
              <w:jc w:val="both"/>
              <w:rPr>
                <w:sz w:val="18"/>
                <w:szCs w:val="18"/>
                <w:lang w:val="en-GB"/>
              </w:rPr>
            </w:pPr>
            <w:r w:rsidRPr="00392EFE">
              <w:rPr>
                <w:sz w:val="18"/>
                <w:szCs w:val="18"/>
                <w:lang w:val="en-GB"/>
              </w:rPr>
              <w:t>Assessment of matrix effects is presented</w:t>
            </w:r>
          </w:p>
        </w:tc>
        <w:tc>
          <w:tcPr>
            <w:tcW w:w="3183" w:type="pct"/>
          </w:tcPr>
          <w:p w14:paraId="1C21659A" w14:textId="77777777" w:rsidR="00182F92" w:rsidRPr="00392EFE" w:rsidRDefault="00182F92" w:rsidP="003C73A0">
            <w:pPr>
              <w:widowControl w:val="0"/>
              <w:suppressAutoHyphens/>
              <w:jc w:val="both"/>
              <w:rPr>
                <w:sz w:val="18"/>
                <w:szCs w:val="18"/>
              </w:rPr>
            </w:pPr>
            <w:r w:rsidRPr="00392EFE">
              <w:rPr>
                <w:sz w:val="18"/>
                <w:szCs w:val="18"/>
              </w:rPr>
              <w:t xml:space="preserve">Matrix effects were not assessed but matrix-matched calibration was for the </w:t>
            </w:r>
            <w:r w:rsidRPr="00392EFE">
              <w:rPr>
                <w:sz w:val="18"/>
                <w:szCs w:val="18"/>
              </w:rPr>
              <w:lastRenderedPageBreak/>
              <w:t xml:space="preserve">quantitative determination of the target analyte all matrices.   </w:t>
            </w:r>
          </w:p>
        </w:tc>
      </w:tr>
      <w:tr w:rsidR="00182F92" w:rsidRPr="00392EFE" w14:paraId="2059F1B4" w14:textId="77777777" w:rsidTr="00A77ECB">
        <w:tc>
          <w:tcPr>
            <w:tcW w:w="1817" w:type="pct"/>
          </w:tcPr>
          <w:p w14:paraId="61C29E22" w14:textId="77777777" w:rsidR="00182F92" w:rsidRPr="00392EFE" w:rsidRDefault="00182F92" w:rsidP="003C73A0">
            <w:pPr>
              <w:widowControl w:val="0"/>
              <w:suppressAutoHyphens/>
              <w:jc w:val="both"/>
              <w:rPr>
                <w:sz w:val="18"/>
                <w:szCs w:val="18"/>
                <w:lang w:val="en-GB"/>
              </w:rPr>
            </w:pPr>
            <w:r w:rsidRPr="00392EFE">
              <w:rPr>
                <w:sz w:val="18"/>
                <w:szCs w:val="18"/>
                <w:lang w:val="en-GB"/>
              </w:rPr>
              <w:lastRenderedPageBreak/>
              <w:t>Calibration range</w:t>
            </w:r>
          </w:p>
        </w:tc>
        <w:tc>
          <w:tcPr>
            <w:tcW w:w="3183" w:type="pct"/>
          </w:tcPr>
          <w:p w14:paraId="0239750B" w14:textId="77777777" w:rsidR="00182F92" w:rsidRPr="00392EFE" w:rsidRDefault="00182F92" w:rsidP="003C73A0">
            <w:pPr>
              <w:widowControl w:val="0"/>
              <w:suppressAutoHyphens/>
              <w:jc w:val="both"/>
              <w:rPr>
                <w:sz w:val="18"/>
                <w:szCs w:val="18"/>
              </w:rPr>
            </w:pPr>
            <w:r w:rsidRPr="00392EFE">
              <w:rPr>
                <w:sz w:val="18"/>
                <w:szCs w:val="18"/>
              </w:rPr>
              <w:t xml:space="preserve">Nectar: 0.3 – 12 µg/L </w:t>
            </w:r>
          </w:p>
          <w:p w14:paraId="714BCFAE" w14:textId="77777777" w:rsidR="00182F92" w:rsidRPr="00392EFE" w:rsidRDefault="00182F92" w:rsidP="003C73A0">
            <w:pPr>
              <w:widowControl w:val="0"/>
              <w:suppressAutoHyphens/>
              <w:jc w:val="both"/>
              <w:rPr>
                <w:sz w:val="18"/>
                <w:szCs w:val="18"/>
              </w:rPr>
            </w:pPr>
            <w:r w:rsidRPr="00392EFE">
              <w:rPr>
                <w:sz w:val="18"/>
                <w:szCs w:val="18"/>
              </w:rPr>
              <w:t xml:space="preserve">Larvae: 0.3 – 50 µg/L </w:t>
            </w:r>
          </w:p>
          <w:p w14:paraId="046B3842" w14:textId="77777777" w:rsidR="00182F92" w:rsidRPr="00392EFE" w:rsidRDefault="00182F92" w:rsidP="003C73A0">
            <w:pPr>
              <w:widowControl w:val="0"/>
              <w:suppressAutoHyphens/>
              <w:jc w:val="both"/>
              <w:rPr>
                <w:sz w:val="18"/>
                <w:szCs w:val="18"/>
              </w:rPr>
            </w:pPr>
            <w:r w:rsidRPr="00392EFE">
              <w:rPr>
                <w:sz w:val="18"/>
                <w:szCs w:val="18"/>
              </w:rPr>
              <w:t xml:space="preserve">Spray solution: 0.3 – 50 µg/L </w:t>
            </w:r>
          </w:p>
        </w:tc>
      </w:tr>
      <w:tr w:rsidR="00182F92" w:rsidRPr="00392EFE" w14:paraId="6A8EEEF2" w14:textId="77777777" w:rsidTr="00A77ECB">
        <w:tc>
          <w:tcPr>
            <w:tcW w:w="1817" w:type="pct"/>
          </w:tcPr>
          <w:p w14:paraId="359A42EF" w14:textId="77777777" w:rsidR="00182F92" w:rsidRPr="00392EFE" w:rsidRDefault="00182F92" w:rsidP="003C73A0">
            <w:pPr>
              <w:widowControl w:val="0"/>
              <w:suppressAutoHyphens/>
              <w:jc w:val="both"/>
              <w:rPr>
                <w:sz w:val="18"/>
                <w:szCs w:val="18"/>
                <w:lang w:val="en-GB"/>
              </w:rPr>
            </w:pPr>
            <w:r w:rsidRPr="00392EFE">
              <w:rPr>
                <w:sz w:val="18"/>
                <w:szCs w:val="18"/>
                <w:lang w:val="en-GB"/>
              </w:rPr>
              <w:t>Limit of determination/quantification</w:t>
            </w:r>
          </w:p>
        </w:tc>
        <w:tc>
          <w:tcPr>
            <w:tcW w:w="3183" w:type="pct"/>
          </w:tcPr>
          <w:p w14:paraId="7A069BAB"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LOQ Nectar and larvae: 0.01mg/kg  </w:t>
            </w:r>
          </w:p>
        </w:tc>
      </w:tr>
    </w:tbl>
    <w:p w14:paraId="0871B5A0" w14:textId="77777777" w:rsidR="00182F92" w:rsidRPr="00381406" w:rsidRDefault="00182F92" w:rsidP="003C73A0">
      <w:pPr>
        <w:widowControl w:val="0"/>
        <w:suppressAutoHyphens/>
        <w:jc w:val="both"/>
        <w:rPr>
          <w:b/>
          <w:iCs/>
          <w:color w:val="0070C0"/>
          <w:lang w:val="en-GB"/>
        </w:rPr>
      </w:pPr>
    </w:p>
    <w:p w14:paraId="076902FE" w14:textId="77777777" w:rsidR="00182F92" w:rsidRPr="00B233CC" w:rsidRDefault="00182F92" w:rsidP="003C73A0">
      <w:pPr>
        <w:widowControl w:val="0"/>
        <w:suppressAutoHyphens/>
        <w:jc w:val="both"/>
        <w:rPr>
          <w:b/>
          <w:iCs/>
          <w:lang w:val="en-GB"/>
        </w:rPr>
      </w:pPr>
      <w:r w:rsidRPr="00B233CC">
        <w:rPr>
          <w:b/>
          <w:iCs/>
          <w:lang w:val="en-GB"/>
        </w:rPr>
        <w:t>Conclusion</w:t>
      </w:r>
    </w:p>
    <w:p w14:paraId="2A13BB70" w14:textId="6004E1A0" w:rsidR="006A5E09" w:rsidRDefault="00182F92" w:rsidP="00663365">
      <w:pPr>
        <w:widowControl w:val="0"/>
        <w:suppressAutoHyphens/>
        <w:jc w:val="both"/>
        <w:rPr>
          <w:lang w:val="en-GB"/>
        </w:rPr>
      </w:pPr>
      <w:r w:rsidRPr="00B233CC">
        <w:rPr>
          <w:lang w:val="en-GB"/>
        </w:rPr>
        <w:t>An analytical method for the determination of acetamiprid in nectar and larvae was fully validated according to SANCO/3029/99 guidelines prior to March 21</w:t>
      </w:r>
      <w:r w:rsidRPr="00B233CC">
        <w:rPr>
          <w:vertAlign w:val="superscript"/>
          <w:lang w:val="en-GB"/>
        </w:rPr>
        <w:t>st</w:t>
      </w:r>
      <w:r w:rsidRPr="00B233CC">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nectar and larvae.</w:t>
      </w:r>
    </w:p>
    <w:p w14:paraId="2AFB73B7" w14:textId="77777777" w:rsidR="00663365" w:rsidRPr="00182F92" w:rsidRDefault="00663365" w:rsidP="00663365">
      <w:pPr>
        <w:widowControl w:val="0"/>
        <w:suppressAutoHyphens/>
        <w:jc w:val="both"/>
        <w:rPr>
          <w:lang w:val="en-GB"/>
        </w:rPr>
      </w:pPr>
    </w:p>
    <w:p w14:paraId="3BCDE458" w14:textId="650803A1" w:rsidR="00182F92" w:rsidRDefault="00182F92" w:rsidP="00663365">
      <w:pPr>
        <w:pStyle w:val="RepAppendix5"/>
        <w:suppressAutoHyphens/>
        <w:spacing w:before="0" w:after="0"/>
      </w:pPr>
      <w:r>
        <w:t xml:space="preserve">Analytical method </w:t>
      </w:r>
      <w:r w:rsidRPr="00182F92">
        <w:t>14 10 48 002 P</w:t>
      </w:r>
    </w:p>
    <w:p w14:paraId="22F45A27" w14:textId="77777777" w:rsidR="00663365" w:rsidRPr="00663365" w:rsidRDefault="00663365" w:rsidP="00663365">
      <w:pPr>
        <w:pStyle w:val="RepStandard"/>
      </w:pPr>
    </w:p>
    <w:p w14:paraId="64BDCA40" w14:textId="466F72F8" w:rsidR="00182F92" w:rsidRDefault="00182F92" w:rsidP="00663365">
      <w:pPr>
        <w:pStyle w:val="RepAppendix6"/>
        <w:suppressAutoHyphens/>
        <w:spacing w:before="0" w:after="0"/>
      </w:pPr>
      <w:r w:rsidRPr="00867654">
        <w:t>Method validation</w:t>
      </w:r>
      <w:r>
        <w:t xml:space="preserve"> </w:t>
      </w:r>
      <w:r w:rsidRPr="00182F92">
        <w:t>14 10 48 002 P</w:t>
      </w:r>
    </w:p>
    <w:p w14:paraId="33ECC548" w14:textId="77777777" w:rsidR="00663365" w:rsidRPr="00663365" w:rsidRDefault="00663365" w:rsidP="0066336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182F92" w:rsidRPr="00542D8F" w14:paraId="6C6FFEC5" w14:textId="77777777" w:rsidTr="00952F3D">
        <w:tc>
          <w:tcPr>
            <w:tcW w:w="1094" w:type="pct"/>
            <w:shd w:val="clear" w:color="auto" w:fill="D9D9D9" w:themeFill="background1" w:themeFillShade="D9"/>
          </w:tcPr>
          <w:p w14:paraId="7E814046" w14:textId="77777777" w:rsidR="00182F92" w:rsidRPr="00952F3D" w:rsidRDefault="00182F92" w:rsidP="003C73A0">
            <w:pPr>
              <w:widowControl w:val="0"/>
              <w:suppressAutoHyphens/>
              <w:jc w:val="both"/>
              <w:rPr>
                <w:sz w:val="20"/>
                <w:szCs w:val="20"/>
                <w:lang w:val="en-GB"/>
              </w:rPr>
            </w:pPr>
            <w:r w:rsidRPr="00952F3D">
              <w:rPr>
                <w:sz w:val="20"/>
                <w:szCs w:val="20"/>
                <w:lang w:val="en-GB"/>
              </w:rPr>
              <w:t xml:space="preserve">Comments of </w:t>
            </w:r>
            <w:proofErr w:type="spellStart"/>
            <w:r w:rsidRPr="00952F3D">
              <w:rPr>
                <w:sz w:val="20"/>
                <w:szCs w:val="20"/>
                <w:lang w:val="en-GB"/>
              </w:rPr>
              <w:t>zRMS</w:t>
            </w:r>
            <w:proofErr w:type="spellEnd"/>
            <w:r w:rsidRPr="00952F3D">
              <w:rPr>
                <w:sz w:val="20"/>
                <w:szCs w:val="20"/>
                <w:lang w:val="en-GB"/>
              </w:rPr>
              <w:t>:</w:t>
            </w:r>
          </w:p>
        </w:tc>
        <w:tc>
          <w:tcPr>
            <w:tcW w:w="3906" w:type="pct"/>
            <w:shd w:val="clear" w:color="auto" w:fill="D9D9D9" w:themeFill="background1" w:themeFillShade="D9"/>
          </w:tcPr>
          <w:p w14:paraId="237D9935" w14:textId="77777777" w:rsidR="00952F3D" w:rsidRPr="00952F3D" w:rsidRDefault="00952F3D" w:rsidP="00952F3D">
            <w:pPr>
              <w:rPr>
                <w:rFonts w:eastAsia="Batang"/>
                <w:sz w:val="20"/>
                <w:szCs w:val="20"/>
              </w:rPr>
            </w:pPr>
            <w:r w:rsidRPr="00952F3D">
              <w:rPr>
                <w:rFonts w:eastAsia="Batang"/>
                <w:sz w:val="20"/>
                <w:szCs w:val="20"/>
              </w:rPr>
              <w:t xml:space="preserve">The study has been evaluated and accepted in Registration Report, Section 5 for </w:t>
            </w:r>
            <w:r w:rsidRPr="00952F3D">
              <w:rPr>
                <w:sz w:val="20"/>
                <w:szCs w:val="20"/>
              </w:rPr>
              <w:t xml:space="preserve">CA3573 / </w:t>
            </w:r>
            <w:proofErr w:type="spellStart"/>
            <w:r w:rsidRPr="00952F3D">
              <w:rPr>
                <w:sz w:val="20"/>
                <w:szCs w:val="20"/>
              </w:rPr>
              <w:t>Carnadine</w:t>
            </w:r>
            <w:proofErr w:type="spellEnd"/>
            <w:r w:rsidRPr="00952F3D">
              <w:rPr>
                <w:sz w:val="20"/>
                <w:szCs w:val="20"/>
              </w:rPr>
              <w:t xml:space="preserve"> / Kestrel</w:t>
            </w:r>
            <w:r w:rsidRPr="00952F3D">
              <w:rPr>
                <w:rFonts w:eastAsia="Batang"/>
                <w:sz w:val="20"/>
                <w:szCs w:val="20"/>
              </w:rPr>
              <w:t>, Nufarm (August 2021).</w:t>
            </w:r>
          </w:p>
          <w:p w14:paraId="246B48B8" w14:textId="77777777" w:rsidR="00952F3D" w:rsidRPr="00952F3D" w:rsidRDefault="00952F3D" w:rsidP="00952F3D">
            <w:pPr>
              <w:rPr>
                <w:rFonts w:eastAsia="Batang"/>
                <w:sz w:val="20"/>
                <w:szCs w:val="20"/>
              </w:rPr>
            </w:pPr>
          </w:p>
          <w:p w14:paraId="42D172BE" w14:textId="77777777" w:rsidR="00952F3D" w:rsidRPr="00952F3D" w:rsidRDefault="00952F3D" w:rsidP="00952F3D">
            <w:pPr>
              <w:rPr>
                <w:rFonts w:eastAsia="Batang"/>
                <w:sz w:val="20"/>
                <w:szCs w:val="20"/>
                <w:u w:val="single"/>
              </w:rPr>
            </w:pPr>
            <w:r w:rsidRPr="00952F3D">
              <w:rPr>
                <w:rFonts w:eastAsia="Batang"/>
                <w:sz w:val="20"/>
                <w:szCs w:val="20"/>
                <w:u w:val="single"/>
              </w:rPr>
              <w:t>Conclusions:</w:t>
            </w:r>
          </w:p>
          <w:p w14:paraId="1B04006B" w14:textId="77777777" w:rsidR="00952F3D" w:rsidRPr="00952F3D" w:rsidRDefault="00952F3D" w:rsidP="00952F3D">
            <w:pPr>
              <w:pStyle w:val="RepStandard"/>
              <w:suppressAutoHyphens/>
              <w:rPr>
                <w:rFonts w:eastAsia="Batang"/>
                <w:i/>
                <w:iCs/>
                <w:sz w:val="20"/>
                <w:szCs w:val="20"/>
              </w:rPr>
            </w:pPr>
            <w:r w:rsidRPr="00952F3D">
              <w:rPr>
                <w:i/>
                <w:iCs/>
                <w:sz w:val="20"/>
                <w:szCs w:val="20"/>
              </w:rPr>
              <w:t xml:space="preserve">The method was successfully validated according to the guidance document </w:t>
            </w:r>
            <w:r w:rsidRPr="00952F3D">
              <w:rPr>
                <w:rFonts w:eastAsia="Batang"/>
                <w:i/>
                <w:iCs/>
                <w:sz w:val="20"/>
                <w:szCs w:val="20"/>
              </w:rPr>
              <w:t>SANCO/3029/99 rev. 4 and used for the analytical determination of acetamiprid in water.</w:t>
            </w:r>
          </w:p>
          <w:p w14:paraId="0390BA67" w14:textId="77777777" w:rsidR="00952F3D" w:rsidRPr="00952F3D" w:rsidRDefault="00952F3D" w:rsidP="00952F3D">
            <w:pPr>
              <w:pStyle w:val="RepStandard"/>
              <w:suppressAutoHyphens/>
              <w:rPr>
                <w:rFonts w:eastAsia="Batang"/>
                <w:i/>
                <w:iCs/>
                <w:sz w:val="20"/>
                <w:szCs w:val="20"/>
              </w:rPr>
            </w:pPr>
            <w:r w:rsidRPr="00952F3D">
              <w:rPr>
                <w:rFonts w:eastAsia="Batang"/>
                <w:i/>
                <w:iCs/>
                <w:sz w:val="20"/>
                <w:szCs w:val="20"/>
              </w:rPr>
              <w:t>The LOQ of acetamiprid was 130 mg/L.</w:t>
            </w:r>
          </w:p>
          <w:p w14:paraId="3F8BACC6" w14:textId="624BB75D" w:rsidR="00182F92" w:rsidRPr="00952F3D" w:rsidRDefault="00952F3D" w:rsidP="00952F3D">
            <w:pPr>
              <w:widowControl w:val="0"/>
              <w:suppressAutoHyphens/>
              <w:jc w:val="both"/>
              <w:rPr>
                <w:sz w:val="20"/>
                <w:szCs w:val="20"/>
                <w:lang w:val="en-GB"/>
              </w:rPr>
            </w:pPr>
            <w:r w:rsidRPr="00952F3D">
              <w:rPr>
                <w:rFonts w:eastAsia="Batang"/>
                <w:i/>
                <w:iCs/>
                <w:sz w:val="20"/>
                <w:szCs w:val="20"/>
              </w:rPr>
              <w:t>The method is acceptable.</w:t>
            </w:r>
          </w:p>
        </w:tc>
      </w:tr>
    </w:tbl>
    <w:p w14:paraId="1B0ED613" w14:textId="77777777" w:rsidR="00182F92" w:rsidRPr="00542D8F" w:rsidRDefault="00182F92"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182F92" w:rsidRPr="00542D8F" w14:paraId="71DE7087" w14:textId="77777777" w:rsidTr="00A77ECB">
        <w:tc>
          <w:tcPr>
            <w:tcW w:w="2520" w:type="dxa"/>
          </w:tcPr>
          <w:p w14:paraId="23376415" w14:textId="77777777" w:rsidR="00182F92" w:rsidRPr="00542D8F" w:rsidRDefault="00182F92" w:rsidP="003C73A0">
            <w:pPr>
              <w:widowControl w:val="0"/>
              <w:suppressAutoHyphens/>
              <w:jc w:val="both"/>
              <w:rPr>
                <w:color w:val="0070C0"/>
                <w:lang w:val="en-GB"/>
              </w:rPr>
            </w:pPr>
            <w:r w:rsidRPr="00542D8F">
              <w:rPr>
                <w:lang w:val="en-GB"/>
              </w:rPr>
              <w:t>Reference:</w:t>
            </w:r>
          </w:p>
        </w:tc>
        <w:tc>
          <w:tcPr>
            <w:tcW w:w="6859" w:type="dxa"/>
          </w:tcPr>
          <w:p w14:paraId="1F07308E" w14:textId="49CA08CA" w:rsidR="00182F92" w:rsidRPr="00542D8F" w:rsidRDefault="00182F92" w:rsidP="003C73A0">
            <w:pPr>
              <w:widowControl w:val="0"/>
              <w:suppressAutoHyphens/>
              <w:jc w:val="both"/>
              <w:rPr>
                <w:color w:val="0070C0"/>
                <w:lang w:val="en-GB"/>
              </w:rPr>
            </w:pPr>
            <w:r w:rsidRPr="007B1EBD">
              <w:rPr>
                <w:lang w:val="en-GB"/>
              </w:rPr>
              <w:t>KCP 5.1.2/</w:t>
            </w:r>
            <w:r w:rsidR="006272AA">
              <w:rPr>
                <w:lang w:val="en-GB"/>
              </w:rPr>
              <w:t>3</w:t>
            </w:r>
            <w:r w:rsidR="00E52B94">
              <w:rPr>
                <w:lang w:val="en-GB"/>
              </w:rPr>
              <w:t>6</w:t>
            </w:r>
          </w:p>
        </w:tc>
      </w:tr>
      <w:tr w:rsidR="00182F92" w:rsidRPr="00772011" w14:paraId="421F91A9" w14:textId="77777777" w:rsidTr="00A77ECB">
        <w:tc>
          <w:tcPr>
            <w:tcW w:w="2520" w:type="dxa"/>
          </w:tcPr>
          <w:p w14:paraId="7D8FED0A" w14:textId="77777777" w:rsidR="00182F92" w:rsidRPr="00772011" w:rsidRDefault="00182F92" w:rsidP="003C73A0">
            <w:pPr>
              <w:widowControl w:val="0"/>
              <w:suppressAutoHyphens/>
              <w:jc w:val="both"/>
              <w:rPr>
                <w:lang w:val="en-GB"/>
              </w:rPr>
            </w:pPr>
            <w:r w:rsidRPr="00772011">
              <w:rPr>
                <w:lang w:val="en-GB"/>
              </w:rPr>
              <w:t>Report</w:t>
            </w:r>
          </w:p>
        </w:tc>
        <w:tc>
          <w:tcPr>
            <w:tcW w:w="6859" w:type="dxa"/>
          </w:tcPr>
          <w:p w14:paraId="15859E88" w14:textId="512907E6" w:rsidR="00182F92" w:rsidRPr="00772011" w:rsidRDefault="00182F92" w:rsidP="003C73A0">
            <w:pPr>
              <w:widowControl w:val="0"/>
              <w:suppressAutoHyphens/>
              <w:jc w:val="both"/>
              <w:rPr>
                <w:lang w:val="en-GB"/>
              </w:rPr>
            </w:pPr>
            <w:r w:rsidRPr="00772011">
              <w:rPr>
                <w:lang w:val="en-GB"/>
              </w:rPr>
              <w:t>Terrestrial plant test with MCW-2222: Vegetative vigour test</w:t>
            </w:r>
            <w:r w:rsidR="00892FC3">
              <w:rPr>
                <w:lang w:val="en-GB"/>
              </w:rPr>
              <w:t>.</w:t>
            </w:r>
            <w:r w:rsidRPr="00772011">
              <w:rPr>
                <w:lang w:val="en-GB"/>
              </w:rPr>
              <w:t xml:space="preserve"> Friedrich, S. 2014, Study No. </w:t>
            </w:r>
            <w:r w:rsidRPr="00E66B04">
              <w:rPr>
                <w:lang w:val="en-GB"/>
              </w:rPr>
              <w:t>14 10 48 002 P</w:t>
            </w:r>
            <w:r w:rsidRPr="00772011">
              <w:rPr>
                <w:lang w:val="en-GB"/>
              </w:rPr>
              <w:t>.</w:t>
            </w:r>
            <w:r w:rsidR="00251901">
              <w:rPr>
                <w:lang w:val="en-GB"/>
              </w:rPr>
              <w:t xml:space="preserve"> A</w:t>
            </w:r>
            <w:r w:rsidR="0061253B" w:rsidRPr="0061253B">
              <w:rPr>
                <w:lang w:val="en-GB"/>
              </w:rPr>
              <w:t>dama Reference No. 000024860</w:t>
            </w:r>
          </w:p>
        </w:tc>
      </w:tr>
      <w:tr w:rsidR="00182F92" w:rsidRPr="00772011" w14:paraId="03B06FA9" w14:textId="77777777" w:rsidTr="00A77ECB">
        <w:tc>
          <w:tcPr>
            <w:tcW w:w="2520" w:type="dxa"/>
          </w:tcPr>
          <w:p w14:paraId="5023DA75" w14:textId="77777777" w:rsidR="00182F92" w:rsidRPr="00772011" w:rsidRDefault="00182F92" w:rsidP="003C73A0">
            <w:pPr>
              <w:widowControl w:val="0"/>
              <w:suppressAutoHyphens/>
              <w:jc w:val="both"/>
              <w:rPr>
                <w:lang w:val="en-GB"/>
              </w:rPr>
            </w:pPr>
            <w:r w:rsidRPr="00772011">
              <w:rPr>
                <w:lang w:val="en-GB"/>
              </w:rPr>
              <w:t>Guideline(s):</w:t>
            </w:r>
          </w:p>
        </w:tc>
        <w:tc>
          <w:tcPr>
            <w:tcW w:w="6859" w:type="dxa"/>
          </w:tcPr>
          <w:p w14:paraId="0A80A116" w14:textId="77777777" w:rsidR="00182F92" w:rsidRPr="00772011" w:rsidRDefault="00182F92" w:rsidP="003C73A0">
            <w:pPr>
              <w:widowControl w:val="0"/>
              <w:suppressAutoHyphens/>
              <w:jc w:val="both"/>
              <w:rPr>
                <w:lang w:val="en-GB"/>
              </w:rPr>
            </w:pPr>
            <w:r w:rsidRPr="00772011">
              <w:rPr>
                <w:lang w:val="en-GB"/>
              </w:rPr>
              <w:t xml:space="preserve">SANCO 3029/99 rev. 4 </w:t>
            </w:r>
          </w:p>
        </w:tc>
      </w:tr>
      <w:tr w:rsidR="00182F92" w:rsidRPr="00772011" w14:paraId="4CCBD745" w14:textId="77777777" w:rsidTr="00A77ECB">
        <w:tc>
          <w:tcPr>
            <w:tcW w:w="2520" w:type="dxa"/>
          </w:tcPr>
          <w:p w14:paraId="22B84F62" w14:textId="77777777" w:rsidR="00182F92" w:rsidRPr="00772011" w:rsidRDefault="00182F92" w:rsidP="003C73A0">
            <w:pPr>
              <w:widowControl w:val="0"/>
              <w:suppressAutoHyphens/>
              <w:jc w:val="both"/>
              <w:rPr>
                <w:lang w:val="en-GB"/>
              </w:rPr>
            </w:pPr>
            <w:r w:rsidRPr="00772011">
              <w:rPr>
                <w:lang w:val="en-GB"/>
              </w:rPr>
              <w:t>Deviations:</w:t>
            </w:r>
          </w:p>
        </w:tc>
        <w:tc>
          <w:tcPr>
            <w:tcW w:w="6859" w:type="dxa"/>
          </w:tcPr>
          <w:p w14:paraId="13CA23CB" w14:textId="77777777" w:rsidR="00182F92" w:rsidRPr="00772011" w:rsidRDefault="00182F92" w:rsidP="003C73A0">
            <w:pPr>
              <w:widowControl w:val="0"/>
              <w:suppressAutoHyphens/>
              <w:jc w:val="both"/>
              <w:rPr>
                <w:lang w:val="en-GB"/>
              </w:rPr>
            </w:pPr>
            <w:r w:rsidRPr="00772011">
              <w:rPr>
                <w:lang w:val="en-GB"/>
              </w:rPr>
              <w:t xml:space="preserve">None </w:t>
            </w:r>
          </w:p>
        </w:tc>
      </w:tr>
      <w:tr w:rsidR="00182F92" w:rsidRPr="00772011" w14:paraId="00AC558E" w14:textId="77777777" w:rsidTr="00A77ECB">
        <w:tc>
          <w:tcPr>
            <w:tcW w:w="2520" w:type="dxa"/>
          </w:tcPr>
          <w:p w14:paraId="430E5892" w14:textId="77777777" w:rsidR="00182F92" w:rsidRPr="00772011" w:rsidRDefault="00182F92" w:rsidP="003C73A0">
            <w:pPr>
              <w:widowControl w:val="0"/>
              <w:suppressAutoHyphens/>
              <w:jc w:val="both"/>
              <w:rPr>
                <w:lang w:val="en-GB"/>
              </w:rPr>
            </w:pPr>
            <w:r w:rsidRPr="00772011">
              <w:rPr>
                <w:lang w:val="en-GB"/>
              </w:rPr>
              <w:t>GLP:</w:t>
            </w:r>
          </w:p>
        </w:tc>
        <w:tc>
          <w:tcPr>
            <w:tcW w:w="6859" w:type="dxa"/>
          </w:tcPr>
          <w:p w14:paraId="18689F1A" w14:textId="77777777" w:rsidR="00182F92" w:rsidRPr="00772011" w:rsidRDefault="00182F92" w:rsidP="003C73A0">
            <w:pPr>
              <w:widowControl w:val="0"/>
              <w:suppressAutoHyphens/>
              <w:jc w:val="both"/>
              <w:rPr>
                <w:lang w:val="en-GB"/>
              </w:rPr>
            </w:pPr>
            <w:r w:rsidRPr="00772011">
              <w:rPr>
                <w:lang w:val="en-GB"/>
              </w:rPr>
              <w:t xml:space="preserve">Yes </w:t>
            </w:r>
          </w:p>
        </w:tc>
      </w:tr>
      <w:tr w:rsidR="00182F92" w:rsidRPr="00772011" w14:paraId="3C88D184" w14:textId="77777777" w:rsidTr="00A77ECB">
        <w:trPr>
          <w:trHeight w:val="408"/>
        </w:trPr>
        <w:tc>
          <w:tcPr>
            <w:tcW w:w="2520" w:type="dxa"/>
          </w:tcPr>
          <w:p w14:paraId="6E5AE965" w14:textId="77777777" w:rsidR="00182F92" w:rsidRPr="00772011" w:rsidRDefault="00182F92" w:rsidP="00952F3D">
            <w:pPr>
              <w:widowControl w:val="0"/>
              <w:suppressAutoHyphens/>
              <w:jc w:val="both"/>
              <w:rPr>
                <w:lang w:val="en-GB"/>
              </w:rPr>
            </w:pPr>
            <w:r w:rsidRPr="00772011">
              <w:rPr>
                <w:lang w:val="en-GB"/>
              </w:rPr>
              <w:t>Acceptability:</w:t>
            </w:r>
          </w:p>
        </w:tc>
        <w:tc>
          <w:tcPr>
            <w:tcW w:w="6859" w:type="dxa"/>
          </w:tcPr>
          <w:p w14:paraId="30B8CC77" w14:textId="77777777" w:rsidR="00182F92" w:rsidRPr="00772011" w:rsidRDefault="00182F92" w:rsidP="00952F3D">
            <w:pPr>
              <w:widowControl w:val="0"/>
              <w:suppressAutoHyphens/>
              <w:jc w:val="both"/>
              <w:rPr>
                <w:lang w:val="en-GB"/>
              </w:rPr>
            </w:pPr>
            <w:r w:rsidRPr="00772011">
              <w:rPr>
                <w:lang w:val="en-GB"/>
              </w:rPr>
              <w:t xml:space="preserve">Yes </w:t>
            </w:r>
          </w:p>
        </w:tc>
      </w:tr>
    </w:tbl>
    <w:p w14:paraId="36F83464" w14:textId="5ED14587" w:rsidR="00182F92" w:rsidRPr="0005658C" w:rsidRDefault="00182F92" w:rsidP="00952F3D">
      <w:pPr>
        <w:keepNext/>
        <w:keepLines/>
        <w:widowControl w:val="0"/>
        <w:suppressAutoHyphens/>
        <w:jc w:val="both"/>
        <w:outlineLvl w:val="4"/>
        <w:rPr>
          <w:iCs/>
          <w:lang w:val="en-GB"/>
        </w:rPr>
      </w:pPr>
      <w:r w:rsidRPr="00772011">
        <w:rPr>
          <w:iCs/>
          <w:lang w:val="en-GB"/>
        </w:rPr>
        <w:t>An analytical method for the determination of acetamiprid in water was fully validated according to the requirements of SANCO/3029/99 rev. 4 prior to 1</w:t>
      </w:r>
      <w:r w:rsidRPr="00772011">
        <w:rPr>
          <w:iCs/>
          <w:vertAlign w:val="superscript"/>
          <w:lang w:val="en-GB"/>
        </w:rPr>
        <w:t>st</w:t>
      </w:r>
      <w:r w:rsidRPr="00772011">
        <w:rPr>
          <w:iCs/>
          <w:lang w:val="en-GB"/>
        </w:rPr>
        <w:t xml:space="preserve"> March 2021 and used to support an ecotoxicology study conducted on no</w:t>
      </w:r>
      <w:r>
        <w:rPr>
          <w:iCs/>
          <w:lang w:val="en-GB"/>
        </w:rPr>
        <w:t>n</w:t>
      </w:r>
      <w:r w:rsidRPr="00772011">
        <w:rPr>
          <w:iCs/>
          <w:lang w:val="en-GB"/>
        </w:rPr>
        <w:t xml:space="preserve">-target plants.   </w:t>
      </w:r>
    </w:p>
    <w:p w14:paraId="6AFEB020" w14:textId="77777777" w:rsidR="00182F92" w:rsidRPr="00F04778" w:rsidRDefault="00182F92" w:rsidP="00952F3D">
      <w:pPr>
        <w:widowControl w:val="0"/>
        <w:suppressAutoHyphens/>
        <w:jc w:val="both"/>
        <w:rPr>
          <w:b/>
          <w:iCs/>
          <w:lang w:val="en-GB"/>
        </w:rPr>
      </w:pPr>
    </w:p>
    <w:p w14:paraId="47B7A69F" w14:textId="77777777" w:rsidR="00182F92" w:rsidRPr="00F04778" w:rsidRDefault="00182F92" w:rsidP="00952F3D">
      <w:pPr>
        <w:widowControl w:val="0"/>
        <w:suppressAutoHyphens/>
        <w:jc w:val="both"/>
        <w:rPr>
          <w:b/>
          <w:iCs/>
          <w:lang w:val="en-GB"/>
        </w:rPr>
      </w:pPr>
      <w:r w:rsidRPr="00F04778">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182F92" w:rsidRPr="00F04778" w14:paraId="61E0DD82" w14:textId="77777777" w:rsidTr="00A77ECB">
        <w:tc>
          <w:tcPr>
            <w:tcW w:w="2552" w:type="dxa"/>
          </w:tcPr>
          <w:p w14:paraId="6B800A49" w14:textId="77777777" w:rsidR="00182F92" w:rsidRPr="00F04778" w:rsidRDefault="00182F92" w:rsidP="003C73A0">
            <w:pPr>
              <w:widowControl w:val="0"/>
              <w:suppressAutoHyphens/>
              <w:jc w:val="both"/>
              <w:rPr>
                <w:lang w:val="en-GB"/>
              </w:rPr>
            </w:pPr>
            <w:r w:rsidRPr="00F04778">
              <w:rPr>
                <w:lang w:val="en-GB"/>
              </w:rPr>
              <w:t>1. Standards</w:t>
            </w:r>
          </w:p>
        </w:tc>
        <w:tc>
          <w:tcPr>
            <w:tcW w:w="6796" w:type="dxa"/>
          </w:tcPr>
          <w:p w14:paraId="2A177B45" w14:textId="77777777" w:rsidR="00182F92" w:rsidRPr="00F04778" w:rsidRDefault="00182F92" w:rsidP="003C73A0">
            <w:pPr>
              <w:widowControl w:val="0"/>
              <w:suppressAutoHyphens/>
              <w:jc w:val="both"/>
              <w:rPr>
                <w:lang w:val="en-GB"/>
              </w:rPr>
            </w:pPr>
          </w:p>
        </w:tc>
      </w:tr>
      <w:tr w:rsidR="00182F92" w:rsidRPr="00F04778" w14:paraId="712CD4A4" w14:textId="77777777" w:rsidTr="00A77ECB">
        <w:tc>
          <w:tcPr>
            <w:tcW w:w="2552" w:type="dxa"/>
          </w:tcPr>
          <w:p w14:paraId="0A9E9D18" w14:textId="77777777" w:rsidR="00182F92" w:rsidRPr="00F04778" w:rsidRDefault="00182F92" w:rsidP="003C73A0">
            <w:pPr>
              <w:widowControl w:val="0"/>
              <w:suppressAutoHyphens/>
              <w:jc w:val="both"/>
              <w:rPr>
                <w:lang w:val="en-GB"/>
              </w:rPr>
            </w:pPr>
            <w:r w:rsidRPr="00F04778">
              <w:rPr>
                <w:lang w:val="en-GB"/>
              </w:rPr>
              <w:t xml:space="preserve">Test item: </w:t>
            </w:r>
          </w:p>
        </w:tc>
        <w:tc>
          <w:tcPr>
            <w:tcW w:w="6796" w:type="dxa"/>
          </w:tcPr>
          <w:p w14:paraId="01FD6588" w14:textId="77777777" w:rsidR="00182F92" w:rsidRPr="00F04778" w:rsidRDefault="00182F92" w:rsidP="003C73A0">
            <w:pPr>
              <w:widowControl w:val="0"/>
              <w:suppressAutoHyphens/>
              <w:jc w:val="both"/>
              <w:rPr>
                <w:lang w:val="en-GB"/>
              </w:rPr>
            </w:pPr>
            <w:r w:rsidRPr="00F04778">
              <w:rPr>
                <w:lang w:val="en-GB"/>
              </w:rPr>
              <w:t>MCW-2222</w:t>
            </w:r>
          </w:p>
        </w:tc>
      </w:tr>
      <w:tr w:rsidR="00182F92" w:rsidRPr="00F04778" w14:paraId="4517D942" w14:textId="77777777" w:rsidTr="00A77ECB">
        <w:tc>
          <w:tcPr>
            <w:tcW w:w="2552" w:type="dxa"/>
          </w:tcPr>
          <w:p w14:paraId="5FE6874C" w14:textId="77777777" w:rsidR="00182F92" w:rsidRPr="00F04778" w:rsidRDefault="00182F92" w:rsidP="003C73A0">
            <w:pPr>
              <w:widowControl w:val="0"/>
              <w:suppressAutoHyphens/>
              <w:jc w:val="both"/>
              <w:rPr>
                <w:lang w:val="en-GB"/>
              </w:rPr>
            </w:pPr>
            <w:r w:rsidRPr="00F04778">
              <w:rPr>
                <w:lang w:val="en-GB"/>
              </w:rPr>
              <w:t xml:space="preserve">Batch no. </w:t>
            </w:r>
          </w:p>
        </w:tc>
        <w:tc>
          <w:tcPr>
            <w:tcW w:w="6796" w:type="dxa"/>
          </w:tcPr>
          <w:p w14:paraId="29E158C9" w14:textId="77777777" w:rsidR="00182F92" w:rsidRPr="00F04778" w:rsidRDefault="00182F92" w:rsidP="003C73A0">
            <w:pPr>
              <w:widowControl w:val="0"/>
              <w:suppressAutoHyphens/>
              <w:jc w:val="both"/>
              <w:rPr>
                <w:lang w:val="en-GB"/>
              </w:rPr>
            </w:pPr>
            <w:r w:rsidRPr="00F04778">
              <w:rPr>
                <w:lang w:val="en-GB"/>
              </w:rPr>
              <w:t xml:space="preserve">611-280413-01 </w:t>
            </w:r>
          </w:p>
        </w:tc>
      </w:tr>
      <w:tr w:rsidR="00182F92" w:rsidRPr="00F04778" w14:paraId="651B2D25" w14:textId="77777777" w:rsidTr="00A77ECB">
        <w:tc>
          <w:tcPr>
            <w:tcW w:w="2552" w:type="dxa"/>
          </w:tcPr>
          <w:p w14:paraId="3EF68255" w14:textId="77777777" w:rsidR="00182F92" w:rsidRPr="00F04778" w:rsidRDefault="00182F92" w:rsidP="003C73A0">
            <w:pPr>
              <w:widowControl w:val="0"/>
              <w:suppressAutoHyphens/>
              <w:jc w:val="both"/>
              <w:rPr>
                <w:lang w:val="en-GB"/>
              </w:rPr>
            </w:pPr>
            <w:r w:rsidRPr="00F04778">
              <w:rPr>
                <w:lang w:val="en-GB"/>
              </w:rPr>
              <w:t xml:space="preserve">Active substance: </w:t>
            </w:r>
          </w:p>
          <w:p w14:paraId="11F2CA0D" w14:textId="77777777" w:rsidR="00182F92" w:rsidRPr="00F04778" w:rsidRDefault="00182F92" w:rsidP="003C73A0">
            <w:pPr>
              <w:widowControl w:val="0"/>
              <w:suppressAutoHyphens/>
              <w:jc w:val="both"/>
              <w:rPr>
                <w:lang w:val="en-GB"/>
              </w:rPr>
            </w:pPr>
          </w:p>
        </w:tc>
        <w:tc>
          <w:tcPr>
            <w:tcW w:w="6796" w:type="dxa"/>
          </w:tcPr>
          <w:p w14:paraId="2A3E2007" w14:textId="77777777" w:rsidR="00182F92" w:rsidRPr="00F04778" w:rsidRDefault="00182F92" w:rsidP="003C73A0">
            <w:pPr>
              <w:widowControl w:val="0"/>
              <w:suppressAutoHyphens/>
              <w:jc w:val="both"/>
              <w:rPr>
                <w:lang w:val="en-GB"/>
              </w:rPr>
            </w:pPr>
            <w:r w:rsidRPr="00F04778">
              <w:rPr>
                <w:lang w:val="en-GB"/>
              </w:rPr>
              <w:t xml:space="preserve">Nominal: 200 g/L </w:t>
            </w:r>
          </w:p>
          <w:p w14:paraId="2C5F7513" w14:textId="77777777" w:rsidR="00182F92" w:rsidRPr="00F04778" w:rsidRDefault="00182F92" w:rsidP="003C73A0">
            <w:pPr>
              <w:widowControl w:val="0"/>
              <w:suppressAutoHyphens/>
              <w:jc w:val="both"/>
              <w:rPr>
                <w:lang w:val="en-GB"/>
              </w:rPr>
            </w:pPr>
            <w:r w:rsidRPr="00F04778">
              <w:rPr>
                <w:lang w:val="en-GB"/>
              </w:rPr>
              <w:t xml:space="preserve">Analysed: 202.7 g/L </w:t>
            </w:r>
          </w:p>
        </w:tc>
      </w:tr>
      <w:tr w:rsidR="00182F92" w:rsidRPr="00F04778" w14:paraId="7B801C77" w14:textId="77777777" w:rsidTr="00A77ECB">
        <w:tc>
          <w:tcPr>
            <w:tcW w:w="2552" w:type="dxa"/>
          </w:tcPr>
          <w:p w14:paraId="5E9FDD13" w14:textId="77777777" w:rsidR="00182F92" w:rsidRPr="00F04778" w:rsidRDefault="00182F92" w:rsidP="003C73A0">
            <w:pPr>
              <w:widowControl w:val="0"/>
              <w:suppressAutoHyphens/>
              <w:jc w:val="both"/>
              <w:rPr>
                <w:lang w:val="en-GB"/>
              </w:rPr>
            </w:pPr>
            <w:r w:rsidRPr="00F04778">
              <w:rPr>
                <w:lang w:val="en-GB"/>
              </w:rPr>
              <w:t>Expiry date:</w:t>
            </w:r>
          </w:p>
        </w:tc>
        <w:tc>
          <w:tcPr>
            <w:tcW w:w="6796" w:type="dxa"/>
          </w:tcPr>
          <w:p w14:paraId="35F10CAD" w14:textId="77777777" w:rsidR="00182F92" w:rsidRPr="00F04778" w:rsidRDefault="00182F92" w:rsidP="003C73A0">
            <w:pPr>
              <w:widowControl w:val="0"/>
              <w:suppressAutoHyphens/>
              <w:jc w:val="both"/>
              <w:rPr>
                <w:lang w:val="en-GB"/>
              </w:rPr>
            </w:pPr>
            <w:r w:rsidRPr="00F04778">
              <w:rPr>
                <w:lang w:val="en-GB"/>
              </w:rPr>
              <w:t xml:space="preserve">April 2015  </w:t>
            </w:r>
          </w:p>
        </w:tc>
      </w:tr>
      <w:tr w:rsidR="00182F92" w:rsidRPr="00772011" w14:paraId="2D6EB03A" w14:textId="77777777" w:rsidTr="00A77ECB">
        <w:tc>
          <w:tcPr>
            <w:tcW w:w="2552" w:type="dxa"/>
          </w:tcPr>
          <w:p w14:paraId="7808E698" w14:textId="77777777" w:rsidR="00182F92" w:rsidRPr="00F04778" w:rsidRDefault="00182F92" w:rsidP="003C73A0">
            <w:pPr>
              <w:widowControl w:val="0"/>
              <w:suppressAutoHyphens/>
              <w:jc w:val="both"/>
              <w:rPr>
                <w:lang w:val="en-GB"/>
              </w:rPr>
            </w:pPr>
            <w:r w:rsidRPr="00F04778">
              <w:rPr>
                <w:lang w:val="en-GB"/>
              </w:rPr>
              <w:t xml:space="preserve">Reference item: </w:t>
            </w:r>
          </w:p>
        </w:tc>
        <w:tc>
          <w:tcPr>
            <w:tcW w:w="6796" w:type="dxa"/>
          </w:tcPr>
          <w:p w14:paraId="08833AAD" w14:textId="77777777" w:rsidR="00182F92" w:rsidRPr="00F04778" w:rsidRDefault="00182F92" w:rsidP="003C73A0">
            <w:pPr>
              <w:widowControl w:val="0"/>
              <w:suppressAutoHyphens/>
              <w:jc w:val="both"/>
              <w:rPr>
                <w:lang w:val="en-GB"/>
              </w:rPr>
            </w:pPr>
            <w:r w:rsidRPr="00F04778">
              <w:rPr>
                <w:lang w:val="en-GB"/>
              </w:rPr>
              <w:t xml:space="preserve">Acetamiprid </w:t>
            </w:r>
          </w:p>
        </w:tc>
      </w:tr>
      <w:tr w:rsidR="00182F92" w:rsidRPr="00772011" w14:paraId="36B7C98B" w14:textId="77777777" w:rsidTr="00A77ECB">
        <w:tc>
          <w:tcPr>
            <w:tcW w:w="2552" w:type="dxa"/>
          </w:tcPr>
          <w:p w14:paraId="0A6B6F73" w14:textId="77777777" w:rsidR="00182F92" w:rsidRPr="00F04778" w:rsidRDefault="00182F92" w:rsidP="003C73A0">
            <w:pPr>
              <w:widowControl w:val="0"/>
              <w:suppressAutoHyphens/>
              <w:jc w:val="both"/>
              <w:rPr>
                <w:lang w:val="en-GB"/>
              </w:rPr>
            </w:pPr>
            <w:r w:rsidRPr="00F04778">
              <w:rPr>
                <w:lang w:val="en-GB"/>
              </w:rPr>
              <w:t xml:space="preserve">Lot/Batch number: </w:t>
            </w:r>
          </w:p>
        </w:tc>
        <w:tc>
          <w:tcPr>
            <w:tcW w:w="6796" w:type="dxa"/>
          </w:tcPr>
          <w:p w14:paraId="569F421A" w14:textId="77777777" w:rsidR="00182F92" w:rsidRPr="00F04778" w:rsidRDefault="00182F92" w:rsidP="003C73A0">
            <w:pPr>
              <w:widowControl w:val="0"/>
              <w:suppressAutoHyphens/>
              <w:jc w:val="both"/>
              <w:rPr>
                <w:lang w:val="en-GB"/>
              </w:rPr>
            </w:pPr>
            <w:r w:rsidRPr="00F04778">
              <w:rPr>
                <w:lang w:val="en-GB"/>
              </w:rPr>
              <w:t xml:space="preserve">772827 </w:t>
            </w:r>
          </w:p>
        </w:tc>
      </w:tr>
      <w:tr w:rsidR="00182F92" w:rsidRPr="00772011" w14:paraId="5F5FDE06" w14:textId="77777777" w:rsidTr="00A77ECB">
        <w:tc>
          <w:tcPr>
            <w:tcW w:w="2552" w:type="dxa"/>
          </w:tcPr>
          <w:p w14:paraId="43BBBB21" w14:textId="77777777" w:rsidR="00182F92" w:rsidRPr="00F04778" w:rsidRDefault="00182F92" w:rsidP="003C73A0">
            <w:pPr>
              <w:widowControl w:val="0"/>
              <w:suppressAutoHyphens/>
              <w:jc w:val="both"/>
              <w:rPr>
                <w:lang w:val="en-GB"/>
              </w:rPr>
            </w:pPr>
            <w:r w:rsidRPr="00F04778">
              <w:rPr>
                <w:lang w:val="en-GB"/>
              </w:rPr>
              <w:t xml:space="preserve">Purity: </w:t>
            </w:r>
          </w:p>
        </w:tc>
        <w:tc>
          <w:tcPr>
            <w:tcW w:w="6796" w:type="dxa"/>
          </w:tcPr>
          <w:p w14:paraId="1406AE78" w14:textId="77777777" w:rsidR="00182F92" w:rsidRPr="00F04778" w:rsidRDefault="00182F92" w:rsidP="003C73A0">
            <w:pPr>
              <w:widowControl w:val="0"/>
              <w:suppressAutoHyphens/>
              <w:jc w:val="both"/>
              <w:rPr>
                <w:lang w:val="en-GB"/>
              </w:rPr>
            </w:pPr>
            <w:r w:rsidRPr="00F04778">
              <w:rPr>
                <w:lang w:val="en-GB"/>
              </w:rPr>
              <w:t>99.9 %</w:t>
            </w:r>
          </w:p>
        </w:tc>
      </w:tr>
      <w:tr w:rsidR="00182F92" w:rsidRPr="00772011" w14:paraId="0DD351F8" w14:textId="77777777" w:rsidTr="00A77ECB">
        <w:tc>
          <w:tcPr>
            <w:tcW w:w="2552" w:type="dxa"/>
          </w:tcPr>
          <w:p w14:paraId="7BD5815D" w14:textId="77777777" w:rsidR="00182F92" w:rsidRPr="00F04778" w:rsidRDefault="00182F92" w:rsidP="003C73A0">
            <w:pPr>
              <w:widowControl w:val="0"/>
              <w:suppressAutoHyphens/>
              <w:jc w:val="both"/>
              <w:rPr>
                <w:lang w:val="en-GB"/>
              </w:rPr>
            </w:pPr>
            <w:r w:rsidRPr="00F04778">
              <w:rPr>
                <w:lang w:val="en-GB"/>
              </w:rPr>
              <w:t xml:space="preserve">CAS No.: </w:t>
            </w:r>
          </w:p>
        </w:tc>
        <w:tc>
          <w:tcPr>
            <w:tcW w:w="6796" w:type="dxa"/>
          </w:tcPr>
          <w:p w14:paraId="48D0D049" w14:textId="77777777" w:rsidR="00182F92" w:rsidRPr="00F04778" w:rsidRDefault="00182F92" w:rsidP="003C73A0">
            <w:pPr>
              <w:widowControl w:val="0"/>
              <w:suppressAutoHyphens/>
              <w:jc w:val="both"/>
              <w:rPr>
                <w:lang w:val="en-GB"/>
              </w:rPr>
            </w:pPr>
            <w:r w:rsidRPr="00F04778">
              <w:rPr>
                <w:lang w:val="en-GB"/>
              </w:rPr>
              <w:t xml:space="preserve">135410-20-7 </w:t>
            </w:r>
          </w:p>
        </w:tc>
      </w:tr>
      <w:tr w:rsidR="00182F92" w:rsidRPr="00772011" w14:paraId="1256C8C4" w14:textId="77777777" w:rsidTr="00A77ECB">
        <w:tc>
          <w:tcPr>
            <w:tcW w:w="2552" w:type="dxa"/>
          </w:tcPr>
          <w:p w14:paraId="7EFC5B93" w14:textId="77777777" w:rsidR="00182F92" w:rsidRPr="00F04778" w:rsidRDefault="00182F92" w:rsidP="003C73A0">
            <w:pPr>
              <w:widowControl w:val="0"/>
              <w:suppressAutoHyphens/>
              <w:jc w:val="both"/>
              <w:rPr>
                <w:lang w:val="en-GB"/>
              </w:rPr>
            </w:pPr>
            <w:r w:rsidRPr="00F04778">
              <w:rPr>
                <w:lang w:val="en-GB"/>
              </w:rPr>
              <w:t xml:space="preserve">Expiry date: </w:t>
            </w:r>
          </w:p>
        </w:tc>
        <w:tc>
          <w:tcPr>
            <w:tcW w:w="6796" w:type="dxa"/>
          </w:tcPr>
          <w:p w14:paraId="3252175B" w14:textId="77777777" w:rsidR="00182F92" w:rsidRPr="00F04778" w:rsidRDefault="00182F92" w:rsidP="003C73A0">
            <w:pPr>
              <w:widowControl w:val="0"/>
              <w:suppressAutoHyphens/>
              <w:jc w:val="both"/>
              <w:rPr>
                <w:lang w:val="en-GB"/>
              </w:rPr>
            </w:pPr>
            <w:r w:rsidRPr="00F04778">
              <w:rPr>
                <w:lang w:val="en-GB"/>
              </w:rPr>
              <w:t xml:space="preserve">August 2017 </w:t>
            </w:r>
          </w:p>
        </w:tc>
      </w:tr>
      <w:tr w:rsidR="00182F92" w:rsidRPr="00772011" w14:paraId="50A8F7F2" w14:textId="77777777" w:rsidTr="00A77ECB">
        <w:tc>
          <w:tcPr>
            <w:tcW w:w="2552" w:type="dxa"/>
          </w:tcPr>
          <w:p w14:paraId="36516ACF" w14:textId="77777777" w:rsidR="00182F92" w:rsidRPr="00F04778" w:rsidRDefault="00182F92" w:rsidP="003C73A0">
            <w:pPr>
              <w:widowControl w:val="0"/>
              <w:suppressAutoHyphens/>
              <w:jc w:val="both"/>
              <w:rPr>
                <w:lang w:val="en-GB"/>
              </w:rPr>
            </w:pPr>
            <w:r w:rsidRPr="00F04778">
              <w:rPr>
                <w:lang w:val="en-GB"/>
              </w:rPr>
              <w:t xml:space="preserve">Standards for calibration </w:t>
            </w:r>
          </w:p>
        </w:tc>
        <w:tc>
          <w:tcPr>
            <w:tcW w:w="6796" w:type="dxa"/>
          </w:tcPr>
          <w:p w14:paraId="6C7B48E9" w14:textId="77777777" w:rsidR="00182F92" w:rsidRPr="00F04778" w:rsidRDefault="00182F92" w:rsidP="003C73A0">
            <w:pPr>
              <w:widowControl w:val="0"/>
              <w:suppressAutoHyphens/>
              <w:jc w:val="both"/>
              <w:rPr>
                <w:lang w:val="en-GB"/>
              </w:rPr>
            </w:pPr>
            <w:r w:rsidRPr="00F04778">
              <w:rPr>
                <w:lang w:val="en-GB"/>
              </w:rPr>
              <w:t xml:space="preserve">As above </w:t>
            </w:r>
          </w:p>
        </w:tc>
      </w:tr>
      <w:tr w:rsidR="00182F92" w:rsidRPr="00772011" w14:paraId="0EE25865" w14:textId="77777777" w:rsidTr="00A77ECB">
        <w:tc>
          <w:tcPr>
            <w:tcW w:w="2552" w:type="dxa"/>
          </w:tcPr>
          <w:p w14:paraId="5509BB21" w14:textId="77777777" w:rsidR="00182F92" w:rsidRPr="00F04778" w:rsidRDefault="00182F92" w:rsidP="003C73A0">
            <w:pPr>
              <w:widowControl w:val="0"/>
              <w:suppressAutoHyphens/>
              <w:jc w:val="both"/>
              <w:rPr>
                <w:lang w:val="en-GB"/>
              </w:rPr>
            </w:pPr>
            <w:r w:rsidRPr="00F04778">
              <w:rPr>
                <w:lang w:val="en-GB"/>
              </w:rPr>
              <w:t xml:space="preserve">Matrix: </w:t>
            </w:r>
          </w:p>
        </w:tc>
        <w:tc>
          <w:tcPr>
            <w:tcW w:w="6796" w:type="dxa"/>
          </w:tcPr>
          <w:p w14:paraId="715CC444" w14:textId="77777777" w:rsidR="00182F92" w:rsidRPr="00F04778" w:rsidRDefault="00182F92" w:rsidP="003C73A0">
            <w:pPr>
              <w:widowControl w:val="0"/>
              <w:suppressAutoHyphens/>
              <w:jc w:val="both"/>
              <w:rPr>
                <w:lang w:val="en-GB"/>
              </w:rPr>
            </w:pPr>
            <w:r w:rsidRPr="00F04778">
              <w:rPr>
                <w:lang w:val="en-GB"/>
              </w:rPr>
              <w:t xml:space="preserve">Water   </w:t>
            </w:r>
          </w:p>
        </w:tc>
      </w:tr>
    </w:tbl>
    <w:p w14:paraId="1C65DF8E" w14:textId="77777777" w:rsidR="00182F92" w:rsidRPr="00772011" w:rsidRDefault="00182F92" w:rsidP="003C73A0">
      <w:pPr>
        <w:widowControl w:val="0"/>
        <w:suppressAutoHyphens/>
        <w:jc w:val="both"/>
        <w:rPr>
          <w:color w:val="0070C0"/>
          <w:lang w:val="en-GB"/>
        </w:rPr>
      </w:pPr>
    </w:p>
    <w:p w14:paraId="63DE2244" w14:textId="77777777" w:rsidR="00182F92" w:rsidRPr="00F04778" w:rsidRDefault="00182F92" w:rsidP="003C73A0">
      <w:pPr>
        <w:widowControl w:val="0"/>
        <w:numPr>
          <w:ilvl w:val="0"/>
          <w:numId w:val="63"/>
        </w:numPr>
        <w:suppressAutoHyphens/>
        <w:jc w:val="both"/>
        <w:rPr>
          <w:b/>
          <w:lang w:val="en-GB"/>
        </w:rPr>
      </w:pPr>
      <w:r w:rsidRPr="00F04778">
        <w:rPr>
          <w:b/>
          <w:lang w:val="en-GB"/>
        </w:rPr>
        <w:t xml:space="preserve">Sample preparation and processing </w:t>
      </w:r>
    </w:p>
    <w:p w14:paraId="5BD5897B" w14:textId="77777777" w:rsidR="00182F92" w:rsidRDefault="00182F92" w:rsidP="003C73A0">
      <w:pPr>
        <w:widowControl w:val="0"/>
        <w:suppressAutoHyphens/>
        <w:jc w:val="both"/>
        <w:rPr>
          <w:lang w:val="en-GB"/>
        </w:rPr>
      </w:pPr>
      <w:r>
        <w:rPr>
          <w:lang w:val="en-GB"/>
        </w:rPr>
        <w:t>Method validation samples were prepared by fortifying water with appropriate amounts of the test item. The samples were then diluted 1/20 with water and analysed using HPLC-UV</w:t>
      </w:r>
    </w:p>
    <w:p w14:paraId="13EA091C" w14:textId="77777777" w:rsidR="00182F92" w:rsidRPr="00772011" w:rsidRDefault="00182F92" w:rsidP="003C73A0">
      <w:pPr>
        <w:widowControl w:val="0"/>
        <w:suppressAutoHyphens/>
        <w:jc w:val="both"/>
        <w:rPr>
          <w:color w:val="0070C0"/>
          <w:lang w:val="en-GB"/>
        </w:rPr>
      </w:pPr>
    </w:p>
    <w:p w14:paraId="146C3E48" w14:textId="77777777" w:rsidR="00182F92" w:rsidRPr="00F04778" w:rsidRDefault="00182F92" w:rsidP="003C73A0">
      <w:pPr>
        <w:widowControl w:val="0"/>
        <w:numPr>
          <w:ilvl w:val="0"/>
          <w:numId w:val="63"/>
        </w:numPr>
        <w:suppressAutoHyphens/>
        <w:jc w:val="both"/>
        <w:rPr>
          <w:b/>
          <w:lang w:val="en-GB"/>
        </w:rPr>
      </w:pPr>
      <w:r w:rsidRPr="00F04778">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182F92" w:rsidRPr="00F04778" w14:paraId="704DD22B" w14:textId="77777777" w:rsidTr="00A77ECB">
        <w:tc>
          <w:tcPr>
            <w:tcW w:w="2694" w:type="dxa"/>
          </w:tcPr>
          <w:p w14:paraId="179E1219" w14:textId="77777777" w:rsidR="00182F92" w:rsidRPr="0005658C" w:rsidRDefault="00182F92" w:rsidP="003C73A0">
            <w:pPr>
              <w:widowControl w:val="0"/>
              <w:suppressAutoHyphens/>
              <w:jc w:val="both"/>
              <w:rPr>
                <w:lang w:val="en-GB"/>
              </w:rPr>
            </w:pPr>
            <w:r w:rsidRPr="0005658C">
              <w:rPr>
                <w:lang w:val="en-GB"/>
              </w:rPr>
              <w:t>HPLC- parameters</w:t>
            </w:r>
          </w:p>
          <w:p w14:paraId="2628F691" w14:textId="77777777" w:rsidR="00182F92" w:rsidRPr="0005658C" w:rsidRDefault="00182F92" w:rsidP="003C73A0">
            <w:pPr>
              <w:widowControl w:val="0"/>
              <w:suppressAutoHyphens/>
              <w:jc w:val="both"/>
              <w:rPr>
                <w:lang w:val="en-GB"/>
              </w:rPr>
            </w:pPr>
            <w:r w:rsidRPr="0005658C">
              <w:rPr>
                <w:lang w:val="en-GB"/>
              </w:rPr>
              <w:t>Instrumentation:</w:t>
            </w:r>
          </w:p>
        </w:tc>
        <w:tc>
          <w:tcPr>
            <w:tcW w:w="6654" w:type="dxa"/>
          </w:tcPr>
          <w:p w14:paraId="0C87D5F8" w14:textId="77777777" w:rsidR="00182F92" w:rsidRPr="0005658C" w:rsidRDefault="00182F92" w:rsidP="003C73A0">
            <w:pPr>
              <w:widowControl w:val="0"/>
              <w:suppressAutoHyphens/>
              <w:jc w:val="both"/>
              <w:rPr>
                <w:lang w:val="en-GB"/>
              </w:rPr>
            </w:pPr>
          </w:p>
          <w:p w14:paraId="522854E6" w14:textId="77777777" w:rsidR="00182F92" w:rsidRPr="0005658C" w:rsidRDefault="00182F92" w:rsidP="003C73A0">
            <w:pPr>
              <w:widowControl w:val="0"/>
              <w:suppressAutoHyphens/>
              <w:jc w:val="both"/>
              <w:rPr>
                <w:lang w:val="en-GB"/>
              </w:rPr>
            </w:pPr>
            <w:r w:rsidRPr="0005658C">
              <w:rPr>
                <w:lang w:val="en-GB"/>
              </w:rPr>
              <w:t xml:space="preserve">Shimadzu LC-10 HPLC  </w:t>
            </w:r>
          </w:p>
        </w:tc>
      </w:tr>
      <w:tr w:rsidR="00182F92" w:rsidRPr="0085491B" w14:paraId="66D9B5CC" w14:textId="77777777" w:rsidTr="00A77ECB">
        <w:tc>
          <w:tcPr>
            <w:tcW w:w="2694" w:type="dxa"/>
          </w:tcPr>
          <w:p w14:paraId="7484BAEC" w14:textId="77777777" w:rsidR="00182F92" w:rsidRPr="0005658C" w:rsidRDefault="00182F92" w:rsidP="003C73A0">
            <w:pPr>
              <w:widowControl w:val="0"/>
              <w:suppressAutoHyphens/>
              <w:jc w:val="both"/>
              <w:rPr>
                <w:lang w:val="en-GB"/>
              </w:rPr>
            </w:pPr>
            <w:r w:rsidRPr="0005658C">
              <w:rPr>
                <w:lang w:val="en-GB"/>
              </w:rPr>
              <w:t xml:space="preserve">Column: </w:t>
            </w:r>
          </w:p>
        </w:tc>
        <w:tc>
          <w:tcPr>
            <w:tcW w:w="6654" w:type="dxa"/>
          </w:tcPr>
          <w:p w14:paraId="2303E0F4" w14:textId="77777777" w:rsidR="00182F92" w:rsidRPr="0005658C" w:rsidRDefault="00182F92" w:rsidP="003C73A0">
            <w:pPr>
              <w:widowControl w:val="0"/>
              <w:suppressAutoHyphens/>
              <w:jc w:val="both"/>
              <w:rPr>
                <w:lang w:val="de-DE"/>
              </w:rPr>
            </w:pPr>
            <w:proofErr w:type="spellStart"/>
            <w:r w:rsidRPr="0005658C">
              <w:rPr>
                <w:lang w:val="de-DE"/>
              </w:rPr>
              <w:t>Phenomenex</w:t>
            </w:r>
            <w:proofErr w:type="spellEnd"/>
            <w:r w:rsidRPr="0005658C">
              <w:rPr>
                <w:lang w:val="de-DE"/>
              </w:rPr>
              <w:t xml:space="preserve"> </w:t>
            </w:r>
            <w:proofErr w:type="spellStart"/>
            <w:r w:rsidRPr="0005658C">
              <w:rPr>
                <w:lang w:val="de-DE"/>
              </w:rPr>
              <w:t>Kinetex</w:t>
            </w:r>
            <w:proofErr w:type="spellEnd"/>
            <w:r w:rsidRPr="0005658C">
              <w:rPr>
                <w:lang w:val="de-DE"/>
              </w:rPr>
              <w:t xml:space="preserve"> C18, 100 × 2.1 mm, 2.6 µm</w:t>
            </w:r>
          </w:p>
        </w:tc>
      </w:tr>
      <w:tr w:rsidR="00182F92" w:rsidRPr="00772011" w14:paraId="2811E846" w14:textId="77777777" w:rsidTr="00A77ECB">
        <w:tc>
          <w:tcPr>
            <w:tcW w:w="2694" w:type="dxa"/>
          </w:tcPr>
          <w:p w14:paraId="4920460D" w14:textId="77777777" w:rsidR="00182F92" w:rsidRPr="0005658C" w:rsidRDefault="00182F92" w:rsidP="003C73A0">
            <w:pPr>
              <w:widowControl w:val="0"/>
              <w:suppressAutoHyphens/>
              <w:jc w:val="both"/>
              <w:rPr>
                <w:lang w:val="en-GB"/>
              </w:rPr>
            </w:pPr>
            <w:r w:rsidRPr="0005658C">
              <w:rPr>
                <w:lang w:val="en-GB"/>
              </w:rPr>
              <w:t xml:space="preserve">Mobile phase: </w:t>
            </w:r>
          </w:p>
        </w:tc>
        <w:tc>
          <w:tcPr>
            <w:tcW w:w="6654" w:type="dxa"/>
          </w:tcPr>
          <w:p w14:paraId="762C2C9F" w14:textId="77777777" w:rsidR="00182F92" w:rsidRPr="0005658C" w:rsidRDefault="00182F92" w:rsidP="003C73A0">
            <w:pPr>
              <w:widowControl w:val="0"/>
              <w:suppressAutoHyphens/>
              <w:jc w:val="both"/>
              <w:rPr>
                <w:lang w:val="en-GB"/>
              </w:rPr>
            </w:pPr>
            <w:r w:rsidRPr="0005658C">
              <w:rPr>
                <w:lang w:val="en-GB"/>
              </w:rPr>
              <w:t>A: 250 mL methanol, 750 mL water, 1 mL phosphoric acid</w:t>
            </w:r>
          </w:p>
          <w:p w14:paraId="17B8D00B" w14:textId="77777777" w:rsidR="00182F92" w:rsidRPr="0005658C" w:rsidRDefault="00182F92" w:rsidP="003C73A0">
            <w:pPr>
              <w:widowControl w:val="0"/>
              <w:suppressAutoHyphens/>
              <w:jc w:val="both"/>
              <w:rPr>
                <w:lang w:val="en-GB"/>
              </w:rPr>
            </w:pPr>
            <w:r w:rsidRPr="0005658C">
              <w:rPr>
                <w:lang w:val="en-GB"/>
              </w:rPr>
              <w:t>B:  900 mL methanol, 100 mL water, 1 mL phosphoric acid</w:t>
            </w:r>
          </w:p>
        </w:tc>
      </w:tr>
      <w:tr w:rsidR="00182F92" w:rsidRPr="00772011" w14:paraId="02E34FB9" w14:textId="77777777" w:rsidTr="00A77ECB">
        <w:tc>
          <w:tcPr>
            <w:tcW w:w="2694" w:type="dxa"/>
          </w:tcPr>
          <w:p w14:paraId="52089AB3" w14:textId="77777777" w:rsidR="00182F92" w:rsidRPr="0005658C" w:rsidRDefault="00182F92" w:rsidP="003C73A0">
            <w:pPr>
              <w:widowControl w:val="0"/>
              <w:suppressAutoHyphens/>
              <w:jc w:val="both"/>
              <w:rPr>
                <w:lang w:val="en-GB"/>
              </w:rPr>
            </w:pPr>
            <w:r w:rsidRPr="0005658C">
              <w:rPr>
                <w:lang w:val="en-GB"/>
              </w:rPr>
              <w:t xml:space="preserve">Flow rate: </w:t>
            </w:r>
          </w:p>
        </w:tc>
        <w:tc>
          <w:tcPr>
            <w:tcW w:w="6654" w:type="dxa"/>
          </w:tcPr>
          <w:p w14:paraId="2F2393A1" w14:textId="77777777" w:rsidR="00182F92" w:rsidRPr="0005658C" w:rsidRDefault="00182F92" w:rsidP="003C73A0">
            <w:pPr>
              <w:widowControl w:val="0"/>
              <w:suppressAutoHyphens/>
              <w:jc w:val="both"/>
              <w:rPr>
                <w:lang w:val="en-GB"/>
              </w:rPr>
            </w:pPr>
            <w:r w:rsidRPr="0005658C">
              <w:rPr>
                <w:lang w:val="en-GB"/>
              </w:rPr>
              <w:t xml:space="preserve">0.4 mL/min </w:t>
            </w:r>
          </w:p>
        </w:tc>
      </w:tr>
      <w:tr w:rsidR="00182F92" w:rsidRPr="00772011" w14:paraId="29D63998" w14:textId="77777777" w:rsidTr="00A77ECB">
        <w:tc>
          <w:tcPr>
            <w:tcW w:w="2694" w:type="dxa"/>
          </w:tcPr>
          <w:p w14:paraId="65762394" w14:textId="77777777" w:rsidR="00182F92" w:rsidRPr="0005658C" w:rsidRDefault="00182F92" w:rsidP="003C73A0">
            <w:pPr>
              <w:widowControl w:val="0"/>
              <w:suppressAutoHyphens/>
              <w:jc w:val="both"/>
              <w:rPr>
                <w:lang w:val="en-GB"/>
              </w:rPr>
            </w:pPr>
            <w:r w:rsidRPr="0005658C">
              <w:rPr>
                <w:lang w:val="en-GB"/>
              </w:rPr>
              <w:t xml:space="preserve">Injection volume: </w:t>
            </w:r>
          </w:p>
        </w:tc>
        <w:tc>
          <w:tcPr>
            <w:tcW w:w="6654" w:type="dxa"/>
          </w:tcPr>
          <w:p w14:paraId="003FC787" w14:textId="77777777" w:rsidR="00182F92" w:rsidRPr="0005658C" w:rsidRDefault="00182F92" w:rsidP="003C73A0">
            <w:pPr>
              <w:widowControl w:val="0"/>
              <w:suppressAutoHyphens/>
              <w:jc w:val="both"/>
              <w:rPr>
                <w:lang w:val="en-GB"/>
              </w:rPr>
            </w:pPr>
            <w:r w:rsidRPr="0005658C">
              <w:rPr>
                <w:lang w:val="en-GB"/>
              </w:rPr>
              <w:t xml:space="preserve">5 µL </w:t>
            </w:r>
          </w:p>
        </w:tc>
      </w:tr>
      <w:tr w:rsidR="00182F92" w:rsidRPr="00772011" w14:paraId="2E5F7A92" w14:textId="77777777" w:rsidTr="00A77ECB">
        <w:tc>
          <w:tcPr>
            <w:tcW w:w="2694" w:type="dxa"/>
          </w:tcPr>
          <w:p w14:paraId="1A6C54DD" w14:textId="77777777" w:rsidR="00182F92" w:rsidRPr="0005658C" w:rsidRDefault="00182F92" w:rsidP="003C73A0">
            <w:pPr>
              <w:widowControl w:val="0"/>
              <w:suppressAutoHyphens/>
              <w:jc w:val="both"/>
              <w:rPr>
                <w:lang w:val="en-GB"/>
              </w:rPr>
            </w:pPr>
            <w:r w:rsidRPr="0005658C">
              <w:rPr>
                <w:lang w:val="en-GB"/>
              </w:rPr>
              <w:t>Detection:</w:t>
            </w:r>
          </w:p>
        </w:tc>
        <w:tc>
          <w:tcPr>
            <w:tcW w:w="6654" w:type="dxa"/>
          </w:tcPr>
          <w:p w14:paraId="49005F94" w14:textId="77777777" w:rsidR="00182F92" w:rsidRPr="0005658C" w:rsidRDefault="00182F92" w:rsidP="003C73A0">
            <w:pPr>
              <w:widowControl w:val="0"/>
              <w:suppressAutoHyphens/>
              <w:jc w:val="both"/>
              <w:rPr>
                <w:lang w:val="en-GB"/>
              </w:rPr>
            </w:pPr>
            <w:r w:rsidRPr="0005658C">
              <w:rPr>
                <w:lang w:val="en-GB"/>
              </w:rPr>
              <w:t xml:space="preserve">UV at 245 nm </w:t>
            </w:r>
          </w:p>
        </w:tc>
      </w:tr>
      <w:tr w:rsidR="00182F92" w:rsidRPr="00772011" w14:paraId="2249FD3D" w14:textId="77777777" w:rsidTr="00A77ECB">
        <w:tc>
          <w:tcPr>
            <w:tcW w:w="2694" w:type="dxa"/>
          </w:tcPr>
          <w:p w14:paraId="1FEE09A9" w14:textId="77777777" w:rsidR="00182F92" w:rsidRPr="00772011" w:rsidRDefault="00182F92" w:rsidP="003C73A0">
            <w:pPr>
              <w:widowControl w:val="0"/>
              <w:suppressAutoHyphens/>
              <w:jc w:val="both"/>
              <w:rPr>
                <w:color w:val="0070C0"/>
                <w:lang w:val="en-GB"/>
              </w:rPr>
            </w:pPr>
          </w:p>
        </w:tc>
        <w:tc>
          <w:tcPr>
            <w:tcW w:w="6654" w:type="dxa"/>
          </w:tcPr>
          <w:p w14:paraId="09F54AFA" w14:textId="77777777" w:rsidR="00182F92" w:rsidRPr="00772011" w:rsidRDefault="00182F92" w:rsidP="003C73A0">
            <w:pPr>
              <w:widowControl w:val="0"/>
              <w:suppressAutoHyphens/>
              <w:jc w:val="both"/>
              <w:rPr>
                <w:color w:val="0070C0"/>
                <w:lang w:val="en-GB"/>
              </w:rPr>
            </w:pPr>
          </w:p>
        </w:tc>
      </w:tr>
    </w:tbl>
    <w:p w14:paraId="0B84CB47" w14:textId="77777777" w:rsidR="00182F92" w:rsidRPr="00B252B5" w:rsidRDefault="00182F92" w:rsidP="003C73A0">
      <w:pPr>
        <w:widowControl w:val="0"/>
        <w:suppressAutoHyphens/>
        <w:jc w:val="both"/>
        <w:rPr>
          <w:b/>
          <w:iCs/>
          <w:lang w:val="en-GB"/>
        </w:rPr>
      </w:pPr>
      <w:r w:rsidRPr="00B252B5">
        <w:rPr>
          <w:b/>
          <w:iCs/>
          <w:lang w:val="en-GB"/>
        </w:rPr>
        <w:t>Results and discussion</w:t>
      </w:r>
    </w:p>
    <w:p w14:paraId="00772C87" w14:textId="77777777" w:rsidR="00182F92" w:rsidRPr="00772011" w:rsidRDefault="00182F92" w:rsidP="003C73A0">
      <w:pPr>
        <w:widowControl w:val="0"/>
        <w:suppressAutoHyphens/>
        <w:jc w:val="both"/>
        <w:rPr>
          <w:iCs/>
          <w:color w:val="0070C0"/>
          <w:lang w:val="en-GB"/>
        </w:rPr>
      </w:pPr>
      <w:r w:rsidRPr="00B252B5">
        <w:rPr>
          <w:iCs/>
          <w:lang w:val="en-GB"/>
        </w:rPr>
        <w:t>The method used for the determination of residues of acetamiprid in water was fully validated according to the requirements of the SANCO/3029/99 rev. 4 guidelines prior to 1</w:t>
      </w:r>
      <w:r w:rsidRPr="00B252B5">
        <w:rPr>
          <w:iCs/>
          <w:vertAlign w:val="superscript"/>
          <w:lang w:val="en-GB"/>
        </w:rPr>
        <w:t>st</w:t>
      </w:r>
      <w:r w:rsidRPr="00B252B5">
        <w:rPr>
          <w:iCs/>
          <w:lang w:val="en-GB"/>
        </w:rPr>
        <w:t xml:space="preserve"> March 2021. The target analyte was determined using HPLC-UV and monitoring at 245 nm</w:t>
      </w:r>
      <w:r w:rsidRPr="001842BE">
        <w:rPr>
          <w:iCs/>
          <w:lang w:val="en-GB"/>
        </w:rPr>
        <w:t xml:space="preserve">. The detector response was linear over the range from </w:t>
      </w:r>
      <w:r>
        <w:rPr>
          <w:iCs/>
          <w:lang w:val="en-GB"/>
        </w:rPr>
        <w:t>4.8 – 80.7 mg/L</w:t>
      </w:r>
      <w:r w:rsidRPr="001842BE">
        <w:rPr>
          <w:iCs/>
          <w:lang w:val="en-GB"/>
        </w:rPr>
        <w:t xml:space="preserve"> with an associated correlation coefficient (r</w:t>
      </w:r>
      <w:r w:rsidRPr="001842BE">
        <w:rPr>
          <w:iCs/>
          <w:vertAlign w:val="superscript"/>
          <w:lang w:val="en-GB"/>
        </w:rPr>
        <w:t>2</w:t>
      </w:r>
      <w:r w:rsidRPr="001842BE">
        <w:rPr>
          <w:iCs/>
          <w:lang w:val="en-GB"/>
        </w:rPr>
        <w:t>) ≥ 0.</w:t>
      </w:r>
      <w:r w:rsidRPr="004C1375">
        <w:rPr>
          <w:iCs/>
          <w:lang w:val="en-GB"/>
        </w:rPr>
        <w:t xml:space="preserve">999. The LOQ of the method is </w:t>
      </w:r>
      <w:r w:rsidRPr="001842BE">
        <w:rPr>
          <w:iCs/>
          <w:lang w:val="en-GB"/>
        </w:rPr>
        <w:t xml:space="preserve">130.4 mg/L. Target analyte concentrations in controls were &lt; 30% of the method LOQ. All mean recovery values and associated RSDs meet the requirements of SANCO/3029/99 rev. 4 and SANTE/2020/12830 rev.1 guidelines and are summarised in the table below.    </w:t>
      </w:r>
    </w:p>
    <w:p w14:paraId="04F1D395" w14:textId="77777777" w:rsidR="00182F92" w:rsidRPr="00772011" w:rsidRDefault="00182F92" w:rsidP="003C73A0">
      <w:pPr>
        <w:widowControl w:val="0"/>
        <w:suppressAutoHyphens/>
        <w:jc w:val="both"/>
        <w:rPr>
          <w:color w:val="0070C0"/>
          <w:lang w:val="en-GB"/>
        </w:rPr>
      </w:pPr>
    </w:p>
    <w:p w14:paraId="4C4EAAB5" w14:textId="6B8299C8" w:rsidR="00182F92" w:rsidRPr="00392EFE" w:rsidRDefault="00182F92" w:rsidP="003C73A0">
      <w:pPr>
        <w:widowControl w:val="0"/>
        <w:suppressAutoHyphens/>
        <w:jc w:val="both"/>
        <w:rPr>
          <w:b/>
          <w:sz w:val="20"/>
          <w:szCs w:val="20"/>
          <w:lang w:val="en-GB"/>
        </w:rPr>
      </w:pPr>
      <w:r w:rsidRPr="00392EFE">
        <w:rPr>
          <w:b/>
          <w:bCs/>
          <w:sz w:val="20"/>
          <w:szCs w:val="20"/>
          <w:lang w:val="en-GB"/>
        </w:rPr>
        <w:t>Table A </w:t>
      </w:r>
      <w:r w:rsidR="00F46971" w:rsidRPr="00392EFE">
        <w:rPr>
          <w:b/>
          <w:bCs/>
          <w:sz w:val="20"/>
          <w:szCs w:val="20"/>
          <w:lang w:val="en-GB"/>
        </w:rPr>
        <w:t>73</w:t>
      </w:r>
      <w:r w:rsidRPr="00392EFE">
        <w:rPr>
          <w:b/>
          <w:bCs/>
          <w:sz w:val="20"/>
          <w:szCs w:val="20"/>
          <w:lang w:val="en-GB"/>
        </w:rPr>
        <w:t>:</w:t>
      </w:r>
      <w:r w:rsidRPr="00392EFE">
        <w:rPr>
          <w:b/>
          <w:bCs/>
          <w:color w:val="0070C0"/>
          <w:sz w:val="20"/>
          <w:szCs w:val="20"/>
          <w:lang w:val="en-GB"/>
        </w:rPr>
        <w:tab/>
      </w:r>
      <w:r w:rsidRPr="00392EFE">
        <w:rPr>
          <w:b/>
          <w:sz w:val="20"/>
          <w:szCs w:val="20"/>
          <w:lang w:val="en-GB"/>
        </w:rPr>
        <w:t xml:space="preserve">Method validation recovery data for the determination of acetamiprid in water  </w:t>
      </w:r>
      <w:r w:rsidRPr="00392EFE">
        <w:rPr>
          <w:b/>
          <w:sz w:val="20"/>
          <w:szCs w:val="20"/>
          <w:lang w:val="en-GB"/>
        </w:rPr>
        <w:tab/>
      </w:r>
      <w:r w:rsidRPr="00392EFE">
        <w:rPr>
          <w:b/>
          <w:sz w:val="20"/>
          <w:szCs w:val="20"/>
          <w:lang w:val="en-GB"/>
        </w:rPr>
        <w:tab/>
      </w:r>
      <w:r w:rsidRPr="00392EFE">
        <w:rPr>
          <w:b/>
          <w:sz w:val="20"/>
          <w:szCs w:val="20"/>
          <w:lang w:val="en-GB"/>
        </w:rPr>
        <w:tab/>
        <w:t>reported in study 141048002 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182F92" w:rsidRPr="00392EFE" w14:paraId="4AFE65E0" w14:textId="77777777" w:rsidTr="00A77ECB">
        <w:trPr>
          <w:tblHeader/>
        </w:trPr>
        <w:tc>
          <w:tcPr>
            <w:tcW w:w="601" w:type="pct"/>
            <w:vAlign w:val="center"/>
          </w:tcPr>
          <w:p w14:paraId="00F7C8B6"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Matrix</w:t>
            </w:r>
          </w:p>
        </w:tc>
        <w:tc>
          <w:tcPr>
            <w:tcW w:w="596" w:type="pct"/>
            <w:vAlign w:val="center"/>
          </w:tcPr>
          <w:p w14:paraId="3CDB9142"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Analyte</w:t>
            </w:r>
          </w:p>
        </w:tc>
        <w:tc>
          <w:tcPr>
            <w:tcW w:w="783" w:type="pct"/>
            <w:vAlign w:val="center"/>
          </w:tcPr>
          <w:p w14:paraId="4E607216"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Fortification level (mg/L)</w:t>
            </w:r>
            <w:r w:rsidRPr="00392EFE">
              <w:rPr>
                <w:b/>
                <w:sz w:val="18"/>
                <w:szCs w:val="18"/>
                <w:lang w:val="en-GB"/>
              </w:rPr>
              <w:br/>
            </w:r>
          </w:p>
        </w:tc>
        <w:tc>
          <w:tcPr>
            <w:tcW w:w="976" w:type="pct"/>
            <w:vAlign w:val="center"/>
          </w:tcPr>
          <w:p w14:paraId="65058484"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 xml:space="preserve">Mean </w:t>
            </w:r>
            <w:r w:rsidRPr="00392EFE">
              <w:rPr>
                <w:b/>
                <w:sz w:val="18"/>
                <w:szCs w:val="18"/>
                <w:lang w:val="en-GB"/>
              </w:rPr>
              <w:br/>
              <w:t>recovery (%)</w:t>
            </w:r>
          </w:p>
          <w:p w14:paraId="1FB9A395"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n=5</w:t>
            </w:r>
          </w:p>
        </w:tc>
        <w:tc>
          <w:tcPr>
            <w:tcW w:w="757" w:type="pct"/>
            <w:vAlign w:val="center"/>
          </w:tcPr>
          <w:p w14:paraId="2FC546A0"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RSD (%)</w:t>
            </w:r>
          </w:p>
        </w:tc>
        <w:tc>
          <w:tcPr>
            <w:tcW w:w="1287" w:type="pct"/>
            <w:vAlign w:val="center"/>
          </w:tcPr>
          <w:p w14:paraId="3E332425" w14:textId="77777777" w:rsidR="00182F92" w:rsidRPr="00392EFE" w:rsidRDefault="00182F92" w:rsidP="003C73A0">
            <w:pPr>
              <w:widowControl w:val="0"/>
              <w:suppressAutoHyphens/>
              <w:jc w:val="center"/>
              <w:rPr>
                <w:b/>
                <w:sz w:val="18"/>
                <w:szCs w:val="18"/>
                <w:lang w:val="en-GB"/>
              </w:rPr>
            </w:pPr>
            <w:r w:rsidRPr="00392EFE">
              <w:rPr>
                <w:b/>
                <w:sz w:val="18"/>
                <w:szCs w:val="18"/>
                <w:lang w:val="en-GB"/>
              </w:rPr>
              <w:t>Comments</w:t>
            </w:r>
          </w:p>
        </w:tc>
      </w:tr>
      <w:tr w:rsidR="00182F92" w:rsidRPr="00392EFE" w14:paraId="4361653A" w14:textId="77777777" w:rsidTr="00A77ECB">
        <w:tc>
          <w:tcPr>
            <w:tcW w:w="601" w:type="pct"/>
            <w:vMerge w:val="restart"/>
            <w:vAlign w:val="center"/>
          </w:tcPr>
          <w:p w14:paraId="1C971253"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Water  </w:t>
            </w:r>
          </w:p>
        </w:tc>
        <w:tc>
          <w:tcPr>
            <w:tcW w:w="596" w:type="pct"/>
            <w:vMerge w:val="restart"/>
            <w:vAlign w:val="center"/>
          </w:tcPr>
          <w:p w14:paraId="6AA6CCB9" w14:textId="77777777" w:rsidR="00182F92" w:rsidRPr="00392EFE" w:rsidRDefault="00182F92" w:rsidP="003C73A0">
            <w:pPr>
              <w:widowControl w:val="0"/>
              <w:suppressAutoHyphens/>
              <w:jc w:val="both"/>
              <w:rPr>
                <w:sz w:val="18"/>
                <w:szCs w:val="18"/>
                <w:lang w:val="en-GB"/>
              </w:rPr>
            </w:pPr>
            <w:r w:rsidRPr="00392EFE">
              <w:rPr>
                <w:sz w:val="18"/>
                <w:szCs w:val="18"/>
                <w:lang w:val="en-GB"/>
              </w:rPr>
              <w:t>Acetamiprid</w:t>
            </w:r>
          </w:p>
        </w:tc>
        <w:tc>
          <w:tcPr>
            <w:tcW w:w="783" w:type="pct"/>
            <w:vAlign w:val="center"/>
          </w:tcPr>
          <w:p w14:paraId="1C08B57E" w14:textId="77777777" w:rsidR="00182F92" w:rsidRPr="00392EFE" w:rsidRDefault="00182F92" w:rsidP="003C73A0">
            <w:pPr>
              <w:widowControl w:val="0"/>
              <w:suppressAutoHyphens/>
              <w:jc w:val="center"/>
              <w:rPr>
                <w:sz w:val="18"/>
                <w:szCs w:val="18"/>
                <w:lang w:val="en-GB"/>
              </w:rPr>
            </w:pPr>
            <w:r w:rsidRPr="00392EFE">
              <w:rPr>
                <w:sz w:val="18"/>
                <w:szCs w:val="18"/>
                <w:lang w:val="en-GB"/>
              </w:rPr>
              <w:t>130.4</w:t>
            </w:r>
          </w:p>
        </w:tc>
        <w:tc>
          <w:tcPr>
            <w:tcW w:w="976" w:type="pct"/>
            <w:vAlign w:val="center"/>
          </w:tcPr>
          <w:p w14:paraId="152765EA" w14:textId="77777777" w:rsidR="00182F92" w:rsidRPr="00392EFE" w:rsidRDefault="00182F92" w:rsidP="003C73A0">
            <w:pPr>
              <w:widowControl w:val="0"/>
              <w:suppressAutoHyphens/>
              <w:jc w:val="center"/>
              <w:rPr>
                <w:sz w:val="18"/>
                <w:szCs w:val="18"/>
                <w:lang w:val="en-GB"/>
              </w:rPr>
            </w:pPr>
            <w:r w:rsidRPr="00392EFE">
              <w:rPr>
                <w:sz w:val="18"/>
                <w:szCs w:val="18"/>
                <w:lang w:val="en-GB"/>
              </w:rPr>
              <w:t>99.3</w:t>
            </w:r>
          </w:p>
        </w:tc>
        <w:tc>
          <w:tcPr>
            <w:tcW w:w="757" w:type="pct"/>
            <w:vAlign w:val="center"/>
          </w:tcPr>
          <w:p w14:paraId="237D6BE5" w14:textId="77777777" w:rsidR="00182F92" w:rsidRPr="00392EFE" w:rsidRDefault="00182F92" w:rsidP="003C73A0">
            <w:pPr>
              <w:widowControl w:val="0"/>
              <w:suppressAutoHyphens/>
              <w:jc w:val="center"/>
              <w:rPr>
                <w:sz w:val="18"/>
                <w:szCs w:val="18"/>
                <w:lang w:val="en-GB"/>
              </w:rPr>
            </w:pPr>
            <w:r w:rsidRPr="00392EFE">
              <w:rPr>
                <w:sz w:val="18"/>
                <w:szCs w:val="18"/>
                <w:lang w:val="en-GB"/>
              </w:rPr>
              <w:t>0.4</w:t>
            </w:r>
          </w:p>
        </w:tc>
        <w:tc>
          <w:tcPr>
            <w:tcW w:w="1287" w:type="pct"/>
            <w:vAlign w:val="center"/>
          </w:tcPr>
          <w:p w14:paraId="1DA0F846"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r w:rsidR="00182F92" w:rsidRPr="00392EFE" w14:paraId="45D67F43" w14:textId="77777777" w:rsidTr="00A77ECB">
        <w:tc>
          <w:tcPr>
            <w:tcW w:w="601" w:type="pct"/>
            <w:vMerge/>
            <w:vAlign w:val="center"/>
          </w:tcPr>
          <w:p w14:paraId="0A754D12" w14:textId="77777777" w:rsidR="00182F92" w:rsidRPr="00392EFE" w:rsidRDefault="00182F92" w:rsidP="003C73A0">
            <w:pPr>
              <w:widowControl w:val="0"/>
              <w:suppressAutoHyphens/>
              <w:jc w:val="both"/>
              <w:rPr>
                <w:sz w:val="18"/>
                <w:szCs w:val="18"/>
                <w:lang w:val="en-GB"/>
              </w:rPr>
            </w:pPr>
          </w:p>
        </w:tc>
        <w:tc>
          <w:tcPr>
            <w:tcW w:w="596" w:type="pct"/>
            <w:vMerge/>
            <w:vAlign w:val="center"/>
          </w:tcPr>
          <w:p w14:paraId="511A6DB3" w14:textId="77777777" w:rsidR="00182F92" w:rsidRPr="00392EFE" w:rsidRDefault="00182F92" w:rsidP="003C73A0">
            <w:pPr>
              <w:widowControl w:val="0"/>
              <w:suppressAutoHyphens/>
              <w:jc w:val="both"/>
              <w:rPr>
                <w:sz w:val="18"/>
                <w:szCs w:val="18"/>
                <w:lang w:val="en-GB"/>
              </w:rPr>
            </w:pPr>
          </w:p>
        </w:tc>
        <w:tc>
          <w:tcPr>
            <w:tcW w:w="783" w:type="pct"/>
            <w:vAlign w:val="center"/>
          </w:tcPr>
          <w:p w14:paraId="7DEF54C6" w14:textId="77777777" w:rsidR="00182F92" w:rsidRPr="00392EFE" w:rsidRDefault="00182F92" w:rsidP="003C73A0">
            <w:pPr>
              <w:widowControl w:val="0"/>
              <w:suppressAutoHyphens/>
              <w:jc w:val="center"/>
              <w:rPr>
                <w:sz w:val="18"/>
                <w:szCs w:val="18"/>
                <w:lang w:val="en-GB"/>
              </w:rPr>
            </w:pPr>
            <w:r w:rsidRPr="00392EFE">
              <w:rPr>
                <w:sz w:val="18"/>
                <w:szCs w:val="18"/>
                <w:lang w:val="en-GB"/>
              </w:rPr>
              <w:t>1340</w:t>
            </w:r>
          </w:p>
        </w:tc>
        <w:tc>
          <w:tcPr>
            <w:tcW w:w="976" w:type="pct"/>
            <w:vAlign w:val="center"/>
          </w:tcPr>
          <w:p w14:paraId="61942D95" w14:textId="77777777" w:rsidR="00182F92" w:rsidRPr="00392EFE" w:rsidRDefault="00182F92" w:rsidP="003C73A0">
            <w:pPr>
              <w:widowControl w:val="0"/>
              <w:suppressAutoHyphens/>
              <w:jc w:val="center"/>
              <w:rPr>
                <w:sz w:val="18"/>
                <w:szCs w:val="18"/>
                <w:lang w:val="en-GB"/>
              </w:rPr>
            </w:pPr>
            <w:r w:rsidRPr="00392EFE">
              <w:rPr>
                <w:sz w:val="18"/>
                <w:szCs w:val="18"/>
                <w:lang w:val="en-GB"/>
              </w:rPr>
              <w:t>99.9</w:t>
            </w:r>
          </w:p>
        </w:tc>
        <w:tc>
          <w:tcPr>
            <w:tcW w:w="757" w:type="pct"/>
            <w:vAlign w:val="center"/>
          </w:tcPr>
          <w:p w14:paraId="0CA59E80" w14:textId="77777777" w:rsidR="00182F92" w:rsidRPr="00392EFE" w:rsidRDefault="00182F92" w:rsidP="003C73A0">
            <w:pPr>
              <w:widowControl w:val="0"/>
              <w:suppressAutoHyphens/>
              <w:jc w:val="center"/>
              <w:rPr>
                <w:sz w:val="18"/>
                <w:szCs w:val="18"/>
                <w:lang w:val="en-GB"/>
              </w:rPr>
            </w:pPr>
            <w:r w:rsidRPr="00392EFE">
              <w:rPr>
                <w:sz w:val="18"/>
                <w:szCs w:val="18"/>
                <w:lang w:val="en-GB"/>
              </w:rPr>
              <w:t>0.4</w:t>
            </w:r>
          </w:p>
        </w:tc>
        <w:tc>
          <w:tcPr>
            <w:tcW w:w="1287" w:type="pct"/>
            <w:vAlign w:val="center"/>
          </w:tcPr>
          <w:p w14:paraId="48BE4128" w14:textId="77777777" w:rsidR="00182F92" w:rsidRPr="00392EFE" w:rsidRDefault="00182F92" w:rsidP="003C73A0">
            <w:pPr>
              <w:widowControl w:val="0"/>
              <w:suppressAutoHyphens/>
              <w:jc w:val="center"/>
              <w:rPr>
                <w:sz w:val="18"/>
                <w:szCs w:val="18"/>
                <w:lang w:val="en-GB"/>
              </w:rPr>
            </w:pPr>
            <w:r w:rsidRPr="00392EFE">
              <w:rPr>
                <w:sz w:val="18"/>
                <w:szCs w:val="18"/>
                <w:lang w:val="en-GB"/>
              </w:rPr>
              <w:t>-</w:t>
            </w:r>
          </w:p>
        </w:tc>
      </w:tr>
    </w:tbl>
    <w:p w14:paraId="50DCFE1D" w14:textId="77777777" w:rsidR="00182F92" w:rsidRPr="00772011" w:rsidRDefault="00182F92" w:rsidP="003C73A0">
      <w:pPr>
        <w:widowControl w:val="0"/>
        <w:suppressAutoHyphens/>
        <w:jc w:val="both"/>
        <w:rPr>
          <w:b/>
          <w:bCs/>
          <w:color w:val="0070C0"/>
          <w:lang w:val="en-GB"/>
        </w:rPr>
      </w:pPr>
    </w:p>
    <w:p w14:paraId="23B61939" w14:textId="1F9B3B17" w:rsidR="00182F92" w:rsidRPr="00392EFE" w:rsidRDefault="00182F92"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74</w:t>
      </w:r>
      <w:r w:rsidRPr="00392EFE">
        <w:rPr>
          <w:b/>
          <w:bCs/>
          <w:sz w:val="20"/>
          <w:szCs w:val="20"/>
          <w:lang w:val="en-GB"/>
        </w:rPr>
        <w:t>:</w:t>
      </w:r>
      <w:r w:rsidRPr="00392EFE">
        <w:rPr>
          <w:b/>
          <w:bCs/>
          <w:color w:val="0070C0"/>
          <w:sz w:val="20"/>
          <w:szCs w:val="20"/>
          <w:lang w:val="en-GB"/>
        </w:rPr>
        <w:tab/>
      </w:r>
      <w:r w:rsidRPr="00392EFE">
        <w:rPr>
          <w:b/>
          <w:bCs/>
          <w:sz w:val="20"/>
          <w:szCs w:val="20"/>
          <w:lang w:val="en-GB"/>
        </w:rPr>
        <w:t xml:space="preserve">Characteristics of the analytical method validated for the determination of </w:t>
      </w:r>
      <w:r w:rsidRPr="00392EFE">
        <w:rPr>
          <w:b/>
          <w:bCs/>
          <w:sz w:val="20"/>
          <w:szCs w:val="20"/>
          <w:lang w:val="en-GB"/>
        </w:rPr>
        <w:tab/>
      </w:r>
      <w:r w:rsidRPr="00392EFE">
        <w:rPr>
          <w:b/>
          <w:bCs/>
          <w:sz w:val="20"/>
          <w:szCs w:val="20"/>
          <w:lang w:val="en-GB"/>
        </w:rPr>
        <w:tab/>
      </w:r>
      <w:r w:rsidRPr="00392EFE">
        <w:rPr>
          <w:b/>
          <w:bCs/>
          <w:sz w:val="20"/>
          <w:szCs w:val="20"/>
          <w:lang w:val="en-GB"/>
        </w:rPr>
        <w:tab/>
      </w:r>
      <w:r w:rsidRPr="00392EFE">
        <w:rPr>
          <w:b/>
          <w:bCs/>
          <w:sz w:val="20"/>
          <w:szCs w:val="20"/>
          <w:lang w:val="en-GB"/>
        </w:rPr>
        <w:tab/>
        <w:t>acetamiprid in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182F92" w:rsidRPr="00392EFE" w14:paraId="622FC2E9" w14:textId="77777777" w:rsidTr="00A77ECB">
        <w:trPr>
          <w:tblHeader/>
        </w:trPr>
        <w:tc>
          <w:tcPr>
            <w:tcW w:w="1817" w:type="pct"/>
          </w:tcPr>
          <w:p w14:paraId="1BF266F7" w14:textId="77777777" w:rsidR="00182F92" w:rsidRPr="00392EFE" w:rsidRDefault="00182F92" w:rsidP="003C73A0">
            <w:pPr>
              <w:widowControl w:val="0"/>
              <w:suppressAutoHyphens/>
              <w:jc w:val="both"/>
              <w:rPr>
                <w:b/>
                <w:color w:val="0070C0"/>
                <w:sz w:val="18"/>
                <w:szCs w:val="18"/>
                <w:lang w:val="en-GB"/>
              </w:rPr>
            </w:pPr>
          </w:p>
        </w:tc>
        <w:tc>
          <w:tcPr>
            <w:tcW w:w="3183" w:type="pct"/>
          </w:tcPr>
          <w:p w14:paraId="3D64E19B" w14:textId="77777777" w:rsidR="00182F92" w:rsidRPr="00392EFE" w:rsidRDefault="00182F92" w:rsidP="003C73A0">
            <w:pPr>
              <w:widowControl w:val="0"/>
              <w:suppressAutoHyphens/>
              <w:jc w:val="center"/>
              <w:rPr>
                <w:b/>
                <w:color w:val="0070C0"/>
                <w:sz w:val="18"/>
                <w:szCs w:val="18"/>
                <w:lang w:val="en-GB"/>
              </w:rPr>
            </w:pPr>
            <w:r w:rsidRPr="00392EFE">
              <w:rPr>
                <w:b/>
                <w:sz w:val="18"/>
                <w:szCs w:val="18"/>
                <w:lang w:val="en-GB"/>
              </w:rPr>
              <w:t>Acetamiprid</w:t>
            </w:r>
          </w:p>
        </w:tc>
      </w:tr>
      <w:tr w:rsidR="00182F92" w:rsidRPr="00392EFE" w14:paraId="62E4809C" w14:textId="77777777" w:rsidTr="00A77ECB">
        <w:tc>
          <w:tcPr>
            <w:tcW w:w="1817" w:type="pct"/>
          </w:tcPr>
          <w:p w14:paraId="5D55490C" w14:textId="77777777" w:rsidR="00182F92" w:rsidRPr="00392EFE" w:rsidRDefault="00182F92" w:rsidP="003C73A0">
            <w:pPr>
              <w:widowControl w:val="0"/>
              <w:suppressAutoHyphens/>
              <w:jc w:val="both"/>
              <w:rPr>
                <w:sz w:val="18"/>
                <w:szCs w:val="18"/>
                <w:lang w:val="en-GB"/>
              </w:rPr>
            </w:pPr>
            <w:r w:rsidRPr="00392EFE">
              <w:rPr>
                <w:sz w:val="18"/>
                <w:szCs w:val="18"/>
                <w:lang w:val="en-GB"/>
              </w:rPr>
              <w:t>Specificity</w:t>
            </w:r>
          </w:p>
        </w:tc>
        <w:tc>
          <w:tcPr>
            <w:tcW w:w="3183" w:type="pct"/>
          </w:tcPr>
          <w:p w14:paraId="2BE03A7C"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The HPLC-UV method is sufficiently specific for the determination of acetamiprid in water. </w:t>
            </w:r>
          </w:p>
          <w:p w14:paraId="54307AD1"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Target analyte concentrations in controls did not exceed 30% of the method LOQ. No interference from co-eluting components at the retention time of the target analyte.  </w:t>
            </w:r>
          </w:p>
        </w:tc>
      </w:tr>
      <w:tr w:rsidR="00182F92" w:rsidRPr="00392EFE" w14:paraId="23ECABCC" w14:textId="77777777" w:rsidTr="00A77ECB">
        <w:tc>
          <w:tcPr>
            <w:tcW w:w="1817" w:type="pct"/>
          </w:tcPr>
          <w:p w14:paraId="7326D4F5" w14:textId="77777777" w:rsidR="00182F92" w:rsidRPr="00392EFE" w:rsidRDefault="00182F92" w:rsidP="003C73A0">
            <w:pPr>
              <w:widowControl w:val="0"/>
              <w:suppressAutoHyphens/>
              <w:jc w:val="both"/>
              <w:rPr>
                <w:sz w:val="18"/>
                <w:szCs w:val="18"/>
                <w:lang w:val="en-GB"/>
              </w:rPr>
            </w:pPr>
            <w:r w:rsidRPr="00392EFE">
              <w:rPr>
                <w:sz w:val="18"/>
                <w:szCs w:val="18"/>
                <w:lang w:val="en-GB"/>
              </w:rPr>
              <w:t>Calibration (type, number of data points)</w:t>
            </w:r>
          </w:p>
        </w:tc>
        <w:tc>
          <w:tcPr>
            <w:tcW w:w="3183" w:type="pct"/>
          </w:tcPr>
          <w:p w14:paraId="33C4B79C"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Five-point-linear calibration </w:t>
            </w:r>
          </w:p>
          <w:p w14:paraId="1CC4B836" w14:textId="77777777" w:rsidR="00182F92" w:rsidRPr="00392EFE" w:rsidRDefault="00182F92" w:rsidP="003C73A0">
            <w:pPr>
              <w:widowControl w:val="0"/>
              <w:suppressAutoHyphens/>
              <w:jc w:val="both"/>
              <w:rPr>
                <w:sz w:val="18"/>
                <w:szCs w:val="18"/>
                <w:lang w:val="en-GB"/>
              </w:rPr>
            </w:pPr>
          </w:p>
          <w:p w14:paraId="41DBAF9B" w14:textId="2CEAEECA" w:rsidR="00182F92" w:rsidRPr="00392EFE" w:rsidRDefault="00182F92" w:rsidP="003C73A0">
            <w:pPr>
              <w:widowControl w:val="0"/>
              <w:suppressAutoHyphens/>
              <w:jc w:val="both"/>
              <w:rPr>
                <w:sz w:val="18"/>
                <w:szCs w:val="18"/>
                <w:lang w:val="en-GB"/>
              </w:rPr>
            </w:pPr>
            <w:r w:rsidRPr="00392EFE">
              <w:rPr>
                <w:sz w:val="18"/>
                <w:szCs w:val="18"/>
                <w:lang w:val="en-GB"/>
              </w:rPr>
              <w:t xml:space="preserve"> y = 1.37038e005x + 0.144862 r</w:t>
            </w:r>
            <w:r w:rsidRPr="00392EFE">
              <w:rPr>
                <w:sz w:val="18"/>
                <w:szCs w:val="18"/>
                <w:vertAlign w:val="superscript"/>
                <w:lang w:val="en-GB"/>
              </w:rPr>
              <w:t>2</w:t>
            </w:r>
            <w:r w:rsidRPr="00392EFE">
              <w:rPr>
                <w:sz w:val="18"/>
                <w:szCs w:val="18"/>
                <w:lang w:val="en-GB"/>
              </w:rPr>
              <w:t>= 0.999</w:t>
            </w:r>
          </w:p>
        </w:tc>
      </w:tr>
      <w:tr w:rsidR="00182F92" w:rsidRPr="00392EFE" w14:paraId="452F9BEA" w14:textId="77777777" w:rsidTr="00A77ECB">
        <w:tc>
          <w:tcPr>
            <w:tcW w:w="1817" w:type="pct"/>
          </w:tcPr>
          <w:p w14:paraId="49876675" w14:textId="77777777" w:rsidR="00182F92" w:rsidRPr="00392EFE" w:rsidRDefault="00182F92" w:rsidP="003C73A0">
            <w:pPr>
              <w:widowControl w:val="0"/>
              <w:suppressAutoHyphens/>
              <w:jc w:val="both"/>
              <w:rPr>
                <w:sz w:val="18"/>
                <w:szCs w:val="18"/>
                <w:lang w:val="en-GB"/>
              </w:rPr>
            </w:pPr>
            <w:r w:rsidRPr="00392EFE">
              <w:rPr>
                <w:sz w:val="18"/>
                <w:szCs w:val="18"/>
                <w:lang w:val="en-GB"/>
              </w:rPr>
              <w:t>Assessment of matrix effects is presented</w:t>
            </w:r>
          </w:p>
        </w:tc>
        <w:tc>
          <w:tcPr>
            <w:tcW w:w="3183" w:type="pct"/>
          </w:tcPr>
          <w:p w14:paraId="6A727CEE" w14:textId="77777777" w:rsidR="00182F92" w:rsidRPr="00392EFE" w:rsidRDefault="00182F92" w:rsidP="003C73A0">
            <w:pPr>
              <w:widowControl w:val="0"/>
              <w:suppressAutoHyphens/>
              <w:jc w:val="both"/>
              <w:rPr>
                <w:sz w:val="18"/>
                <w:szCs w:val="18"/>
              </w:rPr>
            </w:pPr>
            <w:r w:rsidRPr="00392EFE">
              <w:rPr>
                <w:sz w:val="18"/>
                <w:szCs w:val="18"/>
              </w:rPr>
              <w:t xml:space="preserve">Matrix effects were not assessed but matrix-matched calibration standards were used </w:t>
            </w:r>
          </w:p>
        </w:tc>
      </w:tr>
      <w:tr w:rsidR="00182F92" w:rsidRPr="00392EFE" w14:paraId="6382C488" w14:textId="77777777" w:rsidTr="00A77ECB">
        <w:tc>
          <w:tcPr>
            <w:tcW w:w="1817" w:type="pct"/>
          </w:tcPr>
          <w:p w14:paraId="4E7D3799" w14:textId="77777777" w:rsidR="00182F92" w:rsidRPr="00392EFE" w:rsidRDefault="00182F92" w:rsidP="003C73A0">
            <w:pPr>
              <w:widowControl w:val="0"/>
              <w:suppressAutoHyphens/>
              <w:jc w:val="both"/>
              <w:rPr>
                <w:sz w:val="18"/>
                <w:szCs w:val="18"/>
                <w:lang w:val="en-GB"/>
              </w:rPr>
            </w:pPr>
            <w:r w:rsidRPr="00392EFE">
              <w:rPr>
                <w:sz w:val="18"/>
                <w:szCs w:val="18"/>
                <w:lang w:val="en-GB"/>
              </w:rPr>
              <w:t>Calibration range</w:t>
            </w:r>
          </w:p>
        </w:tc>
        <w:tc>
          <w:tcPr>
            <w:tcW w:w="3183" w:type="pct"/>
          </w:tcPr>
          <w:p w14:paraId="34CACF62" w14:textId="77777777" w:rsidR="00182F92" w:rsidRPr="00392EFE" w:rsidRDefault="00182F92" w:rsidP="003C73A0">
            <w:pPr>
              <w:widowControl w:val="0"/>
              <w:suppressAutoHyphens/>
              <w:jc w:val="both"/>
              <w:rPr>
                <w:sz w:val="18"/>
                <w:szCs w:val="18"/>
                <w:lang w:val="en-GB"/>
              </w:rPr>
            </w:pPr>
            <w:r w:rsidRPr="00392EFE">
              <w:rPr>
                <w:sz w:val="18"/>
                <w:szCs w:val="18"/>
              </w:rPr>
              <w:t xml:space="preserve">4.8 – 80.7 mg/L   </w:t>
            </w:r>
          </w:p>
        </w:tc>
      </w:tr>
      <w:tr w:rsidR="00182F92" w:rsidRPr="00392EFE" w14:paraId="6C4807B4" w14:textId="77777777" w:rsidTr="00A77ECB">
        <w:tc>
          <w:tcPr>
            <w:tcW w:w="1817" w:type="pct"/>
          </w:tcPr>
          <w:p w14:paraId="2ABA7EC2" w14:textId="77777777" w:rsidR="00182F92" w:rsidRPr="00392EFE" w:rsidRDefault="00182F92" w:rsidP="003C73A0">
            <w:pPr>
              <w:widowControl w:val="0"/>
              <w:suppressAutoHyphens/>
              <w:jc w:val="both"/>
              <w:rPr>
                <w:sz w:val="18"/>
                <w:szCs w:val="18"/>
                <w:lang w:val="en-GB"/>
              </w:rPr>
            </w:pPr>
            <w:r w:rsidRPr="00392EFE">
              <w:rPr>
                <w:sz w:val="18"/>
                <w:szCs w:val="18"/>
                <w:lang w:val="en-GB"/>
              </w:rPr>
              <w:t>Limit of determination/quantification</w:t>
            </w:r>
          </w:p>
        </w:tc>
        <w:tc>
          <w:tcPr>
            <w:tcW w:w="3183" w:type="pct"/>
          </w:tcPr>
          <w:p w14:paraId="4F9D9ACA" w14:textId="77777777" w:rsidR="00182F92" w:rsidRPr="00392EFE" w:rsidRDefault="00182F92" w:rsidP="003C73A0">
            <w:pPr>
              <w:widowControl w:val="0"/>
              <w:suppressAutoHyphens/>
              <w:jc w:val="both"/>
              <w:rPr>
                <w:sz w:val="18"/>
                <w:szCs w:val="18"/>
                <w:lang w:val="en-GB"/>
              </w:rPr>
            </w:pPr>
            <w:r w:rsidRPr="00392EFE">
              <w:rPr>
                <w:sz w:val="18"/>
                <w:szCs w:val="18"/>
                <w:lang w:val="en-GB"/>
              </w:rPr>
              <w:t xml:space="preserve">LOQ: 130.4 mg/L  </w:t>
            </w:r>
          </w:p>
        </w:tc>
      </w:tr>
    </w:tbl>
    <w:p w14:paraId="50B99F96" w14:textId="77777777" w:rsidR="00182F92" w:rsidRPr="00772011" w:rsidRDefault="00182F92" w:rsidP="003C73A0">
      <w:pPr>
        <w:widowControl w:val="0"/>
        <w:suppressAutoHyphens/>
        <w:jc w:val="both"/>
        <w:rPr>
          <w:b/>
          <w:iCs/>
          <w:color w:val="0070C0"/>
          <w:lang w:val="en-GB"/>
        </w:rPr>
      </w:pPr>
    </w:p>
    <w:p w14:paraId="7C2C2FD4" w14:textId="77777777" w:rsidR="00182F92" w:rsidRPr="00866AAF" w:rsidRDefault="00182F92" w:rsidP="003C73A0">
      <w:pPr>
        <w:widowControl w:val="0"/>
        <w:suppressAutoHyphens/>
        <w:jc w:val="both"/>
        <w:rPr>
          <w:b/>
          <w:iCs/>
          <w:lang w:val="en-GB"/>
        </w:rPr>
      </w:pPr>
      <w:r w:rsidRPr="00866AAF">
        <w:rPr>
          <w:b/>
          <w:iCs/>
          <w:lang w:val="en-GB"/>
        </w:rPr>
        <w:t>Conclusion</w:t>
      </w:r>
    </w:p>
    <w:p w14:paraId="57073C32" w14:textId="79A4B547" w:rsidR="00C5577E" w:rsidRDefault="00182F92" w:rsidP="00952F3D">
      <w:pPr>
        <w:widowControl w:val="0"/>
        <w:suppressAutoHyphens/>
        <w:jc w:val="both"/>
        <w:rPr>
          <w:lang w:val="en-GB"/>
        </w:rPr>
      </w:pPr>
      <w:r w:rsidRPr="00866AAF">
        <w:rPr>
          <w:lang w:val="en-GB"/>
        </w:rPr>
        <w:t>An analytical method for the determination of acetamiprid in water was fully validated according to SANCO/3029/99 guidelines prior to March 21</w:t>
      </w:r>
      <w:r w:rsidRPr="00866AAF">
        <w:rPr>
          <w:vertAlign w:val="superscript"/>
          <w:lang w:val="en-GB"/>
        </w:rPr>
        <w:t>st</w:t>
      </w:r>
      <w:r w:rsidRPr="00866AAF">
        <w:rPr>
          <w:lang w:val="en-GB"/>
        </w:rPr>
        <w:t xml:space="preserve"> 2021. The data provided exceed the minimum validation requirements given in Section 4.2 of SANTE/2020/12830 Rev. 1. The method should therefore be considered suitable for its intended purpose and acceptable for the determination of acetamiprid in water.</w:t>
      </w:r>
    </w:p>
    <w:p w14:paraId="52D2FBC8" w14:textId="77777777" w:rsidR="00952F3D" w:rsidRDefault="00952F3D" w:rsidP="00952F3D">
      <w:pPr>
        <w:widowControl w:val="0"/>
        <w:suppressAutoHyphens/>
        <w:jc w:val="both"/>
        <w:rPr>
          <w:lang w:val="en-GB"/>
        </w:rPr>
      </w:pPr>
    </w:p>
    <w:p w14:paraId="7521F3CE" w14:textId="77777777" w:rsidR="00C5577E" w:rsidRDefault="00C5577E" w:rsidP="00952F3D">
      <w:pPr>
        <w:pStyle w:val="RepAppendix5"/>
        <w:suppressAutoHyphens/>
        <w:spacing w:before="0" w:after="0"/>
      </w:pPr>
      <w:r>
        <w:t xml:space="preserve">Analytical method </w:t>
      </w:r>
      <w:r w:rsidRPr="00A81F08">
        <w:t>102461251</w:t>
      </w:r>
    </w:p>
    <w:p w14:paraId="678217C5" w14:textId="77777777" w:rsidR="00952F3D" w:rsidRPr="00952F3D" w:rsidRDefault="00952F3D" w:rsidP="00952F3D">
      <w:pPr>
        <w:pStyle w:val="RepStandard"/>
      </w:pPr>
    </w:p>
    <w:p w14:paraId="32930A9E" w14:textId="77777777" w:rsidR="00C5577E" w:rsidRDefault="00C5577E" w:rsidP="00952F3D">
      <w:pPr>
        <w:pStyle w:val="RepAppendix6"/>
        <w:suppressAutoHyphens/>
        <w:spacing w:before="0" w:after="0"/>
      </w:pPr>
      <w:r w:rsidRPr="00867654">
        <w:t>Method validation</w:t>
      </w:r>
      <w:r>
        <w:t xml:space="preserve"> </w:t>
      </w:r>
      <w:r w:rsidRPr="00A81F08">
        <w:t>102461251</w:t>
      </w:r>
    </w:p>
    <w:p w14:paraId="3DEAC2BF" w14:textId="77777777" w:rsidR="00952F3D" w:rsidRPr="00952F3D" w:rsidRDefault="00952F3D" w:rsidP="00952F3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24293D" w:rsidRPr="00542D8F" w14:paraId="5F280695" w14:textId="77777777" w:rsidTr="00822C4D">
        <w:tc>
          <w:tcPr>
            <w:tcW w:w="1094" w:type="pct"/>
            <w:shd w:val="clear" w:color="auto" w:fill="D9D9D9" w:themeFill="background1" w:themeFillShade="D9"/>
          </w:tcPr>
          <w:p w14:paraId="4E0B0EB6" w14:textId="77777777" w:rsidR="00C5577E" w:rsidRPr="00822C4D" w:rsidRDefault="00C5577E" w:rsidP="003C73A0">
            <w:pPr>
              <w:widowControl w:val="0"/>
              <w:suppressAutoHyphens/>
              <w:jc w:val="both"/>
              <w:rPr>
                <w:sz w:val="20"/>
                <w:szCs w:val="20"/>
                <w:lang w:val="en-GB"/>
              </w:rPr>
            </w:pPr>
            <w:r w:rsidRPr="00822C4D">
              <w:rPr>
                <w:sz w:val="20"/>
                <w:szCs w:val="20"/>
                <w:lang w:val="en-GB"/>
              </w:rPr>
              <w:t xml:space="preserve">Comments of </w:t>
            </w:r>
            <w:proofErr w:type="spellStart"/>
            <w:r w:rsidRPr="00822C4D">
              <w:rPr>
                <w:sz w:val="20"/>
                <w:szCs w:val="20"/>
                <w:lang w:val="en-GB"/>
              </w:rPr>
              <w:t>zRMS</w:t>
            </w:r>
            <w:proofErr w:type="spellEnd"/>
            <w:r w:rsidRPr="00822C4D">
              <w:rPr>
                <w:sz w:val="20"/>
                <w:szCs w:val="20"/>
                <w:lang w:val="en-GB"/>
              </w:rPr>
              <w:t>:</w:t>
            </w:r>
          </w:p>
        </w:tc>
        <w:tc>
          <w:tcPr>
            <w:tcW w:w="3906" w:type="pct"/>
            <w:shd w:val="clear" w:color="auto" w:fill="D9D9D9" w:themeFill="background1" w:themeFillShade="D9"/>
          </w:tcPr>
          <w:p w14:paraId="06F158B7" w14:textId="01A974A5" w:rsidR="00822C4D" w:rsidRPr="00822C4D" w:rsidRDefault="00822C4D" w:rsidP="00822C4D">
            <w:pPr>
              <w:pStyle w:val="Default"/>
              <w:jc w:val="both"/>
              <w:rPr>
                <w:rFonts w:ascii="Times New Roman" w:hAnsi="Times New Roman" w:cs="Times New Roman"/>
                <w:sz w:val="20"/>
                <w:szCs w:val="20"/>
              </w:rPr>
            </w:pPr>
            <w:r w:rsidRPr="00822C4D">
              <w:rPr>
                <w:rFonts w:ascii="Times New Roman" w:hAnsi="Times New Roman" w:cs="Times New Roman"/>
                <w:sz w:val="20"/>
                <w:szCs w:val="20"/>
              </w:rPr>
              <w:t>An analytical method for the determination of 6-Chloronicotinic acid in M4 aqueous test medium was validated with LOQ was 10 mg test item/L.</w:t>
            </w:r>
          </w:p>
          <w:p w14:paraId="1940489E" w14:textId="714DF568" w:rsidR="00C5577E" w:rsidRPr="00822C4D" w:rsidRDefault="00822C4D" w:rsidP="003C73A0">
            <w:pPr>
              <w:widowControl w:val="0"/>
              <w:suppressAutoHyphens/>
              <w:jc w:val="both"/>
              <w:rPr>
                <w:sz w:val="20"/>
                <w:szCs w:val="20"/>
                <w:lang w:val="en-GB"/>
              </w:rPr>
            </w:pPr>
            <w:r w:rsidRPr="00822C4D">
              <w:rPr>
                <w:sz w:val="20"/>
                <w:szCs w:val="20"/>
                <w:lang w:val="en-GB"/>
              </w:rPr>
              <w:t>The method is acceptable and fit for purpose.</w:t>
            </w:r>
          </w:p>
        </w:tc>
      </w:tr>
    </w:tbl>
    <w:p w14:paraId="28BEB3E0" w14:textId="77777777" w:rsidR="00C5577E" w:rsidRPr="00542D8F" w:rsidRDefault="00C5577E"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C5577E" w:rsidRPr="00542D8F" w14:paraId="4A6743A1" w14:textId="77777777" w:rsidTr="00A77ECB">
        <w:tc>
          <w:tcPr>
            <w:tcW w:w="2520" w:type="dxa"/>
          </w:tcPr>
          <w:p w14:paraId="37076999" w14:textId="77777777" w:rsidR="00C5577E" w:rsidRPr="00542D8F" w:rsidRDefault="00C5577E" w:rsidP="003C73A0">
            <w:pPr>
              <w:widowControl w:val="0"/>
              <w:suppressAutoHyphens/>
              <w:jc w:val="both"/>
              <w:rPr>
                <w:color w:val="0070C0"/>
                <w:lang w:val="en-GB"/>
              </w:rPr>
            </w:pPr>
            <w:r w:rsidRPr="00542D8F">
              <w:rPr>
                <w:lang w:val="en-GB"/>
              </w:rPr>
              <w:t>Reference:</w:t>
            </w:r>
          </w:p>
        </w:tc>
        <w:tc>
          <w:tcPr>
            <w:tcW w:w="6859" w:type="dxa"/>
          </w:tcPr>
          <w:p w14:paraId="326AE887" w14:textId="71088A15" w:rsidR="00C5577E" w:rsidRPr="00542D8F" w:rsidRDefault="00C5577E" w:rsidP="003C73A0">
            <w:pPr>
              <w:widowControl w:val="0"/>
              <w:suppressAutoHyphens/>
              <w:jc w:val="both"/>
              <w:rPr>
                <w:color w:val="0070C0"/>
                <w:lang w:val="en-GB"/>
              </w:rPr>
            </w:pPr>
            <w:r w:rsidRPr="001348DD">
              <w:rPr>
                <w:lang w:val="en-GB"/>
              </w:rPr>
              <w:t>KCP 5.1.2/</w:t>
            </w:r>
            <w:r>
              <w:rPr>
                <w:lang w:val="en-GB"/>
              </w:rPr>
              <w:t>3</w:t>
            </w:r>
            <w:r w:rsidR="00E52B94">
              <w:rPr>
                <w:lang w:val="en-GB"/>
              </w:rPr>
              <w:t>7</w:t>
            </w:r>
          </w:p>
        </w:tc>
      </w:tr>
      <w:tr w:rsidR="00C5577E" w:rsidRPr="00816D2A" w14:paraId="599307AE" w14:textId="77777777" w:rsidTr="00A77ECB">
        <w:tc>
          <w:tcPr>
            <w:tcW w:w="2520" w:type="dxa"/>
          </w:tcPr>
          <w:p w14:paraId="769A675A"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Report</w:t>
            </w:r>
          </w:p>
        </w:tc>
        <w:tc>
          <w:tcPr>
            <w:tcW w:w="6859" w:type="dxa"/>
          </w:tcPr>
          <w:p w14:paraId="1C7BEF2B"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 xml:space="preserve">IC-0: Acute Toxicity to Larvae of </w:t>
            </w:r>
            <w:r w:rsidRPr="00F212DB">
              <w:rPr>
                <w:i/>
                <w:color w:val="000000" w:themeColor="text1"/>
                <w:lang w:val="en-GB"/>
              </w:rPr>
              <w:t xml:space="preserve">Chironomus </w:t>
            </w:r>
            <w:proofErr w:type="spellStart"/>
            <w:r w:rsidRPr="00F212DB">
              <w:rPr>
                <w:i/>
                <w:color w:val="000000" w:themeColor="text1"/>
                <w:lang w:val="en-GB"/>
              </w:rPr>
              <w:t>riparius</w:t>
            </w:r>
            <w:proofErr w:type="spellEnd"/>
            <w:r w:rsidRPr="00490781">
              <w:rPr>
                <w:color w:val="000000" w:themeColor="text1"/>
                <w:lang w:val="en-GB"/>
              </w:rPr>
              <w:t xml:space="preserve"> in a Static 48-hour Immobilisation Limit-Test</w:t>
            </w:r>
            <w:r>
              <w:rPr>
                <w:color w:val="000000" w:themeColor="text1"/>
                <w:lang w:val="en-GB"/>
              </w:rPr>
              <w:t>.</w:t>
            </w:r>
            <w:r w:rsidRPr="00490781">
              <w:rPr>
                <w:color w:val="000000" w:themeColor="text1"/>
                <w:lang w:val="en-GB"/>
              </w:rPr>
              <w:t xml:space="preserve"> </w:t>
            </w:r>
            <w:proofErr w:type="spellStart"/>
            <w:r w:rsidRPr="00490781">
              <w:rPr>
                <w:color w:val="000000" w:themeColor="text1"/>
                <w:lang w:val="en-GB"/>
              </w:rPr>
              <w:t>Hengsberger</w:t>
            </w:r>
            <w:proofErr w:type="spellEnd"/>
            <w:r w:rsidRPr="00490781">
              <w:rPr>
                <w:color w:val="000000" w:themeColor="text1"/>
                <w:lang w:val="en-GB"/>
              </w:rPr>
              <w:t>, A. and Wydra, V. 2015, Study No. 102461251. Adama Re</w:t>
            </w:r>
            <w:r>
              <w:rPr>
                <w:color w:val="000000" w:themeColor="text1"/>
                <w:lang w:val="en-GB"/>
              </w:rPr>
              <w:t>ference</w:t>
            </w:r>
            <w:r w:rsidRPr="00490781">
              <w:rPr>
                <w:color w:val="000000" w:themeColor="text1"/>
                <w:lang w:val="en-GB"/>
              </w:rPr>
              <w:t xml:space="preserve"> No. R</w:t>
            </w:r>
            <w:r>
              <w:rPr>
                <w:color w:val="000000" w:themeColor="text1"/>
                <w:lang w:val="en-GB"/>
              </w:rPr>
              <w:t>-</w:t>
            </w:r>
            <w:r w:rsidRPr="00490781">
              <w:rPr>
                <w:color w:val="000000" w:themeColor="text1"/>
                <w:lang w:val="en-GB"/>
              </w:rPr>
              <w:t xml:space="preserve">36482 </w:t>
            </w:r>
          </w:p>
        </w:tc>
      </w:tr>
      <w:tr w:rsidR="00C5577E" w:rsidRPr="00816D2A" w14:paraId="3E7BC657" w14:textId="77777777" w:rsidTr="00A77ECB">
        <w:tc>
          <w:tcPr>
            <w:tcW w:w="2520" w:type="dxa"/>
          </w:tcPr>
          <w:p w14:paraId="789A8DDA"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Guideline(s):</w:t>
            </w:r>
          </w:p>
        </w:tc>
        <w:tc>
          <w:tcPr>
            <w:tcW w:w="6859" w:type="dxa"/>
          </w:tcPr>
          <w:p w14:paraId="5C40D6C2"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 xml:space="preserve">SANCO 3029/99 rev. 4 </w:t>
            </w:r>
          </w:p>
        </w:tc>
      </w:tr>
      <w:tr w:rsidR="00C5577E" w:rsidRPr="00816D2A" w14:paraId="29E70305" w14:textId="77777777" w:rsidTr="00A77ECB">
        <w:tc>
          <w:tcPr>
            <w:tcW w:w="2520" w:type="dxa"/>
          </w:tcPr>
          <w:p w14:paraId="2D74C6BB"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Deviations:</w:t>
            </w:r>
          </w:p>
        </w:tc>
        <w:tc>
          <w:tcPr>
            <w:tcW w:w="6859" w:type="dxa"/>
          </w:tcPr>
          <w:p w14:paraId="73F8C694"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 xml:space="preserve">None </w:t>
            </w:r>
          </w:p>
        </w:tc>
      </w:tr>
      <w:tr w:rsidR="00C5577E" w:rsidRPr="00816D2A" w14:paraId="753B07B3" w14:textId="77777777" w:rsidTr="00A77ECB">
        <w:tc>
          <w:tcPr>
            <w:tcW w:w="2520" w:type="dxa"/>
          </w:tcPr>
          <w:p w14:paraId="1E6B95FC"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GLP:</w:t>
            </w:r>
          </w:p>
        </w:tc>
        <w:tc>
          <w:tcPr>
            <w:tcW w:w="6859" w:type="dxa"/>
          </w:tcPr>
          <w:p w14:paraId="20659CBF"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 xml:space="preserve">Yes </w:t>
            </w:r>
          </w:p>
        </w:tc>
      </w:tr>
      <w:tr w:rsidR="00C5577E" w:rsidRPr="00816D2A" w14:paraId="28C4D5EB" w14:textId="77777777" w:rsidTr="00A77ECB">
        <w:trPr>
          <w:trHeight w:val="408"/>
        </w:trPr>
        <w:tc>
          <w:tcPr>
            <w:tcW w:w="2520" w:type="dxa"/>
          </w:tcPr>
          <w:p w14:paraId="74A366B2"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Acceptability:</w:t>
            </w:r>
          </w:p>
        </w:tc>
        <w:tc>
          <w:tcPr>
            <w:tcW w:w="6859" w:type="dxa"/>
          </w:tcPr>
          <w:p w14:paraId="3BA7A07E" w14:textId="77777777" w:rsidR="00C5577E" w:rsidRPr="00490781" w:rsidRDefault="00C5577E" w:rsidP="003C73A0">
            <w:pPr>
              <w:widowControl w:val="0"/>
              <w:suppressAutoHyphens/>
              <w:jc w:val="both"/>
              <w:rPr>
                <w:color w:val="000000" w:themeColor="text1"/>
                <w:lang w:val="en-GB"/>
              </w:rPr>
            </w:pPr>
            <w:r w:rsidRPr="00490781">
              <w:rPr>
                <w:color w:val="000000" w:themeColor="text1"/>
                <w:lang w:val="en-GB"/>
              </w:rPr>
              <w:t xml:space="preserve">Yes </w:t>
            </w:r>
          </w:p>
        </w:tc>
      </w:tr>
    </w:tbl>
    <w:p w14:paraId="51575E41" w14:textId="15C5CA82" w:rsidR="00C5577E" w:rsidRPr="00C57C2A" w:rsidRDefault="00C5577E" w:rsidP="00C57C2A">
      <w:pPr>
        <w:keepNext/>
        <w:keepLines/>
        <w:widowControl w:val="0"/>
        <w:suppressAutoHyphens/>
        <w:jc w:val="both"/>
        <w:outlineLvl w:val="4"/>
        <w:rPr>
          <w:iCs/>
          <w:color w:val="000000" w:themeColor="text1"/>
          <w:lang w:val="en-GB"/>
        </w:rPr>
      </w:pPr>
      <w:r w:rsidRPr="00B23317">
        <w:rPr>
          <w:iCs/>
          <w:color w:val="000000" w:themeColor="text1"/>
          <w:lang w:val="en-GB"/>
        </w:rPr>
        <w:t xml:space="preserve">An analytical method for the determination of acetamiprid in 6-Chloronicotinic acid </w:t>
      </w:r>
      <w:r>
        <w:rPr>
          <w:iCs/>
          <w:color w:val="000000" w:themeColor="text1"/>
          <w:lang w:val="en-GB"/>
        </w:rPr>
        <w:t xml:space="preserve">in M4 </w:t>
      </w:r>
      <w:r w:rsidRPr="00B23317">
        <w:rPr>
          <w:iCs/>
          <w:color w:val="000000" w:themeColor="text1"/>
          <w:lang w:val="en-GB"/>
        </w:rPr>
        <w:t>aqueous test medium was fully validated according to the requirements of SANCO/3029/99 rev. 4 prior to 1</w:t>
      </w:r>
      <w:r w:rsidRPr="00B23317">
        <w:rPr>
          <w:iCs/>
          <w:color w:val="000000" w:themeColor="text1"/>
          <w:vertAlign w:val="superscript"/>
          <w:lang w:val="en-GB"/>
        </w:rPr>
        <w:t>st</w:t>
      </w:r>
      <w:r w:rsidRPr="00B23317">
        <w:rPr>
          <w:iCs/>
          <w:color w:val="000000" w:themeColor="text1"/>
          <w:lang w:val="en-GB"/>
        </w:rPr>
        <w:t xml:space="preserve"> March 2021 and used to support an ecotoxicology study conducted on Chironomids</w:t>
      </w:r>
      <w:r w:rsidR="00C57C2A">
        <w:rPr>
          <w:iCs/>
          <w:color w:val="000000" w:themeColor="text1"/>
          <w:lang w:val="en-GB"/>
        </w:rPr>
        <w:t>.</w:t>
      </w:r>
    </w:p>
    <w:p w14:paraId="1FC7D4D5" w14:textId="77777777" w:rsidR="00C5577E" w:rsidRPr="00816D2A" w:rsidRDefault="00C5577E" w:rsidP="003C73A0">
      <w:pPr>
        <w:widowControl w:val="0"/>
        <w:suppressAutoHyphens/>
        <w:jc w:val="both"/>
        <w:rPr>
          <w:b/>
          <w:iCs/>
          <w:color w:val="0070C0"/>
          <w:lang w:val="en-GB"/>
        </w:rPr>
      </w:pPr>
    </w:p>
    <w:p w14:paraId="503CB476" w14:textId="77777777" w:rsidR="00C5577E" w:rsidRPr="00B23317" w:rsidRDefault="00C5577E" w:rsidP="003C73A0">
      <w:pPr>
        <w:widowControl w:val="0"/>
        <w:suppressAutoHyphens/>
        <w:jc w:val="both"/>
        <w:rPr>
          <w:b/>
          <w:iCs/>
          <w:color w:val="000000" w:themeColor="text1"/>
          <w:lang w:val="en-GB"/>
        </w:rPr>
      </w:pPr>
      <w:r w:rsidRPr="00B23317">
        <w:rPr>
          <w:b/>
          <w:iCs/>
          <w:color w:val="000000" w:themeColor="text1"/>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C5577E" w:rsidRPr="00B23317" w14:paraId="4C262187" w14:textId="77777777" w:rsidTr="00A77ECB">
        <w:tc>
          <w:tcPr>
            <w:tcW w:w="2552" w:type="dxa"/>
          </w:tcPr>
          <w:p w14:paraId="43E3FED7"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1. Standards</w:t>
            </w:r>
          </w:p>
        </w:tc>
        <w:tc>
          <w:tcPr>
            <w:tcW w:w="6796" w:type="dxa"/>
          </w:tcPr>
          <w:p w14:paraId="1CB44E22" w14:textId="77777777" w:rsidR="00C5577E" w:rsidRPr="00B23317" w:rsidRDefault="00C5577E" w:rsidP="003C73A0">
            <w:pPr>
              <w:widowControl w:val="0"/>
              <w:suppressAutoHyphens/>
              <w:jc w:val="both"/>
              <w:rPr>
                <w:color w:val="000000" w:themeColor="text1"/>
                <w:lang w:val="en-GB"/>
              </w:rPr>
            </w:pPr>
          </w:p>
        </w:tc>
      </w:tr>
      <w:tr w:rsidR="00C5577E" w:rsidRPr="00816D2A" w14:paraId="61E44401" w14:textId="77777777" w:rsidTr="00A77ECB">
        <w:tc>
          <w:tcPr>
            <w:tcW w:w="2552" w:type="dxa"/>
          </w:tcPr>
          <w:p w14:paraId="6DE11434"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Test item: </w:t>
            </w:r>
          </w:p>
        </w:tc>
        <w:tc>
          <w:tcPr>
            <w:tcW w:w="6796" w:type="dxa"/>
          </w:tcPr>
          <w:p w14:paraId="6ED0F8C3"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6-Chloronicotinic acid</w:t>
            </w:r>
            <w:r>
              <w:rPr>
                <w:color w:val="000000" w:themeColor="text1"/>
                <w:lang w:val="en-GB"/>
              </w:rPr>
              <w:t xml:space="preserve"> (IC-0)</w:t>
            </w:r>
            <w:r w:rsidRPr="00B23317">
              <w:rPr>
                <w:color w:val="000000" w:themeColor="text1"/>
                <w:lang w:val="en-GB"/>
              </w:rPr>
              <w:t xml:space="preserve"> </w:t>
            </w:r>
          </w:p>
        </w:tc>
      </w:tr>
      <w:tr w:rsidR="00C5577E" w:rsidRPr="00816D2A" w14:paraId="5ADB4DB5" w14:textId="77777777" w:rsidTr="00A77ECB">
        <w:tc>
          <w:tcPr>
            <w:tcW w:w="2552" w:type="dxa"/>
          </w:tcPr>
          <w:p w14:paraId="0D11BB40"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CAS No:</w:t>
            </w:r>
          </w:p>
          <w:p w14:paraId="7C493467"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Batch No: </w:t>
            </w:r>
          </w:p>
        </w:tc>
        <w:tc>
          <w:tcPr>
            <w:tcW w:w="6796" w:type="dxa"/>
          </w:tcPr>
          <w:p w14:paraId="1F6C4F6D"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5326-23-8</w:t>
            </w:r>
          </w:p>
          <w:p w14:paraId="192FD3C1"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516-070-00</w:t>
            </w:r>
          </w:p>
        </w:tc>
      </w:tr>
      <w:tr w:rsidR="00C5577E" w:rsidRPr="00816D2A" w14:paraId="676257CF" w14:textId="77777777" w:rsidTr="00A77ECB">
        <w:tc>
          <w:tcPr>
            <w:tcW w:w="2552" w:type="dxa"/>
          </w:tcPr>
          <w:p w14:paraId="2A40F43E"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Purity: </w:t>
            </w:r>
          </w:p>
        </w:tc>
        <w:tc>
          <w:tcPr>
            <w:tcW w:w="6796" w:type="dxa"/>
          </w:tcPr>
          <w:p w14:paraId="18E6C00C"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99.4%</w:t>
            </w:r>
          </w:p>
        </w:tc>
      </w:tr>
      <w:tr w:rsidR="00C5577E" w:rsidRPr="00816D2A" w14:paraId="61BDEBAA" w14:textId="77777777" w:rsidTr="00A77ECB">
        <w:tc>
          <w:tcPr>
            <w:tcW w:w="2552" w:type="dxa"/>
          </w:tcPr>
          <w:p w14:paraId="42CF9D08"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Expiry date:</w:t>
            </w:r>
          </w:p>
        </w:tc>
        <w:tc>
          <w:tcPr>
            <w:tcW w:w="6796" w:type="dxa"/>
          </w:tcPr>
          <w:p w14:paraId="31C806E9"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May 03</w:t>
            </w:r>
            <w:r>
              <w:rPr>
                <w:color w:val="000000" w:themeColor="text1"/>
                <w:lang w:val="en-GB"/>
              </w:rPr>
              <w:t xml:space="preserve"> </w:t>
            </w:r>
            <w:r w:rsidRPr="00B23317">
              <w:rPr>
                <w:color w:val="000000" w:themeColor="text1"/>
                <w:lang w:val="en-GB"/>
              </w:rPr>
              <w:t xml:space="preserve">2015  </w:t>
            </w:r>
          </w:p>
        </w:tc>
      </w:tr>
      <w:tr w:rsidR="00C5577E" w:rsidRPr="00816D2A" w14:paraId="04B69232" w14:textId="77777777" w:rsidTr="00A77ECB">
        <w:tc>
          <w:tcPr>
            <w:tcW w:w="2552" w:type="dxa"/>
          </w:tcPr>
          <w:p w14:paraId="2B4A9B6E"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Reference item: </w:t>
            </w:r>
          </w:p>
        </w:tc>
        <w:tc>
          <w:tcPr>
            <w:tcW w:w="6796" w:type="dxa"/>
          </w:tcPr>
          <w:p w14:paraId="6839992F"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As above</w:t>
            </w:r>
          </w:p>
        </w:tc>
      </w:tr>
      <w:tr w:rsidR="00C5577E" w:rsidRPr="00816D2A" w14:paraId="7CD49257" w14:textId="77777777" w:rsidTr="00A77ECB">
        <w:tc>
          <w:tcPr>
            <w:tcW w:w="2552" w:type="dxa"/>
          </w:tcPr>
          <w:p w14:paraId="6A2E7029"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Standards for calibration </w:t>
            </w:r>
          </w:p>
        </w:tc>
        <w:tc>
          <w:tcPr>
            <w:tcW w:w="6796" w:type="dxa"/>
          </w:tcPr>
          <w:p w14:paraId="1291C238"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As above </w:t>
            </w:r>
          </w:p>
        </w:tc>
      </w:tr>
      <w:tr w:rsidR="00C5577E" w:rsidRPr="00816D2A" w14:paraId="4FD2BA61" w14:textId="77777777" w:rsidTr="00A77ECB">
        <w:tc>
          <w:tcPr>
            <w:tcW w:w="2552" w:type="dxa"/>
          </w:tcPr>
          <w:p w14:paraId="00773DA0"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Matrix: </w:t>
            </w:r>
          </w:p>
        </w:tc>
        <w:tc>
          <w:tcPr>
            <w:tcW w:w="6796" w:type="dxa"/>
          </w:tcPr>
          <w:p w14:paraId="7983C969"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M4 aqueous test medium   </w:t>
            </w:r>
          </w:p>
        </w:tc>
      </w:tr>
    </w:tbl>
    <w:p w14:paraId="6244FC92" w14:textId="77777777" w:rsidR="00C5577E" w:rsidRPr="00816D2A" w:rsidRDefault="00C5577E" w:rsidP="003C73A0">
      <w:pPr>
        <w:widowControl w:val="0"/>
        <w:suppressAutoHyphens/>
        <w:jc w:val="both"/>
        <w:rPr>
          <w:color w:val="0070C0"/>
          <w:lang w:val="en-GB"/>
        </w:rPr>
      </w:pPr>
    </w:p>
    <w:p w14:paraId="38561AA5" w14:textId="77777777" w:rsidR="00C5577E" w:rsidRPr="00B23317" w:rsidRDefault="00C5577E" w:rsidP="003C73A0">
      <w:pPr>
        <w:widowControl w:val="0"/>
        <w:numPr>
          <w:ilvl w:val="0"/>
          <w:numId w:val="54"/>
        </w:numPr>
        <w:suppressAutoHyphens/>
        <w:jc w:val="both"/>
        <w:rPr>
          <w:b/>
          <w:color w:val="000000" w:themeColor="text1"/>
          <w:lang w:val="en-GB"/>
        </w:rPr>
      </w:pPr>
      <w:r w:rsidRPr="00B23317">
        <w:rPr>
          <w:b/>
          <w:color w:val="000000" w:themeColor="text1"/>
          <w:lang w:val="en-GB"/>
        </w:rPr>
        <w:t xml:space="preserve">Sample preparation and processing </w:t>
      </w:r>
    </w:p>
    <w:p w14:paraId="5A48F944" w14:textId="77777777" w:rsidR="00C5577E" w:rsidRPr="00B23317" w:rsidRDefault="00C5577E" w:rsidP="003C73A0">
      <w:pPr>
        <w:widowControl w:val="0"/>
        <w:suppressAutoHyphens/>
        <w:jc w:val="both"/>
        <w:rPr>
          <w:color w:val="000000" w:themeColor="text1"/>
          <w:lang w:val="en-GB"/>
        </w:rPr>
      </w:pPr>
      <w:r w:rsidRPr="00B23317">
        <w:rPr>
          <w:color w:val="000000" w:themeColor="text1"/>
          <w:lang w:val="en-GB"/>
        </w:rPr>
        <w:t xml:space="preserve">The samples were allowed to thaw at room temperature, shaken well, treated with ultrasound and were analysed without any further preparation. </w:t>
      </w:r>
    </w:p>
    <w:p w14:paraId="3C8F90ED" w14:textId="77777777" w:rsidR="00C5577E" w:rsidRPr="00816D2A" w:rsidRDefault="00C5577E" w:rsidP="003C73A0">
      <w:pPr>
        <w:widowControl w:val="0"/>
        <w:suppressAutoHyphens/>
        <w:jc w:val="both"/>
        <w:rPr>
          <w:color w:val="0070C0"/>
          <w:lang w:val="en-GB"/>
        </w:rPr>
      </w:pPr>
    </w:p>
    <w:p w14:paraId="6AB7AB29" w14:textId="77777777" w:rsidR="00C5577E" w:rsidRPr="00B23317" w:rsidRDefault="00C5577E" w:rsidP="003C73A0">
      <w:pPr>
        <w:widowControl w:val="0"/>
        <w:numPr>
          <w:ilvl w:val="0"/>
          <w:numId w:val="54"/>
        </w:numPr>
        <w:suppressAutoHyphens/>
        <w:jc w:val="both"/>
        <w:rPr>
          <w:b/>
          <w:color w:val="000000" w:themeColor="text1"/>
          <w:lang w:val="en-GB"/>
        </w:rPr>
      </w:pPr>
      <w:r w:rsidRPr="00B23317">
        <w:rPr>
          <w:b/>
          <w:color w:val="000000" w:themeColor="text1"/>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C5577E" w:rsidRPr="00816D2A" w14:paraId="3F7C90A7" w14:textId="77777777" w:rsidTr="00A77ECB">
        <w:tc>
          <w:tcPr>
            <w:tcW w:w="2694" w:type="dxa"/>
          </w:tcPr>
          <w:p w14:paraId="232E46A5" w14:textId="77777777" w:rsidR="00C5577E" w:rsidRPr="00F212DB" w:rsidRDefault="00C5577E" w:rsidP="003C73A0">
            <w:pPr>
              <w:widowControl w:val="0"/>
              <w:suppressAutoHyphens/>
              <w:jc w:val="both"/>
              <w:rPr>
                <w:lang w:val="en-GB"/>
              </w:rPr>
            </w:pPr>
            <w:r w:rsidRPr="00F212DB">
              <w:rPr>
                <w:lang w:val="en-GB"/>
              </w:rPr>
              <w:t>HPLC- parameters</w:t>
            </w:r>
          </w:p>
          <w:p w14:paraId="4159005B" w14:textId="77777777" w:rsidR="00C5577E" w:rsidRPr="00F212DB" w:rsidRDefault="00C5577E" w:rsidP="003C73A0">
            <w:pPr>
              <w:widowControl w:val="0"/>
              <w:suppressAutoHyphens/>
              <w:jc w:val="both"/>
              <w:rPr>
                <w:lang w:val="en-GB"/>
              </w:rPr>
            </w:pPr>
            <w:r w:rsidRPr="00F212DB">
              <w:rPr>
                <w:lang w:val="en-GB"/>
              </w:rPr>
              <w:t>Instrumentation:</w:t>
            </w:r>
          </w:p>
        </w:tc>
        <w:tc>
          <w:tcPr>
            <w:tcW w:w="6654" w:type="dxa"/>
          </w:tcPr>
          <w:p w14:paraId="0E6F89CA" w14:textId="77777777" w:rsidR="00C5577E" w:rsidRPr="00F212DB" w:rsidRDefault="00C5577E" w:rsidP="003C73A0">
            <w:pPr>
              <w:widowControl w:val="0"/>
              <w:suppressAutoHyphens/>
              <w:jc w:val="both"/>
              <w:rPr>
                <w:lang w:val="en-GB"/>
              </w:rPr>
            </w:pPr>
          </w:p>
          <w:p w14:paraId="6805BEFB" w14:textId="77777777" w:rsidR="00C5577E" w:rsidRPr="00F212DB" w:rsidRDefault="00C5577E" w:rsidP="003C73A0">
            <w:pPr>
              <w:widowControl w:val="0"/>
              <w:suppressAutoHyphens/>
              <w:jc w:val="both"/>
              <w:rPr>
                <w:lang w:val="en-GB"/>
              </w:rPr>
            </w:pPr>
            <w:proofErr w:type="spellStart"/>
            <w:r w:rsidRPr="00F212DB">
              <w:rPr>
                <w:lang w:val="en-GB"/>
              </w:rPr>
              <w:t>LaChrom</w:t>
            </w:r>
            <w:proofErr w:type="spellEnd"/>
            <w:r w:rsidRPr="00F212DB">
              <w:rPr>
                <w:lang w:val="en-GB"/>
              </w:rPr>
              <w:t xml:space="preserve">, Merck Hitachi HPLC  </w:t>
            </w:r>
          </w:p>
        </w:tc>
      </w:tr>
      <w:tr w:rsidR="00C5577E" w:rsidRPr="00816D2A" w14:paraId="095471D9" w14:textId="77777777" w:rsidTr="00A77ECB">
        <w:tc>
          <w:tcPr>
            <w:tcW w:w="2694" w:type="dxa"/>
          </w:tcPr>
          <w:p w14:paraId="28C63EF8" w14:textId="77777777" w:rsidR="00C5577E" w:rsidRPr="00F212DB" w:rsidRDefault="00C5577E" w:rsidP="003C73A0">
            <w:pPr>
              <w:widowControl w:val="0"/>
              <w:suppressAutoHyphens/>
              <w:jc w:val="both"/>
              <w:rPr>
                <w:lang w:val="en-GB"/>
              </w:rPr>
            </w:pPr>
            <w:r w:rsidRPr="00F212DB">
              <w:rPr>
                <w:lang w:val="en-GB"/>
              </w:rPr>
              <w:t xml:space="preserve">Column: </w:t>
            </w:r>
          </w:p>
        </w:tc>
        <w:tc>
          <w:tcPr>
            <w:tcW w:w="6654" w:type="dxa"/>
          </w:tcPr>
          <w:p w14:paraId="586A83F0" w14:textId="77777777" w:rsidR="00C5577E" w:rsidRPr="00F212DB" w:rsidRDefault="00C5577E" w:rsidP="003C73A0">
            <w:pPr>
              <w:widowControl w:val="0"/>
              <w:suppressAutoHyphens/>
              <w:jc w:val="both"/>
              <w:rPr>
                <w:lang w:val="en-GB"/>
              </w:rPr>
            </w:pPr>
            <w:r w:rsidRPr="00F212DB">
              <w:rPr>
                <w:lang w:val="en-GB"/>
              </w:rPr>
              <w:t xml:space="preserve">US RP 18, 250 × 4 mm, 5 </w:t>
            </w:r>
            <w:proofErr w:type="spellStart"/>
            <w:r w:rsidRPr="00F212DB">
              <w:rPr>
                <w:lang w:val="en-GB"/>
              </w:rPr>
              <w:t>μm</w:t>
            </w:r>
            <w:proofErr w:type="spellEnd"/>
          </w:p>
        </w:tc>
      </w:tr>
      <w:tr w:rsidR="00C5577E" w:rsidRPr="00816D2A" w14:paraId="44C642C0" w14:textId="77777777" w:rsidTr="00A77ECB">
        <w:tc>
          <w:tcPr>
            <w:tcW w:w="2694" w:type="dxa"/>
          </w:tcPr>
          <w:p w14:paraId="07A03547" w14:textId="77777777" w:rsidR="00C5577E" w:rsidRPr="00F212DB" w:rsidRDefault="00C5577E" w:rsidP="003C73A0">
            <w:pPr>
              <w:widowControl w:val="0"/>
              <w:suppressAutoHyphens/>
              <w:jc w:val="both"/>
              <w:rPr>
                <w:lang w:val="en-GB"/>
              </w:rPr>
            </w:pPr>
            <w:r w:rsidRPr="00F212DB">
              <w:rPr>
                <w:lang w:val="en-GB"/>
              </w:rPr>
              <w:t xml:space="preserve">Mobile phase: </w:t>
            </w:r>
          </w:p>
        </w:tc>
        <w:tc>
          <w:tcPr>
            <w:tcW w:w="6654" w:type="dxa"/>
          </w:tcPr>
          <w:p w14:paraId="2828950C" w14:textId="77777777" w:rsidR="00C5577E" w:rsidRPr="00F212DB" w:rsidRDefault="00C5577E" w:rsidP="003C73A0">
            <w:pPr>
              <w:widowControl w:val="0"/>
              <w:suppressAutoHyphens/>
              <w:jc w:val="both"/>
              <w:rPr>
                <w:lang w:val="en-GB"/>
              </w:rPr>
            </w:pPr>
            <w:r w:rsidRPr="00F212DB">
              <w:rPr>
                <w:lang w:val="en-GB"/>
              </w:rPr>
              <w:t>A: Acetonitrile/water (95/5, v/v)</w:t>
            </w:r>
          </w:p>
          <w:p w14:paraId="37EAC64D" w14:textId="77777777" w:rsidR="00C5577E" w:rsidRPr="00F212DB" w:rsidRDefault="00C5577E" w:rsidP="003C73A0">
            <w:pPr>
              <w:widowControl w:val="0"/>
              <w:suppressAutoHyphens/>
              <w:jc w:val="both"/>
              <w:rPr>
                <w:lang w:val="en-GB"/>
              </w:rPr>
            </w:pPr>
            <w:r w:rsidRPr="00F212DB">
              <w:rPr>
                <w:lang w:val="en-GB"/>
              </w:rPr>
              <w:t xml:space="preserve">B:  Water containing 0.1 % phosphoric acid  </w:t>
            </w:r>
          </w:p>
        </w:tc>
      </w:tr>
      <w:tr w:rsidR="00C5577E" w:rsidRPr="00816D2A" w14:paraId="357C5BE8" w14:textId="77777777" w:rsidTr="00A77ECB">
        <w:tc>
          <w:tcPr>
            <w:tcW w:w="2694" w:type="dxa"/>
          </w:tcPr>
          <w:p w14:paraId="04FBA43C" w14:textId="77777777" w:rsidR="00C5577E" w:rsidRPr="00F212DB" w:rsidRDefault="00C5577E" w:rsidP="003C73A0">
            <w:pPr>
              <w:widowControl w:val="0"/>
              <w:suppressAutoHyphens/>
              <w:jc w:val="both"/>
              <w:rPr>
                <w:lang w:val="en-GB"/>
              </w:rPr>
            </w:pPr>
            <w:r w:rsidRPr="00F212DB">
              <w:rPr>
                <w:lang w:val="en-GB"/>
              </w:rPr>
              <w:t xml:space="preserve">Flow rate: </w:t>
            </w:r>
          </w:p>
        </w:tc>
        <w:tc>
          <w:tcPr>
            <w:tcW w:w="6654" w:type="dxa"/>
          </w:tcPr>
          <w:p w14:paraId="44D8352A" w14:textId="77777777" w:rsidR="00C5577E" w:rsidRPr="00F212DB" w:rsidRDefault="00C5577E" w:rsidP="003C73A0">
            <w:pPr>
              <w:widowControl w:val="0"/>
              <w:suppressAutoHyphens/>
              <w:jc w:val="both"/>
              <w:rPr>
                <w:lang w:val="en-GB"/>
              </w:rPr>
            </w:pPr>
            <w:r w:rsidRPr="00F212DB">
              <w:rPr>
                <w:lang w:val="en-GB"/>
              </w:rPr>
              <w:t xml:space="preserve">1 mL/min </w:t>
            </w:r>
          </w:p>
        </w:tc>
      </w:tr>
      <w:tr w:rsidR="00C5577E" w:rsidRPr="00816D2A" w14:paraId="236F2697" w14:textId="77777777" w:rsidTr="00A77ECB">
        <w:tc>
          <w:tcPr>
            <w:tcW w:w="2694" w:type="dxa"/>
          </w:tcPr>
          <w:p w14:paraId="7EDEB057" w14:textId="77777777" w:rsidR="00C5577E" w:rsidRPr="00F212DB" w:rsidRDefault="00C5577E" w:rsidP="003C73A0">
            <w:pPr>
              <w:widowControl w:val="0"/>
              <w:suppressAutoHyphens/>
              <w:jc w:val="both"/>
              <w:rPr>
                <w:lang w:val="en-GB"/>
              </w:rPr>
            </w:pPr>
            <w:r w:rsidRPr="00F212DB">
              <w:rPr>
                <w:lang w:val="en-GB"/>
              </w:rPr>
              <w:t xml:space="preserve">Injection volume: </w:t>
            </w:r>
          </w:p>
        </w:tc>
        <w:tc>
          <w:tcPr>
            <w:tcW w:w="6654" w:type="dxa"/>
          </w:tcPr>
          <w:p w14:paraId="401FEA5F" w14:textId="77777777" w:rsidR="00C5577E" w:rsidRPr="00F212DB" w:rsidRDefault="00C5577E" w:rsidP="003C73A0">
            <w:pPr>
              <w:widowControl w:val="0"/>
              <w:suppressAutoHyphens/>
              <w:jc w:val="both"/>
              <w:rPr>
                <w:lang w:val="en-GB"/>
              </w:rPr>
            </w:pPr>
            <w:r w:rsidRPr="00F212DB">
              <w:rPr>
                <w:lang w:val="en-GB"/>
              </w:rPr>
              <w:t xml:space="preserve">10 µL </w:t>
            </w:r>
          </w:p>
        </w:tc>
      </w:tr>
      <w:tr w:rsidR="00C5577E" w:rsidRPr="00816D2A" w14:paraId="0F308BF6" w14:textId="77777777" w:rsidTr="00A77ECB">
        <w:tc>
          <w:tcPr>
            <w:tcW w:w="2694" w:type="dxa"/>
          </w:tcPr>
          <w:p w14:paraId="7A282DCB" w14:textId="77777777" w:rsidR="00C5577E" w:rsidRPr="00F212DB" w:rsidRDefault="00C5577E" w:rsidP="003C73A0">
            <w:pPr>
              <w:widowControl w:val="0"/>
              <w:suppressAutoHyphens/>
              <w:jc w:val="both"/>
              <w:rPr>
                <w:lang w:val="en-GB"/>
              </w:rPr>
            </w:pPr>
            <w:r w:rsidRPr="00F212DB">
              <w:rPr>
                <w:lang w:val="en-GB"/>
              </w:rPr>
              <w:t>Detection:</w:t>
            </w:r>
          </w:p>
        </w:tc>
        <w:tc>
          <w:tcPr>
            <w:tcW w:w="6654" w:type="dxa"/>
          </w:tcPr>
          <w:p w14:paraId="7271B4C3" w14:textId="77777777" w:rsidR="00C5577E" w:rsidRPr="00F212DB" w:rsidRDefault="00C5577E" w:rsidP="003C73A0">
            <w:pPr>
              <w:widowControl w:val="0"/>
              <w:suppressAutoHyphens/>
              <w:jc w:val="both"/>
              <w:rPr>
                <w:lang w:val="en-GB"/>
              </w:rPr>
            </w:pPr>
            <w:r w:rsidRPr="00F212DB">
              <w:rPr>
                <w:lang w:val="en-GB"/>
              </w:rPr>
              <w:t xml:space="preserve">UV at 268 nm </w:t>
            </w:r>
          </w:p>
        </w:tc>
      </w:tr>
      <w:tr w:rsidR="00C5577E" w:rsidRPr="00816D2A" w14:paraId="0F30E07A" w14:textId="77777777" w:rsidTr="00A77ECB">
        <w:tc>
          <w:tcPr>
            <w:tcW w:w="2694" w:type="dxa"/>
          </w:tcPr>
          <w:p w14:paraId="54761E3A" w14:textId="77777777" w:rsidR="00C5577E" w:rsidRPr="00816D2A" w:rsidRDefault="00C5577E" w:rsidP="003C73A0">
            <w:pPr>
              <w:widowControl w:val="0"/>
              <w:suppressAutoHyphens/>
              <w:jc w:val="both"/>
              <w:rPr>
                <w:color w:val="0070C0"/>
                <w:lang w:val="en-GB"/>
              </w:rPr>
            </w:pPr>
          </w:p>
        </w:tc>
        <w:tc>
          <w:tcPr>
            <w:tcW w:w="6654" w:type="dxa"/>
          </w:tcPr>
          <w:p w14:paraId="52728A4F" w14:textId="77777777" w:rsidR="00C5577E" w:rsidRPr="00816D2A" w:rsidRDefault="00C5577E" w:rsidP="003C73A0">
            <w:pPr>
              <w:widowControl w:val="0"/>
              <w:suppressAutoHyphens/>
              <w:jc w:val="both"/>
              <w:rPr>
                <w:color w:val="0070C0"/>
                <w:lang w:val="en-GB"/>
              </w:rPr>
            </w:pPr>
          </w:p>
        </w:tc>
      </w:tr>
    </w:tbl>
    <w:p w14:paraId="612071C0" w14:textId="77777777" w:rsidR="00C5577E" w:rsidRPr="00F212DB" w:rsidRDefault="00C5577E" w:rsidP="003C73A0">
      <w:pPr>
        <w:widowControl w:val="0"/>
        <w:suppressAutoHyphens/>
        <w:jc w:val="both"/>
        <w:rPr>
          <w:b/>
          <w:iCs/>
          <w:lang w:val="en-GB"/>
        </w:rPr>
      </w:pPr>
      <w:r w:rsidRPr="00F212DB">
        <w:rPr>
          <w:b/>
          <w:iCs/>
          <w:lang w:val="en-GB"/>
        </w:rPr>
        <w:t>Results and discussion</w:t>
      </w:r>
    </w:p>
    <w:p w14:paraId="34B8ACE4" w14:textId="77777777" w:rsidR="00C5577E" w:rsidRPr="00816D2A" w:rsidRDefault="00C5577E" w:rsidP="003C73A0">
      <w:pPr>
        <w:widowControl w:val="0"/>
        <w:suppressAutoHyphens/>
        <w:jc w:val="both"/>
        <w:rPr>
          <w:iCs/>
          <w:color w:val="0070C0"/>
          <w:lang w:val="en-GB"/>
        </w:rPr>
      </w:pPr>
      <w:r w:rsidRPr="00F212DB">
        <w:rPr>
          <w:iCs/>
          <w:lang w:val="en-GB"/>
        </w:rPr>
        <w:t>The method used for the determination of residues of 6-Chloronicotinic acid in M4 aqueous test medium was fully validated according to the requirements of the SANCO/3029/99 rev. 4 guidelines prior to 1</w:t>
      </w:r>
      <w:r w:rsidRPr="00F212DB">
        <w:rPr>
          <w:iCs/>
          <w:vertAlign w:val="superscript"/>
          <w:lang w:val="en-GB"/>
        </w:rPr>
        <w:t>st</w:t>
      </w:r>
      <w:r w:rsidRPr="00F212DB">
        <w:rPr>
          <w:iCs/>
          <w:lang w:val="en-GB"/>
        </w:rPr>
        <w:t xml:space="preserve"> March 2021. The target analyte was determined using HPLC-UV and monitoring at 268 nm. The detector response was linear over the range from 5 – 150 mg/L with an associated correlation coefficient (r</w:t>
      </w:r>
      <w:r w:rsidRPr="00F212DB">
        <w:rPr>
          <w:iCs/>
          <w:vertAlign w:val="superscript"/>
          <w:lang w:val="en-GB"/>
        </w:rPr>
        <w:t>2</w:t>
      </w:r>
      <w:r w:rsidRPr="00F212DB">
        <w:rPr>
          <w:iCs/>
          <w:lang w:val="en-GB"/>
        </w:rPr>
        <w:t>) ≥ 0.999. The LOQ of the method is 10 mg/L. Target analyte concentrations in controls were &lt; 30% of the method LOQ. All mean recovery values and associated RSDs meet the requirements of SANCO/3029/99 rev. 4 and SANTE/2020/12830 rev.1 guidelines and are summarised in the table below.</w:t>
      </w:r>
    </w:p>
    <w:p w14:paraId="2BCD6E03" w14:textId="77777777" w:rsidR="00C5577E" w:rsidRPr="00816D2A" w:rsidRDefault="00C5577E" w:rsidP="003C73A0">
      <w:pPr>
        <w:widowControl w:val="0"/>
        <w:suppressAutoHyphens/>
        <w:jc w:val="both"/>
        <w:rPr>
          <w:iCs/>
          <w:color w:val="0070C0"/>
          <w:lang w:val="en-GB"/>
        </w:rPr>
      </w:pPr>
    </w:p>
    <w:p w14:paraId="03023200" w14:textId="77777777" w:rsidR="00C5577E" w:rsidRPr="00816D2A" w:rsidRDefault="00C5577E" w:rsidP="003C73A0">
      <w:pPr>
        <w:widowControl w:val="0"/>
        <w:suppressAutoHyphens/>
        <w:jc w:val="both"/>
        <w:rPr>
          <w:color w:val="0070C0"/>
          <w:lang w:val="en-GB"/>
        </w:rPr>
      </w:pPr>
    </w:p>
    <w:p w14:paraId="0644D35D" w14:textId="41D3B862" w:rsidR="00C5577E" w:rsidRPr="00392EFE" w:rsidRDefault="00C5577E" w:rsidP="003C73A0">
      <w:pPr>
        <w:widowControl w:val="0"/>
        <w:suppressAutoHyphens/>
        <w:jc w:val="both"/>
        <w:rPr>
          <w:b/>
          <w:color w:val="000000" w:themeColor="text1"/>
          <w:sz w:val="20"/>
          <w:szCs w:val="20"/>
          <w:lang w:val="en-GB"/>
        </w:rPr>
      </w:pPr>
      <w:r w:rsidRPr="00392EFE">
        <w:rPr>
          <w:b/>
          <w:bCs/>
          <w:sz w:val="20"/>
          <w:szCs w:val="20"/>
          <w:lang w:val="en-GB"/>
        </w:rPr>
        <w:t>Table A </w:t>
      </w:r>
      <w:r w:rsidR="00F46971" w:rsidRPr="00392EFE">
        <w:rPr>
          <w:b/>
          <w:bCs/>
          <w:sz w:val="20"/>
          <w:szCs w:val="20"/>
          <w:lang w:val="en-GB"/>
        </w:rPr>
        <w:t>75</w:t>
      </w:r>
      <w:r w:rsidRPr="00392EFE">
        <w:rPr>
          <w:b/>
          <w:bCs/>
          <w:sz w:val="20"/>
          <w:szCs w:val="20"/>
          <w:lang w:val="en-GB"/>
        </w:rPr>
        <w:t>:</w:t>
      </w:r>
      <w:r w:rsidRPr="00392EFE">
        <w:rPr>
          <w:b/>
          <w:bCs/>
          <w:color w:val="0070C0"/>
          <w:sz w:val="20"/>
          <w:szCs w:val="20"/>
          <w:lang w:val="en-GB"/>
        </w:rPr>
        <w:tab/>
      </w:r>
      <w:r w:rsidRPr="00392EFE">
        <w:rPr>
          <w:b/>
          <w:color w:val="000000" w:themeColor="text1"/>
          <w:sz w:val="20"/>
          <w:szCs w:val="20"/>
          <w:lang w:val="en-GB"/>
        </w:rPr>
        <w:t xml:space="preserve">Method validation recovery data for the determination of acetamiprid in M4 aqueous </w:t>
      </w:r>
      <w:r w:rsidRPr="00392EFE">
        <w:rPr>
          <w:b/>
          <w:color w:val="000000" w:themeColor="text1"/>
          <w:sz w:val="20"/>
          <w:szCs w:val="20"/>
          <w:lang w:val="en-GB"/>
        </w:rPr>
        <w:tab/>
      </w:r>
      <w:r w:rsidRPr="00392EFE">
        <w:rPr>
          <w:b/>
          <w:color w:val="000000" w:themeColor="text1"/>
          <w:sz w:val="20"/>
          <w:szCs w:val="20"/>
          <w:lang w:val="en-GB"/>
        </w:rPr>
        <w:tab/>
        <w:t>test medium reported in study 102461251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114"/>
        <w:gridCol w:w="1464"/>
        <w:gridCol w:w="1825"/>
        <w:gridCol w:w="1415"/>
        <w:gridCol w:w="2406"/>
      </w:tblGrid>
      <w:tr w:rsidR="0024293D" w:rsidRPr="00392EFE" w14:paraId="03C95A74" w14:textId="77777777" w:rsidTr="00A77ECB">
        <w:trPr>
          <w:tblHeader/>
        </w:trPr>
        <w:tc>
          <w:tcPr>
            <w:tcW w:w="601" w:type="pct"/>
            <w:vAlign w:val="center"/>
          </w:tcPr>
          <w:p w14:paraId="196D5475"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Matrix</w:t>
            </w:r>
          </w:p>
        </w:tc>
        <w:tc>
          <w:tcPr>
            <w:tcW w:w="596" w:type="pct"/>
            <w:vAlign w:val="center"/>
          </w:tcPr>
          <w:p w14:paraId="124DC36C"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Analyte</w:t>
            </w:r>
          </w:p>
        </w:tc>
        <w:tc>
          <w:tcPr>
            <w:tcW w:w="783" w:type="pct"/>
            <w:vAlign w:val="center"/>
          </w:tcPr>
          <w:p w14:paraId="4C4EAFEE"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Fortification level (mg/L)</w:t>
            </w:r>
            <w:r w:rsidRPr="00392EFE">
              <w:rPr>
                <w:b/>
                <w:color w:val="000000" w:themeColor="text1"/>
                <w:sz w:val="18"/>
                <w:szCs w:val="18"/>
                <w:lang w:val="en-GB"/>
              </w:rPr>
              <w:br/>
            </w:r>
          </w:p>
        </w:tc>
        <w:tc>
          <w:tcPr>
            <w:tcW w:w="976" w:type="pct"/>
            <w:vAlign w:val="center"/>
          </w:tcPr>
          <w:p w14:paraId="01C02DAC"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 xml:space="preserve">Mean </w:t>
            </w:r>
            <w:r w:rsidRPr="00392EFE">
              <w:rPr>
                <w:b/>
                <w:color w:val="000000" w:themeColor="text1"/>
                <w:sz w:val="18"/>
                <w:szCs w:val="18"/>
                <w:lang w:val="en-GB"/>
              </w:rPr>
              <w:br/>
              <w:t>recovery (%)</w:t>
            </w:r>
          </w:p>
          <w:p w14:paraId="44A4C001"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n=5</w:t>
            </w:r>
          </w:p>
        </w:tc>
        <w:tc>
          <w:tcPr>
            <w:tcW w:w="757" w:type="pct"/>
            <w:vAlign w:val="center"/>
          </w:tcPr>
          <w:p w14:paraId="7F66B9C2"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RSD (%)</w:t>
            </w:r>
          </w:p>
        </w:tc>
        <w:tc>
          <w:tcPr>
            <w:tcW w:w="1287" w:type="pct"/>
            <w:vAlign w:val="center"/>
          </w:tcPr>
          <w:p w14:paraId="22F13EB1"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Comments</w:t>
            </w:r>
          </w:p>
        </w:tc>
      </w:tr>
      <w:tr w:rsidR="0024293D" w:rsidRPr="00392EFE" w14:paraId="40F7C793" w14:textId="77777777" w:rsidTr="00A77ECB">
        <w:tc>
          <w:tcPr>
            <w:tcW w:w="601" w:type="pct"/>
            <w:vMerge w:val="restart"/>
            <w:vAlign w:val="center"/>
          </w:tcPr>
          <w:p w14:paraId="1704877C"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 xml:space="preserve">M4 Aqueous medium </w:t>
            </w:r>
          </w:p>
        </w:tc>
        <w:tc>
          <w:tcPr>
            <w:tcW w:w="596" w:type="pct"/>
            <w:vMerge w:val="restart"/>
            <w:vAlign w:val="center"/>
          </w:tcPr>
          <w:p w14:paraId="23CE638F"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Acetamiprid</w:t>
            </w:r>
          </w:p>
        </w:tc>
        <w:tc>
          <w:tcPr>
            <w:tcW w:w="783" w:type="pct"/>
            <w:vAlign w:val="center"/>
          </w:tcPr>
          <w:p w14:paraId="3FCE31AD"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10</w:t>
            </w:r>
          </w:p>
        </w:tc>
        <w:tc>
          <w:tcPr>
            <w:tcW w:w="976" w:type="pct"/>
            <w:vAlign w:val="center"/>
          </w:tcPr>
          <w:p w14:paraId="645493AF"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106</w:t>
            </w:r>
          </w:p>
        </w:tc>
        <w:tc>
          <w:tcPr>
            <w:tcW w:w="757" w:type="pct"/>
            <w:vAlign w:val="center"/>
          </w:tcPr>
          <w:p w14:paraId="1BB2989D"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w:t>
            </w:r>
          </w:p>
        </w:tc>
        <w:tc>
          <w:tcPr>
            <w:tcW w:w="1287" w:type="pct"/>
            <w:vAlign w:val="center"/>
          </w:tcPr>
          <w:p w14:paraId="2D957210"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w:t>
            </w:r>
          </w:p>
        </w:tc>
      </w:tr>
      <w:tr w:rsidR="0024293D" w:rsidRPr="00392EFE" w14:paraId="6B4021E4" w14:textId="77777777" w:rsidTr="00A77ECB">
        <w:tc>
          <w:tcPr>
            <w:tcW w:w="601" w:type="pct"/>
            <w:vMerge/>
            <w:vAlign w:val="center"/>
          </w:tcPr>
          <w:p w14:paraId="5ECCB162" w14:textId="77777777" w:rsidR="00C5577E" w:rsidRPr="00392EFE" w:rsidRDefault="00C5577E" w:rsidP="003C73A0">
            <w:pPr>
              <w:widowControl w:val="0"/>
              <w:suppressAutoHyphens/>
              <w:jc w:val="both"/>
              <w:rPr>
                <w:color w:val="0070C0"/>
                <w:sz w:val="18"/>
                <w:szCs w:val="18"/>
                <w:lang w:val="en-GB"/>
              </w:rPr>
            </w:pPr>
          </w:p>
        </w:tc>
        <w:tc>
          <w:tcPr>
            <w:tcW w:w="596" w:type="pct"/>
            <w:vMerge/>
            <w:vAlign w:val="center"/>
          </w:tcPr>
          <w:p w14:paraId="6DBDEEF1" w14:textId="77777777" w:rsidR="00C5577E" w:rsidRPr="00392EFE" w:rsidRDefault="00C5577E" w:rsidP="003C73A0">
            <w:pPr>
              <w:widowControl w:val="0"/>
              <w:suppressAutoHyphens/>
              <w:jc w:val="both"/>
              <w:rPr>
                <w:color w:val="000000" w:themeColor="text1"/>
                <w:sz w:val="18"/>
                <w:szCs w:val="18"/>
                <w:lang w:val="en-GB"/>
              </w:rPr>
            </w:pPr>
          </w:p>
        </w:tc>
        <w:tc>
          <w:tcPr>
            <w:tcW w:w="783" w:type="pct"/>
            <w:vAlign w:val="center"/>
          </w:tcPr>
          <w:p w14:paraId="2A84746F"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120</w:t>
            </w:r>
          </w:p>
        </w:tc>
        <w:tc>
          <w:tcPr>
            <w:tcW w:w="976" w:type="pct"/>
            <w:vAlign w:val="center"/>
          </w:tcPr>
          <w:p w14:paraId="36739AEB"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101</w:t>
            </w:r>
          </w:p>
        </w:tc>
        <w:tc>
          <w:tcPr>
            <w:tcW w:w="757" w:type="pct"/>
            <w:vAlign w:val="center"/>
          </w:tcPr>
          <w:p w14:paraId="0C0B05FC"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1</w:t>
            </w:r>
          </w:p>
        </w:tc>
        <w:tc>
          <w:tcPr>
            <w:tcW w:w="1287" w:type="pct"/>
            <w:vAlign w:val="center"/>
          </w:tcPr>
          <w:p w14:paraId="1DF15B82" w14:textId="77777777" w:rsidR="00C5577E" w:rsidRPr="00392EFE" w:rsidRDefault="00C5577E" w:rsidP="003C73A0">
            <w:pPr>
              <w:widowControl w:val="0"/>
              <w:suppressAutoHyphens/>
              <w:jc w:val="center"/>
              <w:rPr>
                <w:color w:val="000000" w:themeColor="text1"/>
                <w:sz w:val="18"/>
                <w:szCs w:val="18"/>
                <w:lang w:val="en-GB"/>
              </w:rPr>
            </w:pPr>
            <w:r w:rsidRPr="00392EFE">
              <w:rPr>
                <w:color w:val="000000" w:themeColor="text1"/>
                <w:sz w:val="18"/>
                <w:szCs w:val="18"/>
                <w:lang w:val="en-GB"/>
              </w:rPr>
              <w:t>-</w:t>
            </w:r>
          </w:p>
        </w:tc>
      </w:tr>
    </w:tbl>
    <w:p w14:paraId="54701328" w14:textId="77777777" w:rsidR="00C5577E" w:rsidRPr="00816D2A" w:rsidRDefault="00C5577E" w:rsidP="003C73A0">
      <w:pPr>
        <w:widowControl w:val="0"/>
        <w:suppressAutoHyphens/>
        <w:jc w:val="both"/>
        <w:rPr>
          <w:b/>
          <w:bCs/>
          <w:color w:val="0070C0"/>
          <w:lang w:val="en-GB"/>
        </w:rPr>
      </w:pPr>
    </w:p>
    <w:p w14:paraId="75654188" w14:textId="300F9812" w:rsidR="00C5577E" w:rsidRPr="00392EFE" w:rsidRDefault="00C5577E" w:rsidP="003C73A0">
      <w:pPr>
        <w:widowControl w:val="0"/>
        <w:suppressAutoHyphens/>
        <w:jc w:val="both"/>
        <w:rPr>
          <w:b/>
          <w:color w:val="0070C0"/>
          <w:sz w:val="20"/>
          <w:szCs w:val="20"/>
          <w:lang w:val="en-GB"/>
        </w:rPr>
      </w:pPr>
      <w:r w:rsidRPr="00392EFE">
        <w:rPr>
          <w:b/>
          <w:bCs/>
          <w:sz w:val="20"/>
          <w:szCs w:val="20"/>
          <w:lang w:val="en-GB"/>
        </w:rPr>
        <w:t>Table A </w:t>
      </w:r>
      <w:r w:rsidR="00F46971" w:rsidRPr="00392EFE">
        <w:rPr>
          <w:b/>
          <w:bCs/>
          <w:sz w:val="20"/>
          <w:szCs w:val="20"/>
          <w:lang w:val="en-GB"/>
        </w:rPr>
        <w:t>76</w:t>
      </w:r>
      <w:r w:rsidRPr="00392EFE">
        <w:rPr>
          <w:b/>
          <w:bCs/>
          <w:sz w:val="20"/>
          <w:szCs w:val="20"/>
          <w:lang w:val="en-GB"/>
        </w:rPr>
        <w:t>:</w:t>
      </w:r>
      <w:r w:rsidRPr="00392EFE">
        <w:rPr>
          <w:b/>
          <w:bCs/>
          <w:color w:val="0070C0"/>
          <w:sz w:val="20"/>
          <w:szCs w:val="20"/>
          <w:lang w:val="en-GB"/>
        </w:rPr>
        <w:tab/>
      </w:r>
      <w:r w:rsidRPr="00392EFE">
        <w:rPr>
          <w:b/>
          <w:bCs/>
          <w:color w:val="000000" w:themeColor="text1"/>
          <w:sz w:val="20"/>
          <w:szCs w:val="20"/>
          <w:lang w:val="en-GB"/>
        </w:rPr>
        <w:t xml:space="preserve">Characteristics of the analytical method validated for the determination of </w:t>
      </w:r>
      <w:r w:rsidRPr="00392EFE">
        <w:rPr>
          <w:b/>
          <w:bCs/>
          <w:color w:val="000000" w:themeColor="text1"/>
          <w:sz w:val="20"/>
          <w:szCs w:val="20"/>
          <w:lang w:val="en-GB"/>
        </w:rPr>
        <w:tab/>
      </w:r>
      <w:r w:rsidRPr="00392EFE">
        <w:rPr>
          <w:b/>
          <w:bCs/>
          <w:color w:val="000000" w:themeColor="text1"/>
          <w:sz w:val="20"/>
          <w:szCs w:val="20"/>
          <w:lang w:val="en-GB"/>
        </w:rPr>
        <w:tab/>
      </w:r>
      <w:r w:rsidRPr="00392EFE">
        <w:rPr>
          <w:b/>
          <w:bCs/>
          <w:color w:val="000000" w:themeColor="text1"/>
          <w:sz w:val="20"/>
          <w:szCs w:val="20"/>
          <w:lang w:val="en-GB"/>
        </w:rPr>
        <w:tab/>
      </w:r>
      <w:r w:rsidRPr="00392EFE">
        <w:rPr>
          <w:b/>
          <w:bCs/>
          <w:color w:val="000000" w:themeColor="text1"/>
          <w:sz w:val="20"/>
          <w:szCs w:val="20"/>
          <w:lang w:val="en-GB"/>
        </w:rPr>
        <w:tab/>
        <w:t>acetamiprid in M4 aqueous test medium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C5577E" w:rsidRPr="00392EFE" w14:paraId="78E64FA5" w14:textId="77777777" w:rsidTr="00A77ECB">
        <w:trPr>
          <w:tblHeader/>
        </w:trPr>
        <w:tc>
          <w:tcPr>
            <w:tcW w:w="1817" w:type="pct"/>
          </w:tcPr>
          <w:p w14:paraId="488FFE3C" w14:textId="77777777" w:rsidR="00C5577E" w:rsidRPr="00392EFE" w:rsidRDefault="00C5577E" w:rsidP="003C73A0">
            <w:pPr>
              <w:widowControl w:val="0"/>
              <w:suppressAutoHyphens/>
              <w:jc w:val="both"/>
              <w:rPr>
                <w:b/>
                <w:color w:val="000000" w:themeColor="text1"/>
                <w:sz w:val="18"/>
                <w:szCs w:val="18"/>
                <w:lang w:val="en-GB"/>
              </w:rPr>
            </w:pPr>
          </w:p>
        </w:tc>
        <w:tc>
          <w:tcPr>
            <w:tcW w:w="3183" w:type="pct"/>
          </w:tcPr>
          <w:p w14:paraId="57191924" w14:textId="77777777" w:rsidR="00C5577E" w:rsidRPr="00392EFE" w:rsidRDefault="00C5577E" w:rsidP="003C73A0">
            <w:pPr>
              <w:widowControl w:val="0"/>
              <w:suppressAutoHyphens/>
              <w:jc w:val="center"/>
              <w:rPr>
                <w:b/>
                <w:color w:val="000000" w:themeColor="text1"/>
                <w:sz w:val="18"/>
                <w:szCs w:val="18"/>
                <w:lang w:val="en-GB"/>
              </w:rPr>
            </w:pPr>
            <w:r w:rsidRPr="00392EFE">
              <w:rPr>
                <w:b/>
                <w:color w:val="000000" w:themeColor="text1"/>
                <w:sz w:val="18"/>
                <w:szCs w:val="18"/>
                <w:lang w:val="en-GB"/>
              </w:rPr>
              <w:t>Acetamiprid</w:t>
            </w:r>
          </w:p>
        </w:tc>
      </w:tr>
      <w:tr w:rsidR="00C5577E" w:rsidRPr="00392EFE" w14:paraId="6F78D469" w14:textId="77777777" w:rsidTr="00A77ECB">
        <w:tc>
          <w:tcPr>
            <w:tcW w:w="1817" w:type="pct"/>
          </w:tcPr>
          <w:p w14:paraId="368A576A"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Specificity</w:t>
            </w:r>
          </w:p>
        </w:tc>
        <w:tc>
          <w:tcPr>
            <w:tcW w:w="3183" w:type="pct"/>
          </w:tcPr>
          <w:p w14:paraId="74485BB1"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 xml:space="preserve">The HPLC-UV method is sufficiently specific for the determination of acetamiprid. </w:t>
            </w:r>
          </w:p>
          <w:p w14:paraId="16F27B81"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 xml:space="preserve">Target analyte concentrations in controls did not exceed 30% of the method LOQ. No interference from co-eluting components at the retention time of the target analyte.  </w:t>
            </w:r>
          </w:p>
        </w:tc>
      </w:tr>
      <w:tr w:rsidR="00C5577E" w:rsidRPr="00392EFE" w14:paraId="2C799CA8" w14:textId="77777777" w:rsidTr="00A77ECB">
        <w:tc>
          <w:tcPr>
            <w:tcW w:w="1817" w:type="pct"/>
          </w:tcPr>
          <w:p w14:paraId="0979A41A"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Calibration (type, number of data points)</w:t>
            </w:r>
          </w:p>
        </w:tc>
        <w:tc>
          <w:tcPr>
            <w:tcW w:w="3183" w:type="pct"/>
          </w:tcPr>
          <w:p w14:paraId="1A9938EA"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 xml:space="preserve">Seven-point-linear calibration </w:t>
            </w:r>
          </w:p>
          <w:p w14:paraId="032916B8" w14:textId="77777777" w:rsidR="00C5577E" w:rsidRPr="00392EFE" w:rsidRDefault="00C5577E" w:rsidP="003C73A0">
            <w:pPr>
              <w:widowControl w:val="0"/>
              <w:suppressAutoHyphens/>
              <w:jc w:val="both"/>
              <w:rPr>
                <w:color w:val="000000" w:themeColor="text1"/>
                <w:sz w:val="18"/>
                <w:szCs w:val="18"/>
                <w:lang w:val="en-GB"/>
              </w:rPr>
            </w:pPr>
          </w:p>
          <w:p w14:paraId="5A593CAD"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 xml:space="preserve"> y = 58963x - 39834, r</w:t>
            </w:r>
            <w:r w:rsidRPr="00392EFE">
              <w:rPr>
                <w:color w:val="000000" w:themeColor="text1"/>
                <w:sz w:val="18"/>
                <w:szCs w:val="18"/>
                <w:vertAlign w:val="superscript"/>
                <w:lang w:val="en-GB"/>
              </w:rPr>
              <w:t>2</w:t>
            </w:r>
            <w:r w:rsidRPr="00392EFE">
              <w:rPr>
                <w:color w:val="000000" w:themeColor="text1"/>
                <w:sz w:val="18"/>
                <w:szCs w:val="18"/>
                <w:lang w:val="en-GB"/>
              </w:rPr>
              <w:t xml:space="preserve">= 0.9998 </w:t>
            </w:r>
          </w:p>
        </w:tc>
      </w:tr>
      <w:tr w:rsidR="00C5577E" w:rsidRPr="00392EFE" w14:paraId="4B4D4070" w14:textId="77777777" w:rsidTr="00A77ECB">
        <w:tc>
          <w:tcPr>
            <w:tcW w:w="1817" w:type="pct"/>
          </w:tcPr>
          <w:p w14:paraId="507BA169" w14:textId="77777777" w:rsidR="00C5577E" w:rsidRPr="00392EFE" w:rsidRDefault="00C5577E" w:rsidP="003C73A0">
            <w:pPr>
              <w:widowControl w:val="0"/>
              <w:suppressAutoHyphens/>
              <w:jc w:val="both"/>
              <w:rPr>
                <w:sz w:val="18"/>
                <w:szCs w:val="18"/>
                <w:lang w:val="en-GB"/>
              </w:rPr>
            </w:pPr>
            <w:r w:rsidRPr="00392EFE">
              <w:rPr>
                <w:sz w:val="18"/>
                <w:szCs w:val="18"/>
                <w:lang w:val="en-GB"/>
              </w:rPr>
              <w:t>Assessment of matrix effects is presented</w:t>
            </w:r>
          </w:p>
        </w:tc>
        <w:tc>
          <w:tcPr>
            <w:tcW w:w="3183" w:type="pct"/>
          </w:tcPr>
          <w:p w14:paraId="31EC24D1" w14:textId="77777777" w:rsidR="00C5577E" w:rsidRPr="00392EFE" w:rsidRDefault="00C5577E" w:rsidP="003C73A0">
            <w:pPr>
              <w:widowControl w:val="0"/>
              <w:suppressAutoHyphens/>
              <w:jc w:val="both"/>
              <w:rPr>
                <w:sz w:val="18"/>
                <w:szCs w:val="18"/>
              </w:rPr>
            </w:pPr>
            <w:r w:rsidRPr="00392EFE">
              <w:rPr>
                <w:sz w:val="18"/>
                <w:szCs w:val="18"/>
              </w:rPr>
              <w:t>Matrix effects were not assessed but matrix-matched calibration standards were used</w:t>
            </w:r>
          </w:p>
        </w:tc>
      </w:tr>
      <w:tr w:rsidR="00C5577E" w:rsidRPr="00392EFE" w14:paraId="04BB6C68" w14:textId="77777777" w:rsidTr="00A77ECB">
        <w:tc>
          <w:tcPr>
            <w:tcW w:w="1817" w:type="pct"/>
          </w:tcPr>
          <w:p w14:paraId="6DADF2B5"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Calibration range</w:t>
            </w:r>
          </w:p>
        </w:tc>
        <w:tc>
          <w:tcPr>
            <w:tcW w:w="3183" w:type="pct"/>
          </w:tcPr>
          <w:p w14:paraId="45450AC8"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rPr>
              <w:t xml:space="preserve">5 – 150 mg/L   </w:t>
            </w:r>
          </w:p>
        </w:tc>
      </w:tr>
      <w:tr w:rsidR="00C5577E" w:rsidRPr="00392EFE" w14:paraId="54C2A787" w14:textId="77777777" w:rsidTr="00A77ECB">
        <w:tc>
          <w:tcPr>
            <w:tcW w:w="1817" w:type="pct"/>
          </w:tcPr>
          <w:p w14:paraId="253A8BC7" w14:textId="77777777" w:rsidR="00C5577E" w:rsidRPr="00392EFE" w:rsidRDefault="00C5577E" w:rsidP="003C73A0">
            <w:pPr>
              <w:widowControl w:val="0"/>
              <w:suppressAutoHyphens/>
              <w:jc w:val="both"/>
              <w:rPr>
                <w:color w:val="000000" w:themeColor="text1"/>
                <w:sz w:val="18"/>
                <w:szCs w:val="18"/>
                <w:lang w:val="en-GB"/>
              </w:rPr>
            </w:pPr>
            <w:r w:rsidRPr="00392EFE">
              <w:rPr>
                <w:color w:val="000000" w:themeColor="text1"/>
                <w:sz w:val="18"/>
                <w:szCs w:val="18"/>
                <w:lang w:val="en-GB"/>
              </w:rPr>
              <w:t>Limit of determination/quantification</w:t>
            </w:r>
          </w:p>
        </w:tc>
        <w:tc>
          <w:tcPr>
            <w:tcW w:w="3183" w:type="pct"/>
          </w:tcPr>
          <w:p w14:paraId="52111B65" w14:textId="77777777" w:rsidR="00C5577E" w:rsidRPr="00392EFE" w:rsidRDefault="00C5577E" w:rsidP="003C73A0">
            <w:pPr>
              <w:widowControl w:val="0"/>
              <w:suppressAutoHyphens/>
              <w:jc w:val="both"/>
              <w:rPr>
                <w:color w:val="000000" w:themeColor="text1"/>
                <w:sz w:val="18"/>
                <w:szCs w:val="18"/>
                <w:lang w:val="da-DK"/>
              </w:rPr>
            </w:pPr>
            <w:r w:rsidRPr="00392EFE">
              <w:rPr>
                <w:color w:val="000000" w:themeColor="text1"/>
                <w:sz w:val="18"/>
                <w:szCs w:val="18"/>
                <w:lang w:val="da-DK"/>
              </w:rPr>
              <w:t xml:space="preserve">LOQ: 10 mg/L  </w:t>
            </w:r>
          </w:p>
          <w:p w14:paraId="7554E42E" w14:textId="77777777" w:rsidR="00C5577E" w:rsidRPr="00392EFE" w:rsidRDefault="00C5577E" w:rsidP="003C73A0">
            <w:pPr>
              <w:widowControl w:val="0"/>
              <w:suppressAutoHyphens/>
              <w:jc w:val="both"/>
              <w:rPr>
                <w:color w:val="000000" w:themeColor="text1"/>
                <w:sz w:val="18"/>
                <w:szCs w:val="18"/>
                <w:lang w:val="da-DK"/>
              </w:rPr>
            </w:pPr>
            <w:r w:rsidRPr="00392EFE">
              <w:rPr>
                <w:color w:val="000000" w:themeColor="text1"/>
                <w:sz w:val="18"/>
                <w:szCs w:val="18"/>
                <w:lang w:val="da-DK"/>
              </w:rPr>
              <w:t>LOD: 0.1 mg/L</w:t>
            </w:r>
          </w:p>
        </w:tc>
      </w:tr>
    </w:tbl>
    <w:p w14:paraId="4AA1D8C2" w14:textId="77777777" w:rsidR="00C5577E" w:rsidRPr="00AD57E2" w:rsidRDefault="00C5577E" w:rsidP="003C73A0">
      <w:pPr>
        <w:widowControl w:val="0"/>
        <w:suppressAutoHyphens/>
        <w:jc w:val="both"/>
        <w:rPr>
          <w:b/>
          <w:iCs/>
          <w:color w:val="0070C0"/>
          <w:lang w:val="da-DK"/>
        </w:rPr>
      </w:pPr>
    </w:p>
    <w:p w14:paraId="706D6304" w14:textId="77777777" w:rsidR="00C5577E" w:rsidRPr="00F212DB" w:rsidRDefault="00C5577E" w:rsidP="003C73A0">
      <w:pPr>
        <w:widowControl w:val="0"/>
        <w:suppressAutoHyphens/>
        <w:jc w:val="both"/>
        <w:rPr>
          <w:b/>
          <w:iCs/>
          <w:lang w:val="en-GB"/>
        </w:rPr>
      </w:pPr>
      <w:r w:rsidRPr="00F212DB">
        <w:rPr>
          <w:b/>
          <w:iCs/>
          <w:lang w:val="en-GB"/>
        </w:rPr>
        <w:t>Conclusion</w:t>
      </w:r>
    </w:p>
    <w:p w14:paraId="2F7C8E56" w14:textId="77777777" w:rsidR="00C5577E" w:rsidRDefault="00C5577E" w:rsidP="00C57C2A">
      <w:pPr>
        <w:widowControl w:val="0"/>
        <w:suppressAutoHyphens/>
        <w:jc w:val="both"/>
        <w:rPr>
          <w:lang w:val="en-GB"/>
        </w:rPr>
      </w:pPr>
      <w:r w:rsidRPr="00F212DB">
        <w:rPr>
          <w:lang w:val="en-GB"/>
        </w:rPr>
        <w:t>An analytical method for the determination of 6-Chloronicotinic acid in M4 aqueous test medium was fully validated according to SANCO/3029/99 guidelines prior to March 21</w:t>
      </w:r>
      <w:r w:rsidRPr="00F212DB">
        <w:rPr>
          <w:vertAlign w:val="superscript"/>
          <w:lang w:val="en-GB"/>
        </w:rPr>
        <w:t>st</w:t>
      </w:r>
      <w:r w:rsidRPr="00F212DB">
        <w:rPr>
          <w:lang w:val="en-GB"/>
        </w:rPr>
        <w:t xml:space="preserve"> 2021. The data provided exceed the minimum validation requirements given in Section 4.2 of SANTE/2020/12830 Rev. 1. The method should therefore be considered suitable for its intended purpose and acceptable for the determination of 6-Chloronicotinic acid in M4 aqueous test medium.</w:t>
      </w:r>
    </w:p>
    <w:p w14:paraId="748768FD" w14:textId="77777777" w:rsidR="00C57C2A" w:rsidRPr="00A81F08" w:rsidRDefault="00C57C2A" w:rsidP="00C57C2A">
      <w:pPr>
        <w:widowControl w:val="0"/>
        <w:suppressAutoHyphens/>
        <w:jc w:val="both"/>
        <w:rPr>
          <w:lang w:val="en-GB"/>
        </w:rPr>
      </w:pPr>
    </w:p>
    <w:p w14:paraId="1EA27D1A" w14:textId="674A3EE9" w:rsidR="00C5577E" w:rsidRDefault="00C5577E" w:rsidP="00C57C2A">
      <w:pPr>
        <w:widowControl w:val="0"/>
        <w:suppressAutoHyphens/>
        <w:jc w:val="both"/>
        <w:rPr>
          <w:lang w:val="en-GB"/>
        </w:rPr>
      </w:pPr>
    </w:p>
    <w:p w14:paraId="48ACFA45" w14:textId="77777777" w:rsidR="00B959C0" w:rsidRDefault="00B959C0" w:rsidP="00C57C2A">
      <w:pPr>
        <w:pStyle w:val="RepAppendix3"/>
        <w:suppressAutoHyphens/>
        <w:spacing w:before="0" w:after="0"/>
      </w:pPr>
      <w:bookmarkStart w:id="357" w:name="_Toc404926248"/>
      <w:bookmarkStart w:id="358" w:name="_Toc413255501"/>
      <w:bookmarkStart w:id="359" w:name="_Toc413320862"/>
      <w:bookmarkStart w:id="360" w:name="_Toc413324344"/>
      <w:bookmarkStart w:id="361" w:name="_Toc413324521"/>
      <w:bookmarkStart w:id="362" w:name="_Toc413920098"/>
      <w:bookmarkStart w:id="363" w:name="_Toc413923818"/>
      <w:bookmarkStart w:id="364" w:name="_Toc413933806"/>
      <w:bookmarkStart w:id="365" w:name="_Toc414363714"/>
      <w:bookmarkStart w:id="366" w:name="_Toc414461238"/>
      <w:bookmarkStart w:id="367" w:name="_Toc415062046"/>
      <w:bookmarkStart w:id="368" w:name="_Toc201673455"/>
      <w:r w:rsidRPr="00867654">
        <w:t>Methods for post-</w:t>
      </w:r>
      <w:r w:rsidR="007F53E2">
        <w:t>authorization</w:t>
      </w:r>
      <w:r w:rsidRPr="00867654">
        <w:t xml:space="preserve"> control and monitoring purposes (KCP 5.2)</w:t>
      </w:r>
      <w:bookmarkEnd w:id="357"/>
      <w:bookmarkEnd w:id="358"/>
      <w:bookmarkEnd w:id="359"/>
      <w:bookmarkEnd w:id="360"/>
      <w:bookmarkEnd w:id="361"/>
      <w:bookmarkEnd w:id="362"/>
      <w:bookmarkEnd w:id="363"/>
      <w:bookmarkEnd w:id="364"/>
      <w:bookmarkEnd w:id="365"/>
      <w:bookmarkEnd w:id="366"/>
      <w:bookmarkEnd w:id="367"/>
      <w:bookmarkEnd w:id="368"/>
    </w:p>
    <w:p w14:paraId="1787A9C1" w14:textId="77777777" w:rsidR="00C57C2A" w:rsidRPr="00C57C2A" w:rsidRDefault="00C57C2A" w:rsidP="00C57C2A">
      <w:pPr>
        <w:pStyle w:val="RepStandard"/>
      </w:pPr>
    </w:p>
    <w:p w14:paraId="26986685" w14:textId="5453B856" w:rsidR="00EC6EA3" w:rsidRDefault="0060069D" w:rsidP="00C57C2A">
      <w:pPr>
        <w:pStyle w:val="RepAppendix4"/>
        <w:suppressAutoHyphens/>
        <w:spacing w:before="0" w:after="0"/>
      </w:pPr>
      <w:bookmarkStart w:id="369" w:name="_Toc402774001"/>
      <w:bookmarkStart w:id="370" w:name="_Toc404926249"/>
      <w:bookmarkStart w:id="371" w:name="_Ref413324870"/>
      <w:bookmarkStart w:id="372" w:name="_Toc402774002"/>
      <w:bookmarkStart w:id="373" w:name="_Toc404926250"/>
      <w:bookmarkEnd w:id="331"/>
      <w:bookmarkEnd w:id="332"/>
      <w:bookmarkEnd w:id="333"/>
      <w:r w:rsidRPr="00867654">
        <w:t>Description of analytical methods for the determination of residues in plant matrices (KCP 5.2)</w:t>
      </w:r>
      <w:bookmarkEnd w:id="369"/>
      <w:bookmarkEnd w:id="370"/>
      <w:bookmarkEnd w:id="371"/>
      <w:r w:rsidRPr="00867654">
        <w:t xml:space="preserve"> </w:t>
      </w:r>
      <w:bookmarkEnd w:id="372"/>
      <w:bookmarkEnd w:id="373"/>
    </w:p>
    <w:p w14:paraId="5F27C665" w14:textId="77777777" w:rsidR="00C57C2A" w:rsidRPr="00C57C2A" w:rsidRDefault="00C57C2A" w:rsidP="00C57C2A">
      <w:pPr>
        <w:pStyle w:val="RepStandard"/>
      </w:pPr>
    </w:p>
    <w:p w14:paraId="7B954E37" w14:textId="6FA6437C" w:rsidR="0005658C" w:rsidRDefault="00930F04" w:rsidP="00C57C2A">
      <w:pPr>
        <w:pStyle w:val="RepStandard"/>
        <w:suppressAutoHyphens/>
      </w:pPr>
      <w:r w:rsidRPr="00930F04">
        <w:t>Matching data have been obtained and provided by ADAMA. These data were submitted to the RMS</w:t>
      </w:r>
      <w:r>
        <w:t xml:space="preserve"> Netherlands</w:t>
      </w:r>
      <w:r w:rsidRPr="00930F04">
        <w:t xml:space="preserve"> </w:t>
      </w:r>
      <w:r>
        <w:t xml:space="preserve">in order </w:t>
      </w:r>
      <w:r w:rsidRPr="00930F04">
        <w:t>to demonstrate access to a complete data package</w:t>
      </w:r>
      <w:r>
        <w:t>,</w:t>
      </w:r>
      <w:r w:rsidRPr="00930F04">
        <w:t xml:space="preserve"> according to Reg</w:t>
      </w:r>
      <w:r w:rsidR="008C2442">
        <w:t>.</w:t>
      </w:r>
      <w:r w:rsidRPr="00930F04">
        <w:t xml:space="preserve"> (EU)</w:t>
      </w:r>
      <w:r w:rsidR="008C2442">
        <w:t xml:space="preserve"> </w:t>
      </w:r>
      <w:r w:rsidRPr="00930F04">
        <w:t xml:space="preserve">283/2013 and for the data matching process. </w:t>
      </w:r>
      <w:r>
        <w:t xml:space="preserve">The </w:t>
      </w:r>
      <w:r w:rsidRPr="00930F04">
        <w:t>RMS Opinion on GLP compliance, guidance compliance and equivalen</w:t>
      </w:r>
      <w:r>
        <w:t xml:space="preserve">ce of the </w:t>
      </w:r>
      <w:r w:rsidRPr="00930F04">
        <w:t>endpoint</w:t>
      </w:r>
      <w:r>
        <w:t>s</w:t>
      </w:r>
      <w:r w:rsidRPr="00930F04">
        <w:t xml:space="preserve"> will be provided as soon as Data Matching process is finalized.</w:t>
      </w:r>
      <w:r w:rsidR="006C1D72">
        <w:t xml:space="preserve"> </w:t>
      </w:r>
      <w:bookmarkStart w:id="374" w:name="_Hlk121050992"/>
      <w:r w:rsidR="00A65CC7">
        <w:t xml:space="preserve">Additionally, </w:t>
      </w:r>
      <w:r w:rsidR="006C1D72" w:rsidRPr="006C1D72">
        <w:t>ADAMA has provided ILV</w:t>
      </w:r>
      <w:r w:rsidR="006C1D72">
        <w:t>s</w:t>
      </w:r>
      <w:r w:rsidR="006C1D72" w:rsidRPr="006C1D72">
        <w:t xml:space="preserve"> for the determination of acetamiprid residues in </w:t>
      </w:r>
      <w:r w:rsidR="00A65CC7" w:rsidRPr="00A65CC7">
        <w:t>plant material with high water content, plant material with high acid content, plant material with high oil content and dry plant material with high protein content</w:t>
      </w:r>
      <w:r w:rsidR="006C1D72" w:rsidRPr="006C1D72">
        <w:t>.</w:t>
      </w:r>
      <w:bookmarkEnd w:id="374"/>
      <w:r w:rsidR="006C1D72" w:rsidRPr="006C1D72">
        <w:t xml:space="preserve"> A detailed evaluation of the new stud</w:t>
      </w:r>
      <w:r w:rsidR="006C1D72">
        <w:t>ies</w:t>
      </w:r>
      <w:r w:rsidR="006C1D72" w:rsidRPr="006C1D72">
        <w:t xml:space="preserve"> can be found below</w:t>
      </w:r>
      <w:r w:rsidR="006C1D72">
        <w:t>.</w:t>
      </w:r>
    </w:p>
    <w:p w14:paraId="5877CFA0" w14:textId="07651667" w:rsidR="00E52B94" w:rsidRDefault="00E52B94" w:rsidP="003C73A0">
      <w:pPr>
        <w:pStyle w:val="RepStandard"/>
        <w:suppressAutoHyphens/>
      </w:pPr>
    </w:p>
    <w:p w14:paraId="3C84666D" w14:textId="36D69D5D" w:rsidR="006C1D72" w:rsidRDefault="006C1D72" w:rsidP="00C57C2A">
      <w:pPr>
        <w:pStyle w:val="RepAppendix5"/>
        <w:suppressAutoHyphens/>
        <w:spacing w:before="0" w:after="0"/>
      </w:pPr>
      <w:r w:rsidRPr="00DA6F14">
        <w:t xml:space="preserve">Analytical method </w:t>
      </w:r>
      <w:r w:rsidRPr="006C1D72">
        <w:t>B13-M1-A-01</w:t>
      </w:r>
    </w:p>
    <w:p w14:paraId="2A2C4140" w14:textId="77777777" w:rsidR="00C57C2A" w:rsidRPr="00C57C2A" w:rsidRDefault="00C57C2A" w:rsidP="00C57C2A">
      <w:pPr>
        <w:pStyle w:val="RepStandard"/>
      </w:pPr>
    </w:p>
    <w:p w14:paraId="3E5A31C0" w14:textId="6FC475E1" w:rsidR="006C1D72" w:rsidRPr="00867654" w:rsidRDefault="006C1D72" w:rsidP="00C57C2A">
      <w:pPr>
        <w:pStyle w:val="RepAppendix6"/>
        <w:suppressAutoHyphens/>
        <w:spacing w:before="0" w:after="0"/>
      </w:pPr>
      <w:r w:rsidRPr="00867654">
        <w:t>Method validation</w:t>
      </w:r>
      <w:r>
        <w:t xml:space="preserve"> </w:t>
      </w:r>
      <w:r w:rsidRPr="006C1D72">
        <w:t>RES-00418</w:t>
      </w:r>
    </w:p>
    <w:p w14:paraId="78277455" w14:textId="77777777" w:rsidR="006C1D72" w:rsidRPr="00C51414" w:rsidRDefault="006C1D72" w:rsidP="003C73A0">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55D2E" w:rsidRPr="00C51414" w14:paraId="498F8BF8" w14:textId="77777777" w:rsidTr="00772C6A">
        <w:tc>
          <w:tcPr>
            <w:tcW w:w="1094" w:type="pct"/>
            <w:shd w:val="clear" w:color="auto" w:fill="D9D9D9" w:themeFill="background1" w:themeFillShade="D9"/>
          </w:tcPr>
          <w:p w14:paraId="1CA6C61C" w14:textId="77777777" w:rsidR="006C1D72" w:rsidRPr="00772C6A" w:rsidRDefault="006C1D72" w:rsidP="003C73A0">
            <w:pPr>
              <w:widowControl w:val="0"/>
              <w:suppressAutoHyphens/>
              <w:jc w:val="both"/>
              <w:rPr>
                <w:rFonts w:eastAsia="Batang"/>
                <w:sz w:val="20"/>
                <w:szCs w:val="20"/>
                <w:lang w:val="en-GB"/>
              </w:rPr>
            </w:pPr>
            <w:r w:rsidRPr="00772C6A">
              <w:rPr>
                <w:sz w:val="20"/>
                <w:szCs w:val="20"/>
                <w:lang w:val="en-GB"/>
              </w:rPr>
              <w:t xml:space="preserve">Comments of </w:t>
            </w:r>
            <w:proofErr w:type="spellStart"/>
            <w:r w:rsidRPr="00772C6A">
              <w:rPr>
                <w:sz w:val="20"/>
                <w:szCs w:val="20"/>
                <w:lang w:val="en-GB"/>
              </w:rPr>
              <w:t>zRMS</w:t>
            </w:r>
            <w:proofErr w:type="spellEnd"/>
            <w:r w:rsidRPr="00772C6A">
              <w:rPr>
                <w:sz w:val="20"/>
                <w:szCs w:val="20"/>
                <w:lang w:val="en-GB"/>
              </w:rPr>
              <w:t>:</w:t>
            </w:r>
          </w:p>
        </w:tc>
        <w:tc>
          <w:tcPr>
            <w:tcW w:w="3906" w:type="pct"/>
            <w:shd w:val="clear" w:color="auto" w:fill="D9D9D9" w:themeFill="background1" w:themeFillShade="D9"/>
          </w:tcPr>
          <w:p w14:paraId="09786D4A" w14:textId="1C8C80F2" w:rsidR="006C1D72" w:rsidRPr="005C505F" w:rsidRDefault="00772C6A" w:rsidP="003C73A0">
            <w:pPr>
              <w:widowControl w:val="0"/>
              <w:suppressAutoHyphens/>
              <w:jc w:val="both"/>
              <w:rPr>
                <w:sz w:val="20"/>
                <w:szCs w:val="20"/>
                <w:lang w:val="en-GB"/>
              </w:rPr>
            </w:pPr>
            <w:r w:rsidRPr="005C505F">
              <w:rPr>
                <w:sz w:val="20"/>
                <w:szCs w:val="20"/>
                <w:lang w:val="en-GB"/>
              </w:rPr>
              <w:t xml:space="preserve">An independent laboratory validation (ILV) of analytical method B13-M1-A-01 (Adama study code R-33645) for the determination of residues of acetamiprid in dry bean (seed) (high protein content), lettuce (high water content), oilseed rape seed (high oil content), </w:t>
            </w:r>
            <w:r w:rsidRPr="005C505F">
              <w:rPr>
                <w:sz w:val="20"/>
                <w:szCs w:val="20"/>
                <w:lang w:val="en-GB"/>
              </w:rPr>
              <w:lastRenderedPageBreak/>
              <w:t>orange pulp and orange peel (high acid content) with an LOQ of 0.01 mg/kg by LC-MS/MS was conducted.</w:t>
            </w:r>
          </w:p>
          <w:p w14:paraId="450AE2EF" w14:textId="5AB74EB2" w:rsidR="00772C6A" w:rsidRPr="00772C6A" w:rsidRDefault="00772C6A" w:rsidP="003C73A0">
            <w:pPr>
              <w:widowControl w:val="0"/>
              <w:suppressAutoHyphens/>
              <w:jc w:val="both"/>
              <w:rPr>
                <w:rFonts w:eastAsia="Batang"/>
                <w:sz w:val="20"/>
                <w:szCs w:val="20"/>
                <w:lang w:val="en-GB"/>
              </w:rPr>
            </w:pPr>
            <w:r w:rsidRPr="005C505F">
              <w:rPr>
                <w:rFonts w:eastAsia="Batang"/>
                <w:sz w:val="20"/>
                <w:szCs w:val="20"/>
                <w:lang w:val="en-GB"/>
              </w:rPr>
              <w:t>The independent laboratory validation met the criteria detailed in SANTE/2020/12830, Rev.1.</w:t>
            </w:r>
          </w:p>
        </w:tc>
      </w:tr>
    </w:tbl>
    <w:p w14:paraId="7F5EF734" w14:textId="77777777" w:rsidR="006C1D72" w:rsidRPr="00C51414" w:rsidRDefault="006C1D72"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6C1D72" w:rsidRPr="00C51414" w14:paraId="07A292EA" w14:textId="77777777" w:rsidTr="00A77ECB">
        <w:tc>
          <w:tcPr>
            <w:tcW w:w="2520" w:type="dxa"/>
          </w:tcPr>
          <w:p w14:paraId="793E827E" w14:textId="77777777" w:rsidR="006C1D72" w:rsidRPr="00251901" w:rsidRDefault="006C1D72" w:rsidP="003C73A0">
            <w:pPr>
              <w:widowControl w:val="0"/>
              <w:suppressAutoHyphens/>
              <w:jc w:val="both"/>
              <w:rPr>
                <w:lang w:val="en-GB"/>
              </w:rPr>
            </w:pPr>
            <w:r w:rsidRPr="00251901">
              <w:rPr>
                <w:lang w:val="en-GB"/>
              </w:rPr>
              <w:t>Reference:</w:t>
            </w:r>
          </w:p>
        </w:tc>
        <w:tc>
          <w:tcPr>
            <w:tcW w:w="6859" w:type="dxa"/>
          </w:tcPr>
          <w:p w14:paraId="6E211EAC" w14:textId="0F8A1CE9" w:rsidR="006C1D72" w:rsidRPr="00251901" w:rsidRDefault="006C1D72" w:rsidP="003C73A0">
            <w:pPr>
              <w:widowControl w:val="0"/>
              <w:suppressAutoHyphens/>
              <w:jc w:val="both"/>
              <w:rPr>
                <w:highlight w:val="yellow"/>
                <w:lang w:val="en-GB"/>
              </w:rPr>
            </w:pPr>
            <w:r w:rsidRPr="00251901">
              <w:rPr>
                <w:lang w:val="en-GB"/>
              </w:rPr>
              <w:t>KCP 5.2/</w:t>
            </w:r>
            <w:r w:rsidR="00E65EF7" w:rsidRPr="00251901">
              <w:rPr>
                <w:lang w:val="en-GB"/>
              </w:rPr>
              <w:t>0</w:t>
            </w:r>
            <w:r w:rsidR="00043F7F" w:rsidRPr="00251901">
              <w:rPr>
                <w:lang w:val="en-GB"/>
              </w:rPr>
              <w:t>1</w:t>
            </w:r>
            <w:r w:rsidRPr="00251901">
              <w:rPr>
                <w:lang w:val="en-GB"/>
              </w:rPr>
              <w:t xml:space="preserve"> </w:t>
            </w:r>
          </w:p>
        </w:tc>
      </w:tr>
      <w:tr w:rsidR="006C1D72" w:rsidRPr="00C51414" w14:paraId="280EBF2E" w14:textId="77777777" w:rsidTr="00A77ECB">
        <w:tc>
          <w:tcPr>
            <w:tcW w:w="2520" w:type="dxa"/>
          </w:tcPr>
          <w:p w14:paraId="02EADA2D" w14:textId="77777777" w:rsidR="006C1D72" w:rsidRPr="00C51414" w:rsidRDefault="006C1D72" w:rsidP="003C73A0">
            <w:pPr>
              <w:widowControl w:val="0"/>
              <w:suppressAutoHyphens/>
              <w:jc w:val="both"/>
              <w:rPr>
                <w:lang w:val="en-GB"/>
              </w:rPr>
            </w:pPr>
            <w:r w:rsidRPr="00C51414">
              <w:rPr>
                <w:lang w:val="en-GB"/>
              </w:rPr>
              <w:t>Report</w:t>
            </w:r>
          </w:p>
        </w:tc>
        <w:tc>
          <w:tcPr>
            <w:tcW w:w="6859" w:type="dxa"/>
          </w:tcPr>
          <w:p w14:paraId="06C0A88C" w14:textId="77777777" w:rsidR="006C1D72" w:rsidRPr="00C51414" w:rsidRDefault="006C1D72" w:rsidP="003C73A0">
            <w:pPr>
              <w:widowControl w:val="0"/>
              <w:suppressAutoHyphens/>
              <w:jc w:val="both"/>
              <w:rPr>
                <w:lang w:val="en-GB"/>
              </w:rPr>
            </w:pPr>
            <w:r w:rsidRPr="00C51414">
              <w:rPr>
                <w:lang w:val="en-GB"/>
              </w:rPr>
              <w:t>Independent laboratory validation of analytical method B13-M1-A-01 (Sponsor code R-33645) for determination of Acetamiprid in food of plant origin. Brown, S. 2022, Report No. RES-00418, Sponsor Reference No. 000111705</w:t>
            </w:r>
          </w:p>
        </w:tc>
      </w:tr>
      <w:tr w:rsidR="006C1D72" w:rsidRPr="00C51414" w14:paraId="23A17E6D" w14:textId="77777777" w:rsidTr="00A77ECB">
        <w:tc>
          <w:tcPr>
            <w:tcW w:w="2520" w:type="dxa"/>
          </w:tcPr>
          <w:p w14:paraId="58C91AA5" w14:textId="77777777" w:rsidR="006C1D72" w:rsidRPr="00C51414" w:rsidRDefault="006C1D72" w:rsidP="003C73A0">
            <w:pPr>
              <w:widowControl w:val="0"/>
              <w:suppressAutoHyphens/>
              <w:jc w:val="both"/>
              <w:rPr>
                <w:lang w:val="en-GB"/>
              </w:rPr>
            </w:pPr>
            <w:r w:rsidRPr="00C51414">
              <w:rPr>
                <w:lang w:val="en-GB"/>
              </w:rPr>
              <w:t>Guideline(s):</w:t>
            </w:r>
          </w:p>
        </w:tc>
        <w:tc>
          <w:tcPr>
            <w:tcW w:w="6859" w:type="dxa"/>
          </w:tcPr>
          <w:p w14:paraId="36101FD2" w14:textId="77777777" w:rsidR="006C1D72" w:rsidRPr="00C51414" w:rsidRDefault="006C1D72" w:rsidP="003C73A0">
            <w:pPr>
              <w:widowControl w:val="0"/>
              <w:suppressAutoHyphens/>
              <w:jc w:val="both"/>
              <w:rPr>
                <w:lang w:val="en-GB"/>
              </w:rPr>
            </w:pPr>
            <w:r w:rsidRPr="00C51414">
              <w:rPr>
                <w:lang w:val="en-GB"/>
              </w:rPr>
              <w:t>SANTE/2020/12830 rev.1</w:t>
            </w:r>
          </w:p>
        </w:tc>
      </w:tr>
      <w:tr w:rsidR="006C1D72" w:rsidRPr="00C51414" w14:paraId="53B6FFCE" w14:textId="77777777" w:rsidTr="00A77ECB">
        <w:tc>
          <w:tcPr>
            <w:tcW w:w="2520" w:type="dxa"/>
          </w:tcPr>
          <w:p w14:paraId="057BEBDA" w14:textId="77777777" w:rsidR="006C1D72" w:rsidRPr="00C51414" w:rsidRDefault="006C1D72" w:rsidP="003C73A0">
            <w:pPr>
              <w:widowControl w:val="0"/>
              <w:suppressAutoHyphens/>
              <w:jc w:val="both"/>
              <w:rPr>
                <w:lang w:val="en-GB"/>
              </w:rPr>
            </w:pPr>
            <w:r w:rsidRPr="00C51414">
              <w:rPr>
                <w:lang w:val="en-GB"/>
              </w:rPr>
              <w:t>Deviations:</w:t>
            </w:r>
          </w:p>
        </w:tc>
        <w:tc>
          <w:tcPr>
            <w:tcW w:w="6859" w:type="dxa"/>
          </w:tcPr>
          <w:p w14:paraId="7E13ABE9" w14:textId="77777777" w:rsidR="006C1D72" w:rsidRPr="00C51414" w:rsidRDefault="006C1D72" w:rsidP="003C73A0">
            <w:pPr>
              <w:widowControl w:val="0"/>
              <w:suppressAutoHyphens/>
              <w:jc w:val="both"/>
              <w:rPr>
                <w:lang w:val="en-GB"/>
              </w:rPr>
            </w:pPr>
            <w:r w:rsidRPr="00C51414">
              <w:rPr>
                <w:lang w:val="en-GB"/>
              </w:rPr>
              <w:t xml:space="preserve">None </w:t>
            </w:r>
          </w:p>
        </w:tc>
      </w:tr>
      <w:tr w:rsidR="006C1D72" w:rsidRPr="00C51414" w14:paraId="76A1638E" w14:textId="77777777" w:rsidTr="00A77ECB">
        <w:tc>
          <w:tcPr>
            <w:tcW w:w="2520" w:type="dxa"/>
          </w:tcPr>
          <w:p w14:paraId="2E806CE9" w14:textId="77777777" w:rsidR="006C1D72" w:rsidRPr="00C51414" w:rsidRDefault="006C1D72" w:rsidP="003C73A0">
            <w:pPr>
              <w:widowControl w:val="0"/>
              <w:suppressAutoHyphens/>
              <w:jc w:val="both"/>
              <w:rPr>
                <w:lang w:val="en-GB"/>
              </w:rPr>
            </w:pPr>
            <w:r w:rsidRPr="00C51414">
              <w:rPr>
                <w:lang w:val="en-GB"/>
              </w:rPr>
              <w:t>GLP:</w:t>
            </w:r>
          </w:p>
        </w:tc>
        <w:tc>
          <w:tcPr>
            <w:tcW w:w="6859" w:type="dxa"/>
          </w:tcPr>
          <w:p w14:paraId="0FDEEFC7" w14:textId="77777777" w:rsidR="006C1D72" w:rsidRPr="00C51414" w:rsidRDefault="006C1D72" w:rsidP="003C73A0">
            <w:pPr>
              <w:widowControl w:val="0"/>
              <w:suppressAutoHyphens/>
              <w:jc w:val="both"/>
              <w:rPr>
                <w:lang w:val="en-GB"/>
              </w:rPr>
            </w:pPr>
            <w:r w:rsidRPr="00C51414">
              <w:rPr>
                <w:lang w:val="en-GB"/>
              </w:rPr>
              <w:t xml:space="preserve">Yes </w:t>
            </w:r>
          </w:p>
        </w:tc>
      </w:tr>
      <w:tr w:rsidR="006C1D72" w:rsidRPr="00C51414" w14:paraId="75FFBC62" w14:textId="77777777" w:rsidTr="00A77ECB">
        <w:tc>
          <w:tcPr>
            <w:tcW w:w="2520" w:type="dxa"/>
          </w:tcPr>
          <w:p w14:paraId="28753C9E" w14:textId="77777777" w:rsidR="006C1D72" w:rsidRPr="00C51414" w:rsidRDefault="006C1D72" w:rsidP="003C73A0">
            <w:pPr>
              <w:widowControl w:val="0"/>
              <w:suppressAutoHyphens/>
              <w:jc w:val="both"/>
              <w:rPr>
                <w:lang w:val="en-GB"/>
              </w:rPr>
            </w:pPr>
            <w:r w:rsidRPr="00C51414">
              <w:rPr>
                <w:lang w:val="en-GB"/>
              </w:rPr>
              <w:t>Acceptability:</w:t>
            </w:r>
          </w:p>
        </w:tc>
        <w:tc>
          <w:tcPr>
            <w:tcW w:w="6859" w:type="dxa"/>
          </w:tcPr>
          <w:p w14:paraId="34A340F5" w14:textId="77777777" w:rsidR="006C1D72" w:rsidRPr="00C51414" w:rsidRDefault="006C1D72" w:rsidP="003C73A0">
            <w:pPr>
              <w:widowControl w:val="0"/>
              <w:suppressAutoHyphens/>
              <w:jc w:val="both"/>
              <w:rPr>
                <w:lang w:val="en-GB"/>
              </w:rPr>
            </w:pPr>
            <w:r w:rsidRPr="00C51414">
              <w:rPr>
                <w:lang w:val="en-GB"/>
              </w:rPr>
              <w:t xml:space="preserve">Yes </w:t>
            </w:r>
          </w:p>
        </w:tc>
      </w:tr>
      <w:tr w:rsidR="00C57C2A" w:rsidRPr="00C51414" w14:paraId="2EBB8C98" w14:textId="77777777" w:rsidTr="00A77ECB">
        <w:tc>
          <w:tcPr>
            <w:tcW w:w="2520" w:type="dxa"/>
          </w:tcPr>
          <w:p w14:paraId="352B3CAE" w14:textId="77777777" w:rsidR="00C57C2A" w:rsidRPr="00C51414" w:rsidRDefault="00C57C2A" w:rsidP="003C73A0">
            <w:pPr>
              <w:widowControl w:val="0"/>
              <w:suppressAutoHyphens/>
              <w:jc w:val="both"/>
              <w:rPr>
                <w:lang w:val="en-GB"/>
              </w:rPr>
            </w:pPr>
          </w:p>
        </w:tc>
        <w:tc>
          <w:tcPr>
            <w:tcW w:w="6859" w:type="dxa"/>
          </w:tcPr>
          <w:p w14:paraId="56C3C077" w14:textId="77777777" w:rsidR="00C57C2A" w:rsidRPr="00C51414" w:rsidRDefault="00C57C2A" w:rsidP="003C73A0">
            <w:pPr>
              <w:widowControl w:val="0"/>
              <w:suppressAutoHyphens/>
              <w:jc w:val="both"/>
              <w:rPr>
                <w:lang w:val="en-GB"/>
              </w:rPr>
            </w:pPr>
          </w:p>
        </w:tc>
      </w:tr>
    </w:tbl>
    <w:p w14:paraId="6EEB0372" w14:textId="77777777" w:rsidR="006C1D72" w:rsidRPr="00C51414" w:rsidRDefault="006C1D72" w:rsidP="00C57C2A">
      <w:pPr>
        <w:keepNext/>
        <w:keepLines/>
        <w:widowControl w:val="0"/>
        <w:suppressAutoHyphens/>
        <w:jc w:val="both"/>
        <w:outlineLvl w:val="4"/>
        <w:rPr>
          <w:iCs/>
          <w:lang w:val="en-GB"/>
        </w:rPr>
      </w:pPr>
      <w:r w:rsidRPr="00C51414">
        <w:rPr>
          <w:iCs/>
          <w:lang w:val="en-GB"/>
        </w:rPr>
        <w:t xml:space="preserve">A multi-residue </w:t>
      </w:r>
      <w:proofErr w:type="spellStart"/>
      <w:r w:rsidRPr="00C51414">
        <w:rPr>
          <w:iCs/>
          <w:lang w:val="en-GB"/>
        </w:rPr>
        <w:t>QuEChERS</w:t>
      </w:r>
      <w:proofErr w:type="spellEnd"/>
      <w:r w:rsidRPr="00C51414">
        <w:rPr>
          <w:iCs/>
          <w:lang w:val="en-GB"/>
        </w:rPr>
        <w:t>-based analytical method for the determination of acetamiprid residues in dry bean (seed) (high protein content), lettuce (high water content), oilseed rape seed (high oil content), orange pulp and orange peel (high acid content) was fully independently validated according to the requirements of SANTE/2020/12830 rev.1.</w:t>
      </w:r>
    </w:p>
    <w:p w14:paraId="48F01264" w14:textId="77777777" w:rsidR="006C1D72" w:rsidRPr="00C51414" w:rsidRDefault="006C1D72" w:rsidP="003C73A0">
      <w:pPr>
        <w:keepNext/>
        <w:keepLines/>
        <w:widowControl w:val="0"/>
        <w:suppressAutoHyphens/>
        <w:spacing w:before="360" w:after="120"/>
        <w:outlineLvl w:val="4"/>
        <w:rPr>
          <w:b/>
          <w:iCs/>
          <w:lang w:val="en-GB"/>
        </w:rPr>
      </w:pPr>
      <w:r w:rsidRPr="00C51414">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6C1D72" w:rsidRPr="00C51414" w14:paraId="7FE44D9B" w14:textId="77777777" w:rsidTr="00A77ECB">
        <w:tc>
          <w:tcPr>
            <w:tcW w:w="2552" w:type="dxa"/>
          </w:tcPr>
          <w:p w14:paraId="3CFE6869" w14:textId="77777777" w:rsidR="006C1D72" w:rsidRPr="00C51414" w:rsidRDefault="006C1D72" w:rsidP="003C73A0">
            <w:pPr>
              <w:widowControl w:val="0"/>
              <w:suppressAutoHyphens/>
              <w:jc w:val="both"/>
              <w:rPr>
                <w:lang w:val="en-GB"/>
              </w:rPr>
            </w:pPr>
            <w:r w:rsidRPr="00C51414">
              <w:rPr>
                <w:lang w:val="en-GB"/>
              </w:rPr>
              <w:t>1. Standards</w:t>
            </w:r>
          </w:p>
        </w:tc>
        <w:tc>
          <w:tcPr>
            <w:tcW w:w="6796" w:type="dxa"/>
          </w:tcPr>
          <w:p w14:paraId="06F85512" w14:textId="77777777" w:rsidR="006C1D72" w:rsidRPr="00C51414" w:rsidRDefault="006C1D72" w:rsidP="003C73A0">
            <w:pPr>
              <w:widowControl w:val="0"/>
              <w:suppressAutoHyphens/>
              <w:jc w:val="both"/>
              <w:rPr>
                <w:lang w:val="en-GB"/>
              </w:rPr>
            </w:pPr>
          </w:p>
        </w:tc>
      </w:tr>
      <w:tr w:rsidR="006C1D72" w:rsidRPr="00C51414" w14:paraId="07AB1057" w14:textId="77777777" w:rsidTr="00A77ECB">
        <w:tc>
          <w:tcPr>
            <w:tcW w:w="2552" w:type="dxa"/>
          </w:tcPr>
          <w:p w14:paraId="74822ABE" w14:textId="77777777" w:rsidR="006C1D72" w:rsidRPr="00C51414" w:rsidRDefault="006C1D72" w:rsidP="003C73A0">
            <w:pPr>
              <w:widowControl w:val="0"/>
              <w:suppressAutoHyphens/>
              <w:jc w:val="both"/>
              <w:rPr>
                <w:lang w:val="en-GB"/>
              </w:rPr>
            </w:pPr>
            <w:r w:rsidRPr="00C51414">
              <w:rPr>
                <w:lang w:val="en-GB"/>
              </w:rPr>
              <w:t xml:space="preserve">Reference item: </w:t>
            </w:r>
          </w:p>
        </w:tc>
        <w:tc>
          <w:tcPr>
            <w:tcW w:w="6796" w:type="dxa"/>
          </w:tcPr>
          <w:p w14:paraId="40AEA98B" w14:textId="77777777" w:rsidR="006C1D72" w:rsidRPr="00C51414" w:rsidRDefault="006C1D72" w:rsidP="003C73A0">
            <w:pPr>
              <w:widowControl w:val="0"/>
              <w:suppressAutoHyphens/>
              <w:jc w:val="both"/>
              <w:rPr>
                <w:lang w:val="en-GB"/>
              </w:rPr>
            </w:pPr>
            <w:r w:rsidRPr="00C51414">
              <w:rPr>
                <w:lang w:val="en-GB"/>
              </w:rPr>
              <w:t xml:space="preserve">Acetamiprid </w:t>
            </w:r>
          </w:p>
        </w:tc>
      </w:tr>
      <w:tr w:rsidR="006C1D72" w:rsidRPr="00C51414" w14:paraId="1795442C" w14:textId="77777777" w:rsidTr="00A77ECB">
        <w:tc>
          <w:tcPr>
            <w:tcW w:w="2552" w:type="dxa"/>
          </w:tcPr>
          <w:p w14:paraId="489EA116" w14:textId="77777777" w:rsidR="006C1D72" w:rsidRPr="00C51414" w:rsidRDefault="006C1D72" w:rsidP="003C73A0">
            <w:pPr>
              <w:widowControl w:val="0"/>
              <w:suppressAutoHyphens/>
              <w:jc w:val="both"/>
              <w:rPr>
                <w:lang w:val="en-GB"/>
              </w:rPr>
            </w:pPr>
            <w:r w:rsidRPr="00C51414">
              <w:rPr>
                <w:lang w:val="en-GB"/>
              </w:rPr>
              <w:t xml:space="preserve">Lot/Batch number: </w:t>
            </w:r>
          </w:p>
        </w:tc>
        <w:tc>
          <w:tcPr>
            <w:tcW w:w="6796" w:type="dxa"/>
          </w:tcPr>
          <w:p w14:paraId="0896ADC6" w14:textId="77777777" w:rsidR="006C1D72" w:rsidRPr="00C51414" w:rsidRDefault="006C1D72" w:rsidP="003C73A0">
            <w:pPr>
              <w:widowControl w:val="0"/>
              <w:suppressAutoHyphens/>
              <w:jc w:val="both"/>
              <w:rPr>
                <w:lang w:val="en-GB"/>
              </w:rPr>
            </w:pPr>
            <w:r w:rsidRPr="00C51414">
              <w:rPr>
                <w:lang w:val="en-GB"/>
              </w:rPr>
              <w:t>G1157118</w:t>
            </w:r>
          </w:p>
        </w:tc>
      </w:tr>
      <w:tr w:rsidR="006C1D72" w:rsidRPr="00C51414" w14:paraId="43ADC577" w14:textId="77777777" w:rsidTr="00A77ECB">
        <w:tc>
          <w:tcPr>
            <w:tcW w:w="2552" w:type="dxa"/>
          </w:tcPr>
          <w:p w14:paraId="54650B26" w14:textId="77777777" w:rsidR="006C1D72" w:rsidRPr="00C51414" w:rsidRDefault="006C1D72" w:rsidP="003C73A0">
            <w:pPr>
              <w:widowControl w:val="0"/>
              <w:suppressAutoHyphens/>
              <w:jc w:val="both"/>
              <w:rPr>
                <w:lang w:val="en-GB"/>
              </w:rPr>
            </w:pPr>
            <w:r w:rsidRPr="00C51414">
              <w:rPr>
                <w:lang w:val="en-GB"/>
              </w:rPr>
              <w:t xml:space="preserve">Purity: </w:t>
            </w:r>
          </w:p>
        </w:tc>
        <w:tc>
          <w:tcPr>
            <w:tcW w:w="6796" w:type="dxa"/>
          </w:tcPr>
          <w:p w14:paraId="43698F5D" w14:textId="77777777" w:rsidR="006C1D72" w:rsidRPr="00C51414" w:rsidRDefault="006C1D72" w:rsidP="003C73A0">
            <w:pPr>
              <w:widowControl w:val="0"/>
              <w:suppressAutoHyphens/>
              <w:jc w:val="both"/>
              <w:rPr>
                <w:lang w:val="en-GB"/>
              </w:rPr>
            </w:pPr>
            <w:r w:rsidRPr="00C51414">
              <w:rPr>
                <w:lang w:val="en-GB"/>
              </w:rPr>
              <w:t>99.78 %</w:t>
            </w:r>
          </w:p>
        </w:tc>
      </w:tr>
      <w:tr w:rsidR="006C1D72" w:rsidRPr="00C51414" w14:paraId="60FBE2BA" w14:textId="77777777" w:rsidTr="00A77ECB">
        <w:tc>
          <w:tcPr>
            <w:tcW w:w="2552" w:type="dxa"/>
          </w:tcPr>
          <w:p w14:paraId="7C7D4888" w14:textId="77777777" w:rsidR="006C1D72" w:rsidRPr="00C51414" w:rsidRDefault="006C1D72" w:rsidP="003C73A0">
            <w:pPr>
              <w:widowControl w:val="0"/>
              <w:suppressAutoHyphens/>
              <w:jc w:val="both"/>
              <w:rPr>
                <w:lang w:val="en-GB"/>
              </w:rPr>
            </w:pPr>
            <w:r w:rsidRPr="00C51414">
              <w:rPr>
                <w:lang w:val="en-GB"/>
              </w:rPr>
              <w:t xml:space="preserve">CAS No.: </w:t>
            </w:r>
          </w:p>
        </w:tc>
        <w:tc>
          <w:tcPr>
            <w:tcW w:w="6796" w:type="dxa"/>
          </w:tcPr>
          <w:p w14:paraId="6D549598" w14:textId="77777777" w:rsidR="006C1D72" w:rsidRPr="00C51414" w:rsidRDefault="006C1D72" w:rsidP="003C73A0">
            <w:pPr>
              <w:widowControl w:val="0"/>
              <w:suppressAutoHyphens/>
              <w:jc w:val="both"/>
              <w:rPr>
                <w:lang w:val="en-GB"/>
              </w:rPr>
            </w:pPr>
            <w:r w:rsidRPr="00C51414">
              <w:rPr>
                <w:lang w:val="en-GB"/>
              </w:rPr>
              <w:t>135410-20-7</w:t>
            </w:r>
          </w:p>
        </w:tc>
      </w:tr>
      <w:tr w:rsidR="006C1D72" w:rsidRPr="00C51414" w14:paraId="1D4FC031" w14:textId="77777777" w:rsidTr="00A77ECB">
        <w:tc>
          <w:tcPr>
            <w:tcW w:w="2552" w:type="dxa"/>
          </w:tcPr>
          <w:p w14:paraId="3A35D2D0" w14:textId="77777777" w:rsidR="006C1D72" w:rsidRPr="00C51414" w:rsidRDefault="006C1D72" w:rsidP="003C73A0">
            <w:pPr>
              <w:widowControl w:val="0"/>
              <w:suppressAutoHyphens/>
              <w:jc w:val="both"/>
              <w:rPr>
                <w:lang w:val="en-GB"/>
              </w:rPr>
            </w:pPr>
            <w:r w:rsidRPr="00C51414">
              <w:rPr>
                <w:lang w:val="en-GB"/>
              </w:rPr>
              <w:t xml:space="preserve">Expiry date: </w:t>
            </w:r>
          </w:p>
        </w:tc>
        <w:tc>
          <w:tcPr>
            <w:tcW w:w="6796" w:type="dxa"/>
          </w:tcPr>
          <w:p w14:paraId="3DE535DA" w14:textId="77777777" w:rsidR="006C1D72" w:rsidRPr="00C51414" w:rsidRDefault="006C1D72" w:rsidP="003C73A0">
            <w:pPr>
              <w:widowControl w:val="0"/>
              <w:suppressAutoHyphens/>
              <w:jc w:val="both"/>
              <w:rPr>
                <w:lang w:val="en-GB"/>
              </w:rPr>
            </w:pPr>
            <w:r w:rsidRPr="00C51414">
              <w:rPr>
                <w:lang w:val="en-GB"/>
              </w:rPr>
              <w:t>19 July 2025</w:t>
            </w:r>
          </w:p>
        </w:tc>
      </w:tr>
      <w:tr w:rsidR="006C1D72" w:rsidRPr="00C51414" w14:paraId="78D2120F" w14:textId="77777777" w:rsidTr="00A77ECB">
        <w:tc>
          <w:tcPr>
            <w:tcW w:w="2552" w:type="dxa"/>
          </w:tcPr>
          <w:p w14:paraId="76518324" w14:textId="77777777" w:rsidR="006C1D72" w:rsidRPr="00C51414" w:rsidRDefault="006C1D72" w:rsidP="003C73A0">
            <w:pPr>
              <w:widowControl w:val="0"/>
              <w:suppressAutoHyphens/>
              <w:jc w:val="both"/>
              <w:rPr>
                <w:lang w:val="en-GB"/>
              </w:rPr>
            </w:pPr>
            <w:r w:rsidRPr="00C51414">
              <w:rPr>
                <w:lang w:val="en-GB"/>
              </w:rPr>
              <w:t xml:space="preserve">Standards for calibration </w:t>
            </w:r>
          </w:p>
        </w:tc>
        <w:tc>
          <w:tcPr>
            <w:tcW w:w="6796" w:type="dxa"/>
          </w:tcPr>
          <w:p w14:paraId="3020E3DB" w14:textId="77777777" w:rsidR="006C1D72" w:rsidRPr="00C51414" w:rsidRDefault="006C1D72" w:rsidP="003C73A0">
            <w:pPr>
              <w:widowControl w:val="0"/>
              <w:suppressAutoHyphens/>
              <w:jc w:val="both"/>
              <w:rPr>
                <w:lang w:val="en-GB"/>
              </w:rPr>
            </w:pPr>
            <w:r w:rsidRPr="00C51414">
              <w:rPr>
                <w:lang w:val="en-GB"/>
              </w:rPr>
              <w:t xml:space="preserve">As above </w:t>
            </w:r>
          </w:p>
        </w:tc>
      </w:tr>
      <w:tr w:rsidR="006C1D72" w:rsidRPr="00C51414" w14:paraId="64DB90D7" w14:textId="77777777" w:rsidTr="00A77ECB">
        <w:tc>
          <w:tcPr>
            <w:tcW w:w="2552" w:type="dxa"/>
          </w:tcPr>
          <w:p w14:paraId="3A820788" w14:textId="77777777" w:rsidR="006C1D72" w:rsidRPr="00C51414" w:rsidRDefault="006C1D72" w:rsidP="003C73A0">
            <w:pPr>
              <w:widowControl w:val="0"/>
              <w:suppressAutoHyphens/>
              <w:jc w:val="both"/>
              <w:rPr>
                <w:lang w:val="en-GB"/>
              </w:rPr>
            </w:pPr>
            <w:r w:rsidRPr="00C51414">
              <w:rPr>
                <w:lang w:val="en-GB"/>
              </w:rPr>
              <w:t xml:space="preserve">Matrix: </w:t>
            </w:r>
          </w:p>
        </w:tc>
        <w:tc>
          <w:tcPr>
            <w:tcW w:w="6796" w:type="dxa"/>
          </w:tcPr>
          <w:p w14:paraId="2967BBD5" w14:textId="77777777" w:rsidR="006C1D72" w:rsidRPr="00C51414" w:rsidRDefault="006C1D72" w:rsidP="003C73A0">
            <w:pPr>
              <w:widowControl w:val="0"/>
              <w:suppressAutoHyphens/>
              <w:jc w:val="both"/>
              <w:rPr>
                <w:lang w:val="en-GB"/>
              </w:rPr>
            </w:pPr>
            <w:r w:rsidRPr="00C51414">
              <w:rPr>
                <w:lang w:val="en-GB"/>
              </w:rPr>
              <w:t>Dry bean (seed) (high protein content)</w:t>
            </w:r>
          </w:p>
          <w:p w14:paraId="0B9DA28A" w14:textId="77777777" w:rsidR="006C1D72" w:rsidRPr="00C51414" w:rsidRDefault="006C1D72" w:rsidP="003C73A0">
            <w:pPr>
              <w:widowControl w:val="0"/>
              <w:suppressAutoHyphens/>
              <w:jc w:val="both"/>
              <w:rPr>
                <w:lang w:val="en-GB"/>
              </w:rPr>
            </w:pPr>
            <w:r w:rsidRPr="00C51414">
              <w:rPr>
                <w:lang w:val="en-GB"/>
              </w:rPr>
              <w:t>Lettuce (high water content)</w:t>
            </w:r>
          </w:p>
          <w:p w14:paraId="3971388A" w14:textId="77777777" w:rsidR="006C1D72" w:rsidRPr="00C51414" w:rsidRDefault="006C1D72" w:rsidP="003C73A0">
            <w:pPr>
              <w:widowControl w:val="0"/>
              <w:suppressAutoHyphens/>
              <w:jc w:val="both"/>
              <w:rPr>
                <w:lang w:val="en-GB"/>
              </w:rPr>
            </w:pPr>
            <w:r w:rsidRPr="00C51414">
              <w:rPr>
                <w:lang w:val="en-GB"/>
              </w:rPr>
              <w:t>Oilseed rape seed (high oil content)</w:t>
            </w:r>
          </w:p>
          <w:p w14:paraId="4792C6A5" w14:textId="77777777" w:rsidR="006C1D72" w:rsidRPr="00C51414" w:rsidRDefault="006C1D72" w:rsidP="003C73A0">
            <w:pPr>
              <w:widowControl w:val="0"/>
              <w:suppressAutoHyphens/>
              <w:jc w:val="both"/>
              <w:rPr>
                <w:lang w:val="en-GB"/>
              </w:rPr>
            </w:pPr>
            <w:r w:rsidRPr="00C51414">
              <w:rPr>
                <w:lang w:val="en-GB"/>
              </w:rPr>
              <w:t>Orange pulp and orange peel (high acid content)</w:t>
            </w:r>
          </w:p>
        </w:tc>
      </w:tr>
    </w:tbl>
    <w:p w14:paraId="56506D55" w14:textId="77777777" w:rsidR="006C1D72" w:rsidRPr="00C51414" w:rsidRDefault="006C1D72" w:rsidP="003C73A0">
      <w:pPr>
        <w:widowControl w:val="0"/>
        <w:suppressAutoHyphens/>
        <w:jc w:val="both"/>
        <w:rPr>
          <w:color w:val="0070C0"/>
          <w:lang w:val="en-GB"/>
        </w:rPr>
      </w:pPr>
    </w:p>
    <w:p w14:paraId="3A9DFD43" w14:textId="77777777" w:rsidR="006C1D72" w:rsidRPr="003B4309" w:rsidRDefault="006C1D72" w:rsidP="003C73A0">
      <w:pPr>
        <w:pStyle w:val="Akapitzlist"/>
        <w:numPr>
          <w:ilvl w:val="0"/>
          <w:numId w:val="69"/>
        </w:numPr>
        <w:tabs>
          <w:tab w:val="left" w:pos="284"/>
        </w:tabs>
        <w:suppressAutoHyphens/>
        <w:spacing w:after="0" w:line="240" w:lineRule="auto"/>
        <w:jc w:val="both"/>
        <w:rPr>
          <w:rFonts w:ascii="Times New Roman" w:eastAsia="Times New Roman" w:hAnsi="Times New Roman" w:cs="Times New Roman"/>
          <w:b/>
          <w:lang w:val="en-GB"/>
        </w:rPr>
      </w:pPr>
      <w:r w:rsidRPr="003B4309">
        <w:rPr>
          <w:rFonts w:ascii="Times New Roman" w:eastAsia="Times New Roman" w:hAnsi="Times New Roman" w:cs="Times New Roman"/>
          <w:b/>
          <w:lang w:val="en-GB"/>
        </w:rPr>
        <w:t xml:space="preserve">Sample preparation and processing </w:t>
      </w:r>
    </w:p>
    <w:p w14:paraId="461C835B" w14:textId="77777777" w:rsidR="006C1D72" w:rsidRPr="00AD57E2" w:rsidRDefault="006C1D72" w:rsidP="003C73A0">
      <w:pPr>
        <w:tabs>
          <w:tab w:val="left" w:pos="720"/>
        </w:tabs>
        <w:suppressAutoHyphens/>
        <w:jc w:val="both"/>
        <w:rPr>
          <w:i/>
          <w:iCs/>
          <w:u w:val="single"/>
          <w:lang w:val="en-GB"/>
        </w:rPr>
      </w:pPr>
      <w:r w:rsidRPr="00AD57E2">
        <w:rPr>
          <w:i/>
          <w:iCs/>
          <w:u w:val="single"/>
          <w:lang w:val="en-GB"/>
        </w:rPr>
        <w:t>Dry Bean (seed)</w:t>
      </w:r>
    </w:p>
    <w:p w14:paraId="4EE813D2" w14:textId="77777777" w:rsidR="006C1D72" w:rsidRPr="003B4309" w:rsidRDefault="006C1D72" w:rsidP="003C73A0">
      <w:pPr>
        <w:tabs>
          <w:tab w:val="left" w:pos="720"/>
        </w:tabs>
        <w:suppressAutoHyphens/>
        <w:jc w:val="both"/>
        <w:rPr>
          <w:lang w:val="en-GB"/>
        </w:rPr>
      </w:pPr>
      <w:r w:rsidRPr="003B4309">
        <w:rPr>
          <w:lang w:val="en-GB"/>
        </w:rPr>
        <w:t>A 2.0 g (± 0.05 g) aliquot of homogenised dry bean (seed) sample was dispensed into a 50 mL centrifuge tube.</w:t>
      </w:r>
      <w:r w:rsidRPr="003B4309">
        <w:t xml:space="preserve"> 10 mL of water were added </w:t>
      </w:r>
      <w:r w:rsidRPr="003B4309">
        <w:rPr>
          <w:lang w:val="en-GB"/>
        </w:rPr>
        <w:t xml:space="preserve">Procedural recoveries were prepared at this stage by fortifying sub-samples of untreated matrix. </w:t>
      </w:r>
    </w:p>
    <w:p w14:paraId="384D505B" w14:textId="77777777" w:rsidR="006C1D72" w:rsidRPr="003B4309" w:rsidRDefault="006C1D72" w:rsidP="003C73A0">
      <w:pPr>
        <w:tabs>
          <w:tab w:val="left" w:pos="720"/>
        </w:tabs>
        <w:suppressAutoHyphens/>
        <w:jc w:val="both"/>
        <w:rPr>
          <w:lang w:val="en-GB"/>
        </w:rPr>
      </w:pPr>
      <w:r w:rsidRPr="003B4309">
        <w:rPr>
          <w:lang w:val="en-GB"/>
        </w:rPr>
        <w:t>10 mL of acetonitrile were added and the tubes were shaken by hand for 1 min and subsequently shaken in an orbital shaker for 20 minutes at 200 rpm.</w:t>
      </w:r>
    </w:p>
    <w:p w14:paraId="09109093" w14:textId="77777777" w:rsidR="006C1D72" w:rsidRDefault="006C1D72" w:rsidP="003C73A0">
      <w:pPr>
        <w:tabs>
          <w:tab w:val="left" w:pos="720"/>
        </w:tabs>
        <w:suppressAutoHyphens/>
        <w:jc w:val="both"/>
        <w:rPr>
          <w:lang w:val="en-GB"/>
        </w:rPr>
      </w:pPr>
      <w:r w:rsidRPr="003B4309">
        <w:rPr>
          <w:lang w:val="en-GB"/>
        </w:rPr>
        <w:t xml:space="preserve">4 g magnesium sulphate, 1 g sodium chloride, 1 g trisodium citrate dehydrate and 0.5 g disodium </w:t>
      </w:r>
      <w:proofErr w:type="spellStart"/>
      <w:r w:rsidRPr="003B4309">
        <w:rPr>
          <w:lang w:val="en-GB"/>
        </w:rPr>
        <w:t>hydrogencitrate</w:t>
      </w:r>
      <w:proofErr w:type="spellEnd"/>
      <w:r w:rsidRPr="003B4309">
        <w:rPr>
          <w:lang w:val="en-GB"/>
        </w:rPr>
        <w:t xml:space="preserve"> sesquihydrate were added and thoroughly shaken for 1 minute and then centrifuged at 3500 rpm for 5 minutes. A 7 mL aliquot of the supernatant was transferred to a clean-up tube and mixed by hand for 2 minutes.</w:t>
      </w:r>
      <w:r w:rsidRPr="003B4309">
        <w:t xml:space="preserve"> Samples were </w:t>
      </w:r>
      <w:r w:rsidRPr="003B4309">
        <w:rPr>
          <w:lang w:val="en-GB"/>
        </w:rPr>
        <w:t>centrifuged at 3500 rpm for 5 minutes</w:t>
      </w:r>
      <w:r>
        <w:rPr>
          <w:lang w:val="en-GB"/>
        </w:rPr>
        <w:t>.</w:t>
      </w:r>
    </w:p>
    <w:p w14:paraId="5B86FEE3" w14:textId="77777777" w:rsidR="006C1D72" w:rsidRDefault="006C1D72" w:rsidP="003C73A0">
      <w:pPr>
        <w:tabs>
          <w:tab w:val="left" w:pos="720"/>
        </w:tabs>
        <w:suppressAutoHyphens/>
        <w:jc w:val="both"/>
        <w:rPr>
          <w:lang w:val="en-GB"/>
        </w:rPr>
      </w:pPr>
      <w:r w:rsidRPr="003B4309">
        <w:rPr>
          <w:lang w:val="en-GB"/>
        </w:rPr>
        <w:t xml:space="preserve">A 5 mL aliquot of the supernatant was transferred to a 100 mL flask where 40 </w:t>
      </w:r>
      <w:proofErr w:type="spellStart"/>
      <w:r w:rsidRPr="003B4309">
        <w:rPr>
          <w:lang w:val="en-GB"/>
        </w:rPr>
        <w:t>μL</w:t>
      </w:r>
      <w:proofErr w:type="spellEnd"/>
      <w:r w:rsidRPr="003B4309">
        <w:rPr>
          <w:lang w:val="en-GB"/>
        </w:rPr>
        <w:t xml:space="preserve"> of 5% formic acid in acetonitrile was added along with 50 </w:t>
      </w:r>
      <w:proofErr w:type="spellStart"/>
      <w:r w:rsidRPr="003B4309">
        <w:rPr>
          <w:lang w:val="en-GB"/>
        </w:rPr>
        <w:t>μL</w:t>
      </w:r>
      <w:proofErr w:type="spellEnd"/>
      <w:r w:rsidRPr="003B4309">
        <w:rPr>
          <w:lang w:val="en-GB"/>
        </w:rPr>
        <w:t xml:space="preserve"> of ethylene glycol.</w:t>
      </w:r>
      <w:r>
        <w:rPr>
          <w:lang w:val="en-GB"/>
        </w:rPr>
        <w:t xml:space="preserve"> The s</w:t>
      </w:r>
      <w:r w:rsidRPr="003B4309">
        <w:rPr>
          <w:lang w:val="en-GB"/>
        </w:rPr>
        <w:t>ample was evaporated to just dryness by RFE (40°C).</w:t>
      </w:r>
      <w:r>
        <w:rPr>
          <w:lang w:val="en-GB"/>
        </w:rPr>
        <w:t xml:space="preserve"> </w:t>
      </w:r>
      <w:r w:rsidRPr="003B4309">
        <w:rPr>
          <w:lang w:val="en-GB"/>
        </w:rPr>
        <w:t>Extracts were re-dissolved in 2 mL of methanol / water (50/50, v/v) with the aid of an ultrasonic bath.</w:t>
      </w:r>
      <w:r>
        <w:rPr>
          <w:lang w:val="en-GB"/>
        </w:rPr>
        <w:t xml:space="preserve"> </w:t>
      </w:r>
      <w:r w:rsidRPr="003B4309">
        <w:rPr>
          <w:lang w:val="en-GB"/>
        </w:rPr>
        <w:t xml:space="preserve">An aliquot was transferred to an autosampler vial which was </w:t>
      </w:r>
      <w:r>
        <w:rPr>
          <w:lang w:val="en-GB"/>
        </w:rPr>
        <w:t xml:space="preserve">analysed </w:t>
      </w:r>
      <w:r w:rsidRPr="003B4309">
        <w:rPr>
          <w:lang w:val="en-GB"/>
        </w:rPr>
        <w:t xml:space="preserve">by LC-MS/MS. </w:t>
      </w:r>
    </w:p>
    <w:p w14:paraId="64ED401A" w14:textId="77777777" w:rsidR="006C1D72" w:rsidRDefault="006C1D72" w:rsidP="003C73A0">
      <w:pPr>
        <w:tabs>
          <w:tab w:val="left" w:pos="720"/>
        </w:tabs>
        <w:suppressAutoHyphens/>
        <w:jc w:val="both"/>
        <w:rPr>
          <w:lang w:val="en-GB"/>
        </w:rPr>
      </w:pPr>
    </w:p>
    <w:p w14:paraId="7CC10606" w14:textId="77777777" w:rsidR="006C1D72" w:rsidRPr="00AD57E2" w:rsidRDefault="006C1D72" w:rsidP="003C73A0">
      <w:pPr>
        <w:tabs>
          <w:tab w:val="left" w:pos="720"/>
        </w:tabs>
        <w:suppressAutoHyphens/>
        <w:jc w:val="both"/>
        <w:rPr>
          <w:i/>
          <w:iCs/>
          <w:u w:val="single"/>
          <w:lang w:val="en-GB"/>
        </w:rPr>
      </w:pPr>
      <w:r w:rsidRPr="00AD57E2">
        <w:rPr>
          <w:i/>
          <w:iCs/>
          <w:u w:val="single"/>
          <w:lang w:val="en-GB"/>
        </w:rPr>
        <w:t>Oilseed Rape (seed)</w:t>
      </w:r>
    </w:p>
    <w:p w14:paraId="1411198E" w14:textId="77777777" w:rsidR="006C1D72" w:rsidRPr="003B4309" w:rsidRDefault="006C1D72" w:rsidP="003C73A0">
      <w:pPr>
        <w:tabs>
          <w:tab w:val="left" w:pos="720"/>
        </w:tabs>
        <w:suppressAutoHyphens/>
        <w:jc w:val="both"/>
        <w:rPr>
          <w:lang w:val="en-GB"/>
        </w:rPr>
      </w:pPr>
      <w:r w:rsidRPr="003B4309">
        <w:rPr>
          <w:lang w:val="en-GB"/>
        </w:rPr>
        <w:lastRenderedPageBreak/>
        <w:t>A 2.0 g (± 0.05 g) aliquot of homogenised dry bean (seed) sample was dispensed into a 50 mL centrifuge tube.</w:t>
      </w:r>
      <w:r w:rsidRPr="003B4309">
        <w:t xml:space="preserve"> 10 mL of water were added </w:t>
      </w:r>
      <w:r w:rsidRPr="003B4309">
        <w:rPr>
          <w:lang w:val="en-GB"/>
        </w:rPr>
        <w:t xml:space="preserve">Procedural recoveries were prepared at this stage by fortifying sub-samples of untreated matrix. </w:t>
      </w:r>
    </w:p>
    <w:p w14:paraId="6F0E1C59" w14:textId="77777777" w:rsidR="006C1D72" w:rsidRPr="003B4309" w:rsidRDefault="006C1D72" w:rsidP="003C73A0">
      <w:pPr>
        <w:tabs>
          <w:tab w:val="left" w:pos="720"/>
        </w:tabs>
        <w:suppressAutoHyphens/>
        <w:jc w:val="both"/>
        <w:rPr>
          <w:lang w:val="en-GB"/>
        </w:rPr>
      </w:pPr>
      <w:r w:rsidRPr="003B4309">
        <w:rPr>
          <w:lang w:val="en-GB"/>
        </w:rPr>
        <w:t xml:space="preserve">10 mL of </w:t>
      </w:r>
      <w:r>
        <w:rPr>
          <w:lang w:val="en-GB"/>
        </w:rPr>
        <w:t xml:space="preserve">water </w:t>
      </w:r>
      <w:r w:rsidRPr="003B4309">
        <w:rPr>
          <w:lang w:val="en-GB"/>
        </w:rPr>
        <w:t>were added and the tubes were shaken by hand for 1 min and subsequently shaken in an orbital shaker for 20 minutes at 200 rpm.</w:t>
      </w:r>
    </w:p>
    <w:p w14:paraId="0B627247" w14:textId="77777777" w:rsidR="006C1D72" w:rsidRDefault="006C1D72" w:rsidP="003C73A0">
      <w:pPr>
        <w:tabs>
          <w:tab w:val="left" w:pos="720"/>
        </w:tabs>
        <w:suppressAutoHyphens/>
        <w:jc w:val="both"/>
        <w:rPr>
          <w:lang w:val="en-GB"/>
        </w:rPr>
      </w:pPr>
      <w:r w:rsidRPr="003B4309">
        <w:rPr>
          <w:lang w:val="en-GB"/>
        </w:rPr>
        <w:t xml:space="preserve">4 g magnesium sulphate, 1 g sodium chloride, 1 g trisodium citrate dehydrate and 0.5 g disodium </w:t>
      </w:r>
      <w:proofErr w:type="spellStart"/>
      <w:r w:rsidRPr="003B4309">
        <w:rPr>
          <w:lang w:val="en-GB"/>
        </w:rPr>
        <w:t>hydrogencitrate</w:t>
      </w:r>
      <w:proofErr w:type="spellEnd"/>
      <w:r w:rsidRPr="003B4309">
        <w:rPr>
          <w:lang w:val="en-GB"/>
        </w:rPr>
        <w:t xml:space="preserve"> sesquihydrate were added and thoroughly shaken for 1 minute and then centrifuged at 3500 rpm for 5 minutes. A 7 mL aliquot of the supernatant was transferred to a clean-up tube and mixed by hand for 2 minutes.</w:t>
      </w:r>
      <w:r w:rsidRPr="003B4309">
        <w:t xml:space="preserve"> Samples were </w:t>
      </w:r>
      <w:r w:rsidRPr="003B4309">
        <w:rPr>
          <w:lang w:val="en-GB"/>
        </w:rPr>
        <w:t>centrifuged at 3500 rpm for 5 minutes</w:t>
      </w:r>
      <w:r>
        <w:rPr>
          <w:lang w:val="en-GB"/>
        </w:rPr>
        <w:t>.</w:t>
      </w:r>
    </w:p>
    <w:p w14:paraId="5AC6CFA7" w14:textId="77777777" w:rsidR="006C1D72" w:rsidRDefault="006C1D72" w:rsidP="003C73A0">
      <w:pPr>
        <w:tabs>
          <w:tab w:val="left" w:pos="720"/>
        </w:tabs>
        <w:suppressAutoHyphens/>
        <w:jc w:val="both"/>
        <w:rPr>
          <w:lang w:val="en-GB"/>
        </w:rPr>
      </w:pPr>
      <w:r>
        <w:rPr>
          <w:lang w:val="en-GB"/>
        </w:rPr>
        <w:t xml:space="preserve">Extracts were diluted with water, clean-up extract and de-ionised water. </w:t>
      </w:r>
      <w:r w:rsidRPr="003B4309">
        <w:rPr>
          <w:lang w:val="en-GB"/>
        </w:rPr>
        <w:t xml:space="preserve">An aliquot was transferred to an autosampler vial which was </w:t>
      </w:r>
      <w:r>
        <w:rPr>
          <w:lang w:val="en-GB"/>
        </w:rPr>
        <w:t xml:space="preserve">analysed </w:t>
      </w:r>
      <w:r w:rsidRPr="003B4309">
        <w:rPr>
          <w:lang w:val="en-GB"/>
        </w:rPr>
        <w:t xml:space="preserve">by LC-MS/MS. </w:t>
      </w:r>
    </w:p>
    <w:p w14:paraId="18192CE9" w14:textId="77777777" w:rsidR="006C1D72" w:rsidRDefault="006C1D72" w:rsidP="003C73A0">
      <w:pPr>
        <w:tabs>
          <w:tab w:val="left" w:pos="720"/>
        </w:tabs>
        <w:suppressAutoHyphens/>
        <w:jc w:val="both"/>
        <w:rPr>
          <w:lang w:val="en-GB"/>
        </w:rPr>
      </w:pPr>
    </w:p>
    <w:p w14:paraId="18DCA80F" w14:textId="77777777" w:rsidR="006C1D72" w:rsidRPr="00AD57E2" w:rsidRDefault="006C1D72" w:rsidP="003C73A0">
      <w:pPr>
        <w:tabs>
          <w:tab w:val="left" w:pos="720"/>
        </w:tabs>
        <w:suppressAutoHyphens/>
        <w:jc w:val="both"/>
        <w:rPr>
          <w:i/>
          <w:iCs/>
          <w:u w:val="single"/>
          <w:lang w:val="en-GB"/>
        </w:rPr>
      </w:pPr>
      <w:r w:rsidRPr="00AD57E2">
        <w:rPr>
          <w:i/>
          <w:iCs/>
          <w:u w:val="single"/>
          <w:lang w:val="en-GB"/>
        </w:rPr>
        <w:t>Lettuce</w:t>
      </w:r>
    </w:p>
    <w:p w14:paraId="642810E1" w14:textId="77777777" w:rsidR="006C1D72" w:rsidRPr="003B4309" w:rsidRDefault="006C1D72" w:rsidP="003C73A0">
      <w:pPr>
        <w:tabs>
          <w:tab w:val="left" w:pos="720"/>
        </w:tabs>
        <w:suppressAutoHyphens/>
        <w:jc w:val="both"/>
        <w:rPr>
          <w:lang w:val="en-GB"/>
        </w:rPr>
      </w:pPr>
      <w:r w:rsidRPr="003B4309">
        <w:rPr>
          <w:lang w:val="en-GB"/>
        </w:rPr>
        <w:t>A 2.0 g (± 0.05 g) aliquot of homogenised dry bean (seed) sample was dispensed into a 50 mL centrifuge tube.</w:t>
      </w:r>
      <w:r w:rsidRPr="003B4309">
        <w:t xml:space="preserve"> </w:t>
      </w:r>
      <w:r>
        <w:t>5</w:t>
      </w:r>
      <w:r w:rsidRPr="003B4309">
        <w:t xml:space="preserve"> mL of water were added </w:t>
      </w:r>
      <w:r w:rsidRPr="003B4309">
        <w:rPr>
          <w:lang w:val="en-GB"/>
        </w:rPr>
        <w:t xml:space="preserve">Procedural recoveries were prepared at this stage by fortifying sub-samples of untreated matrix. </w:t>
      </w:r>
    </w:p>
    <w:p w14:paraId="701C61E0" w14:textId="77777777" w:rsidR="006C1D72" w:rsidRPr="003B4309" w:rsidRDefault="006C1D72" w:rsidP="003C73A0">
      <w:pPr>
        <w:tabs>
          <w:tab w:val="left" w:pos="720"/>
        </w:tabs>
        <w:suppressAutoHyphens/>
        <w:jc w:val="both"/>
        <w:rPr>
          <w:lang w:val="en-GB"/>
        </w:rPr>
      </w:pPr>
      <w:r w:rsidRPr="003B4309">
        <w:rPr>
          <w:lang w:val="en-GB"/>
        </w:rPr>
        <w:t xml:space="preserve">10 mL of </w:t>
      </w:r>
      <w:r>
        <w:rPr>
          <w:lang w:val="en-GB"/>
        </w:rPr>
        <w:t xml:space="preserve">acetonitrile </w:t>
      </w:r>
      <w:r w:rsidRPr="003B4309">
        <w:rPr>
          <w:lang w:val="en-GB"/>
        </w:rPr>
        <w:t>were added and the tubes were shaken by hand for 1 min and subsequently shaken in an orbital shaker for 20 minutes at 200 rpm.</w:t>
      </w:r>
    </w:p>
    <w:p w14:paraId="0BE3BBEC" w14:textId="77777777" w:rsidR="006C1D72" w:rsidRDefault="006C1D72" w:rsidP="003C73A0">
      <w:pPr>
        <w:tabs>
          <w:tab w:val="left" w:pos="720"/>
        </w:tabs>
        <w:suppressAutoHyphens/>
        <w:jc w:val="both"/>
        <w:rPr>
          <w:lang w:val="en-GB"/>
        </w:rPr>
      </w:pPr>
      <w:r w:rsidRPr="003B4309">
        <w:rPr>
          <w:lang w:val="en-GB"/>
        </w:rPr>
        <w:t xml:space="preserve">4 g magnesium sulphate, 1 g sodium chloride, 1 g trisodium citrate dehydrate and 0.5 g disodium </w:t>
      </w:r>
      <w:proofErr w:type="spellStart"/>
      <w:r w:rsidRPr="003B4309">
        <w:rPr>
          <w:lang w:val="en-GB"/>
        </w:rPr>
        <w:t>hydrogencitrate</w:t>
      </w:r>
      <w:proofErr w:type="spellEnd"/>
      <w:r w:rsidRPr="003B4309">
        <w:rPr>
          <w:lang w:val="en-GB"/>
        </w:rPr>
        <w:t xml:space="preserve"> sesquihydrate were added and thoroughly shaken for 1 minute and then centrifuged at 3500 rpm for 5 minutes. A 7 mL aliquot of the supernatant was transferred to a clean-up tube and mixed by hand for 2 minutes.</w:t>
      </w:r>
      <w:r w:rsidRPr="003B4309">
        <w:t xml:space="preserve"> Samples were </w:t>
      </w:r>
      <w:r w:rsidRPr="003B4309">
        <w:rPr>
          <w:lang w:val="en-GB"/>
        </w:rPr>
        <w:t>centrifuged at 3500 rpm for 5 minutes</w:t>
      </w:r>
      <w:r>
        <w:rPr>
          <w:lang w:val="en-GB"/>
        </w:rPr>
        <w:t>.</w:t>
      </w:r>
    </w:p>
    <w:p w14:paraId="3AAD15CA" w14:textId="77777777" w:rsidR="006C1D72" w:rsidRDefault="006C1D72" w:rsidP="003C73A0">
      <w:pPr>
        <w:tabs>
          <w:tab w:val="left" w:pos="720"/>
        </w:tabs>
        <w:suppressAutoHyphens/>
        <w:jc w:val="both"/>
        <w:rPr>
          <w:lang w:val="en-GB"/>
        </w:rPr>
      </w:pPr>
      <w:r>
        <w:rPr>
          <w:lang w:val="en-GB"/>
        </w:rPr>
        <w:t xml:space="preserve">Extracts were diluted with water, clean-up extract and de-ionised water. </w:t>
      </w:r>
      <w:r w:rsidRPr="003B4309">
        <w:rPr>
          <w:lang w:val="en-GB"/>
        </w:rPr>
        <w:t xml:space="preserve">An aliquot was transferred to an autosampler vial which was </w:t>
      </w:r>
      <w:r>
        <w:rPr>
          <w:lang w:val="en-GB"/>
        </w:rPr>
        <w:t xml:space="preserve">analysed </w:t>
      </w:r>
      <w:r w:rsidRPr="003B4309">
        <w:rPr>
          <w:lang w:val="en-GB"/>
        </w:rPr>
        <w:t xml:space="preserve">by LC-MS/MS. </w:t>
      </w:r>
    </w:p>
    <w:p w14:paraId="1D29C40C" w14:textId="77777777" w:rsidR="006C1D72" w:rsidRDefault="006C1D72" w:rsidP="003C73A0">
      <w:pPr>
        <w:tabs>
          <w:tab w:val="left" w:pos="720"/>
        </w:tabs>
        <w:suppressAutoHyphens/>
        <w:jc w:val="both"/>
        <w:rPr>
          <w:lang w:val="en-GB"/>
        </w:rPr>
      </w:pPr>
    </w:p>
    <w:p w14:paraId="6652B5C8" w14:textId="77777777" w:rsidR="006C1D72" w:rsidRPr="00AD57E2" w:rsidRDefault="006C1D72" w:rsidP="003C73A0">
      <w:pPr>
        <w:tabs>
          <w:tab w:val="left" w:pos="720"/>
        </w:tabs>
        <w:suppressAutoHyphens/>
        <w:jc w:val="both"/>
        <w:rPr>
          <w:i/>
          <w:iCs/>
          <w:u w:val="single"/>
          <w:lang w:val="en-GB"/>
        </w:rPr>
      </w:pPr>
      <w:r w:rsidRPr="00AD57E2">
        <w:rPr>
          <w:i/>
          <w:iCs/>
          <w:u w:val="single"/>
          <w:lang w:val="en-GB"/>
        </w:rPr>
        <w:t>Orange Pulp and Peel</w:t>
      </w:r>
    </w:p>
    <w:p w14:paraId="0E14A70E" w14:textId="77777777" w:rsidR="006C1D72" w:rsidRPr="003B4309" w:rsidRDefault="006C1D72" w:rsidP="003C73A0">
      <w:pPr>
        <w:tabs>
          <w:tab w:val="left" w:pos="720"/>
        </w:tabs>
        <w:suppressAutoHyphens/>
        <w:jc w:val="both"/>
        <w:rPr>
          <w:lang w:val="en-GB"/>
        </w:rPr>
      </w:pPr>
      <w:r w:rsidRPr="003B4309">
        <w:rPr>
          <w:lang w:val="en-GB"/>
        </w:rPr>
        <w:t xml:space="preserve">A </w:t>
      </w:r>
      <w:r>
        <w:rPr>
          <w:lang w:val="en-GB"/>
        </w:rPr>
        <w:t>10</w:t>
      </w:r>
      <w:r w:rsidRPr="003B4309">
        <w:rPr>
          <w:lang w:val="en-GB"/>
        </w:rPr>
        <w:t>.0 g (± 0.05 g) aliquot of homogenised dry bean (seed) sample was dispensed into a 50 mL centrifuge tube.</w:t>
      </w:r>
      <w:r w:rsidRPr="003B4309">
        <w:t xml:space="preserve"> </w:t>
      </w:r>
      <w:r>
        <w:t>2.5</w:t>
      </w:r>
      <w:r w:rsidRPr="003B4309">
        <w:t xml:space="preserve"> mL of water were added </w:t>
      </w:r>
      <w:r w:rsidRPr="003B4309">
        <w:rPr>
          <w:lang w:val="en-GB"/>
        </w:rPr>
        <w:t xml:space="preserve">Procedural recoveries were prepared at this stage by fortifying sub-samples of untreated matrix. </w:t>
      </w:r>
    </w:p>
    <w:p w14:paraId="49597F0E" w14:textId="77777777" w:rsidR="006C1D72" w:rsidRPr="003B4309" w:rsidRDefault="006C1D72" w:rsidP="003C73A0">
      <w:pPr>
        <w:tabs>
          <w:tab w:val="left" w:pos="720"/>
        </w:tabs>
        <w:suppressAutoHyphens/>
        <w:jc w:val="both"/>
        <w:rPr>
          <w:lang w:val="en-GB"/>
        </w:rPr>
      </w:pPr>
      <w:r w:rsidRPr="003B4309">
        <w:rPr>
          <w:lang w:val="en-GB"/>
        </w:rPr>
        <w:t xml:space="preserve">10 mL of </w:t>
      </w:r>
      <w:r>
        <w:rPr>
          <w:lang w:val="en-GB"/>
        </w:rPr>
        <w:t xml:space="preserve">acetonitrile </w:t>
      </w:r>
      <w:r w:rsidRPr="003B4309">
        <w:rPr>
          <w:lang w:val="en-GB"/>
        </w:rPr>
        <w:t>were added and the tubes were shaken by hand for 1 min and subsequently shaken in an orbital shaker for 20 minutes at 200 rpm.</w:t>
      </w:r>
    </w:p>
    <w:p w14:paraId="096C140E" w14:textId="77777777" w:rsidR="006C1D72" w:rsidRDefault="006C1D72" w:rsidP="003C73A0">
      <w:pPr>
        <w:tabs>
          <w:tab w:val="left" w:pos="720"/>
        </w:tabs>
        <w:suppressAutoHyphens/>
        <w:jc w:val="both"/>
        <w:rPr>
          <w:lang w:val="en-GB"/>
        </w:rPr>
      </w:pPr>
      <w:r w:rsidRPr="003B4309">
        <w:rPr>
          <w:lang w:val="en-GB"/>
        </w:rPr>
        <w:t xml:space="preserve">4 g magnesium sulphate, 1 g sodium chloride, 1 g trisodium citrate dehydrate and 0.5 g disodium </w:t>
      </w:r>
      <w:proofErr w:type="spellStart"/>
      <w:r w:rsidRPr="003B4309">
        <w:rPr>
          <w:lang w:val="en-GB"/>
        </w:rPr>
        <w:t>hydrogencitrate</w:t>
      </w:r>
      <w:proofErr w:type="spellEnd"/>
      <w:r w:rsidRPr="003B4309">
        <w:rPr>
          <w:lang w:val="en-GB"/>
        </w:rPr>
        <w:t xml:space="preserve"> sesquihydrate were added and thoroughly shaken for 1 minute and then centrifuged at 3500 rpm for 5 minutes. A 7 mL aliquot of the supernatant was transferred to a clean-up tube and mixed by hand for 2 minutes.</w:t>
      </w:r>
      <w:r w:rsidRPr="003B4309">
        <w:t xml:space="preserve"> Samples were </w:t>
      </w:r>
      <w:r w:rsidRPr="003B4309">
        <w:rPr>
          <w:lang w:val="en-GB"/>
        </w:rPr>
        <w:t>centrifuged at 3500 rpm for 5 minutes</w:t>
      </w:r>
      <w:r>
        <w:rPr>
          <w:lang w:val="en-GB"/>
        </w:rPr>
        <w:t>.</w:t>
      </w:r>
    </w:p>
    <w:p w14:paraId="124A1A01" w14:textId="77777777" w:rsidR="006C1D72" w:rsidRPr="006B73BB" w:rsidRDefault="006C1D72" w:rsidP="003C73A0">
      <w:pPr>
        <w:tabs>
          <w:tab w:val="left" w:pos="720"/>
        </w:tabs>
        <w:suppressAutoHyphens/>
        <w:jc w:val="both"/>
        <w:rPr>
          <w:lang w:val="en-GB"/>
        </w:rPr>
      </w:pPr>
      <w:r>
        <w:rPr>
          <w:lang w:val="en-GB"/>
        </w:rPr>
        <w:t xml:space="preserve">Extracts were diluted with water, clean-up extract and de-ionised water. </w:t>
      </w:r>
      <w:r w:rsidRPr="003B4309">
        <w:rPr>
          <w:lang w:val="en-GB"/>
        </w:rPr>
        <w:t xml:space="preserve">An aliquot was transferred to an autosampler vial which was </w:t>
      </w:r>
      <w:r>
        <w:rPr>
          <w:lang w:val="en-GB"/>
        </w:rPr>
        <w:t xml:space="preserve">analysed </w:t>
      </w:r>
      <w:r w:rsidRPr="003B4309">
        <w:rPr>
          <w:lang w:val="en-GB"/>
        </w:rPr>
        <w:t xml:space="preserve">by LC-MS/MS. </w:t>
      </w:r>
    </w:p>
    <w:p w14:paraId="3FD465B1" w14:textId="77777777" w:rsidR="006C1D72" w:rsidRPr="00296612" w:rsidRDefault="006C1D72" w:rsidP="003C73A0">
      <w:pPr>
        <w:tabs>
          <w:tab w:val="left" w:pos="720"/>
        </w:tabs>
        <w:suppressAutoHyphens/>
        <w:jc w:val="both"/>
        <w:rPr>
          <w:lang w:val="en-GB"/>
        </w:rPr>
      </w:pPr>
    </w:p>
    <w:p w14:paraId="14CF87F7" w14:textId="77777777" w:rsidR="006C1D72" w:rsidRPr="000445B1" w:rsidRDefault="006C1D72" w:rsidP="003C73A0">
      <w:pPr>
        <w:numPr>
          <w:ilvl w:val="0"/>
          <w:numId w:val="69"/>
        </w:numPr>
        <w:suppressAutoHyphens/>
        <w:ind w:left="284" w:hanging="284"/>
        <w:jc w:val="both"/>
        <w:rPr>
          <w:b/>
          <w:lang w:val="en-GB"/>
        </w:rPr>
      </w:pPr>
      <w:r w:rsidRPr="000445B1">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6C1D72" w:rsidRPr="000445B1" w14:paraId="118A39C6" w14:textId="77777777" w:rsidTr="00A77ECB">
        <w:tc>
          <w:tcPr>
            <w:tcW w:w="2694" w:type="dxa"/>
          </w:tcPr>
          <w:p w14:paraId="789FC4C0" w14:textId="77777777" w:rsidR="006C1D72" w:rsidRPr="000445B1" w:rsidRDefault="006C1D72" w:rsidP="003C73A0">
            <w:pPr>
              <w:tabs>
                <w:tab w:val="left" w:pos="720"/>
              </w:tabs>
              <w:suppressAutoHyphens/>
              <w:jc w:val="both"/>
              <w:rPr>
                <w:lang w:val="en-GB"/>
              </w:rPr>
            </w:pPr>
            <w:r w:rsidRPr="000445B1">
              <w:rPr>
                <w:lang w:val="en-GB"/>
              </w:rPr>
              <w:t xml:space="preserve">HPLC- parameters: </w:t>
            </w:r>
          </w:p>
        </w:tc>
        <w:tc>
          <w:tcPr>
            <w:tcW w:w="6654" w:type="dxa"/>
          </w:tcPr>
          <w:p w14:paraId="244BF888" w14:textId="77777777" w:rsidR="006C1D72" w:rsidRPr="000445B1" w:rsidRDefault="006C1D72" w:rsidP="003C73A0">
            <w:pPr>
              <w:tabs>
                <w:tab w:val="left" w:pos="720"/>
              </w:tabs>
              <w:suppressAutoHyphens/>
              <w:jc w:val="both"/>
              <w:rPr>
                <w:lang w:val="en-GB"/>
              </w:rPr>
            </w:pPr>
            <w:r w:rsidRPr="000445B1">
              <w:rPr>
                <w:lang w:val="en-GB"/>
              </w:rPr>
              <w:t>Agilent 1100 Binary</w:t>
            </w:r>
          </w:p>
        </w:tc>
      </w:tr>
      <w:tr w:rsidR="006C1D72" w:rsidRPr="0085491B" w14:paraId="6E7C8EF6" w14:textId="77777777" w:rsidTr="00A77ECB">
        <w:tc>
          <w:tcPr>
            <w:tcW w:w="2694" w:type="dxa"/>
          </w:tcPr>
          <w:p w14:paraId="7ED71587" w14:textId="77777777" w:rsidR="006C1D72" w:rsidRPr="000445B1" w:rsidRDefault="006C1D72" w:rsidP="003C73A0">
            <w:pPr>
              <w:tabs>
                <w:tab w:val="left" w:pos="720"/>
              </w:tabs>
              <w:suppressAutoHyphens/>
              <w:jc w:val="both"/>
              <w:rPr>
                <w:lang w:val="en-GB"/>
              </w:rPr>
            </w:pPr>
            <w:r w:rsidRPr="000445B1">
              <w:rPr>
                <w:lang w:val="en-GB"/>
              </w:rPr>
              <w:t xml:space="preserve">Column: </w:t>
            </w:r>
          </w:p>
        </w:tc>
        <w:tc>
          <w:tcPr>
            <w:tcW w:w="6654" w:type="dxa"/>
          </w:tcPr>
          <w:p w14:paraId="1C61C984" w14:textId="77777777" w:rsidR="006C1D72" w:rsidRPr="00AD57E2" w:rsidRDefault="006C1D72" w:rsidP="003C73A0">
            <w:pPr>
              <w:tabs>
                <w:tab w:val="left" w:pos="720"/>
              </w:tabs>
              <w:suppressAutoHyphens/>
              <w:jc w:val="both"/>
              <w:rPr>
                <w:lang w:val="de-DE"/>
              </w:rPr>
            </w:pPr>
            <w:proofErr w:type="spellStart"/>
            <w:r w:rsidRPr="00AD57E2">
              <w:rPr>
                <w:lang w:val="de-DE"/>
              </w:rPr>
              <w:t>Phenomenex</w:t>
            </w:r>
            <w:proofErr w:type="spellEnd"/>
            <w:r w:rsidRPr="00AD57E2">
              <w:rPr>
                <w:lang w:val="de-DE"/>
              </w:rPr>
              <w:t xml:space="preserve"> Luna C18, 50 mm x 2.0 mm, 5 </w:t>
            </w:r>
            <w:r w:rsidRPr="000445B1">
              <w:t>μ</w:t>
            </w:r>
            <w:r w:rsidRPr="00AD57E2">
              <w:rPr>
                <w:lang w:val="de-DE"/>
              </w:rPr>
              <w:t>m</w:t>
            </w:r>
          </w:p>
        </w:tc>
      </w:tr>
      <w:tr w:rsidR="006C1D72" w:rsidRPr="000445B1" w14:paraId="0648A017" w14:textId="77777777" w:rsidTr="00A77ECB">
        <w:tc>
          <w:tcPr>
            <w:tcW w:w="2694" w:type="dxa"/>
          </w:tcPr>
          <w:p w14:paraId="3B85748B" w14:textId="77777777" w:rsidR="006C1D72" w:rsidRPr="000445B1" w:rsidRDefault="006C1D72" w:rsidP="003C73A0">
            <w:pPr>
              <w:tabs>
                <w:tab w:val="left" w:pos="720"/>
              </w:tabs>
              <w:suppressAutoHyphens/>
              <w:jc w:val="both"/>
              <w:rPr>
                <w:lang w:val="en-GB"/>
              </w:rPr>
            </w:pPr>
            <w:r w:rsidRPr="000445B1">
              <w:rPr>
                <w:lang w:val="en-GB"/>
              </w:rPr>
              <w:t xml:space="preserve">Mobile phase: </w:t>
            </w:r>
          </w:p>
        </w:tc>
        <w:tc>
          <w:tcPr>
            <w:tcW w:w="6654" w:type="dxa"/>
          </w:tcPr>
          <w:p w14:paraId="09D4D809" w14:textId="77777777" w:rsidR="006C1D72" w:rsidRPr="000445B1" w:rsidRDefault="006C1D72" w:rsidP="003C73A0">
            <w:pPr>
              <w:tabs>
                <w:tab w:val="left" w:pos="720"/>
              </w:tabs>
              <w:suppressAutoHyphens/>
              <w:jc w:val="both"/>
              <w:rPr>
                <w:lang w:val="en-GB"/>
              </w:rPr>
            </w:pPr>
            <w:r w:rsidRPr="000445B1">
              <w:rPr>
                <w:lang w:val="en-GB"/>
              </w:rPr>
              <w:t>A: 1% Formic acid in ultra-pure water</w:t>
            </w:r>
          </w:p>
          <w:p w14:paraId="45707516" w14:textId="77777777" w:rsidR="006C1D72" w:rsidRPr="000445B1" w:rsidRDefault="006C1D72" w:rsidP="003C73A0">
            <w:pPr>
              <w:tabs>
                <w:tab w:val="left" w:pos="720"/>
              </w:tabs>
              <w:suppressAutoHyphens/>
              <w:jc w:val="both"/>
              <w:rPr>
                <w:lang w:val="en-GB"/>
              </w:rPr>
            </w:pPr>
            <w:r w:rsidRPr="000445B1">
              <w:rPr>
                <w:lang w:val="en-GB"/>
              </w:rPr>
              <w:t>B: Acetonitrile</w:t>
            </w:r>
          </w:p>
        </w:tc>
      </w:tr>
      <w:tr w:rsidR="006C1D72" w:rsidRPr="000445B1" w14:paraId="0CA9B384" w14:textId="77777777" w:rsidTr="00A77ECB">
        <w:tc>
          <w:tcPr>
            <w:tcW w:w="2694" w:type="dxa"/>
          </w:tcPr>
          <w:p w14:paraId="2B3256B1" w14:textId="77777777" w:rsidR="006C1D72" w:rsidRPr="000445B1" w:rsidRDefault="006C1D72" w:rsidP="003C73A0">
            <w:pPr>
              <w:tabs>
                <w:tab w:val="left" w:pos="720"/>
              </w:tabs>
              <w:suppressAutoHyphens/>
              <w:jc w:val="both"/>
              <w:rPr>
                <w:lang w:val="en-GB"/>
              </w:rPr>
            </w:pPr>
            <w:r w:rsidRPr="000445B1">
              <w:rPr>
                <w:lang w:val="en-GB"/>
              </w:rPr>
              <w:t xml:space="preserve">Flow rate: </w:t>
            </w:r>
          </w:p>
        </w:tc>
        <w:tc>
          <w:tcPr>
            <w:tcW w:w="6654" w:type="dxa"/>
          </w:tcPr>
          <w:p w14:paraId="453490F4" w14:textId="77777777" w:rsidR="006C1D72" w:rsidRPr="000445B1" w:rsidRDefault="006C1D72" w:rsidP="003C73A0">
            <w:pPr>
              <w:tabs>
                <w:tab w:val="left" w:pos="720"/>
              </w:tabs>
              <w:suppressAutoHyphens/>
              <w:jc w:val="both"/>
              <w:rPr>
                <w:lang w:val="en-GB"/>
              </w:rPr>
            </w:pPr>
            <w:r w:rsidRPr="000445B1">
              <w:rPr>
                <w:lang w:val="en-GB"/>
              </w:rPr>
              <w:t xml:space="preserve">1.0 mL/min </w:t>
            </w:r>
          </w:p>
        </w:tc>
      </w:tr>
      <w:tr w:rsidR="006C1D72" w:rsidRPr="000445B1" w14:paraId="73D5D524" w14:textId="77777777" w:rsidTr="00A77ECB">
        <w:tc>
          <w:tcPr>
            <w:tcW w:w="2694" w:type="dxa"/>
          </w:tcPr>
          <w:p w14:paraId="65587E61" w14:textId="77777777" w:rsidR="006C1D72" w:rsidRPr="000445B1" w:rsidRDefault="006C1D72" w:rsidP="003C73A0">
            <w:pPr>
              <w:tabs>
                <w:tab w:val="left" w:pos="720"/>
              </w:tabs>
              <w:suppressAutoHyphens/>
              <w:jc w:val="both"/>
              <w:rPr>
                <w:lang w:val="en-GB"/>
              </w:rPr>
            </w:pPr>
            <w:r w:rsidRPr="000445B1">
              <w:rPr>
                <w:lang w:val="en-GB"/>
              </w:rPr>
              <w:t xml:space="preserve">Injection volume: </w:t>
            </w:r>
          </w:p>
        </w:tc>
        <w:tc>
          <w:tcPr>
            <w:tcW w:w="6654" w:type="dxa"/>
          </w:tcPr>
          <w:p w14:paraId="0EF54E9F" w14:textId="77777777" w:rsidR="006C1D72" w:rsidRPr="000445B1" w:rsidRDefault="006C1D72" w:rsidP="003C73A0">
            <w:pPr>
              <w:tabs>
                <w:tab w:val="left" w:pos="720"/>
              </w:tabs>
              <w:suppressAutoHyphens/>
              <w:jc w:val="both"/>
              <w:rPr>
                <w:lang w:val="en-GB"/>
              </w:rPr>
            </w:pPr>
            <w:r w:rsidRPr="000445B1">
              <w:rPr>
                <w:lang w:val="en-GB"/>
              </w:rPr>
              <w:t xml:space="preserve">2 µL </w:t>
            </w:r>
          </w:p>
        </w:tc>
      </w:tr>
      <w:tr w:rsidR="006C1D72" w:rsidRPr="000445B1" w14:paraId="1AB833E7" w14:textId="77777777" w:rsidTr="00A77ECB">
        <w:tc>
          <w:tcPr>
            <w:tcW w:w="2694" w:type="dxa"/>
          </w:tcPr>
          <w:p w14:paraId="68E39EB9" w14:textId="77777777" w:rsidR="006C1D72" w:rsidRPr="000445B1" w:rsidRDefault="006C1D72" w:rsidP="003C73A0">
            <w:pPr>
              <w:tabs>
                <w:tab w:val="left" w:pos="720"/>
              </w:tabs>
              <w:suppressAutoHyphens/>
              <w:jc w:val="both"/>
              <w:rPr>
                <w:lang w:val="en-GB"/>
              </w:rPr>
            </w:pPr>
            <w:r w:rsidRPr="000445B1">
              <w:rPr>
                <w:lang w:val="en-GB"/>
              </w:rPr>
              <w:t>MS/MS Parameters:</w:t>
            </w:r>
          </w:p>
          <w:p w14:paraId="7F4D1FB5" w14:textId="77777777" w:rsidR="006C1D72" w:rsidRPr="000445B1" w:rsidRDefault="006C1D72" w:rsidP="003C73A0">
            <w:pPr>
              <w:tabs>
                <w:tab w:val="left" w:pos="720"/>
              </w:tabs>
              <w:suppressAutoHyphens/>
              <w:jc w:val="both"/>
              <w:rPr>
                <w:lang w:val="en-GB"/>
              </w:rPr>
            </w:pPr>
            <w:r w:rsidRPr="000445B1">
              <w:rPr>
                <w:lang w:val="en-GB"/>
              </w:rPr>
              <w:t>Ionisation type:</w:t>
            </w:r>
          </w:p>
          <w:p w14:paraId="4CC6504C" w14:textId="77777777" w:rsidR="006C1D72" w:rsidRPr="000445B1" w:rsidRDefault="006C1D72" w:rsidP="003C73A0">
            <w:pPr>
              <w:tabs>
                <w:tab w:val="left" w:pos="720"/>
              </w:tabs>
              <w:suppressAutoHyphens/>
              <w:jc w:val="both"/>
              <w:rPr>
                <w:lang w:val="en-GB"/>
              </w:rPr>
            </w:pPr>
            <w:r w:rsidRPr="000445B1">
              <w:rPr>
                <w:lang w:val="en-GB"/>
              </w:rPr>
              <w:t xml:space="preserve">Transitions monitored:  </w:t>
            </w:r>
          </w:p>
        </w:tc>
        <w:tc>
          <w:tcPr>
            <w:tcW w:w="6654" w:type="dxa"/>
          </w:tcPr>
          <w:p w14:paraId="6F036306" w14:textId="77777777" w:rsidR="006C1D72" w:rsidRPr="000445B1" w:rsidRDefault="006C1D72" w:rsidP="003C73A0">
            <w:pPr>
              <w:tabs>
                <w:tab w:val="left" w:pos="720"/>
              </w:tabs>
              <w:suppressAutoHyphens/>
              <w:jc w:val="both"/>
              <w:rPr>
                <w:lang w:val="en-GB"/>
              </w:rPr>
            </w:pPr>
          </w:p>
          <w:p w14:paraId="6FFAE133" w14:textId="77777777" w:rsidR="006C1D72" w:rsidRPr="000445B1" w:rsidRDefault="006C1D72" w:rsidP="003C73A0">
            <w:pPr>
              <w:tabs>
                <w:tab w:val="left" w:pos="720"/>
              </w:tabs>
              <w:suppressAutoHyphens/>
              <w:jc w:val="both"/>
            </w:pPr>
            <w:r w:rsidRPr="000445B1">
              <w:t xml:space="preserve">AB </w:t>
            </w:r>
            <w:proofErr w:type="spellStart"/>
            <w:r w:rsidRPr="000445B1">
              <w:t>Sciex</w:t>
            </w:r>
            <w:proofErr w:type="spellEnd"/>
            <w:r w:rsidRPr="000445B1">
              <w:t xml:space="preserve"> 5500</w:t>
            </w:r>
          </w:p>
          <w:p w14:paraId="069E63D5" w14:textId="77777777" w:rsidR="006C1D72" w:rsidRPr="000445B1" w:rsidRDefault="006C1D72" w:rsidP="003C73A0">
            <w:pPr>
              <w:tabs>
                <w:tab w:val="left" w:pos="720"/>
              </w:tabs>
              <w:suppressAutoHyphens/>
              <w:jc w:val="both"/>
            </w:pPr>
            <w:r w:rsidRPr="000445B1">
              <w:t>Turbo Ion Spray positive</w:t>
            </w:r>
          </w:p>
          <w:p w14:paraId="05689110" w14:textId="77777777" w:rsidR="006C1D72" w:rsidRPr="000445B1" w:rsidRDefault="006C1D72" w:rsidP="003C73A0">
            <w:pPr>
              <w:tabs>
                <w:tab w:val="left" w:pos="720"/>
              </w:tabs>
              <w:suppressAutoHyphens/>
              <w:jc w:val="both"/>
              <w:rPr>
                <w:lang w:val="en-GB"/>
              </w:rPr>
            </w:pPr>
            <w:r w:rsidRPr="000445B1">
              <w:rPr>
                <w:lang w:val="en-GB"/>
              </w:rPr>
              <w:t>m/z 223→126 (quantification)</w:t>
            </w:r>
          </w:p>
          <w:p w14:paraId="1791CC83" w14:textId="77777777" w:rsidR="006C1D72" w:rsidRPr="000445B1" w:rsidRDefault="006C1D72" w:rsidP="003C73A0">
            <w:pPr>
              <w:tabs>
                <w:tab w:val="left" w:pos="720"/>
              </w:tabs>
              <w:suppressAutoHyphens/>
              <w:jc w:val="both"/>
              <w:rPr>
                <w:lang w:val="en-GB"/>
              </w:rPr>
            </w:pPr>
            <w:r w:rsidRPr="000445B1">
              <w:rPr>
                <w:lang w:val="en-GB"/>
              </w:rPr>
              <w:t>m/z 223→90 (confirmation)</w:t>
            </w:r>
          </w:p>
          <w:p w14:paraId="4F5F6BD2" w14:textId="77777777" w:rsidR="006C1D72" w:rsidRPr="000445B1" w:rsidRDefault="006C1D72" w:rsidP="003C73A0">
            <w:pPr>
              <w:tabs>
                <w:tab w:val="left" w:pos="720"/>
              </w:tabs>
              <w:suppressAutoHyphens/>
              <w:jc w:val="both"/>
              <w:rPr>
                <w:lang w:val="en-GB"/>
              </w:rPr>
            </w:pPr>
          </w:p>
        </w:tc>
      </w:tr>
    </w:tbl>
    <w:p w14:paraId="27ABEBE0" w14:textId="77777777" w:rsidR="006C1D72" w:rsidRPr="000445B1" w:rsidRDefault="006C1D72" w:rsidP="003C73A0">
      <w:pPr>
        <w:keepNext/>
        <w:keepLines/>
        <w:widowControl w:val="0"/>
        <w:suppressAutoHyphens/>
        <w:spacing w:before="360"/>
        <w:outlineLvl w:val="4"/>
        <w:rPr>
          <w:b/>
          <w:iCs/>
          <w:lang w:val="en-GB"/>
        </w:rPr>
      </w:pPr>
      <w:r w:rsidRPr="000445B1">
        <w:rPr>
          <w:b/>
          <w:iCs/>
          <w:lang w:val="en-GB"/>
        </w:rPr>
        <w:lastRenderedPageBreak/>
        <w:t>Results and discussion</w:t>
      </w:r>
    </w:p>
    <w:p w14:paraId="0984CABE" w14:textId="77777777" w:rsidR="006C1D72" w:rsidRPr="00C51414" w:rsidRDefault="006C1D72" w:rsidP="00C57C2A">
      <w:pPr>
        <w:keepNext/>
        <w:keepLines/>
        <w:widowControl w:val="0"/>
        <w:suppressAutoHyphens/>
        <w:jc w:val="both"/>
        <w:outlineLvl w:val="4"/>
        <w:rPr>
          <w:b/>
          <w:iCs/>
          <w:color w:val="0070C0"/>
          <w:lang w:val="en-GB"/>
        </w:rPr>
      </w:pPr>
      <w:r w:rsidRPr="000445B1">
        <w:rPr>
          <w:iCs/>
          <w:lang w:val="en-GB"/>
        </w:rPr>
        <w:t>The analytical method used in the current study was fully independently validated for the determination of acetamiprid in</w:t>
      </w:r>
      <w:r w:rsidRPr="000445B1">
        <w:t xml:space="preserve"> </w:t>
      </w:r>
      <w:r w:rsidRPr="000445B1">
        <w:rPr>
          <w:iCs/>
          <w:lang w:val="en-GB"/>
        </w:rPr>
        <w:t xml:space="preserve">cabbage heads according to the requirements of SANTE/2020/12830 rev.1. guidelines. The target analyte was determined using HPLC-MS/MS by monitoring two highly specific mass transitions. The detector response was linear over the range 0.0003 – 0.012 </w:t>
      </w:r>
      <w:proofErr w:type="spellStart"/>
      <w:r w:rsidRPr="000445B1">
        <w:rPr>
          <w:iCs/>
          <w:lang w:val="en-GB"/>
        </w:rPr>
        <w:t>μg</w:t>
      </w:r>
      <w:proofErr w:type="spellEnd"/>
      <w:r w:rsidRPr="000445B1">
        <w:rPr>
          <w:iCs/>
          <w:lang w:val="en-GB"/>
        </w:rPr>
        <w:t xml:space="preserve">/mL (oilseed rape seed and lettuce) and 0.0015 – 0.06 </w:t>
      </w:r>
      <w:proofErr w:type="spellStart"/>
      <w:r w:rsidRPr="000445B1">
        <w:rPr>
          <w:iCs/>
          <w:lang w:val="en-GB"/>
        </w:rPr>
        <w:t>μg</w:t>
      </w:r>
      <w:proofErr w:type="spellEnd"/>
      <w:r w:rsidRPr="000445B1">
        <w:rPr>
          <w:iCs/>
          <w:lang w:val="en-GB"/>
        </w:rPr>
        <w:t xml:space="preserve">/mL (orange pulp / peel and dry bean seed). This corresponds to a range of 0.003 to 0.12 mg/kg with associated correlation coefficients (r) ≥ 0.995 for each matrix. The LOQ of the method is 0.01 mg/kg. All mean recovery values and associated RSDs meet the requirements of SANTE/2020/12830 rev.1 guidelines and are summarised in the table below.    </w:t>
      </w:r>
    </w:p>
    <w:p w14:paraId="4E57D24B" w14:textId="662C080D" w:rsidR="006C1D72" w:rsidRPr="00392EFE" w:rsidRDefault="006C1D72" w:rsidP="003C73A0">
      <w:pPr>
        <w:keepNext/>
        <w:keepLines/>
        <w:widowControl w:val="0"/>
        <w:tabs>
          <w:tab w:val="left" w:pos="1985"/>
        </w:tabs>
        <w:suppressAutoHyphens/>
        <w:spacing w:before="200"/>
        <w:ind w:left="1985" w:hanging="1985"/>
        <w:rPr>
          <w:b/>
          <w:bCs/>
          <w:color w:val="0070C0"/>
          <w:sz w:val="20"/>
          <w:szCs w:val="20"/>
          <w:lang w:val="en-GB"/>
        </w:rPr>
      </w:pPr>
      <w:r w:rsidRPr="00392EFE">
        <w:rPr>
          <w:b/>
          <w:bCs/>
          <w:sz w:val="20"/>
          <w:szCs w:val="20"/>
          <w:lang w:val="en-GB"/>
        </w:rPr>
        <w:t>Table A </w:t>
      </w:r>
      <w:r w:rsidR="00F46971" w:rsidRPr="00392EFE">
        <w:rPr>
          <w:b/>
          <w:bCs/>
          <w:sz w:val="20"/>
          <w:szCs w:val="20"/>
          <w:lang w:val="en-GB"/>
        </w:rPr>
        <w:t>77</w:t>
      </w:r>
      <w:r w:rsidRPr="00392EFE">
        <w:rPr>
          <w:b/>
          <w:bCs/>
          <w:sz w:val="20"/>
          <w:szCs w:val="20"/>
          <w:lang w:val="en-GB"/>
        </w:rPr>
        <w:t>:</w:t>
      </w:r>
      <w:r w:rsidRPr="00392EFE">
        <w:rPr>
          <w:b/>
          <w:bCs/>
          <w:color w:val="0070C0"/>
          <w:sz w:val="20"/>
          <w:szCs w:val="20"/>
          <w:lang w:val="en-GB"/>
        </w:rPr>
        <w:tab/>
      </w:r>
      <w:r w:rsidRPr="00392EFE">
        <w:rPr>
          <w:b/>
          <w:sz w:val="20"/>
          <w:szCs w:val="20"/>
          <w:lang w:val="en-GB"/>
        </w:rPr>
        <w:t>Method validation recovery data for the determination of acetamiprid in plant matrices reported in study RES-00418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955D2E" w:rsidRPr="00392EFE" w14:paraId="6E23E16F" w14:textId="77777777" w:rsidTr="00392EFE">
        <w:trPr>
          <w:tblHeader/>
        </w:trPr>
        <w:tc>
          <w:tcPr>
            <w:tcW w:w="676" w:type="pct"/>
          </w:tcPr>
          <w:p w14:paraId="1A2B5819" w14:textId="77777777" w:rsidR="006C1D72" w:rsidRPr="00392EFE" w:rsidRDefault="006C1D72" w:rsidP="003C73A0">
            <w:pPr>
              <w:keepNext/>
              <w:keepLines/>
              <w:widowControl w:val="0"/>
              <w:suppressAutoHyphens/>
              <w:spacing w:before="60" w:after="60"/>
              <w:jc w:val="center"/>
              <w:rPr>
                <w:b/>
                <w:sz w:val="18"/>
                <w:szCs w:val="18"/>
                <w:lang w:val="en-GB"/>
              </w:rPr>
            </w:pPr>
            <w:r w:rsidRPr="00392EFE">
              <w:rPr>
                <w:b/>
                <w:sz w:val="18"/>
                <w:szCs w:val="18"/>
                <w:lang w:val="en-GB"/>
              </w:rPr>
              <w:t>Matrix</w:t>
            </w:r>
          </w:p>
        </w:tc>
        <w:tc>
          <w:tcPr>
            <w:tcW w:w="593" w:type="pct"/>
          </w:tcPr>
          <w:p w14:paraId="0BDF6A30" w14:textId="77777777" w:rsidR="006C1D72" w:rsidRPr="00392EFE" w:rsidRDefault="006C1D72" w:rsidP="003C73A0">
            <w:pPr>
              <w:keepNext/>
              <w:keepLines/>
              <w:widowControl w:val="0"/>
              <w:suppressAutoHyphens/>
              <w:spacing w:before="60" w:after="60"/>
              <w:jc w:val="center"/>
              <w:rPr>
                <w:b/>
                <w:sz w:val="18"/>
                <w:szCs w:val="18"/>
                <w:lang w:val="en-GB"/>
              </w:rPr>
            </w:pPr>
            <w:r w:rsidRPr="00392EFE">
              <w:rPr>
                <w:b/>
                <w:sz w:val="18"/>
                <w:szCs w:val="18"/>
                <w:lang w:val="en-GB"/>
              </w:rPr>
              <w:t>Analyte</w:t>
            </w:r>
          </w:p>
        </w:tc>
        <w:tc>
          <w:tcPr>
            <w:tcW w:w="756" w:type="pct"/>
          </w:tcPr>
          <w:p w14:paraId="14F96245" w14:textId="77777777" w:rsidR="006C1D72" w:rsidRPr="00392EFE" w:rsidRDefault="006C1D72" w:rsidP="003C73A0">
            <w:pPr>
              <w:keepNext/>
              <w:keepLines/>
              <w:widowControl w:val="0"/>
              <w:suppressAutoHyphens/>
              <w:spacing w:before="60" w:after="60"/>
              <w:jc w:val="center"/>
              <w:rPr>
                <w:b/>
                <w:sz w:val="18"/>
                <w:szCs w:val="18"/>
                <w:lang w:val="en-GB"/>
              </w:rPr>
            </w:pPr>
            <w:r w:rsidRPr="00392EFE">
              <w:rPr>
                <w:b/>
                <w:sz w:val="18"/>
                <w:szCs w:val="18"/>
                <w:lang w:val="en-GB"/>
              </w:rPr>
              <w:t>Fortification level (mg/kg)</w:t>
            </w:r>
            <w:r w:rsidRPr="00392EFE">
              <w:rPr>
                <w:b/>
                <w:sz w:val="18"/>
                <w:szCs w:val="18"/>
                <w:lang w:val="en-GB"/>
              </w:rPr>
              <w:br/>
              <w:t>(n=5)</w:t>
            </w:r>
          </w:p>
        </w:tc>
        <w:tc>
          <w:tcPr>
            <w:tcW w:w="961" w:type="pct"/>
          </w:tcPr>
          <w:p w14:paraId="3E3BB8B3" w14:textId="77777777" w:rsidR="006C1D72" w:rsidRPr="00392EFE" w:rsidRDefault="006C1D72" w:rsidP="003C73A0">
            <w:pPr>
              <w:keepNext/>
              <w:keepLines/>
              <w:widowControl w:val="0"/>
              <w:suppressAutoHyphens/>
              <w:spacing w:before="60" w:after="60"/>
              <w:jc w:val="center"/>
              <w:rPr>
                <w:b/>
                <w:sz w:val="18"/>
                <w:szCs w:val="18"/>
                <w:lang w:val="en-GB"/>
              </w:rPr>
            </w:pPr>
            <w:r w:rsidRPr="00392EFE">
              <w:rPr>
                <w:b/>
                <w:sz w:val="18"/>
                <w:szCs w:val="18"/>
                <w:lang w:val="en-GB"/>
              </w:rPr>
              <w:t xml:space="preserve">Mean </w:t>
            </w:r>
            <w:r w:rsidRPr="00392EFE">
              <w:rPr>
                <w:b/>
                <w:sz w:val="18"/>
                <w:szCs w:val="18"/>
                <w:lang w:val="en-GB"/>
              </w:rPr>
              <w:br/>
              <w:t>recovery (%)</w:t>
            </w:r>
          </w:p>
        </w:tc>
        <w:tc>
          <w:tcPr>
            <w:tcW w:w="742" w:type="pct"/>
          </w:tcPr>
          <w:p w14:paraId="14297762" w14:textId="77777777" w:rsidR="006C1D72" w:rsidRPr="00392EFE" w:rsidRDefault="006C1D72" w:rsidP="003C73A0">
            <w:pPr>
              <w:keepNext/>
              <w:keepLines/>
              <w:widowControl w:val="0"/>
              <w:suppressAutoHyphens/>
              <w:spacing w:before="60" w:after="60"/>
              <w:jc w:val="center"/>
              <w:rPr>
                <w:b/>
                <w:sz w:val="18"/>
                <w:szCs w:val="18"/>
                <w:lang w:val="en-GB"/>
              </w:rPr>
            </w:pPr>
            <w:r w:rsidRPr="00392EFE">
              <w:rPr>
                <w:b/>
                <w:sz w:val="18"/>
                <w:szCs w:val="18"/>
                <w:lang w:val="en-GB"/>
              </w:rPr>
              <w:t xml:space="preserve">RSD (%) </w:t>
            </w:r>
          </w:p>
        </w:tc>
        <w:tc>
          <w:tcPr>
            <w:tcW w:w="1272" w:type="pct"/>
          </w:tcPr>
          <w:p w14:paraId="15D5A19A" w14:textId="77777777" w:rsidR="006C1D72" w:rsidRPr="00392EFE" w:rsidRDefault="006C1D72" w:rsidP="003C73A0">
            <w:pPr>
              <w:keepNext/>
              <w:keepLines/>
              <w:widowControl w:val="0"/>
              <w:suppressAutoHyphens/>
              <w:spacing w:before="60" w:after="60"/>
              <w:jc w:val="center"/>
              <w:rPr>
                <w:b/>
                <w:color w:val="0070C0"/>
                <w:sz w:val="18"/>
                <w:szCs w:val="18"/>
                <w:lang w:val="en-GB"/>
              </w:rPr>
            </w:pPr>
            <w:r w:rsidRPr="00392EFE">
              <w:rPr>
                <w:b/>
                <w:sz w:val="18"/>
                <w:szCs w:val="18"/>
                <w:lang w:val="en-GB"/>
              </w:rPr>
              <w:t>Comments</w:t>
            </w:r>
          </w:p>
        </w:tc>
      </w:tr>
      <w:tr w:rsidR="00955D2E" w:rsidRPr="00392EFE" w14:paraId="0FA5B2DC" w14:textId="77777777" w:rsidTr="00392EFE">
        <w:tc>
          <w:tcPr>
            <w:tcW w:w="5000" w:type="pct"/>
            <w:gridSpan w:val="6"/>
          </w:tcPr>
          <w:p w14:paraId="441BDF70" w14:textId="77777777" w:rsidR="006C1D72" w:rsidRPr="00392EFE" w:rsidRDefault="006C1D72" w:rsidP="003C73A0">
            <w:pPr>
              <w:widowControl w:val="0"/>
              <w:suppressAutoHyphens/>
              <w:jc w:val="center"/>
              <w:rPr>
                <w:b/>
                <w:bCs/>
                <w:noProof/>
                <w:sz w:val="18"/>
                <w:szCs w:val="18"/>
                <w:lang w:val="en-GB"/>
              </w:rPr>
            </w:pPr>
            <w:r w:rsidRPr="00392EFE">
              <w:rPr>
                <w:b/>
                <w:bCs/>
                <w:noProof/>
                <w:sz w:val="18"/>
                <w:szCs w:val="18"/>
                <w:lang w:val="en-GB"/>
              </w:rPr>
              <w:t>Quantification transition m/z 223→126</w:t>
            </w:r>
          </w:p>
        </w:tc>
      </w:tr>
      <w:tr w:rsidR="00955D2E" w:rsidRPr="00392EFE" w14:paraId="7D765103" w14:textId="77777777" w:rsidTr="00392EFE">
        <w:tc>
          <w:tcPr>
            <w:tcW w:w="676" w:type="pct"/>
            <w:vMerge w:val="restart"/>
            <w:vAlign w:val="center"/>
          </w:tcPr>
          <w:p w14:paraId="4A5BF35E" w14:textId="77777777" w:rsidR="006C1D72" w:rsidRPr="00392EFE" w:rsidRDefault="006C1D72" w:rsidP="003C73A0">
            <w:pPr>
              <w:widowControl w:val="0"/>
              <w:suppressAutoHyphens/>
              <w:rPr>
                <w:noProof/>
                <w:sz w:val="18"/>
                <w:szCs w:val="18"/>
                <w:lang w:val="en-GB"/>
              </w:rPr>
            </w:pPr>
            <w:r w:rsidRPr="00392EFE">
              <w:rPr>
                <w:noProof/>
                <w:sz w:val="18"/>
                <w:szCs w:val="18"/>
                <w:lang w:val="en-GB"/>
              </w:rPr>
              <w:t>Dry bean (seed)</w:t>
            </w:r>
          </w:p>
        </w:tc>
        <w:tc>
          <w:tcPr>
            <w:tcW w:w="593" w:type="pct"/>
            <w:vMerge w:val="restart"/>
            <w:vAlign w:val="center"/>
          </w:tcPr>
          <w:p w14:paraId="44944646" w14:textId="77777777" w:rsidR="006C1D72" w:rsidRPr="00392EFE" w:rsidRDefault="006C1D72" w:rsidP="003C73A0">
            <w:pPr>
              <w:widowControl w:val="0"/>
              <w:suppressAutoHyphens/>
              <w:rPr>
                <w:noProof/>
                <w:sz w:val="18"/>
                <w:szCs w:val="18"/>
                <w:lang w:val="en-GB"/>
              </w:rPr>
            </w:pPr>
            <w:r w:rsidRPr="00392EFE">
              <w:rPr>
                <w:noProof/>
                <w:sz w:val="18"/>
                <w:szCs w:val="18"/>
                <w:lang w:val="en-GB"/>
              </w:rPr>
              <w:t>Acetamiprid</w:t>
            </w:r>
          </w:p>
        </w:tc>
        <w:tc>
          <w:tcPr>
            <w:tcW w:w="756" w:type="pct"/>
          </w:tcPr>
          <w:p w14:paraId="0758BF34"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72ABE436"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110</w:t>
            </w:r>
          </w:p>
        </w:tc>
        <w:tc>
          <w:tcPr>
            <w:tcW w:w="742" w:type="pct"/>
          </w:tcPr>
          <w:p w14:paraId="475EDFE8"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4.2</w:t>
            </w:r>
          </w:p>
        </w:tc>
        <w:tc>
          <w:tcPr>
            <w:tcW w:w="1272" w:type="pct"/>
            <w:vMerge w:val="restart"/>
          </w:tcPr>
          <w:p w14:paraId="1DC09D87"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11729DD8" w14:textId="77777777" w:rsidTr="00392EFE">
        <w:tc>
          <w:tcPr>
            <w:tcW w:w="676" w:type="pct"/>
            <w:vMerge/>
          </w:tcPr>
          <w:p w14:paraId="0CF41677" w14:textId="77777777" w:rsidR="006C1D72" w:rsidRPr="00392EFE" w:rsidRDefault="006C1D72" w:rsidP="003C73A0">
            <w:pPr>
              <w:widowControl w:val="0"/>
              <w:suppressAutoHyphens/>
              <w:rPr>
                <w:noProof/>
                <w:sz w:val="18"/>
                <w:szCs w:val="18"/>
                <w:lang w:val="en-GB"/>
              </w:rPr>
            </w:pPr>
          </w:p>
        </w:tc>
        <w:tc>
          <w:tcPr>
            <w:tcW w:w="593" w:type="pct"/>
            <w:vMerge/>
          </w:tcPr>
          <w:p w14:paraId="0B0E8F7A" w14:textId="77777777" w:rsidR="006C1D72" w:rsidRPr="00392EFE" w:rsidRDefault="006C1D72" w:rsidP="003C73A0">
            <w:pPr>
              <w:widowControl w:val="0"/>
              <w:suppressAutoHyphens/>
              <w:jc w:val="center"/>
              <w:rPr>
                <w:noProof/>
                <w:sz w:val="18"/>
                <w:szCs w:val="18"/>
                <w:lang w:val="en-GB"/>
              </w:rPr>
            </w:pPr>
          </w:p>
        </w:tc>
        <w:tc>
          <w:tcPr>
            <w:tcW w:w="756" w:type="pct"/>
          </w:tcPr>
          <w:p w14:paraId="48A2FBC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2FA29358"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112</w:t>
            </w:r>
          </w:p>
        </w:tc>
        <w:tc>
          <w:tcPr>
            <w:tcW w:w="742" w:type="pct"/>
          </w:tcPr>
          <w:p w14:paraId="0AFB6B0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3.4</w:t>
            </w:r>
          </w:p>
        </w:tc>
        <w:tc>
          <w:tcPr>
            <w:tcW w:w="1272" w:type="pct"/>
            <w:vMerge/>
          </w:tcPr>
          <w:p w14:paraId="6A4630D4"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713E07F4" w14:textId="77777777" w:rsidTr="00392EFE">
        <w:tc>
          <w:tcPr>
            <w:tcW w:w="5000" w:type="pct"/>
            <w:gridSpan w:val="6"/>
          </w:tcPr>
          <w:p w14:paraId="2DE10808" w14:textId="77777777" w:rsidR="006C1D72" w:rsidRPr="00392EFE" w:rsidRDefault="006C1D72" w:rsidP="003C73A0">
            <w:pPr>
              <w:widowControl w:val="0"/>
              <w:suppressAutoHyphens/>
              <w:jc w:val="center"/>
              <w:rPr>
                <w:b/>
                <w:bCs/>
                <w:noProof/>
                <w:sz w:val="18"/>
                <w:szCs w:val="18"/>
                <w:lang w:val="en-GB"/>
              </w:rPr>
            </w:pPr>
            <w:r w:rsidRPr="00392EFE">
              <w:rPr>
                <w:b/>
                <w:bCs/>
                <w:noProof/>
                <w:sz w:val="18"/>
                <w:szCs w:val="18"/>
                <w:lang w:val="en-GB"/>
              </w:rPr>
              <w:t>Confirmation transition m/z 223→90</w:t>
            </w:r>
          </w:p>
        </w:tc>
      </w:tr>
      <w:tr w:rsidR="00955D2E" w:rsidRPr="00392EFE" w14:paraId="3D49C893" w14:textId="77777777" w:rsidTr="00392EFE">
        <w:tc>
          <w:tcPr>
            <w:tcW w:w="676" w:type="pct"/>
            <w:vMerge w:val="restart"/>
            <w:vAlign w:val="center"/>
          </w:tcPr>
          <w:p w14:paraId="23EB48D9" w14:textId="77777777" w:rsidR="006C1D72" w:rsidRPr="00392EFE" w:rsidRDefault="006C1D72" w:rsidP="003C73A0">
            <w:pPr>
              <w:widowControl w:val="0"/>
              <w:suppressAutoHyphens/>
              <w:rPr>
                <w:noProof/>
                <w:sz w:val="18"/>
                <w:szCs w:val="18"/>
                <w:lang w:val="en-GB"/>
              </w:rPr>
            </w:pPr>
            <w:r w:rsidRPr="00392EFE">
              <w:rPr>
                <w:noProof/>
                <w:sz w:val="18"/>
                <w:szCs w:val="18"/>
                <w:lang w:val="en-GB"/>
              </w:rPr>
              <w:t>Dry bean (seed)</w:t>
            </w:r>
          </w:p>
        </w:tc>
        <w:tc>
          <w:tcPr>
            <w:tcW w:w="593" w:type="pct"/>
            <w:vMerge w:val="restart"/>
            <w:vAlign w:val="center"/>
          </w:tcPr>
          <w:p w14:paraId="14567092" w14:textId="77777777" w:rsidR="006C1D72" w:rsidRPr="00392EFE" w:rsidRDefault="006C1D72" w:rsidP="003C73A0">
            <w:pPr>
              <w:widowControl w:val="0"/>
              <w:suppressAutoHyphens/>
              <w:rPr>
                <w:noProof/>
                <w:sz w:val="18"/>
                <w:szCs w:val="18"/>
                <w:lang w:val="en-GB"/>
              </w:rPr>
            </w:pPr>
            <w:r w:rsidRPr="00392EFE">
              <w:rPr>
                <w:noProof/>
                <w:sz w:val="18"/>
                <w:szCs w:val="18"/>
                <w:lang w:val="en-GB"/>
              </w:rPr>
              <w:t>Acetamiprid</w:t>
            </w:r>
          </w:p>
        </w:tc>
        <w:tc>
          <w:tcPr>
            <w:tcW w:w="756" w:type="pct"/>
          </w:tcPr>
          <w:p w14:paraId="53294C4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7261402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112</w:t>
            </w:r>
          </w:p>
        </w:tc>
        <w:tc>
          <w:tcPr>
            <w:tcW w:w="742" w:type="pct"/>
          </w:tcPr>
          <w:p w14:paraId="17E7D125"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3.5</w:t>
            </w:r>
          </w:p>
        </w:tc>
        <w:tc>
          <w:tcPr>
            <w:tcW w:w="1272" w:type="pct"/>
            <w:vMerge w:val="restart"/>
          </w:tcPr>
          <w:p w14:paraId="334F4758"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33E87E91" w14:textId="77777777" w:rsidTr="00392EFE">
        <w:tc>
          <w:tcPr>
            <w:tcW w:w="676" w:type="pct"/>
            <w:vMerge/>
          </w:tcPr>
          <w:p w14:paraId="166AEB5F" w14:textId="77777777" w:rsidR="006C1D72" w:rsidRPr="00392EFE" w:rsidRDefault="006C1D72" w:rsidP="003C73A0">
            <w:pPr>
              <w:widowControl w:val="0"/>
              <w:suppressAutoHyphens/>
              <w:rPr>
                <w:noProof/>
                <w:sz w:val="18"/>
                <w:szCs w:val="18"/>
                <w:lang w:val="en-GB"/>
              </w:rPr>
            </w:pPr>
          </w:p>
        </w:tc>
        <w:tc>
          <w:tcPr>
            <w:tcW w:w="593" w:type="pct"/>
            <w:vMerge/>
          </w:tcPr>
          <w:p w14:paraId="1ED45968" w14:textId="77777777" w:rsidR="006C1D72" w:rsidRPr="00392EFE" w:rsidRDefault="006C1D72" w:rsidP="003C73A0">
            <w:pPr>
              <w:widowControl w:val="0"/>
              <w:suppressAutoHyphens/>
              <w:jc w:val="center"/>
              <w:rPr>
                <w:noProof/>
                <w:sz w:val="18"/>
                <w:szCs w:val="18"/>
                <w:lang w:val="en-GB"/>
              </w:rPr>
            </w:pPr>
          </w:p>
        </w:tc>
        <w:tc>
          <w:tcPr>
            <w:tcW w:w="756" w:type="pct"/>
          </w:tcPr>
          <w:p w14:paraId="53769F9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08D5D95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111</w:t>
            </w:r>
          </w:p>
        </w:tc>
        <w:tc>
          <w:tcPr>
            <w:tcW w:w="742" w:type="pct"/>
          </w:tcPr>
          <w:p w14:paraId="0EFEFAB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3.6</w:t>
            </w:r>
          </w:p>
        </w:tc>
        <w:tc>
          <w:tcPr>
            <w:tcW w:w="1272" w:type="pct"/>
            <w:vMerge/>
          </w:tcPr>
          <w:p w14:paraId="66E58689"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49B4610B" w14:textId="77777777" w:rsidTr="00392EFE">
        <w:tc>
          <w:tcPr>
            <w:tcW w:w="5000" w:type="pct"/>
            <w:gridSpan w:val="6"/>
          </w:tcPr>
          <w:p w14:paraId="2871A46D"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Quantification transition m/z 223→126</w:t>
            </w:r>
          </w:p>
        </w:tc>
      </w:tr>
      <w:tr w:rsidR="00955D2E" w:rsidRPr="00392EFE" w14:paraId="0259060B" w14:textId="77777777" w:rsidTr="00392EFE">
        <w:tc>
          <w:tcPr>
            <w:tcW w:w="676" w:type="pct"/>
            <w:vMerge w:val="restart"/>
          </w:tcPr>
          <w:p w14:paraId="479BAF70" w14:textId="77777777" w:rsidR="006C1D72" w:rsidRPr="00392EFE" w:rsidRDefault="006C1D72" w:rsidP="003C73A0">
            <w:pPr>
              <w:widowControl w:val="0"/>
              <w:suppressAutoHyphens/>
              <w:rPr>
                <w:noProof/>
                <w:sz w:val="18"/>
                <w:szCs w:val="18"/>
                <w:lang w:val="en-GB"/>
              </w:rPr>
            </w:pPr>
            <w:r w:rsidRPr="00392EFE">
              <w:rPr>
                <w:noProof/>
                <w:sz w:val="18"/>
                <w:szCs w:val="18"/>
                <w:lang w:val="en-GB"/>
              </w:rPr>
              <w:t>Lettuce</w:t>
            </w:r>
          </w:p>
        </w:tc>
        <w:tc>
          <w:tcPr>
            <w:tcW w:w="593" w:type="pct"/>
            <w:vMerge w:val="restart"/>
          </w:tcPr>
          <w:p w14:paraId="3AA6244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12CB2B76"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174F1C05"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92</w:t>
            </w:r>
          </w:p>
        </w:tc>
        <w:tc>
          <w:tcPr>
            <w:tcW w:w="742" w:type="pct"/>
          </w:tcPr>
          <w:p w14:paraId="50F2B09A"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6.3</w:t>
            </w:r>
          </w:p>
        </w:tc>
        <w:tc>
          <w:tcPr>
            <w:tcW w:w="1272" w:type="pct"/>
            <w:vMerge w:val="restart"/>
          </w:tcPr>
          <w:p w14:paraId="096DD40C"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7E40E967" w14:textId="77777777" w:rsidTr="00392EFE">
        <w:tc>
          <w:tcPr>
            <w:tcW w:w="676" w:type="pct"/>
            <w:vMerge/>
          </w:tcPr>
          <w:p w14:paraId="400A4EE8" w14:textId="77777777" w:rsidR="006C1D72" w:rsidRPr="00392EFE" w:rsidRDefault="006C1D72" w:rsidP="003C73A0">
            <w:pPr>
              <w:widowControl w:val="0"/>
              <w:suppressAutoHyphens/>
              <w:rPr>
                <w:noProof/>
                <w:sz w:val="18"/>
                <w:szCs w:val="18"/>
                <w:lang w:val="en-GB"/>
              </w:rPr>
            </w:pPr>
          </w:p>
        </w:tc>
        <w:tc>
          <w:tcPr>
            <w:tcW w:w="593" w:type="pct"/>
            <w:vMerge/>
          </w:tcPr>
          <w:p w14:paraId="6681DE2A" w14:textId="77777777" w:rsidR="006C1D72" w:rsidRPr="00392EFE" w:rsidRDefault="006C1D72" w:rsidP="003C73A0">
            <w:pPr>
              <w:widowControl w:val="0"/>
              <w:suppressAutoHyphens/>
              <w:jc w:val="center"/>
              <w:rPr>
                <w:noProof/>
                <w:sz w:val="18"/>
                <w:szCs w:val="18"/>
                <w:lang w:val="en-GB"/>
              </w:rPr>
            </w:pPr>
          </w:p>
        </w:tc>
        <w:tc>
          <w:tcPr>
            <w:tcW w:w="756" w:type="pct"/>
          </w:tcPr>
          <w:p w14:paraId="1F34E0D4"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4AA1EA40"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95</w:t>
            </w:r>
          </w:p>
        </w:tc>
        <w:tc>
          <w:tcPr>
            <w:tcW w:w="742" w:type="pct"/>
          </w:tcPr>
          <w:p w14:paraId="40A46CC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2.5</w:t>
            </w:r>
          </w:p>
        </w:tc>
        <w:tc>
          <w:tcPr>
            <w:tcW w:w="1272" w:type="pct"/>
            <w:vMerge/>
          </w:tcPr>
          <w:p w14:paraId="7EEE95E3"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130AA04B" w14:textId="77777777" w:rsidTr="00392EFE">
        <w:tc>
          <w:tcPr>
            <w:tcW w:w="5000" w:type="pct"/>
            <w:gridSpan w:val="6"/>
          </w:tcPr>
          <w:p w14:paraId="6E382217"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Confirmation transition m/z 223→90</w:t>
            </w:r>
          </w:p>
        </w:tc>
      </w:tr>
      <w:tr w:rsidR="00955D2E" w:rsidRPr="00392EFE" w14:paraId="32074929" w14:textId="77777777" w:rsidTr="00392EFE">
        <w:tc>
          <w:tcPr>
            <w:tcW w:w="676" w:type="pct"/>
            <w:vMerge w:val="restart"/>
          </w:tcPr>
          <w:p w14:paraId="3779DB0C" w14:textId="77777777" w:rsidR="006C1D72" w:rsidRPr="00392EFE" w:rsidRDefault="006C1D72" w:rsidP="003C73A0">
            <w:pPr>
              <w:widowControl w:val="0"/>
              <w:suppressAutoHyphens/>
              <w:rPr>
                <w:noProof/>
                <w:sz w:val="18"/>
                <w:szCs w:val="18"/>
                <w:lang w:val="en-GB"/>
              </w:rPr>
            </w:pPr>
            <w:r w:rsidRPr="00392EFE">
              <w:rPr>
                <w:noProof/>
                <w:sz w:val="18"/>
                <w:szCs w:val="18"/>
                <w:lang w:val="en-GB"/>
              </w:rPr>
              <w:t>Lettuce</w:t>
            </w:r>
          </w:p>
        </w:tc>
        <w:tc>
          <w:tcPr>
            <w:tcW w:w="593" w:type="pct"/>
            <w:vMerge w:val="restart"/>
          </w:tcPr>
          <w:p w14:paraId="58D538C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06F0B0FF"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5AC2D3A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88</w:t>
            </w:r>
          </w:p>
        </w:tc>
        <w:tc>
          <w:tcPr>
            <w:tcW w:w="742" w:type="pct"/>
          </w:tcPr>
          <w:p w14:paraId="7F3F275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2.8</w:t>
            </w:r>
          </w:p>
        </w:tc>
        <w:tc>
          <w:tcPr>
            <w:tcW w:w="1272" w:type="pct"/>
            <w:vMerge w:val="restart"/>
          </w:tcPr>
          <w:p w14:paraId="34D4A40C"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0EFAD6D5" w14:textId="77777777" w:rsidTr="00392EFE">
        <w:tc>
          <w:tcPr>
            <w:tcW w:w="676" w:type="pct"/>
            <w:vMerge/>
          </w:tcPr>
          <w:p w14:paraId="6F449182" w14:textId="77777777" w:rsidR="006C1D72" w:rsidRPr="00392EFE" w:rsidRDefault="006C1D72" w:rsidP="003C73A0">
            <w:pPr>
              <w:widowControl w:val="0"/>
              <w:suppressAutoHyphens/>
              <w:rPr>
                <w:noProof/>
                <w:sz w:val="18"/>
                <w:szCs w:val="18"/>
                <w:lang w:val="en-GB"/>
              </w:rPr>
            </w:pPr>
          </w:p>
        </w:tc>
        <w:tc>
          <w:tcPr>
            <w:tcW w:w="593" w:type="pct"/>
            <w:vMerge/>
          </w:tcPr>
          <w:p w14:paraId="348F1DCA" w14:textId="77777777" w:rsidR="006C1D72" w:rsidRPr="00392EFE" w:rsidRDefault="006C1D72" w:rsidP="003C73A0">
            <w:pPr>
              <w:widowControl w:val="0"/>
              <w:suppressAutoHyphens/>
              <w:jc w:val="center"/>
              <w:rPr>
                <w:noProof/>
                <w:sz w:val="18"/>
                <w:szCs w:val="18"/>
                <w:lang w:val="en-GB"/>
              </w:rPr>
            </w:pPr>
          </w:p>
        </w:tc>
        <w:tc>
          <w:tcPr>
            <w:tcW w:w="756" w:type="pct"/>
          </w:tcPr>
          <w:p w14:paraId="7176A812"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701AA4A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94</w:t>
            </w:r>
          </w:p>
        </w:tc>
        <w:tc>
          <w:tcPr>
            <w:tcW w:w="742" w:type="pct"/>
          </w:tcPr>
          <w:p w14:paraId="492AE2D9"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3.9</w:t>
            </w:r>
          </w:p>
        </w:tc>
        <w:tc>
          <w:tcPr>
            <w:tcW w:w="1272" w:type="pct"/>
            <w:vMerge/>
          </w:tcPr>
          <w:p w14:paraId="0D4D6C63"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46CC6ECD" w14:textId="77777777" w:rsidTr="00392EFE">
        <w:tc>
          <w:tcPr>
            <w:tcW w:w="5000" w:type="pct"/>
            <w:gridSpan w:val="6"/>
          </w:tcPr>
          <w:p w14:paraId="38F771DA"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Quantification transition m/z 223→126</w:t>
            </w:r>
          </w:p>
        </w:tc>
      </w:tr>
      <w:tr w:rsidR="00955D2E" w:rsidRPr="00392EFE" w14:paraId="1C9967CD" w14:textId="77777777" w:rsidTr="00392EFE">
        <w:tc>
          <w:tcPr>
            <w:tcW w:w="676" w:type="pct"/>
            <w:vMerge w:val="restart"/>
          </w:tcPr>
          <w:p w14:paraId="7499EE79" w14:textId="77777777" w:rsidR="006C1D72" w:rsidRPr="00392EFE" w:rsidRDefault="006C1D72" w:rsidP="003C73A0">
            <w:pPr>
              <w:widowControl w:val="0"/>
              <w:suppressAutoHyphens/>
              <w:rPr>
                <w:noProof/>
                <w:sz w:val="18"/>
                <w:szCs w:val="18"/>
                <w:lang w:val="en-GB"/>
              </w:rPr>
            </w:pPr>
            <w:r w:rsidRPr="00392EFE">
              <w:rPr>
                <w:noProof/>
                <w:sz w:val="18"/>
                <w:szCs w:val="18"/>
                <w:lang w:val="en-GB"/>
              </w:rPr>
              <w:t>Orange Pulp</w:t>
            </w:r>
          </w:p>
        </w:tc>
        <w:tc>
          <w:tcPr>
            <w:tcW w:w="593" w:type="pct"/>
            <w:vMerge w:val="restart"/>
          </w:tcPr>
          <w:p w14:paraId="505E8979"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55CCC7F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2C21175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101</w:t>
            </w:r>
          </w:p>
        </w:tc>
        <w:tc>
          <w:tcPr>
            <w:tcW w:w="742" w:type="pct"/>
          </w:tcPr>
          <w:p w14:paraId="0C8A3E8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3.4</w:t>
            </w:r>
          </w:p>
        </w:tc>
        <w:tc>
          <w:tcPr>
            <w:tcW w:w="1272" w:type="pct"/>
            <w:vMerge w:val="restart"/>
          </w:tcPr>
          <w:p w14:paraId="2E8E730D"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4C84E829" w14:textId="77777777" w:rsidTr="00392EFE">
        <w:tc>
          <w:tcPr>
            <w:tcW w:w="676" w:type="pct"/>
            <w:vMerge/>
          </w:tcPr>
          <w:p w14:paraId="268158E2" w14:textId="77777777" w:rsidR="006C1D72" w:rsidRPr="00392EFE" w:rsidRDefault="006C1D72" w:rsidP="003C73A0">
            <w:pPr>
              <w:widowControl w:val="0"/>
              <w:suppressAutoHyphens/>
              <w:rPr>
                <w:noProof/>
                <w:sz w:val="18"/>
                <w:szCs w:val="18"/>
                <w:lang w:val="en-GB"/>
              </w:rPr>
            </w:pPr>
          </w:p>
        </w:tc>
        <w:tc>
          <w:tcPr>
            <w:tcW w:w="593" w:type="pct"/>
            <w:vMerge/>
          </w:tcPr>
          <w:p w14:paraId="4B3BAAFF" w14:textId="77777777" w:rsidR="006C1D72" w:rsidRPr="00392EFE" w:rsidRDefault="006C1D72" w:rsidP="003C73A0">
            <w:pPr>
              <w:widowControl w:val="0"/>
              <w:suppressAutoHyphens/>
              <w:jc w:val="center"/>
              <w:rPr>
                <w:noProof/>
                <w:sz w:val="18"/>
                <w:szCs w:val="18"/>
                <w:lang w:val="en-GB"/>
              </w:rPr>
            </w:pPr>
          </w:p>
        </w:tc>
        <w:tc>
          <w:tcPr>
            <w:tcW w:w="756" w:type="pct"/>
          </w:tcPr>
          <w:p w14:paraId="4B1BCAC2"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043E5151"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104</w:t>
            </w:r>
          </w:p>
        </w:tc>
        <w:tc>
          <w:tcPr>
            <w:tcW w:w="742" w:type="pct"/>
          </w:tcPr>
          <w:p w14:paraId="65C245E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3.2</w:t>
            </w:r>
          </w:p>
        </w:tc>
        <w:tc>
          <w:tcPr>
            <w:tcW w:w="1272" w:type="pct"/>
            <w:vMerge/>
          </w:tcPr>
          <w:p w14:paraId="69016319"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0208E552" w14:textId="77777777" w:rsidTr="00392EFE">
        <w:tc>
          <w:tcPr>
            <w:tcW w:w="5000" w:type="pct"/>
            <w:gridSpan w:val="6"/>
          </w:tcPr>
          <w:p w14:paraId="3C767C96"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Confirmation transition m/z 223→90</w:t>
            </w:r>
          </w:p>
        </w:tc>
      </w:tr>
      <w:tr w:rsidR="00955D2E" w:rsidRPr="00392EFE" w14:paraId="0A2F668C" w14:textId="77777777" w:rsidTr="00392EFE">
        <w:tc>
          <w:tcPr>
            <w:tcW w:w="676" w:type="pct"/>
            <w:vMerge w:val="restart"/>
          </w:tcPr>
          <w:p w14:paraId="2CE06435" w14:textId="77777777" w:rsidR="006C1D72" w:rsidRPr="00392EFE" w:rsidRDefault="006C1D72" w:rsidP="003C73A0">
            <w:pPr>
              <w:widowControl w:val="0"/>
              <w:suppressAutoHyphens/>
              <w:rPr>
                <w:noProof/>
                <w:sz w:val="18"/>
                <w:szCs w:val="18"/>
                <w:lang w:val="en-GB"/>
              </w:rPr>
            </w:pPr>
            <w:r w:rsidRPr="00392EFE">
              <w:rPr>
                <w:noProof/>
                <w:sz w:val="18"/>
                <w:szCs w:val="18"/>
                <w:lang w:val="en-GB"/>
              </w:rPr>
              <w:t>Orange Pulp</w:t>
            </w:r>
          </w:p>
        </w:tc>
        <w:tc>
          <w:tcPr>
            <w:tcW w:w="593" w:type="pct"/>
            <w:vMerge w:val="restart"/>
          </w:tcPr>
          <w:p w14:paraId="377107D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0647957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033E749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103</w:t>
            </w:r>
          </w:p>
        </w:tc>
        <w:tc>
          <w:tcPr>
            <w:tcW w:w="742" w:type="pct"/>
          </w:tcPr>
          <w:p w14:paraId="0E0C7837"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3.8</w:t>
            </w:r>
          </w:p>
        </w:tc>
        <w:tc>
          <w:tcPr>
            <w:tcW w:w="1272" w:type="pct"/>
            <w:vMerge w:val="restart"/>
          </w:tcPr>
          <w:p w14:paraId="0F6C8CE9"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2381D59B" w14:textId="77777777" w:rsidTr="00392EFE">
        <w:tc>
          <w:tcPr>
            <w:tcW w:w="676" w:type="pct"/>
            <w:vMerge/>
          </w:tcPr>
          <w:p w14:paraId="3EEC5A01" w14:textId="77777777" w:rsidR="006C1D72" w:rsidRPr="00392EFE" w:rsidRDefault="006C1D72" w:rsidP="003C73A0">
            <w:pPr>
              <w:widowControl w:val="0"/>
              <w:suppressAutoHyphens/>
              <w:rPr>
                <w:noProof/>
                <w:sz w:val="18"/>
                <w:szCs w:val="18"/>
                <w:lang w:val="en-GB"/>
              </w:rPr>
            </w:pPr>
          </w:p>
        </w:tc>
        <w:tc>
          <w:tcPr>
            <w:tcW w:w="593" w:type="pct"/>
            <w:vMerge/>
          </w:tcPr>
          <w:p w14:paraId="0C45B8A6" w14:textId="77777777" w:rsidR="006C1D72" w:rsidRPr="00392EFE" w:rsidRDefault="006C1D72" w:rsidP="003C73A0">
            <w:pPr>
              <w:widowControl w:val="0"/>
              <w:suppressAutoHyphens/>
              <w:jc w:val="center"/>
              <w:rPr>
                <w:noProof/>
                <w:sz w:val="18"/>
                <w:szCs w:val="18"/>
                <w:lang w:val="en-GB"/>
              </w:rPr>
            </w:pPr>
          </w:p>
        </w:tc>
        <w:tc>
          <w:tcPr>
            <w:tcW w:w="756" w:type="pct"/>
          </w:tcPr>
          <w:p w14:paraId="69C97B70"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71916E4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105</w:t>
            </w:r>
          </w:p>
        </w:tc>
        <w:tc>
          <w:tcPr>
            <w:tcW w:w="742" w:type="pct"/>
          </w:tcPr>
          <w:p w14:paraId="7341480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3.1</w:t>
            </w:r>
          </w:p>
        </w:tc>
        <w:tc>
          <w:tcPr>
            <w:tcW w:w="1272" w:type="pct"/>
            <w:vMerge/>
          </w:tcPr>
          <w:p w14:paraId="2A761109"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0548BA7C" w14:textId="77777777" w:rsidTr="00392EFE">
        <w:tc>
          <w:tcPr>
            <w:tcW w:w="5000" w:type="pct"/>
            <w:gridSpan w:val="6"/>
          </w:tcPr>
          <w:p w14:paraId="39F7F042"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Quantification transition m/z 223→126</w:t>
            </w:r>
          </w:p>
        </w:tc>
      </w:tr>
      <w:tr w:rsidR="00955D2E" w:rsidRPr="00392EFE" w14:paraId="3B687AAC" w14:textId="77777777" w:rsidTr="00392EFE">
        <w:tc>
          <w:tcPr>
            <w:tcW w:w="676" w:type="pct"/>
            <w:vMerge w:val="restart"/>
          </w:tcPr>
          <w:p w14:paraId="7412E8AE" w14:textId="77777777" w:rsidR="006C1D72" w:rsidRPr="00392EFE" w:rsidRDefault="006C1D72" w:rsidP="003C73A0">
            <w:pPr>
              <w:widowControl w:val="0"/>
              <w:suppressAutoHyphens/>
              <w:rPr>
                <w:noProof/>
                <w:sz w:val="18"/>
                <w:szCs w:val="18"/>
                <w:lang w:val="en-GB"/>
              </w:rPr>
            </w:pPr>
            <w:r w:rsidRPr="00392EFE">
              <w:rPr>
                <w:noProof/>
                <w:sz w:val="18"/>
                <w:szCs w:val="18"/>
                <w:lang w:val="en-GB"/>
              </w:rPr>
              <w:t>Orange Peel</w:t>
            </w:r>
          </w:p>
        </w:tc>
        <w:tc>
          <w:tcPr>
            <w:tcW w:w="593" w:type="pct"/>
            <w:vMerge w:val="restart"/>
          </w:tcPr>
          <w:p w14:paraId="1475462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721067FB"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7A71FC05"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102</w:t>
            </w:r>
          </w:p>
        </w:tc>
        <w:tc>
          <w:tcPr>
            <w:tcW w:w="742" w:type="pct"/>
          </w:tcPr>
          <w:p w14:paraId="01DE4521"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4.2</w:t>
            </w:r>
          </w:p>
        </w:tc>
        <w:tc>
          <w:tcPr>
            <w:tcW w:w="1272" w:type="pct"/>
            <w:vMerge w:val="restart"/>
          </w:tcPr>
          <w:p w14:paraId="470EB976"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34F9B071" w14:textId="77777777" w:rsidTr="00392EFE">
        <w:tc>
          <w:tcPr>
            <w:tcW w:w="676" w:type="pct"/>
            <w:vMerge/>
          </w:tcPr>
          <w:p w14:paraId="2DE14DF0" w14:textId="77777777" w:rsidR="006C1D72" w:rsidRPr="00392EFE" w:rsidRDefault="006C1D72" w:rsidP="003C73A0">
            <w:pPr>
              <w:widowControl w:val="0"/>
              <w:suppressAutoHyphens/>
              <w:rPr>
                <w:noProof/>
                <w:sz w:val="18"/>
                <w:szCs w:val="18"/>
                <w:lang w:val="en-GB"/>
              </w:rPr>
            </w:pPr>
          </w:p>
        </w:tc>
        <w:tc>
          <w:tcPr>
            <w:tcW w:w="593" w:type="pct"/>
            <w:vMerge/>
          </w:tcPr>
          <w:p w14:paraId="3777C455" w14:textId="77777777" w:rsidR="006C1D72" w:rsidRPr="00392EFE" w:rsidRDefault="006C1D72" w:rsidP="003C73A0">
            <w:pPr>
              <w:widowControl w:val="0"/>
              <w:suppressAutoHyphens/>
              <w:jc w:val="center"/>
              <w:rPr>
                <w:noProof/>
                <w:sz w:val="18"/>
                <w:szCs w:val="18"/>
                <w:lang w:val="en-GB"/>
              </w:rPr>
            </w:pPr>
          </w:p>
        </w:tc>
        <w:tc>
          <w:tcPr>
            <w:tcW w:w="756" w:type="pct"/>
          </w:tcPr>
          <w:p w14:paraId="08B3CA0C"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745AE7A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99</w:t>
            </w:r>
          </w:p>
        </w:tc>
        <w:tc>
          <w:tcPr>
            <w:tcW w:w="742" w:type="pct"/>
          </w:tcPr>
          <w:p w14:paraId="5E76D65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3.1</w:t>
            </w:r>
          </w:p>
        </w:tc>
        <w:tc>
          <w:tcPr>
            <w:tcW w:w="1272" w:type="pct"/>
            <w:vMerge/>
          </w:tcPr>
          <w:p w14:paraId="10091F5F"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4B862F59" w14:textId="77777777" w:rsidTr="00392EFE">
        <w:tc>
          <w:tcPr>
            <w:tcW w:w="5000" w:type="pct"/>
            <w:gridSpan w:val="6"/>
          </w:tcPr>
          <w:p w14:paraId="6A256730"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Confirmation transition m/z 223→90</w:t>
            </w:r>
          </w:p>
        </w:tc>
      </w:tr>
      <w:tr w:rsidR="00955D2E" w:rsidRPr="00392EFE" w14:paraId="1F7B8361" w14:textId="77777777" w:rsidTr="00392EFE">
        <w:tc>
          <w:tcPr>
            <w:tcW w:w="676" w:type="pct"/>
            <w:vMerge w:val="restart"/>
          </w:tcPr>
          <w:p w14:paraId="3CB18231" w14:textId="77777777" w:rsidR="006C1D72" w:rsidRPr="00392EFE" w:rsidRDefault="006C1D72" w:rsidP="003C73A0">
            <w:pPr>
              <w:widowControl w:val="0"/>
              <w:suppressAutoHyphens/>
              <w:rPr>
                <w:noProof/>
                <w:sz w:val="18"/>
                <w:szCs w:val="18"/>
                <w:lang w:val="en-GB"/>
              </w:rPr>
            </w:pPr>
            <w:r w:rsidRPr="00392EFE">
              <w:rPr>
                <w:noProof/>
                <w:sz w:val="18"/>
                <w:szCs w:val="18"/>
                <w:lang w:val="en-GB"/>
              </w:rPr>
              <w:t>Orange Peel</w:t>
            </w:r>
          </w:p>
        </w:tc>
        <w:tc>
          <w:tcPr>
            <w:tcW w:w="593" w:type="pct"/>
            <w:vMerge w:val="restart"/>
          </w:tcPr>
          <w:p w14:paraId="00DC6DF7"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2373603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1C3FF741"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104</w:t>
            </w:r>
          </w:p>
        </w:tc>
        <w:tc>
          <w:tcPr>
            <w:tcW w:w="742" w:type="pct"/>
          </w:tcPr>
          <w:p w14:paraId="5CFD3797"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2.6</w:t>
            </w:r>
          </w:p>
        </w:tc>
        <w:tc>
          <w:tcPr>
            <w:tcW w:w="1272" w:type="pct"/>
            <w:vMerge w:val="restart"/>
          </w:tcPr>
          <w:p w14:paraId="794A7C2C"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483A3DB6" w14:textId="77777777" w:rsidTr="00392EFE">
        <w:tc>
          <w:tcPr>
            <w:tcW w:w="676" w:type="pct"/>
            <w:vMerge/>
          </w:tcPr>
          <w:p w14:paraId="16C6B764" w14:textId="77777777" w:rsidR="006C1D72" w:rsidRPr="00392EFE" w:rsidRDefault="006C1D72" w:rsidP="003C73A0">
            <w:pPr>
              <w:widowControl w:val="0"/>
              <w:suppressAutoHyphens/>
              <w:rPr>
                <w:noProof/>
                <w:sz w:val="18"/>
                <w:szCs w:val="18"/>
                <w:lang w:val="en-GB"/>
              </w:rPr>
            </w:pPr>
          </w:p>
        </w:tc>
        <w:tc>
          <w:tcPr>
            <w:tcW w:w="593" w:type="pct"/>
            <w:vMerge/>
          </w:tcPr>
          <w:p w14:paraId="60763C69" w14:textId="77777777" w:rsidR="006C1D72" w:rsidRPr="00392EFE" w:rsidRDefault="006C1D72" w:rsidP="003C73A0">
            <w:pPr>
              <w:widowControl w:val="0"/>
              <w:suppressAutoHyphens/>
              <w:jc w:val="center"/>
              <w:rPr>
                <w:noProof/>
                <w:sz w:val="18"/>
                <w:szCs w:val="18"/>
                <w:lang w:val="en-GB"/>
              </w:rPr>
            </w:pPr>
          </w:p>
        </w:tc>
        <w:tc>
          <w:tcPr>
            <w:tcW w:w="756" w:type="pct"/>
          </w:tcPr>
          <w:p w14:paraId="32F8741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008B72E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99</w:t>
            </w:r>
          </w:p>
        </w:tc>
        <w:tc>
          <w:tcPr>
            <w:tcW w:w="742" w:type="pct"/>
          </w:tcPr>
          <w:p w14:paraId="00C4A147"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3.2</w:t>
            </w:r>
          </w:p>
        </w:tc>
        <w:tc>
          <w:tcPr>
            <w:tcW w:w="1272" w:type="pct"/>
            <w:vMerge/>
          </w:tcPr>
          <w:p w14:paraId="126BD699"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3EDD0825" w14:textId="77777777" w:rsidTr="00392EFE">
        <w:tc>
          <w:tcPr>
            <w:tcW w:w="5000" w:type="pct"/>
            <w:gridSpan w:val="6"/>
          </w:tcPr>
          <w:p w14:paraId="7CF01FCD"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Quantification transition m/z 223→126</w:t>
            </w:r>
          </w:p>
        </w:tc>
      </w:tr>
      <w:tr w:rsidR="00955D2E" w:rsidRPr="00392EFE" w14:paraId="6DC31DE4" w14:textId="77777777" w:rsidTr="00392EFE">
        <w:tc>
          <w:tcPr>
            <w:tcW w:w="676" w:type="pct"/>
            <w:vMerge w:val="restart"/>
          </w:tcPr>
          <w:p w14:paraId="7930FD3E" w14:textId="77777777" w:rsidR="006C1D72" w:rsidRPr="00392EFE" w:rsidRDefault="006C1D72" w:rsidP="003C73A0">
            <w:pPr>
              <w:widowControl w:val="0"/>
              <w:suppressAutoHyphens/>
              <w:rPr>
                <w:noProof/>
                <w:sz w:val="18"/>
                <w:szCs w:val="18"/>
                <w:lang w:val="en-GB"/>
              </w:rPr>
            </w:pPr>
            <w:r w:rsidRPr="00392EFE">
              <w:rPr>
                <w:noProof/>
                <w:sz w:val="18"/>
                <w:szCs w:val="18"/>
                <w:lang w:val="en-GB"/>
              </w:rPr>
              <w:t>Oilseed Rape (seed)</w:t>
            </w:r>
          </w:p>
        </w:tc>
        <w:tc>
          <w:tcPr>
            <w:tcW w:w="593" w:type="pct"/>
            <w:vMerge w:val="restart"/>
          </w:tcPr>
          <w:p w14:paraId="6770288F"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54D0EBA9"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6DED99F1"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96</w:t>
            </w:r>
          </w:p>
        </w:tc>
        <w:tc>
          <w:tcPr>
            <w:tcW w:w="742" w:type="pct"/>
          </w:tcPr>
          <w:p w14:paraId="4F37B3C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3.0</w:t>
            </w:r>
          </w:p>
        </w:tc>
        <w:tc>
          <w:tcPr>
            <w:tcW w:w="1272" w:type="pct"/>
            <w:vMerge w:val="restart"/>
          </w:tcPr>
          <w:p w14:paraId="26F9A60D"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673271D3" w14:textId="77777777" w:rsidTr="00392EFE">
        <w:tc>
          <w:tcPr>
            <w:tcW w:w="676" w:type="pct"/>
            <w:vMerge/>
          </w:tcPr>
          <w:p w14:paraId="63704E19" w14:textId="77777777" w:rsidR="006C1D72" w:rsidRPr="00392EFE" w:rsidRDefault="006C1D72" w:rsidP="003C73A0">
            <w:pPr>
              <w:widowControl w:val="0"/>
              <w:suppressAutoHyphens/>
              <w:rPr>
                <w:noProof/>
                <w:sz w:val="18"/>
                <w:szCs w:val="18"/>
                <w:lang w:val="en-GB"/>
              </w:rPr>
            </w:pPr>
          </w:p>
        </w:tc>
        <w:tc>
          <w:tcPr>
            <w:tcW w:w="593" w:type="pct"/>
            <w:vMerge/>
          </w:tcPr>
          <w:p w14:paraId="6670FCA2" w14:textId="77777777" w:rsidR="006C1D72" w:rsidRPr="00392EFE" w:rsidRDefault="006C1D72" w:rsidP="003C73A0">
            <w:pPr>
              <w:widowControl w:val="0"/>
              <w:suppressAutoHyphens/>
              <w:jc w:val="center"/>
              <w:rPr>
                <w:noProof/>
                <w:sz w:val="18"/>
                <w:szCs w:val="18"/>
                <w:lang w:val="en-GB"/>
              </w:rPr>
            </w:pPr>
          </w:p>
        </w:tc>
        <w:tc>
          <w:tcPr>
            <w:tcW w:w="756" w:type="pct"/>
          </w:tcPr>
          <w:p w14:paraId="1798ADBE"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574E1229"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100</w:t>
            </w:r>
          </w:p>
        </w:tc>
        <w:tc>
          <w:tcPr>
            <w:tcW w:w="742" w:type="pct"/>
          </w:tcPr>
          <w:p w14:paraId="691B9B50"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2.3</w:t>
            </w:r>
          </w:p>
        </w:tc>
        <w:tc>
          <w:tcPr>
            <w:tcW w:w="1272" w:type="pct"/>
            <w:vMerge/>
          </w:tcPr>
          <w:p w14:paraId="632245E5" w14:textId="77777777" w:rsidR="006C1D72" w:rsidRPr="00392EFE" w:rsidRDefault="006C1D72" w:rsidP="003C73A0">
            <w:pPr>
              <w:widowControl w:val="0"/>
              <w:suppressAutoHyphens/>
              <w:jc w:val="center"/>
              <w:rPr>
                <w:noProof/>
                <w:color w:val="0070C0"/>
                <w:sz w:val="18"/>
                <w:szCs w:val="18"/>
                <w:lang w:val="en-GB"/>
              </w:rPr>
            </w:pPr>
          </w:p>
        </w:tc>
      </w:tr>
      <w:tr w:rsidR="00955D2E" w:rsidRPr="00392EFE" w14:paraId="3853C125" w14:textId="77777777" w:rsidTr="00392EFE">
        <w:tc>
          <w:tcPr>
            <w:tcW w:w="5000" w:type="pct"/>
            <w:gridSpan w:val="6"/>
          </w:tcPr>
          <w:p w14:paraId="1B6B7990" w14:textId="77777777" w:rsidR="006C1D72" w:rsidRPr="00392EFE" w:rsidRDefault="006C1D72" w:rsidP="003C73A0">
            <w:pPr>
              <w:widowControl w:val="0"/>
              <w:suppressAutoHyphens/>
              <w:jc w:val="center"/>
              <w:rPr>
                <w:b/>
                <w:bCs/>
                <w:noProof/>
                <w:color w:val="0070C0"/>
                <w:sz w:val="18"/>
                <w:szCs w:val="18"/>
                <w:lang w:val="en-GB"/>
              </w:rPr>
            </w:pPr>
            <w:r w:rsidRPr="00392EFE">
              <w:rPr>
                <w:b/>
                <w:bCs/>
                <w:noProof/>
                <w:sz w:val="18"/>
                <w:szCs w:val="18"/>
                <w:lang w:val="en-GB"/>
              </w:rPr>
              <w:t>Confirmation transition m/z 223→90</w:t>
            </w:r>
          </w:p>
        </w:tc>
      </w:tr>
      <w:tr w:rsidR="00955D2E" w:rsidRPr="00392EFE" w14:paraId="4C03FBE9" w14:textId="77777777" w:rsidTr="00392EFE">
        <w:tc>
          <w:tcPr>
            <w:tcW w:w="676" w:type="pct"/>
            <w:vMerge w:val="restart"/>
          </w:tcPr>
          <w:p w14:paraId="331C6BDA" w14:textId="77777777" w:rsidR="006C1D72" w:rsidRPr="00392EFE" w:rsidRDefault="006C1D72" w:rsidP="003C73A0">
            <w:pPr>
              <w:widowControl w:val="0"/>
              <w:suppressAutoHyphens/>
              <w:rPr>
                <w:noProof/>
                <w:sz w:val="18"/>
                <w:szCs w:val="18"/>
                <w:lang w:val="en-GB"/>
              </w:rPr>
            </w:pPr>
            <w:r w:rsidRPr="00392EFE">
              <w:rPr>
                <w:noProof/>
                <w:sz w:val="18"/>
                <w:szCs w:val="18"/>
                <w:lang w:val="en-GB"/>
              </w:rPr>
              <w:t>Oilseed Rape (seed)</w:t>
            </w:r>
          </w:p>
        </w:tc>
        <w:tc>
          <w:tcPr>
            <w:tcW w:w="593" w:type="pct"/>
            <w:vMerge w:val="restart"/>
          </w:tcPr>
          <w:p w14:paraId="646248E9"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Acetamiprid</w:t>
            </w:r>
          </w:p>
        </w:tc>
        <w:tc>
          <w:tcPr>
            <w:tcW w:w="756" w:type="pct"/>
          </w:tcPr>
          <w:p w14:paraId="2993EDC2"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0.01</w:t>
            </w:r>
          </w:p>
        </w:tc>
        <w:tc>
          <w:tcPr>
            <w:tcW w:w="961" w:type="pct"/>
          </w:tcPr>
          <w:p w14:paraId="2B150086"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100</w:t>
            </w:r>
          </w:p>
        </w:tc>
        <w:tc>
          <w:tcPr>
            <w:tcW w:w="742" w:type="pct"/>
          </w:tcPr>
          <w:p w14:paraId="5FC1CE5F"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3.2</w:t>
            </w:r>
          </w:p>
        </w:tc>
        <w:tc>
          <w:tcPr>
            <w:tcW w:w="1272" w:type="pct"/>
            <w:vMerge w:val="restart"/>
          </w:tcPr>
          <w:p w14:paraId="29170D79" w14:textId="77777777" w:rsidR="006C1D72" w:rsidRPr="00392EFE" w:rsidRDefault="006C1D72" w:rsidP="003C73A0">
            <w:pPr>
              <w:widowControl w:val="0"/>
              <w:suppressAutoHyphens/>
              <w:jc w:val="center"/>
              <w:rPr>
                <w:noProof/>
                <w:color w:val="0070C0"/>
                <w:sz w:val="18"/>
                <w:szCs w:val="18"/>
                <w:lang w:val="en-GB"/>
              </w:rPr>
            </w:pPr>
            <w:r w:rsidRPr="00392EFE">
              <w:rPr>
                <w:noProof/>
                <w:color w:val="0070C0"/>
                <w:sz w:val="18"/>
                <w:szCs w:val="18"/>
                <w:lang w:val="en-GB"/>
              </w:rPr>
              <w:t>-</w:t>
            </w:r>
          </w:p>
        </w:tc>
      </w:tr>
      <w:tr w:rsidR="00955D2E" w:rsidRPr="00392EFE" w14:paraId="0AEFCB3F" w14:textId="77777777" w:rsidTr="00392EFE">
        <w:tc>
          <w:tcPr>
            <w:tcW w:w="676" w:type="pct"/>
            <w:vMerge/>
          </w:tcPr>
          <w:p w14:paraId="040B6537" w14:textId="77777777" w:rsidR="006C1D72" w:rsidRPr="00392EFE" w:rsidRDefault="006C1D72" w:rsidP="003C73A0">
            <w:pPr>
              <w:widowControl w:val="0"/>
              <w:suppressAutoHyphens/>
              <w:rPr>
                <w:noProof/>
                <w:sz w:val="18"/>
                <w:szCs w:val="18"/>
                <w:lang w:val="en-GB"/>
              </w:rPr>
            </w:pPr>
          </w:p>
        </w:tc>
        <w:tc>
          <w:tcPr>
            <w:tcW w:w="593" w:type="pct"/>
            <w:vMerge/>
          </w:tcPr>
          <w:p w14:paraId="4436A30E" w14:textId="77777777" w:rsidR="006C1D72" w:rsidRPr="00392EFE" w:rsidRDefault="006C1D72" w:rsidP="003C73A0">
            <w:pPr>
              <w:widowControl w:val="0"/>
              <w:suppressAutoHyphens/>
              <w:jc w:val="center"/>
              <w:rPr>
                <w:noProof/>
                <w:sz w:val="18"/>
                <w:szCs w:val="18"/>
                <w:lang w:val="en-GB"/>
              </w:rPr>
            </w:pPr>
          </w:p>
        </w:tc>
        <w:tc>
          <w:tcPr>
            <w:tcW w:w="756" w:type="pct"/>
          </w:tcPr>
          <w:p w14:paraId="7F1A3323"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0.1</w:t>
            </w:r>
          </w:p>
        </w:tc>
        <w:tc>
          <w:tcPr>
            <w:tcW w:w="961" w:type="pct"/>
          </w:tcPr>
          <w:p w14:paraId="2B28CADD"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99</w:t>
            </w:r>
          </w:p>
        </w:tc>
        <w:tc>
          <w:tcPr>
            <w:tcW w:w="742" w:type="pct"/>
          </w:tcPr>
          <w:p w14:paraId="56FB5195" w14:textId="77777777" w:rsidR="006C1D72" w:rsidRPr="00392EFE" w:rsidRDefault="006C1D72" w:rsidP="003C73A0">
            <w:pPr>
              <w:widowControl w:val="0"/>
              <w:suppressAutoHyphens/>
              <w:jc w:val="center"/>
              <w:rPr>
                <w:noProof/>
                <w:sz w:val="18"/>
                <w:szCs w:val="18"/>
                <w:lang w:val="en-GB"/>
              </w:rPr>
            </w:pPr>
            <w:r w:rsidRPr="00392EFE">
              <w:rPr>
                <w:noProof/>
                <w:sz w:val="18"/>
                <w:szCs w:val="18"/>
                <w:lang w:val="en-GB"/>
              </w:rPr>
              <w:t>2.6</w:t>
            </w:r>
          </w:p>
        </w:tc>
        <w:tc>
          <w:tcPr>
            <w:tcW w:w="1272" w:type="pct"/>
            <w:vMerge/>
          </w:tcPr>
          <w:p w14:paraId="02759E0B" w14:textId="77777777" w:rsidR="006C1D72" w:rsidRPr="00392EFE" w:rsidRDefault="006C1D72" w:rsidP="003C73A0">
            <w:pPr>
              <w:widowControl w:val="0"/>
              <w:suppressAutoHyphens/>
              <w:jc w:val="center"/>
              <w:rPr>
                <w:noProof/>
                <w:color w:val="0070C0"/>
                <w:sz w:val="18"/>
                <w:szCs w:val="18"/>
                <w:lang w:val="en-GB"/>
              </w:rPr>
            </w:pPr>
          </w:p>
        </w:tc>
      </w:tr>
    </w:tbl>
    <w:p w14:paraId="252BF1D6" w14:textId="3288A1E2" w:rsidR="006C1D72" w:rsidRPr="00392EFE" w:rsidRDefault="006C1D72" w:rsidP="003C73A0">
      <w:pPr>
        <w:keepNext/>
        <w:keepLines/>
        <w:widowControl w:val="0"/>
        <w:tabs>
          <w:tab w:val="left" w:pos="1985"/>
        </w:tabs>
        <w:suppressAutoHyphens/>
        <w:spacing w:before="200"/>
        <w:ind w:left="1985" w:hanging="1985"/>
        <w:rPr>
          <w:b/>
          <w:sz w:val="20"/>
          <w:szCs w:val="20"/>
          <w:lang w:val="en-GB"/>
        </w:rPr>
      </w:pPr>
      <w:r w:rsidRPr="00392EFE">
        <w:rPr>
          <w:b/>
          <w:bCs/>
          <w:sz w:val="20"/>
          <w:szCs w:val="20"/>
          <w:lang w:val="en-GB"/>
        </w:rPr>
        <w:lastRenderedPageBreak/>
        <w:t>Table A </w:t>
      </w:r>
      <w:r w:rsidR="00F46971" w:rsidRPr="00392EFE">
        <w:rPr>
          <w:b/>
          <w:bCs/>
          <w:sz w:val="20"/>
          <w:szCs w:val="20"/>
          <w:lang w:val="en-GB"/>
        </w:rPr>
        <w:t>78</w:t>
      </w:r>
      <w:r w:rsidRPr="00392EFE">
        <w:rPr>
          <w:b/>
          <w:bCs/>
          <w:sz w:val="20"/>
          <w:szCs w:val="20"/>
          <w:lang w:val="en-GB"/>
        </w:rPr>
        <w:t>:</w:t>
      </w:r>
      <w:r w:rsidRPr="00392EFE">
        <w:rPr>
          <w:b/>
          <w:bCs/>
          <w:color w:val="0070C0"/>
          <w:sz w:val="20"/>
          <w:szCs w:val="20"/>
          <w:lang w:val="en-GB"/>
        </w:rPr>
        <w:tab/>
      </w:r>
      <w:r w:rsidRPr="00392EFE">
        <w:rPr>
          <w:b/>
          <w:bCs/>
          <w:sz w:val="20"/>
          <w:szCs w:val="20"/>
          <w:lang w:val="en-GB"/>
        </w:rPr>
        <w:t>Characteristics of the analytical method validated for the determination of acetamiprid in plant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6C1D72" w:rsidRPr="00392EFE" w14:paraId="4833EF40" w14:textId="77777777" w:rsidTr="00392EFE">
        <w:trPr>
          <w:tblHeader/>
        </w:trPr>
        <w:tc>
          <w:tcPr>
            <w:tcW w:w="1817" w:type="pct"/>
          </w:tcPr>
          <w:p w14:paraId="21E97177" w14:textId="77777777" w:rsidR="006C1D72" w:rsidRPr="00392EFE" w:rsidRDefault="006C1D72" w:rsidP="003C73A0">
            <w:pPr>
              <w:keepNext/>
              <w:keepLines/>
              <w:widowControl w:val="0"/>
              <w:suppressAutoHyphens/>
              <w:jc w:val="center"/>
              <w:rPr>
                <w:b/>
                <w:sz w:val="18"/>
                <w:szCs w:val="18"/>
                <w:lang w:val="en-GB"/>
              </w:rPr>
            </w:pPr>
          </w:p>
        </w:tc>
        <w:tc>
          <w:tcPr>
            <w:tcW w:w="3183" w:type="pct"/>
          </w:tcPr>
          <w:p w14:paraId="13B2AA17" w14:textId="77777777" w:rsidR="006C1D72" w:rsidRPr="00392EFE" w:rsidRDefault="006C1D72" w:rsidP="003C73A0">
            <w:pPr>
              <w:keepNext/>
              <w:keepLines/>
              <w:widowControl w:val="0"/>
              <w:suppressAutoHyphens/>
              <w:jc w:val="center"/>
              <w:rPr>
                <w:b/>
                <w:sz w:val="18"/>
                <w:szCs w:val="18"/>
                <w:lang w:val="en-GB"/>
              </w:rPr>
            </w:pPr>
            <w:r w:rsidRPr="00392EFE">
              <w:rPr>
                <w:b/>
                <w:sz w:val="18"/>
                <w:szCs w:val="18"/>
                <w:lang w:val="en-GB"/>
              </w:rPr>
              <w:t xml:space="preserve">Acetamiprid </w:t>
            </w:r>
          </w:p>
        </w:tc>
      </w:tr>
      <w:tr w:rsidR="006C1D72" w:rsidRPr="00392EFE" w14:paraId="624E901F" w14:textId="77777777" w:rsidTr="00392EFE">
        <w:tc>
          <w:tcPr>
            <w:tcW w:w="1817" w:type="pct"/>
          </w:tcPr>
          <w:p w14:paraId="0B6E3B40" w14:textId="77777777" w:rsidR="006C1D72" w:rsidRPr="00392EFE" w:rsidRDefault="006C1D72" w:rsidP="003C73A0">
            <w:pPr>
              <w:widowControl w:val="0"/>
              <w:suppressAutoHyphens/>
              <w:rPr>
                <w:noProof/>
                <w:sz w:val="18"/>
                <w:szCs w:val="18"/>
                <w:lang w:val="en-GB"/>
              </w:rPr>
            </w:pPr>
            <w:r w:rsidRPr="00392EFE">
              <w:rPr>
                <w:noProof/>
                <w:sz w:val="18"/>
                <w:szCs w:val="18"/>
                <w:lang w:val="en-GB"/>
              </w:rPr>
              <w:t>Specificity</w:t>
            </w:r>
          </w:p>
        </w:tc>
        <w:tc>
          <w:tcPr>
            <w:tcW w:w="3183" w:type="pct"/>
          </w:tcPr>
          <w:p w14:paraId="1EE3C74A" w14:textId="77777777" w:rsidR="006C1D72" w:rsidRPr="00392EFE" w:rsidRDefault="006C1D72" w:rsidP="003C73A0">
            <w:pPr>
              <w:widowControl w:val="0"/>
              <w:suppressAutoHyphens/>
              <w:jc w:val="both"/>
              <w:rPr>
                <w:noProof/>
                <w:sz w:val="18"/>
                <w:szCs w:val="18"/>
                <w:lang w:val="en-GB"/>
              </w:rPr>
            </w:pPr>
            <w:r w:rsidRPr="00392EFE">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23612ED6" w14:textId="77777777" w:rsidR="006C1D72" w:rsidRPr="00392EFE" w:rsidRDefault="006C1D72" w:rsidP="003C73A0">
            <w:pPr>
              <w:widowControl w:val="0"/>
              <w:suppressAutoHyphens/>
              <w:jc w:val="both"/>
              <w:rPr>
                <w:noProof/>
                <w:sz w:val="18"/>
                <w:szCs w:val="18"/>
                <w:lang w:val="en-GB"/>
              </w:rPr>
            </w:pPr>
            <w:r w:rsidRPr="00392EFE">
              <w:rPr>
                <w:noProof/>
                <w:sz w:val="18"/>
                <w:szCs w:val="18"/>
                <w:lang w:val="en-GB"/>
              </w:rPr>
              <w:t xml:space="preserve">Target analyte concentrations in controls did not exceed 30% of the method LOQ. No interference from co-eluting components at the retention time of the target analyte.  </w:t>
            </w:r>
          </w:p>
        </w:tc>
      </w:tr>
      <w:tr w:rsidR="006C1D72" w:rsidRPr="00392EFE" w14:paraId="135A5E22" w14:textId="77777777" w:rsidTr="00392EFE">
        <w:tc>
          <w:tcPr>
            <w:tcW w:w="1817" w:type="pct"/>
          </w:tcPr>
          <w:p w14:paraId="7AFBE0EE" w14:textId="77777777" w:rsidR="006C1D72" w:rsidRPr="00392EFE" w:rsidRDefault="006C1D72" w:rsidP="003C73A0">
            <w:pPr>
              <w:widowControl w:val="0"/>
              <w:suppressAutoHyphens/>
              <w:rPr>
                <w:noProof/>
                <w:color w:val="0070C0"/>
                <w:sz w:val="18"/>
                <w:szCs w:val="18"/>
                <w:lang w:val="en-GB"/>
              </w:rPr>
            </w:pPr>
            <w:r w:rsidRPr="00392EFE">
              <w:rPr>
                <w:noProof/>
                <w:sz w:val="18"/>
                <w:szCs w:val="18"/>
                <w:lang w:val="en-GB"/>
              </w:rPr>
              <w:t>Calibration (type, number of data points)</w:t>
            </w:r>
          </w:p>
        </w:tc>
        <w:tc>
          <w:tcPr>
            <w:tcW w:w="3183" w:type="pct"/>
          </w:tcPr>
          <w:p w14:paraId="2BF10B57" w14:textId="77777777" w:rsidR="006C1D72" w:rsidRPr="00392EFE" w:rsidRDefault="006C1D72" w:rsidP="003C73A0">
            <w:pPr>
              <w:widowControl w:val="0"/>
              <w:suppressAutoHyphens/>
              <w:rPr>
                <w:noProof/>
                <w:sz w:val="18"/>
                <w:szCs w:val="18"/>
                <w:lang w:val="en-GB"/>
              </w:rPr>
            </w:pPr>
            <w:r w:rsidRPr="00392EFE">
              <w:rPr>
                <w:noProof/>
                <w:sz w:val="18"/>
                <w:szCs w:val="18"/>
                <w:lang w:val="en-GB"/>
              </w:rPr>
              <w:t>Regression residuals were plotted and found to be randomly distributed. Accordingly, a linear calibration function was considered suitable for quantitative determination of the target analyte.</w:t>
            </w:r>
            <w:r w:rsidRPr="00392EFE">
              <w:rPr>
                <w:sz w:val="18"/>
                <w:szCs w:val="18"/>
              </w:rPr>
              <w:t xml:space="preserve"> </w:t>
            </w:r>
            <w:r w:rsidRPr="00392EFE">
              <w:rPr>
                <w:noProof/>
                <w:sz w:val="18"/>
                <w:szCs w:val="18"/>
                <w:lang w:val="en-GB"/>
              </w:rPr>
              <w:t>Seven-point linear matrix-matched calibration was used for target analyte quantification and is presented in the study.</w:t>
            </w:r>
          </w:p>
          <w:p w14:paraId="594CCC44" w14:textId="77777777" w:rsidR="006C1D72" w:rsidRPr="00392EFE" w:rsidRDefault="006C1D72" w:rsidP="003C73A0">
            <w:pPr>
              <w:widowControl w:val="0"/>
              <w:suppressAutoHyphens/>
              <w:rPr>
                <w:noProof/>
                <w:sz w:val="18"/>
                <w:szCs w:val="18"/>
                <w:lang w:val="en-GB"/>
              </w:rPr>
            </w:pPr>
          </w:p>
          <w:p w14:paraId="7245275D" w14:textId="77777777" w:rsidR="006C1D72" w:rsidRPr="00392EFE" w:rsidRDefault="006C1D72" w:rsidP="003C73A0">
            <w:pPr>
              <w:widowControl w:val="0"/>
              <w:suppressAutoHyphens/>
              <w:rPr>
                <w:noProof/>
                <w:sz w:val="18"/>
                <w:szCs w:val="18"/>
                <w:lang w:val="en-GB"/>
              </w:rPr>
            </w:pPr>
            <w:r w:rsidRPr="00392EFE">
              <w:rPr>
                <w:noProof/>
                <w:sz w:val="18"/>
                <w:szCs w:val="18"/>
                <w:lang w:val="en-GB"/>
              </w:rPr>
              <w:t>Equation of the calibration curves are:</w:t>
            </w:r>
          </w:p>
          <w:p w14:paraId="620412BE" w14:textId="77777777" w:rsidR="006C1D72" w:rsidRPr="00392EFE" w:rsidRDefault="006C1D72" w:rsidP="003C73A0">
            <w:pPr>
              <w:widowControl w:val="0"/>
              <w:suppressAutoHyphens/>
              <w:rPr>
                <w:noProof/>
                <w:color w:val="0070C0"/>
                <w:sz w:val="18"/>
                <w:szCs w:val="18"/>
              </w:rPr>
            </w:pPr>
          </w:p>
          <w:p w14:paraId="514FFBE2" w14:textId="77777777" w:rsidR="006C1D72" w:rsidRPr="00392EFE" w:rsidRDefault="006C1D72" w:rsidP="003C73A0">
            <w:pPr>
              <w:widowControl w:val="0"/>
              <w:suppressAutoHyphens/>
              <w:rPr>
                <w:noProof/>
                <w:sz w:val="18"/>
                <w:szCs w:val="18"/>
                <w:lang w:val="fr-BE"/>
              </w:rPr>
            </w:pPr>
            <w:r w:rsidRPr="00392EFE">
              <w:rPr>
                <w:noProof/>
                <w:sz w:val="18"/>
                <w:szCs w:val="18"/>
                <w:lang w:val="fr-BE"/>
              </w:rPr>
              <w:t>quantifier mass transition:    y = 4713236.5 x + 597.20606, r = 0.9994</w:t>
            </w:r>
          </w:p>
          <w:p w14:paraId="047EE66C" w14:textId="77777777" w:rsidR="006C1D72" w:rsidRPr="00392EFE" w:rsidRDefault="006C1D72" w:rsidP="003C73A0">
            <w:pPr>
              <w:widowControl w:val="0"/>
              <w:suppressAutoHyphens/>
              <w:rPr>
                <w:noProof/>
                <w:color w:val="0070C0"/>
                <w:sz w:val="18"/>
                <w:szCs w:val="18"/>
                <w:lang w:val="fr-BE"/>
              </w:rPr>
            </w:pPr>
            <w:r w:rsidRPr="00392EFE">
              <w:rPr>
                <w:noProof/>
                <w:sz w:val="18"/>
                <w:szCs w:val="18"/>
                <w:lang w:val="fr-BE"/>
              </w:rPr>
              <w:t>qualifier mass transition:      y = 3044807.9 x + -132.8824, r = 0.9994</w:t>
            </w:r>
          </w:p>
        </w:tc>
      </w:tr>
      <w:tr w:rsidR="006C1D72" w:rsidRPr="00392EFE" w14:paraId="1B13ECDF" w14:textId="77777777" w:rsidTr="00392EFE">
        <w:tc>
          <w:tcPr>
            <w:tcW w:w="1817" w:type="pct"/>
          </w:tcPr>
          <w:p w14:paraId="0CD9E7DE" w14:textId="77777777" w:rsidR="006C1D72" w:rsidRPr="00392EFE" w:rsidRDefault="006C1D72" w:rsidP="003C73A0">
            <w:pPr>
              <w:widowControl w:val="0"/>
              <w:suppressAutoHyphens/>
              <w:rPr>
                <w:noProof/>
                <w:sz w:val="18"/>
                <w:szCs w:val="18"/>
                <w:lang w:val="en-GB"/>
              </w:rPr>
            </w:pPr>
            <w:r w:rsidRPr="00392EFE">
              <w:rPr>
                <w:noProof/>
                <w:sz w:val="18"/>
                <w:szCs w:val="18"/>
                <w:lang w:val="en-GB"/>
              </w:rPr>
              <w:t>Calibration range</w:t>
            </w:r>
          </w:p>
        </w:tc>
        <w:tc>
          <w:tcPr>
            <w:tcW w:w="3183" w:type="pct"/>
          </w:tcPr>
          <w:p w14:paraId="1EA0D4E4" w14:textId="77777777" w:rsidR="006C1D72" w:rsidRPr="00392EFE" w:rsidRDefault="006C1D72" w:rsidP="003C73A0">
            <w:pPr>
              <w:widowControl w:val="0"/>
              <w:suppressAutoHyphens/>
              <w:rPr>
                <w:noProof/>
                <w:spacing w:val="-5"/>
                <w:sz w:val="18"/>
                <w:szCs w:val="18"/>
              </w:rPr>
            </w:pPr>
            <w:r w:rsidRPr="00392EFE">
              <w:rPr>
                <w:noProof/>
                <w:spacing w:val="-5"/>
                <w:sz w:val="18"/>
                <w:szCs w:val="18"/>
              </w:rPr>
              <w:t>0.0003 – 0.012 μg/mL (oilseed rape seed and lettuce) and 0.0015 – 0.06 μg/mL (orange pulp / peel and dry bean seed), corresponding to a range of 0.003 to 0.12 mg/kg</w:t>
            </w:r>
          </w:p>
        </w:tc>
      </w:tr>
      <w:tr w:rsidR="006C1D72" w:rsidRPr="00392EFE" w14:paraId="22F41168" w14:textId="77777777" w:rsidTr="00392EFE">
        <w:tc>
          <w:tcPr>
            <w:tcW w:w="1817" w:type="pct"/>
          </w:tcPr>
          <w:p w14:paraId="6672E9C5" w14:textId="77777777" w:rsidR="006C1D72" w:rsidRPr="00392EFE" w:rsidRDefault="006C1D72" w:rsidP="003C73A0">
            <w:pPr>
              <w:widowControl w:val="0"/>
              <w:suppressAutoHyphens/>
              <w:rPr>
                <w:noProof/>
                <w:sz w:val="18"/>
                <w:szCs w:val="18"/>
                <w:lang w:val="en-GB"/>
              </w:rPr>
            </w:pPr>
            <w:r w:rsidRPr="00392EFE">
              <w:rPr>
                <w:noProof/>
                <w:sz w:val="18"/>
                <w:szCs w:val="18"/>
                <w:lang w:val="en-GB"/>
              </w:rPr>
              <w:t xml:space="preserve">Assessment of matrix effects is presented </w:t>
            </w:r>
          </w:p>
        </w:tc>
        <w:tc>
          <w:tcPr>
            <w:tcW w:w="3183" w:type="pct"/>
          </w:tcPr>
          <w:p w14:paraId="617F24B3" w14:textId="77777777" w:rsidR="006C1D72" w:rsidRPr="00392EFE" w:rsidRDefault="006C1D72" w:rsidP="003C73A0">
            <w:pPr>
              <w:widowControl w:val="0"/>
              <w:suppressAutoHyphens/>
              <w:rPr>
                <w:noProof/>
                <w:sz w:val="18"/>
                <w:szCs w:val="18"/>
                <w:lang w:val="en-GB"/>
              </w:rPr>
            </w:pPr>
            <w:r w:rsidRPr="00392EFE">
              <w:rPr>
                <w:noProof/>
                <w:sz w:val="18"/>
                <w:szCs w:val="18"/>
                <w:lang w:val="en-GB"/>
              </w:rPr>
              <w:t>Matrix effects were assessed and found to be significant (≥20%) in orange pulp, orange peel and dry been (seed).</w:t>
            </w:r>
          </w:p>
          <w:p w14:paraId="65AFC3B6" w14:textId="77777777" w:rsidR="006C1D72" w:rsidRPr="00392EFE" w:rsidRDefault="006C1D72" w:rsidP="003C73A0">
            <w:pPr>
              <w:widowControl w:val="0"/>
              <w:suppressAutoHyphens/>
              <w:rPr>
                <w:noProof/>
                <w:sz w:val="18"/>
                <w:szCs w:val="18"/>
                <w:lang w:val="en-GB"/>
              </w:rPr>
            </w:pPr>
            <w:r w:rsidRPr="00392EFE">
              <w:rPr>
                <w:noProof/>
                <w:sz w:val="18"/>
                <w:szCs w:val="18"/>
                <w:lang w:val="en-GB"/>
              </w:rPr>
              <w:t xml:space="preserve">Therefore, matrix matched calibrations were used for target analyte quantification in all matrices. </w:t>
            </w:r>
          </w:p>
        </w:tc>
      </w:tr>
      <w:tr w:rsidR="006C1D72" w:rsidRPr="00392EFE" w14:paraId="46C6790C" w14:textId="77777777" w:rsidTr="00392EFE">
        <w:tc>
          <w:tcPr>
            <w:tcW w:w="1817" w:type="pct"/>
          </w:tcPr>
          <w:p w14:paraId="084C9907" w14:textId="77777777" w:rsidR="006C1D72" w:rsidRPr="00392EFE" w:rsidRDefault="006C1D72" w:rsidP="003C73A0">
            <w:pPr>
              <w:widowControl w:val="0"/>
              <w:suppressAutoHyphens/>
              <w:rPr>
                <w:noProof/>
                <w:sz w:val="18"/>
                <w:szCs w:val="18"/>
                <w:lang w:val="en-GB"/>
              </w:rPr>
            </w:pPr>
            <w:r w:rsidRPr="00392EFE">
              <w:rPr>
                <w:noProof/>
                <w:sz w:val="18"/>
                <w:szCs w:val="18"/>
                <w:lang w:val="en-GB"/>
              </w:rPr>
              <w:t>Limit of determination/quantification</w:t>
            </w:r>
          </w:p>
        </w:tc>
        <w:tc>
          <w:tcPr>
            <w:tcW w:w="3183" w:type="pct"/>
          </w:tcPr>
          <w:p w14:paraId="7D9757A3" w14:textId="77777777" w:rsidR="006C1D72" w:rsidRPr="00392EFE" w:rsidRDefault="006C1D72" w:rsidP="003C73A0">
            <w:pPr>
              <w:widowControl w:val="0"/>
              <w:suppressAutoHyphens/>
              <w:rPr>
                <w:noProof/>
                <w:sz w:val="18"/>
                <w:szCs w:val="18"/>
                <w:lang w:val="da-DK"/>
              </w:rPr>
            </w:pPr>
            <w:r w:rsidRPr="00392EFE">
              <w:rPr>
                <w:noProof/>
                <w:sz w:val="18"/>
                <w:szCs w:val="18"/>
                <w:lang w:val="da-DK"/>
              </w:rPr>
              <w:t>LOQ: 0.01 mg/kg</w:t>
            </w:r>
          </w:p>
          <w:p w14:paraId="320A0DF7" w14:textId="77777777" w:rsidR="006C1D72" w:rsidRPr="00392EFE" w:rsidRDefault="006C1D72" w:rsidP="003C73A0">
            <w:pPr>
              <w:widowControl w:val="0"/>
              <w:suppressAutoHyphens/>
              <w:rPr>
                <w:noProof/>
                <w:sz w:val="18"/>
                <w:szCs w:val="18"/>
                <w:lang w:val="da-DK"/>
              </w:rPr>
            </w:pPr>
            <w:r w:rsidRPr="00392EFE">
              <w:rPr>
                <w:noProof/>
                <w:sz w:val="18"/>
                <w:szCs w:val="18"/>
                <w:lang w:val="da-DK"/>
              </w:rPr>
              <w:t>LOD: 0.003 mg/kg</w:t>
            </w:r>
          </w:p>
        </w:tc>
      </w:tr>
      <w:tr w:rsidR="006C1D72" w:rsidRPr="00392EFE" w14:paraId="3C92CC90" w14:textId="77777777" w:rsidTr="00392EFE">
        <w:trPr>
          <w:trHeight w:val="552"/>
        </w:trPr>
        <w:tc>
          <w:tcPr>
            <w:tcW w:w="1817" w:type="pct"/>
          </w:tcPr>
          <w:p w14:paraId="471EA3AA" w14:textId="77777777" w:rsidR="006C1D72" w:rsidRPr="00392EFE" w:rsidRDefault="006C1D72" w:rsidP="003C73A0">
            <w:pPr>
              <w:widowControl w:val="0"/>
              <w:suppressAutoHyphens/>
              <w:rPr>
                <w:noProof/>
                <w:sz w:val="18"/>
                <w:szCs w:val="18"/>
                <w:lang w:val="en-GB"/>
              </w:rPr>
            </w:pPr>
            <w:r w:rsidRPr="00392EFE">
              <w:rPr>
                <w:noProof/>
                <w:sz w:val="18"/>
                <w:szCs w:val="18"/>
                <w:lang w:val="en-GB"/>
              </w:rPr>
              <w:t>Stability of the target analyte in standards</w:t>
            </w:r>
          </w:p>
        </w:tc>
        <w:tc>
          <w:tcPr>
            <w:tcW w:w="3183" w:type="pct"/>
          </w:tcPr>
          <w:p w14:paraId="7D799695" w14:textId="77777777" w:rsidR="006C1D72" w:rsidRPr="00392EFE" w:rsidRDefault="006C1D72" w:rsidP="003C73A0">
            <w:pPr>
              <w:widowControl w:val="0"/>
              <w:suppressAutoHyphens/>
              <w:rPr>
                <w:noProof/>
                <w:sz w:val="18"/>
                <w:szCs w:val="18"/>
                <w:lang w:val="en-GB"/>
              </w:rPr>
            </w:pPr>
            <w:r w:rsidRPr="00392EFE">
              <w:rPr>
                <w:noProof/>
                <w:sz w:val="18"/>
                <w:szCs w:val="18"/>
                <w:lang w:val="en-GB"/>
              </w:rPr>
              <w:t>Stability of a 18-day stored 0.05 μg/mL acetamiprid standard solution prepared in acetonitrile was assessed by diluting the stored and freshly prepared standard in acetonitrile/water (50:50) to 0.001 μg/mL. The peak area of the stored standard (mean of 5 injections) was compared to the peak area of the freshly prepared standard (mean of 5 injections) showing that the stored standard was stable when stored refrigerated (2°C to 8°C), as the difference when compared to the fresh standard was 4.0% ( ≤ 10%).</w:t>
            </w:r>
          </w:p>
        </w:tc>
      </w:tr>
      <w:tr w:rsidR="006C1D72" w:rsidRPr="00392EFE" w14:paraId="7005736D" w14:textId="77777777" w:rsidTr="00392EFE">
        <w:tc>
          <w:tcPr>
            <w:tcW w:w="1817" w:type="pct"/>
          </w:tcPr>
          <w:p w14:paraId="66BE82A8" w14:textId="77777777" w:rsidR="006C1D72" w:rsidRPr="00392EFE" w:rsidRDefault="006C1D72" w:rsidP="003C73A0">
            <w:pPr>
              <w:widowControl w:val="0"/>
              <w:suppressAutoHyphens/>
              <w:rPr>
                <w:noProof/>
                <w:sz w:val="18"/>
                <w:szCs w:val="18"/>
                <w:lang w:val="en-GB"/>
              </w:rPr>
            </w:pPr>
            <w:r w:rsidRPr="00392EFE">
              <w:rPr>
                <w:noProof/>
                <w:sz w:val="18"/>
                <w:szCs w:val="18"/>
                <w:lang w:val="en-GB"/>
              </w:rPr>
              <w:t>Stability of the target analyte in final extracts</w:t>
            </w:r>
          </w:p>
        </w:tc>
        <w:tc>
          <w:tcPr>
            <w:tcW w:w="3183" w:type="pct"/>
          </w:tcPr>
          <w:p w14:paraId="35A758C6" w14:textId="77777777" w:rsidR="006C1D72" w:rsidRPr="00392EFE" w:rsidRDefault="006C1D72" w:rsidP="003C73A0">
            <w:pPr>
              <w:widowControl w:val="0"/>
              <w:suppressAutoHyphens/>
              <w:rPr>
                <w:noProof/>
                <w:sz w:val="18"/>
                <w:szCs w:val="18"/>
                <w:lang w:val="en-GB"/>
              </w:rPr>
            </w:pPr>
            <w:r w:rsidRPr="00392EFE">
              <w:rPr>
                <w:noProof/>
                <w:sz w:val="18"/>
                <w:szCs w:val="18"/>
                <w:lang w:val="en-GB"/>
              </w:rPr>
              <w:t>Extract stability was assessed by re-injection of the LOQ recoveries using freshly prepared calibration standards after 7 days (dry been seed), 8 days (oilseed rape seed and lettuce) and 9 days (orange pulp and peel) of refrigerated storage (2°C to 8°C). Mean recovery was in the range 70 – 120% with a relative standard deviation of  ≤ 20% for all matrices and was within ± 20% of the original value. Extracts were therefore deemed to be stable for at least 7 days when stored refrigerated.</w:t>
            </w:r>
          </w:p>
        </w:tc>
      </w:tr>
      <w:tr w:rsidR="006C1D72" w:rsidRPr="00392EFE" w14:paraId="6EC65C77" w14:textId="77777777" w:rsidTr="00392EFE">
        <w:tc>
          <w:tcPr>
            <w:tcW w:w="1817" w:type="pct"/>
          </w:tcPr>
          <w:p w14:paraId="1C2A1216" w14:textId="77777777" w:rsidR="006C1D72" w:rsidRPr="00392EFE" w:rsidRDefault="006C1D72" w:rsidP="003C73A0">
            <w:pPr>
              <w:widowControl w:val="0"/>
              <w:suppressAutoHyphens/>
              <w:rPr>
                <w:noProof/>
                <w:sz w:val="18"/>
                <w:szCs w:val="18"/>
                <w:lang w:val="en-GB"/>
              </w:rPr>
            </w:pPr>
            <w:r w:rsidRPr="00392EFE">
              <w:rPr>
                <w:noProof/>
                <w:sz w:val="18"/>
                <w:szCs w:val="18"/>
                <w:lang w:val="en-GB"/>
              </w:rPr>
              <w:t>Extraction efficiency</w:t>
            </w:r>
          </w:p>
        </w:tc>
        <w:tc>
          <w:tcPr>
            <w:tcW w:w="3183" w:type="pct"/>
          </w:tcPr>
          <w:p w14:paraId="1504A8A4" w14:textId="0AE8DE0F" w:rsidR="006C1D72" w:rsidRPr="00392EFE" w:rsidRDefault="006C1D72" w:rsidP="003C73A0">
            <w:pPr>
              <w:widowControl w:val="0"/>
              <w:suppressAutoHyphens/>
              <w:jc w:val="both"/>
              <w:rPr>
                <w:noProof/>
                <w:sz w:val="18"/>
                <w:szCs w:val="18"/>
                <w:lang w:val="en-GB"/>
              </w:rPr>
            </w:pPr>
            <w:r w:rsidRPr="00392EFE">
              <w:rPr>
                <w:noProof/>
                <w:sz w:val="18"/>
                <w:szCs w:val="18"/>
                <w:lang w:val="en-GB"/>
              </w:rPr>
              <w:t>Refer to the cross-validation study summarized under 5.2/</w:t>
            </w:r>
            <w:r w:rsidR="00251901" w:rsidRPr="00392EFE">
              <w:rPr>
                <w:noProof/>
                <w:sz w:val="18"/>
                <w:szCs w:val="18"/>
                <w:lang w:val="en-GB"/>
              </w:rPr>
              <w:t>03 and 5.2/04</w:t>
            </w:r>
            <w:r w:rsidRPr="00392EFE">
              <w:rPr>
                <w:noProof/>
                <w:sz w:val="18"/>
                <w:szCs w:val="18"/>
                <w:lang w:val="en-GB"/>
              </w:rPr>
              <w:t xml:space="preserve"> </w:t>
            </w:r>
          </w:p>
        </w:tc>
      </w:tr>
    </w:tbl>
    <w:p w14:paraId="1493FF5F" w14:textId="77777777" w:rsidR="006C1D72" w:rsidRPr="00755496" w:rsidRDefault="006C1D72" w:rsidP="003C73A0">
      <w:pPr>
        <w:keepNext/>
        <w:keepLines/>
        <w:widowControl w:val="0"/>
        <w:suppressAutoHyphens/>
        <w:spacing w:before="360"/>
        <w:outlineLvl w:val="4"/>
        <w:rPr>
          <w:b/>
          <w:iCs/>
          <w:lang w:val="en-GB"/>
        </w:rPr>
      </w:pPr>
      <w:r w:rsidRPr="00755496">
        <w:rPr>
          <w:b/>
          <w:iCs/>
          <w:lang w:val="en-GB"/>
        </w:rPr>
        <w:t>Conclusion</w:t>
      </w:r>
    </w:p>
    <w:p w14:paraId="5EC53229" w14:textId="3B9DA34F" w:rsidR="006C1D72" w:rsidRDefault="006C1D72" w:rsidP="003C73A0">
      <w:pPr>
        <w:widowControl w:val="0"/>
        <w:suppressAutoHyphens/>
        <w:jc w:val="both"/>
        <w:rPr>
          <w:lang w:val="en-GB"/>
        </w:rPr>
      </w:pPr>
      <w:r w:rsidRPr="00755496">
        <w:rPr>
          <w:lang w:val="en-GB"/>
        </w:rPr>
        <w:t>An analytical method for the determination of acetamiprid residues in dry bean (seed) (high protein content), lettuce (high water content), oilseed rape seed (high oil content), orange pulp and orange peel (high acid content) was fully independently validated according to SANTE/2020/12830 rev.1. guidelines. The method was sufficiently accurate and precise to be able to provide reliable data on target analyte concentrations in plant matrices and should therefore be considered acceptable.</w:t>
      </w:r>
    </w:p>
    <w:p w14:paraId="78D6F035" w14:textId="77777777" w:rsidR="00C57C2A" w:rsidRPr="00755496" w:rsidRDefault="00C57C2A" w:rsidP="003C73A0">
      <w:pPr>
        <w:widowControl w:val="0"/>
        <w:suppressAutoHyphens/>
        <w:jc w:val="both"/>
        <w:rPr>
          <w:lang w:val="en-GB"/>
        </w:rPr>
      </w:pPr>
    </w:p>
    <w:p w14:paraId="4C4073B8" w14:textId="6444F7B1" w:rsidR="006C1D72" w:rsidRDefault="006C1D72" w:rsidP="00C57C2A">
      <w:pPr>
        <w:pStyle w:val="RepAppendix5"/>
        <w:suppressAutoHyphens/>
        <w:spacing w:before="0" w:after="0"/>
      </w:pPr>
      <w:r w:rsidRPr="00DA6F14">
        <w:t xml:space="preserve">Analytical method </w:t>
      </w:r>
      <w:r w:rsidR="00043F7F" w:rsidRPr="00043F7F">
        <w:t>13M06017-01-VMPL</w:t>
      </w:r>
    </w:p>
    <w:p w14:paraId="2DB75426" w14:textId="77777777" w:rsidR="00C57C2A" w:rsidRPr="00C57C2A" w:rsidRDefault="00C57C2A" w:rsidP="00C57C2A">
      <w:pPr>
        <w:pStyle w:val="RepStandard"/>
      </w:pPr>
    </w:p>
    <w:p w14:paraId="5FA427D8" w14:textId="6CC32457" w:rsidR="006C1D72" w:rsidRPr="00867654" w:rsidRDefault="006C1D72" w:rsidP="00C57C2A">
      <w:pPr>
        <w:pStyle w:val="RepAppendix6"/>
        <w:suppressAutoHyphens/>
        <w:spacing w:before="0" w:after="0"/>
      </w:pPr>
      <w:r w:rsidRPr="00867654">
        <w:t>Method validation</w:t>
      </w:r>
      <w:r>
        <w:t xml:space="preserve"> </w:t>
      </w:r>
      <w:r w:rsidR="00043F7F" w:rsidRPr="00043F7F">
        <w:t>RES-00419</w:t>
      </w:r>
    </w:p>
    <w:p w14:paraId="379966AE" w14:textId="77777777" w:rsidR="006C1D72" w:rsidRPr="00C51414" w:rsidRDefault="006C1D72" w:rsidP="00C57C2A">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6C1D72" w:rsidRPr="00C351D4" w14:paraId="4B47B223" w14:textId="77777777" w:rsidTr="00F2205B">
        <w:tc>
          <w:tcPr>
            <w:tcW w:w="1094" w:type="pct"/>
            <w:shd w:val="clear" w:color="auto" w:fill="D9D9D9" w:themeFill="background1" w:themeFillShade="D9"/>
          </w:tcPr>
          <w:p w14:paraId="5E305806" w14:textId="77777777" w:rsidR="006C1D72" w:rsidRPr="00F2205B" w:rsidRDefault="006C1D72" w:rsidP="003C73A0">
            <w:pPr>
              <w:widowControl w:val="0"/>
              <w:suppressAutoHyphens/>
              <w:jc w:val="both"/>
              <w:rPr>
                <w:rFonts w:eastAsia="Batang"/>
                <w:sz w:val="20"/>
                <w:szCs w:val="20"/>
                <w:lang w:val="en-GB"/>
              </w:rPr>
            </w:pPr>
            <w:r w:rsidRPr="00F2205B">
              <w:rPr>
                <w:sz w:val="20"/>
                <w:szCs w:val="20"/>
                <w:lang w:val="en-GB"/>
              </w:rPr>
              <w:t xml:space="preserve">Comments of </w:t>
            </w:r>
            <w:proofErr w:type="spellStart"/>
            <w:r w:rsidRPr="00F2205B">
              <w:rPr>
                <w:sz w:val="20"/>
                <w:szCs w:val="20"/>
                <w:lang w:val="en-GB"/>
              </w:rPr>
              <w:t>zRMS</w:t>
            </w:r>
            <w:proofErr w:type="spellEnd"/>
            <w:r w:rsidRPr="00F2205B">
              <w:rPr>
                <w:sz w:val="20"/>
                <w:szCs w:val="20"/>
                <w:lang w:val="en-GB"/>
              </w:rPr>
              <w:t>:</w:t>
            </w:r>
          </w:p>
        </w:tc>
        <w:tc>
          <w:tcPr>
            <w:tcW w:w="3906" w:type="pct"/>
            <w:shd w:val="clear" w:color="auto" w:fill="D9D9D9" w:themeFill="background1" w:themeFillShade="D9"/>
          </w:tcPr>
          <w:p w14:paraId="7FADD816" w14:textId="57BFF96A" w:rsidR="006C1D72" w:rsidRPr="00F2205B" w:rsidRDefault="00772C6A" w:rsidP="003C73A0">
            <w:pPr>
              <w:widowControl w:val="0"/>
              <w:suppressAutoHyphens/>
              <w:jc w:val="both"/>
              <w:rPr>
                <w:rFonts w:eastAsia="Batang"/>
                <w:sz w:val="20"/>
                <w:szCs w:val="20"/>
                <w:lang w:val="en-GB"/>
              </w:rPr>
            </w:pPr>
            <w:r w:rsidRPr="005C505F">
              <w:rPr>
                <w:sz w:val="20"/>
                <w:szCs w:val="20"/>
                <w:lang w:val="en-GB"/>
              </w:rPr>
              <w:t xml:space="preserve">The analytical method 13M06017-01-VMPL </w:t>
            </w:r>
            <w:r w:rsidR="00F2205B" w:rsidRPr="005C505F">
              <w:rPr>
                <w:sz w:val="20"/>
                <w:szCs w:val="20"/>
                <w:lang w:val="en-GB"/>
              </w:rPr>
              <w:t xml:space="preserve">for acetamiprid </w:t>
            </w:r>
            <w:r w:rsidRPr="005C505F">
              <w:rPr>
                <w:sz w:val="20"/>
                <w:szCs w:val="20"/>
                <w:lang w:val="en-GB"/>
              </w:rPr>
              <w:t>(Adama study code R-33644) was independently validated</w:t>
            </w:r>
            <w:r w:rsidR="00F2205B" w:rsidRPr="005C505F">
              <w:rPr>
                <w:sz w:val="20"/>
                <w:szCs w:val="20"/>
                <w:lang w:val="en-GB"/>
              </w:rPr>
              <w:t xml:space="preserve"> in cabbage heads with an LOQ of 0.01 mg/kg. The independent laboratory validation met the criteria detailed in SANTE/2020/12830, Rev.1.</w:t>
            </w:r>
          </w:p>
        </w:tc>
      </w:tr>
    </w:tbl>
    <w:p w14:paraId="1889C328" w14:textId="77777777" w:rsidR="006C1D72" w:rsidRPr="00C351D4" w:rsidRDefault="006C1D72" w:rsidP="003C73A0">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6C1D72" w:rsidRPr="00C351D4" w14:paraId="33DCE174" w14:textId="77777777" w:rsidTr="00A77ECB">
        <w:tc>
          <w:tcPr>
            <w:tcW w:w="2520" w:type="dxa"/>
          </w:tcPr>
          <w:p w14:paraId="2EC6737E" w14:textId="77777777" w:rsidR="006C1D72" w:rsidRPr="00251901" w:rsidRDefault="006C1D72" w:rsidP="003C73A0">
            <w:pPr>
              <w:widowControl w:val="0"/>
              <w:suppressAutoHyphens/>
              <w:jc w:val="both"/>
              <w:rPr>
                <w:lang w:val="en-GB"/>
              </w:rPr>
            </w:pPr>
            <w:r w:rsidRPr="00251901">
              <w:rPr>
                <w:lang w:val="en-GB"/>
              </w:rPr>
              <w:t>Reference:</w:t>
            </w:r>
          </w:p>
        </w:tc>
        <w:tc>
          <w:tcPr>
            <w:tcW w:w="6859" w:type="dxa"/>
          </w:tcPr>
          <w:p w14:paraId="0E497A13" w14:textId="257535D5" w:rsidR="006C1D72" w:rsidRPr="00251901" w:rsidRDefault="006C1D72" w:rsidP="003C73A0">
            <w:pPr>
              <w:widowControl w:val="0"/>
              <w:suppressAutoHyphens/>
              <w:jc w:val="both"/>
              <w:rPr>
                <w:highlight w:val="yellow"/>
                <w:lang w:val="en-GB"/>
              </w:rPr>
            </w:pPr>
            <w:r w:rsidRPr="00AD57E2">
              <w:rPr>
                <w:lang w:val="en-GB"/>
              </w:rPr>
              <w:t>KCP 5.2/</w:t>
            </w:r>
            <w:r w:rsidR="00E65EF7" w:rsidRPr="00AD57E2">
              <w:rPr>
                <w:lang w:val="en-GB"/>
              </w:rPr>
              <w:t>02</w:t>
            </w:r>
          </w:p>
        </w:tc>
      </w:tr>
      <w:tr w:rsidR="006C1D72" w:rsidRPr="00C351D4" w14:paraId="446533CF" w14:textId="77777777" w:rsidTr="00A77ECB">
        <w:tc>
          <w:tcPr>
            <w:tcW w:w="2520" w:type="dxa"/>
          </w:tcPr>
          <w:p w14:paraId="3BC1DB9C" w14:textId="77777777" w:rsidR="006C1D72" w:rsidRPr="00C351D4" w:rsidRDefault="006C1D72" w:rsidP="003C73A0">
            <w:pPr>
              <w:widowControl w:val="0"/>
              <w:suppressAutoHyphens/>
              <w:jc w:val="both"/>
              <w:rPr>
                <w:lang w:val="en-GB"/>
              </w:rPr>
            </w:pPr>
            <w:r w:rsidRPr="00C351D4">
              <w:rPr>
                <w:lang w:val="en-GB"/>
              </w:rPr>
              <w:t>Report</w:t>
            </w:r>
          </w:p>
        </w:tc>
        <w:tc>
          <w:tcPr>
            <w:tcW w:w="6859" w:type="dxa"/>
          </w:tcPr>
          <w:p w14:paraId="1712B98E" w14:textId="0CA44EA8" w:rsidR="006C1D72" w:rsidRPr="00C351D4" w:rsidRDefault="006C1D72" w:rsidP="003C73A0">
            <w:pPr>
              <w:widowControl w:val="0"/>
              <w:suppressAutoHyphens/>
              <w:jc w:val="both"/>
              <w:rPr>
                <w:lang w:val="en-GB"/>
              </w:rPr>
            </w:pPr>
            <w:r w:rsidRPr="00C351D4">
              <w:rPr>
                <w:lang w:val="en-GB"/>
              </w:rPr>
              <w:t xml:space="preserve">Independent laboratory validation of analytical method 13M06017-01-VMPL (Sponsor code R-33644) for determination of Acetamiprid in food of plant origin. Brown, S. 2022, Report No. RES-00419, Sponsor Reference No. </w:t>
            </w:r>
            <w:r w:rsidRPr="006C1D72">
              <w:rPr>
                <w:lang w:val="en-GB"/>
              </w:rPr>
              <w:t>000111704</w:t>
            </w:r>
          </w:p>
        </w:tc>
      </w:tr>
      <w:tr w:rsidR="006C1D72" w:rsidRPr="00C351D4" w14:paraId="3BCB5620" w14:textId="77777777" w:rsidTr="00A77ECB">
        <w:tc>
          <w:tcPr>
            <w:tcW w:w="2520" w:type="dxa"/>
          </w:tcPr>
          <w:p w14:paraId="79816104" w14:textId="77777777" w:rsidR="006C1D72" w:rsidRPr="00C351D4" w:rsidRDefault="006C1D72" w:rsidP="003C73A0">
            <w:pPr>
              <w:widowControl w:val="0"/>
              <w:suppressAutoHyphens/>
              <w:jc w:val="both"/>
              <w:rPr>
                <w:lang w:val="en-GB"/>
              </w:rPr>
            </w:pPr>
            <w:r w:rsidRPr="00C351D4">
              <w:rPr>
                <w:lang w:val="en-GB"/>
              </w:rPr>
              <w:t>Guideline(s):</w:t>
            </w:r>
          </w:p>
        </w:tc>
        <w:tc>
          <w:tcPr>
            <w:tcW w:w="6859" w:type="dxa"/>
          </w:tcPr>
          <w:p w14:paraId="7373C7F7" w14:textId="77777777" w:rsidR="006C1D72" w:rsidRPr="00C351D4" w:rsidRDefault="006C1D72" w:rsidP="003C73A0">
            <w:pPr>
              <w:widowControl w:val="0"/>
              <w:suppressAutoHyphens/>
              <w:jc w:val="both"/>
              <w:rPr>
                <w:lang w:val="en-GB"/>
              </w:rPr>
            </w:pPr>
            <w:r w:rsidRPr="00C351D4">
              <w:rPr>
                <w:lang w:val="en-GB"/>
              </w:rPr>
              <w:t>SANTE/2020/12830 rev.1</w:t>
            </w:r>
          </w:p>
        </w:tc>
      </w:tr>
      <w:tr w:rsidR="006C1D72" w:rsidRPr="00C351D4" w14:paraId="44B1FBA0" w14:textId="77777777" w:rsidTr="00A77ECB">
        <w:tc>
          <w:tcPr>
            <w:tcW w:w="2520" w:type="dxa"/>
          </w:tcPr>
          <w:p w14:paraId="02B3EC29" w14:textId="77777777" w:rsidR="006C1D72" w:rsidRPr="00C351D4" w:rsidRDefault="006C1D72" w:rsidP="003C73A0">
            <w:pPr>
              <w:widowControl w:val="0"/>
              <w:suppressAutoHyphens/>
              <w:jc w:val="both"/>
              <w:rPr>
                <w:lang w:val="en-GB"/>
              </w:rPr>
            </w:pPr>
            <w:r w:rsidRPr="00C351D4">
              <w:rPr>
                <w:lang w:val="en-GB"/>
              </w:rPr>
              <w:t>Deviations:</w:t>
            </w:r>
          </w:p>
        </w:tc>
        <w:tc>
          <w:tcPr>
            <w:tcW w:w="6859" w:type="dxa"/>
          </w:tcPr>
          <w:p w14:paraId="4B778EE6" w14:textId="77777777" w:rsidR="006C1D72" w:rsidRPr="00C351D4" w:rsidRDefault="006C1D72" w:rsidP="003C73A0">
            <w:pPr>
              <w:widowControl w:val="0"/>
              <w:suppressAutoHyphens/>
              <w:jc w:val="both"/>
              <w:rPr>
                <w:lang w:val="en-GB"/>
              </w:rPr>
            </w:pPr>
            <w:r w:rsidRPr="00C351D4">
              <w:rPr>
                <w:lang w:val="en-GB"/>
              </w:rPr>
              <w:t xml:space="preserve">None </w:t>
            </w:r>
          </w:p>
        </w:tc>
      </w:tr>
      <w:tr w:rsidR="006C1D72" w:rsidRPr="00C351D4" w14:paraId="579A3BE7" w14:textId="77777777" w:rsidTr="00A77ECB">
        <w:tc>
          <w:tcPr>
            <w:tcW w:w="2520" w:type="dxa"/>
          </w:tcPr>
          <w:p w14:paraId="7B0F1372" w14:textId="77777777" w:rsidR="006C1D72" w:rsidRPr="00C351D4" w:rsidRDefault="006C1D72" w:rsidP="003C73A0">
            <w:pPr>
              <w:widowControl w:val="0"/>
              <w:suppressAutoHyphens/>
              <w:jc w:val="both"/>
              <w:rPr>
                <w:lang w:val="en-GB"/>
              </w:rPr>
            </w:pPr>
            <w:r w:rsidRPr="00C351D4">
              <w:rPr>
                <w:lang w:val="en-GB"/>
              </w:rPr>
              <w:t>GLP:</w:t>
            </w:r>
          </w:p>
        </w:tc>
        <w:tc>
          <w:tcPr>
            <w:tcW w:w="6859" w:type="dxa"/>
          </w:tcPr>
          <w:p w14:paraId="0C69F2F4" w14:textId="77777777" w:rsidR="006C1D72" w:rsidRPr="00C351D4" w:rsidRDefault="006C1D72" w:rsidP="003C73A0">
            <w:pPr>
              <w:widowControl w:val="0"/>
              <w:suppressAutoHyphens/>
              <w:jc w:val="both"/>
              <w:rPr>
                <w:lang w:val="en-GB"/>
              </w:rPr>
            </w:pPr>
            <w:r w:rsidRPr="00C351D4">
              <w:rPr>
                <w:lang w:val="en-GB"/>
              </w:rPr>
              <w:t xml:space="preserve">Yes </w:t>
            </w:r>
          </w:p>
        </w:tc>
      </w:tr>
      <w:tr w:rsidR="006C1D72" w:rsidRPr="00C351D4" w14:paraId="49CB377F" w14:textId="77777777" w:rsidTr="00A77ECB">
        <w:tc>
          <w:tcPr>
            <w:tcW w:w="2520" w:type="dxa"/>
          </w:tcPr>
          <w:p w14:paraId="52F8EEC6" w14:textId="77777777" w:rsidR="006C1D72" w:rsidRPr="00C351D4" w:rsidRDefault="006C1D72" w:rsidP="003C73A0">
            <w:pPr>
              <w:widowControl w:val="0"/>
              <w:suppressAutoHyphens/>
              <w:jc w:val="both"/>
              <w:rPr>
                <w:lang w:val="en-GB"/>
              </w:rPr>
            </w:pPr>
            <w:r w:rsidRPr="00C351D4">
              <w:rPr>
                <w:lang w:val="en-GB"/>
              </w:rPr>
              <w:t>Acceptability:</w:t>
            </w:r>
          </w:p>
        </w:tc>
        <w:tc>
          <w:tcPr>
            <w:tcW w:w="6859" w:type="dxa"/>
          </w:tcPr>
          <w:p w14:paraId="32ED0450" w14:textId="77777777" w:rsidR="006C1D72" w:rsidRPr="00C351D4" w:rsidRDefault="006C1D72" w:rsidP="003C73A0">
            <w:pPr>
              <w:widowControl w:val="0"/>
              <w:suppressAutoHyphens/>
              <w:jc w:val="both"/>
              <w:rPr>
                <w:lang w:val="en-GB"/>
              </w:rPr>
            </w:pPr>
            <w:r w:rsidRPr="00C351D4">
              <w:rPr>
                <w:lang w:val="en-GB"/>
              </w:rPr>
              <w:t xml:space="preserve">Yes </w:t>
            </w:r>
          </w:p>
        </w:tc>
      </w:tr>
    </w:tbl>
    <w:p w14:paraId="360DA8F1" w14:textId="77777777" w:rsidR="00304877" w:rsidRDefault="00304877" w:rsidP="00304877">
      <w:pPr>
        <w:keepNext/>
        <w:keepLines/>
        <w:widowControl w:val="0"/>
        <w:suppressAutoHyphens/>
        <w:jc w:val="both"/>
        <w:outlineLvl w:val="4"/>
        <w:rPr>
          <w:iCs/>
          <w:lang w:val="en-GB"/>
        </w:rPr>
      </w:pPr>
    </w:p>
    <w:p w14:paraId="141CD317" w14:textId="260201D9" w:rsidR="006C1D72" w:rsidRDefault="006C1D72" w:rsidP="00304877">
      <w:pPr>
        <w:keepNext/>
        <w:keepLines/>
        <w:widowControl w:val="0"/>
        <w:suppressAutoHyphens/>
        <w:jc w:val="both"/>
        <w:outlineLvl w:val="4"/>
        <w:rPr>
          <w:iCs/>
          <w:lang w:val="en-GB"/>
        </w:rPr>
      </w:pPr>
      <w:r w:rsidRPr="00C351D4">
        <w:rPr>
          <w:iCs/>
          <w:lang w:val="en-GB"/>
        </w:rPr>
        <w:t xml:space="preserve">A multi-residue </w:t>
      </w:r>
      <w:proofErr w:type="spellStart"/>
      <w:r w:rsidRPr="00C351D4">
        <w:rPr>
          <w:iCs/>
          <w:lang w:val="en-GB"/>
        </w:rPr>
        <w:t>QuEChERS</w:t>
      </w:r>
      <w:proofErr w:type="spellEnd"/>
      <w:r w:rsidRPr="00C351D4">
        <w:rPr>
          <w:iCs/>
          <w:lang w:val="en-GB"/>
        </w:rPr>
        <w:t>-based analytical method for the determination of acetamiprid residues in cabbage heads (high water content) was fully independently validated according to the requirements of SANTE/2020/12830 rev.1.</w:t>
      </w:r>
    </w:p>
    <w:p w14:paraId="706DCFD1" w14:textId="77777777" w:rsidR="00304877" w:rsidRPr="00C351D4" w:rsidRDefault="00304877" w:rsidP="00304877">
      <w:pPr>
        <w:keepNext/>
        <w:keepLines/>
        <w:widowControl w:val="0"/>
        <w:suppressAutoHyphens/>
        <w:jc w:val="both"/>
        <w:outlineLvl w:val="4"/>
        <w:rPr>
          <w:iCs/>
          <w:lang w:val="en-GB"/>
        </w:rPr>
      </w:pPr>
    </w:p>
    <w:p w14:paraId="30DAC590" w14:textId="77777777" w:rsidR="006C1D72" w:rsidRPr="00C351D4" w:rsidRDefault="006C1D72" w:rsidP="00304877">
      <w:pPr>
        <w:keepNext/>
        <w:keepLines/>
        <w:widowControl w:val="0"/>
        <w:suppressAutoHyphens/>
        <w:outlineLvl w:val="4"/>
        <w:rPr>
          <w:b/>
          <w:iCs/>
          <w:lang w:val="en-GB"/>
        </w:rPr>
      </w:pPr>
      <w:r w:rsidRPr="00C351D4">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6C1D72" w:rsidRPr="00C351D4" w14:paraId="4A1E4017" w14:textId="77777777" w:rsidTr="00A77ECB">
        <w:tc>
          <w:tcPr>
            <w:tcW w:w="2552" w:type="dxa"/>
          </w:tcPr>
          <w:p w14:paraId="53DA0598" w14:textId="77777777" w:rsidR="006C1D72" w:rsidRPr="00C351D4" w:rsidRDefault="006C1D72" w:rsidP="003C73A0">
            <w:pPr>
              <w:widowControl w:val="0"/>
              <w:suppressAutoHyphens/>
              <w:jc w:val="both"/>
              <w:rPr>
                <w:lang w:val="en-GB"/>
              </w:rPr>
            </w:pPr>
            <w:r w:rsidRPr="00C351D4">
              <w:rPr>
                <w:lang w:val="en-GB"/>
              </w:rPr>
              <w:t>1. Standards</w:t>
            </w:r>
          </w:p>
        </w:tc>
        <w:tc>
          <w:tcPr>
            <w:tcW w:w="6796" w:type="dxa"/>
          </w:tcPr>
          <w:p w14:paraId="6E1581B7" w14:textId="77777777" w:rsidR="006C1D72" w:rsidRPr="00C351D4" w:rsidRDefault="006C1D72" w:rsidP="003C73A0">
            <w:pPr>
              <w:widowControl w:val="0"/>
              <w:suppressAutoHyphens/>
              <w:jc w:val="both"/>
              <w:rPr>
                <w:lang w:val="en-GB"/>
              </w:rPr>
            </w:pPr>
          </w:p>
        </w:tc>
      </w:tr>
      <w:tr w:rsidR="006C1D72" w:rsidRPr="00C351D4" w14:paraId="29B0B3F5" w14:textId="77777777" w:rsidTr="00A77ECB">
        <w:tc>
          <w:tcPr>
            <w:tcW w:w="2552" w:type="dxa"/>
          </w:tcPr>
          <w:p w14:paraId="058DA0E1" w14:textId="77777777" w:rsidR="006C1D72" w:rsidRPr="00C351D4" w:rsidRDefault="006C1D72" w:rsidP="003C73A0">
            <w:pPr>
              <w:widowControl w:val="0"/>
              <w:suppressAutoHyphens/>
              <w:jc w:val="both"/>
              <w:rPr>
                <w:lang w:val="en-GB"/>
              </w:rPr>
            </w:pPr>
            <w:r w:rsidRPr="00C351D4">
              <w:rPr>
                <w:lang w:val="en-GB"/>
              </w:rPr>
              <w:t xml:space="preserve">Reference item: </w:t>
            </w:r>
          </w:p>
        </w:tc>
        <w:tc>
          <w:tcPr>
            <w:tcW w:w="6796" w:type="dxa"/>
          </w:tcPr>
          <w:p w14:paraId="25618825" w14:textId="77777777" w:rsidR="006C1D72" w:rsidRPr="00C351D4" w:rsidRDefault="006C1D72" w:rsidP="003C73A0">
            <w:pPr>
              <w:widowControl w:val="0"/>
              <w:suppressAutoHyphens/>
              <w:jc w:val="both"/>
              <w:rPr>
                <w:lang w:val="en-GB"/>
              </w:rPr>
            </w:pPr>
            <w:r w:rsidRPr="00C351D4">
              <w:rPr>
                <w:lang w:val="en-GB"/>
              </w:rPr>
              <w:t xml:space="preserve">Acetamiprid </w:t>
            </w:r>
          </w:p>
        </w:tc>
      </w:tr>
      <w:tr w:rsidR="006C1D72" w:rsidRPr="00C351D4" w14:paraId="7E97998B" w14:textId="77777777" w:rsidTr="00A77ECB">
        <w:tc>
          <w:tcPr>
            <w:tcW w:w="2552" w:type="dxa"/>
          </w:tcPr>
          <w:p w14:paraId="7AF48089" w14:textId="77777777" w:rsidR="006C1D72" w:rsidRPr="00C351D4" w:rsidRDefault="006C1D72" w:rsidP="003C73A0">
            <w:pPr>
              <w:widowControl w:val="0"/>
              <w:suppressAutoHyphens/>
              <w:jc w:val="both"/>
              <w:rPr>
                <w:lang w:val="en-GB"/>
              </w:rPr>
            </w:pPr>
            <w:r w:rsidRPr="00C351D4">
              <w:rPr>
                <w:lang w:val="en-GB"/>
              </w:rPr>
              <w:t xml:space="preserve">Lot/Batch number: </w:t>
            </w:r>
          </w:p>
        </w:tc>
        <w:tc>
          <w:tcPr>
            <w:tcW w:w="6796" w:type="dxa"/>
          </w:tcPr>
          <w:p w14:paraId="10F4135D" w14:textId="77777777" w:rsidR="006C1D72" w:rsidRPr="00C351D4" w:rsidRDefault="006C1D72" w:rsidP="003C73A0">
            <w:pPr>
              <w:widowControl w:val="0"/>
              <w:suppressAutoHyphens/>
              <w:jc w:val="both"/>
              <w:rPr>
                <w:lang w:val="en-GB"/>
              </w:rPr>
            </w:pPr>
            <w:r w:rsidRPr="00C351D4">
              <w:rPr>
                <w:lang w:val="en-GB"/>
              </w:rPr>
              <w:t>G1157118</w:t>
            </w:r>
          </w:p>
        </w:tc>
      </w:tr>
      <w:tr w:rsidR="006C1D72" w:rsidRPr="00C351D4" w14:paraId="6D35F003" w14:textId="77777777" w:rsidTr="00A77ECB">
        <w:tc>
          <w:tcPr>
            <w:tcW w:w="2552" w:type="dxa"/>
          </w:tcPr>
          <w:p w14:paraId="18EA63A2" w14:textId="77777777" w:rsidR="006C1D72" w:rsidRPr="00C351D4" w:rsidRDefault="006C1D72" w:rsidP="003C73A0">
            <w:pPr>
              <w:widowControl w:val="0"/>
              <w:suppressAutoHyphens/>
              <w:jc w:val="both"/>
              <w:rPr>
                <w:lang w:val="en-GB"/>
              </w:rPr>
            </w:pPr>
            <w:r w:rsidRPr="00C351D4">
              <w:rPr>
                <w:lang w:val="en-GB"/>
              </w:rPr>
              <w:t xml:space="preserve">Purity: </w:t>
            </w:r>
          </w:p>
        </w:tc>
        <w:tc>
          <w:tcPr>
            <w:tcW w:w="6796" w:type="dxa"/>
          </w:tcPr>
          <w:p w14:paraId="72FCF452" w14:textId="77777777" w:rsidR="006C1D72" w:rsidRPr="00C351D4" w:rsidRDefault="006C1D72" w:rsidP="003C73A0">
            <w:pPr>
              <w:widowControl w:val="0"/>
              <w:suppressAutoHyphens/>
              <w:jc w:val="both"/>
              <w:rPr>
                <w:lang w:val="en-GB"/>
              </w:rPr>
            </w:pPr>
            <w:r w:rsidRPr="00C351D4">
              <w:rPr>
                <w:lang w:val="en-GB"/>
              </w:rPr>
              <w:t>99.78 %</w:t>
            </w:r>
          </w:p>
        </w:tc>
      </w:tr>
      <w:tr w:rsidR="006C1D72" w:rsidRPr="00C351D4" w14:paraId="601F7AB0" w14:textId="77777777" w:rsidTr="00A77ECB">
        <w:tc>
          <w:tcPr>
            <w:tcW w:w="2552" w:type="dxa"/>
          </w:tcPr>
          <w:p w14:paraId="4945979A" w14:textId="77777777" w:rsidR="006C1D72" w:rsidRPr="00C351D4" w:rsidRDefault="006C1D72" w:rsidP="003C73A0">
            <w:pPr>
              <w:widowControl w:val="0"/>
              <w:suppressAutoHyphens/>
              <w:jc w:val="both"/>
              <w:rPr>
                <w:lang w:val="en-GB"/>
              </w:rPr>
            </w:pPr>
            <w:r w:rsidRPr="00C351D4">
              <w:rPr>
                <w:lang w:val="en-GB"/>
              </w:rPr>
              <w:t xml:space="preserve">CAS No.: </w:t>
            </w:r>
          </w:p>
        </w:tc>
        <w:tc>
          <w:tcPr>
            <w:tcW w:w="6796" w:type="dxa"/>
          </w:tcPr>
          <w:p w14:paraId="0DD5DA2C" w14:textId="77777777" w:rsidR="006C1D72" w:rsidRPr="00C351D4" w:rsidRDefault="006C1D72" w:rsidP="003C73A0">
            <w:pPr>
              <w:widowControl w:val="0"/>
              <w:suppressAutoHyphens/>
              <w:jc w:val="both"/>
              <w:rPr>
                <w:lang w:val="en-GB"/>
              </w:rPr>
            </w:pPr>
            <w:r w:rsidRPr="00C351D4">
              <w:rPr>
                <w:lang w:val="en-GB"/>
              </w:rPr>
              <w:t>135410-20-7</w:t>
            </w:r>
          </w:p>
        </w:tc>
      </w:tr>
      <w:tr w:rsidR="006C1D72" w:rsidRPr="00C351D4" w14:paraId="47094767" w14:textId="77777777" w:rsidTr="00A77ECB">
        <w:tc>
          <w:tcPr>
            <w:tcW w:w="2552" w:type="dxa"/>
          </w:tcPr>
          <w:p w14:paraId="32B28E53" w14:textId="77777777" w:rsidR="006C1D72" w:rsidRPr="00C351D4" w:rsidRDefault="006C1D72" w:rsidP="003C73A0">
            <w:pPr>
              <w:widowControl w:val="0"/>
              <w:suppressAutoHyphens/>
              <w:jc w:val="both"/>
              <w:rPr>
                <w:lang w:val="en-GB"/>
              </w:rPr>
            </w:pPr>
            <w:r w:rsidRPr="00C351D4">
              <w:rPr>
                <w:lang w:val="en-GB"/>
              </w:rPr>
              <w:t xml:space="preserve">Expiry date: </w:t>
            </w:r>
          </w:p>
        </w:tc>
        <w:tc>
          <w:tcPr>
            <w:tcW w:w="6796" w:type="dxa"/>
          </w:tcPr>
          <w:p w14:paraId="070ADE92" w14:textId="77777777" w:rsidR="006C1D72" w:rsidRPr="00C351D4" w:rsidRDefault="006C1D72" w:rsidP="003C73A0">
            <w:pPr>
              <w:widowControl w:val="0"/>
              <w:suppressAutoHyphens/>
              <w:jc w:val="both"/>
              <w:rPr>
                <w:lang w:val="en-GB"/>
              </w:rPr>
            </w:pPr>
            <w:r w:rsidRPr="00C351D4">
              <w:rPr>
                <w:lang w:val="en-GB"/>
              </w:rPr>
              <w:t>19 July 2025</w:t>
            </w:r>
          </w:p>
        </w:tc>
      </w:tr>
      <w:tr w:rsidR="006C1D72" w:rsidRPr="00C351D4" w14:paraId="3AB7A8E6" w14:textId="77777777" w:rsidTr="00A77ECB">
        <w:tc>
          <w:tcPr>
            <w:tcW w:w="2552" w:type="dxa"/>
          </w:tcPr>
          <w:p w14:paraId="5B48E502" w14:textId="77777777" w:rsidR="006C1D72" w:rsidRPr="00C351D4" w:rsidRDefault="006C1D72" w:rsidP="003C73A0">
            <w:pPr>
              <w:widowControl w:val="0"/>
              <w:suppressAutoHyphens/>
              <w:jc w:val="both"/>
              <w:rPr>
                <w:lang w:val="en-GB"/>
              </w:rPr>
            </w:pPr>
            <w:r w:rsidRPr="00C351D4">
              <w:rPr>
                <w:lang w:val="en-GB"/>
              </w:rPr>
              <w:t xml:space="preserve">Standards for calibration </w:t>
            </w:r>
          </w:p>
        </w:tc>
        <w:tc>
          <w:tcPr>
            <w:tcW w:w="6796" w:type="dxa"/>
          </w:tcPr>
          <w:p w14:paraId="168656AB" w14:textId="77777777" w:rsidR="006C1D72" w:rsidRPr="00C351D4" w:rsidRDefault="006C1D72" w:rsidP="003C73A0">
            <w:pPr>
              <w:widowControl w:val="0"/>
              <w:suppressAutoHyphens/>
              <w:jc w:val="both"/>
              <w:rPr>
                <w:lang w:val="en-GB"/>
              </w:rPr>
            </w:pPr>
            <w:r w:rsidRPr="00C351D4">
              <w:rPr>
                <w:lang w:val="en-GB"/>
              </w:rPr>
              <w:t xml:space="preserve">As above </w:t>
            </w:r>
          </w:p>
        </w:tc>
      </w:tr>
      <w:tr w:rsidR="006C1D72" w:rsidRPr="00C351D4" w14:paraId="24BF003A" w14:textId="77777777" w:rsidTr="00A77ECB">
        <w:tc>
          <w:tcPr>
            <w:tcW w:w="2552" w:type="dxa"/>
          </w:tcPr>
          <w:p w14:paraId="50CC5F5D" w14:textId="77777777" w:rsidR="006C1D72" w:rsidRPr="00C351D4" w:rsidRDefault="006C1D72" w:rsidP="003C73A0">
            <w:pPr>
              <w:widowControl w:val="0"/>
              <w:suppressAutoHyphens/>
              <w:jc w:val="both"/>
              <w:rPr>
                <w:lang w:val="en-GB"/>
              </w:rPr>
            </w:pPr>
            <w:r w:rsidRPr="00C351D4">
              <w:rPr>
                <w:lang w:val="en-GB"/>
              </w:rPr>
              <w:t xml:space="preserve">Matrix: </w:t>
            </w:r>
          </w:p>
        </w:tc>
        <w:tc>
          <w:tcPr>
            <w:tcW w:w="6796" w:type="dxa"/>
          </w:tcPr>
          <w:p w14:paraId="4B73638D" w14:textId="77777777" w:rsidR="006C1D72" w:rsidRPr="00C351D4" w:rsidRDefault="006C1D72" w:rsidP="003C73A0">
            <w:pPr>
              <w:widowControl w:val="0"/>
              <w:suppressAutoHyphens/>
              <w:jc w:val="both"/>
              <w:rPr>
                <w:lang w:val="en-GB"/>
              </w:rPr>
            </w:pPr>
            <w:r w:rsidRPr="00C351D4">
              <w:rPr>
                <w:lang w:val="en-GB"/>
              </w:rPr>
              <w:t>Cabbage heads</w:t>
            </w:r>
          </w:p>
        </w:tc>
      </w:tr>
    </w:tbl>
    <w:p w14:paraId="4E78690B" w14:textId="77777777" w:rsidR="006C1D72" w:rsidRPr="00C351D4" w:rsidRDefault="006C1D72" w:rsidP="003C73A0">
      <w:pPr>
        <w:widowControl w:val="0"/>
        <w:suppressAutoHyphens/>
        <w:jc w:val="both"/>
        <w:rPr>
          <w:color w:val="0070C0"/>
          <w:lang w:val="en-GB"/>
        </w:rPr>
      </w:pPr>
    </w:p>
    <w:p w14:paraId="6D8BAC3C" w14:textId="77777777" w:rsidR="006C1D72" w:rsidRPr="00D55D5D" w:rsidRDefault="006C1D72" w:rsidP="003C73A0">
      <w:pPr>
        <w:pStyle w:val="Akapitzlist"/>
        <w:numPr>
          <w:ilvl w:val="0"/>
          <w:numId w:val="70"/>
        </w:numPr>
        <w:tabs>
          <w:tab w:val="left" w:pos="284"/>
        </w:tabs>
        <w:suppressAutoHyphens/>
        <w:spacing w:after="0" w:line="240" w:lineRule="auto"/>
        <w:jc w:val="both"/>
        <w:rPr>
          <w:rFonts w:ascii="Times New Roman" w:eastAsia="Times New Roman" w:hAnsi="Times New Roman" w:cs="Times New Roman"/>
          <w:b/>
          <w:lang w:val="en-GB"/>
        </w:rPr>
      </w:pPr>
      <w:r w:rsidRPr="00D55D5D">
        <w:rPr>
          <w:rFonts w:ascii="Times New Roman" w:eastAsia="Times New Roman" w:hAnsi="Times New Roman" w:cs="Times New Roman"/>
          <w:b/>
          <w:lang w:val="en-GB"/>
        </w:rPr>
        <w:t xml:space="preserve">Sample preparation and processing </w:t>
      </w:r>
    </w:p>
    <w:p w14:paraId="225B5E94" w14:textId="77777777" w:rsidR="006C1D72" w:rsidRPr="00D55D5D" w:rsidRDefault="006C1D72" w:rsidP="003C73A0">
      <w:pPr>
        <w:tabs>
          <w:tab w:val="left" w:pos="720"/>
        </w:tabs>
        <w:suppressAutoHyphens/>
        <w:jc w:val="both"/>
        <w:rPr>
          <w:lang w:val="en-GB"/>
        </w:rPr>
      </w:pPr>
      <w:r w:rsidRPr="00D55D5D">
        <w:rPr>
          <w:lang w:val="en-GB"/>
        </w:rPr>
        <w:t>A 10.0 g (± 0.05 g) aliquot of homogenised cabbage heads sample was dispensed into a 50 mL centrifuge tube.</w:t>
      </w:r>
      <w:r w:rsidRPr="00D55D5D">
        <w:t xml:space="preserve"> </w:t>
      </w:r>
      <w:r w:rsidRPr="00D55D5D">
        <w:rPr>
          <w:lang w:val="en-GB"/>
        </w:rPr>
        <w:t xml:space="preserve">Procedural recoveries were prepared at this stage by fortifying sub-samples of untreated matrix. </w:t>
      </w:r>
    </w:p>
    <w:p w14:paraId="26481315" w14:textId="77777777" w:rsidR="006C1D72" w:rsidRPr="00D55D5D" w:rsidRDefault="006C1D72" w:rsidP="003C73A0">
      <w:pPr>
        <w:tabs>
          <w:tab w:val="left" w:pos="720"/>
        </w:tabs>
        <w:suppressAutoHyphens/>
        <w:jc w:val="both"/>
        <w:rPr>
          <w:lang w:val="en-GB"/>
        </w:rPr>
      </w:pPr>
      <w:r w:rsidRPr="00D55D5D">
        <w:rPr>
          <w:lang w:val="en-GB"/>
        </w:rPr>
        <w:t xml:space="preserve">10 mL of acetonitrile were added and the tubes were homogenised for at least 2 minutes. 4 g magnesium sulphate, 1 g sodium chloride, 1 g trisodium citrate dehydrate and 0.5 g disodium </w:t>
      </w:r>
      <w:proofErr w:type="spellStart"/>
      <w:r w:rsidRPr="00D55D5D">
        <w:rPr>
          <w:lang w:val="en-GB"/>
        </w:rPr>
        <w:t>hydrogencitrate</w:t>
      </w:r>
      <w:proofErr w:type="spellEnd"/>
      <w:r w:rsidRPr="00D55D5D">
        <w:rPr>
          <w:lang w:val="en-GB"/>
        </w:rPr>
        <w:t xml:space="preserve"> sesquihydrate were added, thoroughly shaken and mixed again on a vortex mixer for at least 1 minute and then centrifuged at 3500 rpm for at least 10 minutes. A 1 mL aliquot of the supernatant was transferred to a</w:t>
      </w:r>
    </w:p>
    <w:p w14:paraId="3610D2C3" w14:textId="77777777" w:rsidR="006C1D72" w:rsidRPr="00D55D5D" w:rsidRDefault="006C1D72" w:rsidP="003C73A0">
      <w:pPr>
        <w:tabs>
          <w:tab w:val="left" w:pos="720"/>
        </w:tabs>
        <w:suppressAutoHyphens/>
        <w:jc w:val="both"/>
        <w:rPr>
          <w:lang w:val="en-GB"/>
        </w:rPr>
      </w:pPr>
      <w:r w:rsidRPr="00D55D5D">
        <w:rPr>
          <w:lang w:val="en-GB"/>
        </w:rPr>
        <w:t>clean-up tube and mixed by vortex mixer for 30 seconds</w:t>
      </w:r>
      <w:r>
        <w:rPr>
          <w:lang w:val="en-GB"/>
        </w:rPr>
        <w:t>.</w:t>
      </w:r>
    </w:p>
    <w:p w14:paraId="3E725D47" w14:textId="77777777" w:rsidR="006C1D72" w:rsidRPr="00D55D5D" w:rsidRDefault="006C1D72" w:rsidP="003C73A0">
      <w:pPr>
        <w:tabs>
          <w:tab w:val="left" w:pos="720"/>
        </w:tabs>
        <w:suppressAutoHyphens/>
        <w:jc w:val="both"/>
        <w:rPr>
          <w:lang w:val="en-GB"/>
        </w:rPr>
      </w:pPr>
      <w:r w:rsidRPr="00D55D5D">
        <w:rPr>
          <w:lang w:val="en-GB"/>
        </w:rPr>
        <w:t xml:space="preserve">Samples were then filtered into an autosampler vial. A 0.1mL aliquot was diluted to 1 mL using acetonitrile in an autosampler vial which was analysed by LC-MS/MS. </w:t>
      </w:r>
    </w:p>
    <w:p w14:paraId="44714FD9" w14:textId="77777777" w:rsidR="006C1D72" w:rsidRPr="00C351D4" w:rsidRDefault="006C1D72" w:rsidP="003C73A0">
      <w:pPr>
        <w:tabs>
          <w:tab w:val="left" w:pos="720"/>
        </w:tabs>
        <w:suppressAutoHyphens/>
        <w:jc w:val="both"/>
        <w:rPr>
          <w:color w:val="0070C0"/>
          <w:lang w:val="en-GB"/>
        </w:rPr>
      </w:pPr>
    </w:p>
    <w:p w14:paraId="0C9D7CA0" w14:textId="77777777" w:rsidR="006C1D72" w:rsidRPr="00D55D5D" w:rsidRDefault="006C1D72" w:rsidP="003C73A0">
      <w:pPr>
        <w:numPr>
          <w:ilvl w:val="0"/>
          <w:numId w:val="70"/>
        </w:numPr>
        <w:suppressAutoHyphens/>
        <w:ind w:left="284" w:hanging="284"/>
        <w:jc w:val="both"/>
        <w:rPr>
          <w:b/>
          <w:lang w:val="en-GB"/>
        </w:rPr>
      </w:pPr>
      <w:r w:rsidRPr="00D55D5D">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6C1D72" w:rsidRPr="00D55D5D" w14:paraId="57577679" w14:textId="77777777" w:rsidTr="00A77ECB">
        <w:tc>
          <w:tcPr>
            <w:tcW w:w="2694" w:type="dxa"/>
          </w:tcPr>
          <w:p w14:paraId="10C2B5B5" w14:textId="77777777" w:rsidR="006C1D72" w:rsidRPr="00D55D5D" w:rsidRDefault="006C1D72" w:rsidP="003C73A0">
            <w:pPr>
              <w:tabs>
                <w:tab w:val="left" w:pos="720"/>
              </w:tabs>
              <w:suppressAutoHyphens/>
              <w:jc w:val="both"/>
              <w:rPr>
                <w:lang w:val="en-GB"/>
              </w:rPr>
            </w:pPr>
            <w:r w:rsidRPr="00D55D5D">
              <w:rPr>
                <w:lang w:val="en-GB"/>
              </w:rPr>
              <w:t xml:space="preserve">HPLC- parameters: </w:t>
            </w:r>
          </w:p>
        </w:tc>
        <w:tc>
          <w:tcPr>
            <w:tcW w:w="6654" w:type="dxa"/>
          </w:tcPr>
          <w:p w14:paraId="18C1A158" w14:textId="77777777" w:rsidR="006C1D72" w:rsidRPr="00D55D5D" w:rsidRDefault="006C1D72" w:rsidP="003C73A0">
            <w:pPr>
              <w:tabs>
                <w:tab w:val="left" w:pos="720"/>
              </w:tabs>
              <w:suppressAutoHyphens/>
              <w:jc w:val="both"/>
              <w:rPr>
                <w:lang w:val="en-GB"/>
              </w:rPr>
            </w:pPr>
            <w:r w:rsidRPr="00D55D5D">
              <w:rPr>
                <w:lang w:val="en-GB"/>
              </w:rPr>
              <w:t>Agilent 1</w:t>
            </w:r>
            <w:r>
              <w:rPr>
                <w:lang w:val="en-GB"/>
              </w:rPr>
              <w:t>10</w:t>
            </w:r>
            <w:r w:rsidRPr="00D55D5D">
              <w:rPr>
                <w:lang w:val="en-GB"/>
              </w:rPr>
              <w:t>0 Binary</w:t>
            </w:r>
          </w:p>
        </w:tc>
      </w:tr>
      <w:tr w:rsidR="006C1D72" w:rsidRPr="0085491B" w14:paraId="6DD54970" w14:textId="77777777" w:rsidTr="00A77ECB">
        <w:tc>
          <w:tcPr>
            <w:tcW w:w="2694" w:type="dxa"/>
          </w:tcPr>
          <w:p w14:paraId="5168E110" w14:textId="77777777" w:rsidR="006C1D72" w:rsidRPr="00D55D5D" w:rsidRDefault="006C1D72" w:rsidP="003C73A0">
            <w:pPr>
              <w:tabs>
                <w:tab w:val="left" w:pos="720"/>
              </w:tabs>
              <w:suppressAutoHyphens/>
              <w:jc w:val="both"/>
              <w:rPr>
                <w:lang w:val="en-GB"/>
              </w:rPr>
            </w:pPr>
            <w:r w:rsidRPr="00D55D5D">
              <w:rPr>
                <w:lang w:val="en-GB"/>
              </w:rPr>
              <w:t xml:space="preserve">Column: </w:t>
            </w:r>
          </w:p>
        </w:tc>
        <w:tc>
          <w:tcPr>
            <w:tcW w:w="6654" w:type="dxa"/>
          </w:tcPr>
          <w:p w14:paraId="3F8F0C3D" w14:textId="77777777" w:rsidR="006C1D72" w:rsidRPr="00AD57E2" w:rsidRDefault="006C1D72" w:rsidP="003C73A0">
            <w:pPr>
              <w:tabs>
                <w:tab w:val="left" w:pos="720"/>
              </w:tabs>
              <w:suppressAutoHyphens/>
              <w:jc w:val="both"/>
              <w:rPr>
                <w:lang w:val="de-DE"/>
              </w:rPr>
            </w:pPr>
            <w:proofErr w:type="spellStart"/>
            <w:r w:rsidRPr="00AD57E2">
              <w:rPr>
                <w:lang w:val="de-DE"/>
              </w:rPr>
              <w:t>Phenomenex</w:t>
            </w:r>
            <w:proofErr w:type="spellEnd"/>
            <w:r w:rsidRPr="00AD57E2">
              <w:rPr>
                <w:lang w:val="de-DE"/>
              </w:rPr>
              <w:t xml:space="preserve"> Luna C18, 50 mm x 2.0 mm, 5 </w:t>
            </w:r>
            <w:r w:rsidRPr="00D55D5D">
              <w:t>μ</w:t>
            </w:r>
            <w:r w:rsidRPr="00AD57E2">
              <w:rPr>
                <w:lang w:val="de-DE"/>
              </w:rPr>
              <w:t>m</w:t>
            </w:r>
          </w:p>
        </w:tc>
      </w:tr>
      <w:tr w:rsidR="006C1D72" w:rsidRPr="00D55D5D" w14:paraId="1825460B" w14:textId="77777777" w:rsidTr="00A77ECB">
        <w:tc>
          <w:tcPr>
            <w:tcW w:w="2694" w:type="dxa"/>
          </w:tcPr>
          <w:p w14:paraId="2A6F4041" w14:textId="77777777" w:rsidR="006C1D72" w:rsidRPr="00D55D5D" w:rsidRDefault="006C1D72" w:rsidP="003C73A0">
            <w:pPr>
              <w:tabs>
                <w:tab w:val="left" w:pos="720"/>
              </w:tabs>
              <w:suppressAutoHyphens/>
              <w:jc w:val="both"/>
              <w:rPr>
                <w:lang w:val="en-GB"/>
              </w:rPr>
            </w:pPr>
            <w:r w:rsidRPr="00D55D5D">
              <w:rPr>
                <w:lang w:val="en-GB"/>
              </w:rPr>
              <w:t xml:space="preserve">Mobile phase: </w:t>
            </w:r>
          </w:p>
        </w:tc>
        <w:tc>
          <w:tcPr>
            <w:tcW w:w="6654" w:type="dxa"/>
          </w:tcPr>
          <w:p w14:paraId="0900CD1E" w14:textId="77777777" w:rsidR="006C1D72" w:rsidRPr="00D55D5D" w:rsidRDefault="006C1D72" w:rsidP="003C73A0">
            <w:pPr>
              <w:tabs>
                <w:tab w:val="left" w:pos="720"/>
              </w:tabs>
              <w:suppressAutoHyphens/>
              <w:jc w:val="both"/>
              <w:rPr>
                <w:lang w:val="en-GB"/>
              </w:rPr>
            </w:pPr>
            <w:r w:rsidRPr="00D55D5D">
              <w:rPr>
                <w:lang w:val="en-GB"/>
              </w:rPr>
              <w:t>A: 1% Formic acid in ultra-pure water</w:t>
            </w:r>
          </w:p>
          <w:p w14:paraId="7EC9A0A8" w14:textId="77777777" w:rsidR="006C1D72" w:rsidRPr="00D55D5D" w:rsidRDefault="006C1D72" w:rsidP="003C73A0">
            <w:pPr>
              <w:tabs>
                <w:tab w:val="left" w:pos="720"/>
              </w:tabs>
              <w:suppressAutoHyphens/>
              <w:jc w:val="both"/>
              <w:rPr>
                <w:lang w:val="en-GB"/>
              </w:rPr>
            </w:pPr>
            <w:r w:rsidRPr="00D55D5D">
              <w:rPr>
                <w:lang w:val="en-GB"/>
              </w:rPr>
              <w:t>B: Acetonitrile</w:t>
            </w:r>
          </w:p>
        </w:tc>
      </w:tr>
      <w:tr w:rsidR="006C1D72" w:rsidRPr="00D55D5D" w14:paraId="1D5AF433" w14:textId="77777777" w:rsidTr="00A77ECB">
        <w:tc>
          <w:tcPr>
            <w:tcW w:w="2694" w:type="dxa"/>
          </w:tcPr>
          <w:p w14:paraId="68FCD4F5" w14:textId="77777777" w:rsidR="006C1D72" w:rsidRPr="00D55D5D" w:rsidRDefault="006C1D72" w:rsidP="003C73A0">
            <w:pPr>
              <w:tabs>
                <w:tab w:val="left" w:pos="720"/>
              </w:tabs>
              <w:suppressAutoHyphens/>
              <w:jc w:val="both"/>
              <w:rPr>
                <w:lang w:val="en-GB"/>
              </w:rPr>
            </w:pPr>
            <w:r w:rsidRPr="00D55D5D">
              <w:rPr>
                <w:lang w:val="en-GB"/>
              </w:rPr>
              <w:t xml:space="preserve">Flow rate: </w:t>
            </w:r>
          </w:p>
        </w:tc>
        <w:tc>
          <w:tcPr>
            <w:tcW w:w="6654" w:type="dxa"/>
          </w:tcPr>
          <w:p w14:paraId="4682A75A" w14:textId="77777777" w:rsidR="006C1D72" w:rsidRPr="00D55D5D" w:rsidRDefault="006C1D72" w:rsidP="003C73A0">
            <w:pPr>
              <w:tabs>
                <w:tab w:val="left" w:pos="720"/>
              </w:tabs>
              <w:suppressAutoHyphens/>
              <w:jc w:val="both"/>
              <w:rPr>
                <w:lang w:val="en-GB"/>
              </w:rPr>
            </w:pPr>
            <w:r w:rsidRPr="00D55D5D">
              <w:rPr>
                <w:lang w:val="en-GB"/>
              </w:rPr>
              <w:t xml:space="preserve">1.0 mL/min </w:t>
            </w:r>
          </w:p>
        </w:tc>
      </w:tr>
      <w:tr w:rsidR="006C1D72" w:rsidRPr="00D55D5D" w14:paraId="6702872E" w14:textId="77777777" w:rsidTr="00A77ECB">
        <w:tc>
          <w:tcPr>
            <w:tcW w:w="2694" w:type="dxa"/>
          </w:tcPr>
          <w:p w14:paraId="45570D76" w14:textId="77777777" w:rsidR="006C1D72" w:rsidRPr="00D55D5D" w:rsidRDefault="006C1D72" w:rsidP="003C73A0">
            <w:pPr>
              <w:tabs>
                <w:tab w:val="left" w:pos="720"/>
              </w:tabs>
              <w:suppressAutoHyphens/>
              <w:jc w:val="both"/>
              <w:rPr>
                <w:lang w:val="en-GB"/>
              </w:rPr>
            </w:pPr>
            <w:r w:rsidRPr="00D55D5D">
              <w:rPr>
                <w:lang w:val="en-GB"/>
              </w:rPr>
              <w:t xml:space="preserve">Injection volume: </w:t>
            </w:r>
          </w:p>
        </w:tc>
        <w:tc>
          <w:tcPr>
            <w:tcW w:w="6654" w:type="dxa"/>
          </w:tcPr>
          <w:p w14:paraId="37AC45E7" w14:textId="77777777" w:rsidR="006C1D72" w:rsidRPr="00D55D5D" w:rsidRDefault="006C1D72" w:rsidP="003C73A0">
            <w:pPr>
              <w:tabs>
                <w:tab w:val="left" w:pos="720"/>
              </w:tabs>
              <w:suppressAutoHyphens/>
              <w:jc w:val="both"/>
              <w:rPr>
                <w:lang w:val="en-GB"/>
              </w:rPr>
            </w:pPr>
            <w:r w:rsidRPr="00D55D5D">
              <w:rPr>
                <w:lang w:val="en-GB"/>
              </w:rPr>
              <w:t xml:space="preserve">10 µL </w:t>
            </w:r>
          </w:p>
        </w:tc>
      </w:tr>
      <w:tr w:rsidR="006C1D72" w:rsidRPr="00C351D4" w14:paraId="2F29F1BA" w14:textId="77777777" w:rsidTr="00A77ECB">
        <w:tc>
          <w:tcPr>
            <w:tcW w:w="2694" w:type="dxa"/>
          </w:tcPr>
          <w:p w14:paraId="6708EEDD" w14:textId="77777777" w:rsidR="006C1D72" w:rsidRPr="00D55D5D" w:rsidRDefault="006C1D72" w:rsidP="003C73A0">
            <w:pPr>
              <w:tabs>
                <w:tab w:val="left" w:pos="720"/>
              </w:tabs>
              <w:suppressAutoHyphens/>
              <w:jc w:val="both"/>
              <w:rPr>
                <w:lang w:val="en-GB"/>
              </w:rPr>
            </w:pPr>
          </w:p>
          <w:p w14:paraId="5CC0777D" w14:textId="77777777" w:rsidR="006C1D72" w:rsidRPr="00D55D5D" w:rsidRDefault="006C1D72" w:rsidP="003C73A0">
            <w:pPr>
              <w:tabs>
                <w:tab w:val="left" w:pos="720"/>
              </w:tabs>
              <w:suppressAutoHyphens/>
              <w:jc w:val="both"/>
              <w:rPr>
                <w:lang w:val="en-GB"/>
              </w:rPr>
            </w:pPr>
            <w:r w:rsidRPr="00D55D5D">
              <w:rPr>
                <w:lang w:val="en-GB"/>
              </w:rPr>
              <w:t>MS/MS Parameters:</w:t>
            </w:r>
          </w:p>
          <w:p w14:paraId="5EB4E321" w14:textId="77777777" w:rsidR="006C1D72" w:rsidRPr="00D55D5D" w:rsidRDefault="006C1D72" w:rsidP="003C73A0">
            <w:pPr>
              <w:tabs>
                <w:tab w:val="left" w:pos="720"/>
              </w:tabs>
              <w:suppressAutoHyphens/>
              <w:jc w:val="both"/>
              <w:rPr>
                <w:lang w:val="en-GB"/>
              </w:rPr>
            </w:pPr>
            <w:r w:rsidRPr="00D55D5D">
              <w:rPr>
                <w:lang w:val="en-GB"/>
              </w:rPr>
              <w:t>Ionisation type:</w:t>
            </w:r>
          </w:p>
          <w:p w14:paraId="5C7A5855" w14:textId="77777777" w:rsidR="006C1D72" w:rsidRPr="00D55D5D" w:rsidRDefault="006C1D72" w:rsidP="003C73A0">
            <w:pPr>
              <w:tabs>
                <w:tab w:val="left" w:pos="720"/>
              </w:tabs>
              <w:suppressAutoHyphens/>
              <w:jc w:val="both"/>
              <w:rPr>
                <w:lang w:val="en-GB"/>
              </w:rPr>
            </w:pPr>
            <w:r w:rsidRPr="00D55D5D">
              <w:rPr>
                <w:lang w:val="en-GB"/>
              </w:rPr>
              <w:t xml:space="preserve">Transitions monitored:  </w:t>
            </w:r>
          </w:p>
        </w:tc>
        <w:tc>
          <w:tcPr>
            <w:tcW w:w="6654" w:type="dxa"/>
          </w:tcPr>
          <w:p w14:paraId="5C9B8B92" w14:textId="77777777" w:rsidR="006C1D72" w:rsidRPr="00D55D5D" w:rsidRDefault="006C1D72" w:rsidP="003C73A0">
            <w:pPr>
              <w:tabs>
                <w:tab w:val="left" w:pos="720"/>
              </w:tabs>
              <w:suppressAutoHyphens/>
              <w:jc w:val="both"/>
              <w:rPr>
                <w:lang w:val="en-GB"/>
              </w:rPr>
            </w:pPr>
          </w:p>
          <w:p w14:paraId="56463FF2" w14:textId="77777777" w:rsidR="006C1D72" w:rsidRPr="00D55D5D" w:rsidRDefault="006C1D72" w:rsidP="003C73A0">
            <w:pPr>
              <w:tabs>
                <w:tab w:val="left" w:pos="720"/>
              </w:tabs>
              <w:suppressAutoHyphens/>
              <w:jc w:val="both"/>
            </w:pPr>
            <w:r w:rsidRPr="00D55D5D">
              <w:t xml:space="preserve">AB </w:t>
            </w:r>
            <w:proofErr w:type="spellStart"/>
            <w:r w:rsidRPr="00D55D5D">
              <w:t>Sciex</w:t>
            </w:r>
            <w:proofErr w:type="spellEnd"/>
            <w:r w:rsidRPr="00D55D5D">
              <w:t xml:space="preserve"> 5500</w:t>
            </w:r>
          </w:p>
          <w:p w14:paraId="601013EF" w14:textId="77777777" w:rsidR="006C1D72" w:rsidRPr="00D55D5D" w:rsidRDefault="006C1D72" w:rsidP="003C73A0">
            <w:pPr>
              <w:tabs>
                <w:tab w:val="left" w:pos="720"/>
              </w:tabs>
              <w:suppressAutoHyphens/>
              <w:jc w:val="both"/>
            </w:pPr>
            <w:r w:rsidRPr="00D55D5D">
              <w:t>Turbo Ion Spray positive</w:t>
            </w:r>
          </w:p>
          <w:p w14:paraId="63D99CAD" w14:textId="77777777" w:rsidR="006C1D72" w:rsidRPr="00D55D5D" w:rsidRDefault="006C1D72" w:rsidP="003C73A0">
            <w:pPr>
              <w:tabs>
                <w:tab w:val="left" w:pos="720"/>
              </w:tabs>
              <w:suppressAutoHyphens/>
              <w:jc w:val="both"/>
              <w:rPr>
                <w:lang w:val="en-GB"/>
              </w:rPr>
            </w:pPr>
            <w:r w:rsidRPr="00D55D5D">
              <w:rPr>
                <w:lang w:val="en-GB"/>
              </w:rPr>
              <w:t>m/z 223→126 (quantification)</w:t>
            </w:r>
          </w:p>
          <w:p w14:paraId="2E5C856C" w14:textId="77777777" w:rsidR="006C1D72" w:rsidRPr="00D55D5D" w:rsidRDefault="006C1D72" w:rsidP="003C73A0">
            <w:pPr>
              <w:tabs>
                <w:tab w:val="left" w:pos="720"/>
              </w:tabs>
              <w:suppressAutoHyphens/>
              <w:jc w:val="both"/>
              <w:rPr>
                <w:lang w:val="en-GB"/>
              </w:rPr>
            </w:pPr>
            <w:r w:rsidRPr="00D55D5D">
              <w:rPr>
                <w:lang w:val="en-GB"/>
              </w:rPr>
              <w:t>m/z 223→90 (confirmation)</w:t>
            </w:r>
          </w:p>
          <w:p w14:paraId="2E773B47" w14:textId="77777777" w:rsidR="006C1D72" w:rsidRPr="00D55D5D" w:rsidRDefault="006C1D72" w:rsidP="003C73A0">
            <w:pPr>
              <w:tabs>
                <w:tab w:val="left" w:pos="720"/>
              </w:tabs>
              <w:suppressAutoHyphens/>
              <w:jc w:val="both"/>
              <w:rPr>
                <w:lang w:val="en-GB"/>
              </w:rPr>
            </w:pPr>
          </w:p>
        </w:tc>
      </w:tr>
    </w:tbl>
    <w:p w14:paraId="772B4BBA" w14:textId="77777777" w:rsidR="006C1D72" w:rsidRPr="00D55D5D" w:rsidRDefault="006C1D72" w:rsidP="003C73A0">
      <w:pPr>
        <w:keepNext/>
        <w:keepLines/>
        <w:widowControl w:val="0"/>
        <w:suppressAutoHyphens/>
        <w:spacing w:before="360"/>
        <w:outlineLvl w:val="4"/>
        <w:rPr>
          <w:b/>
          <w:iCs/>
          <w:lang w:val="en-GB"/>
        </w:rPr>
      </w:pPr>
      <w:r w:rsidRPr="00D55D5D">
        <w:rPr>
          <w:b/>
          <w:iCs/>
          <w:lang w:val="en-GB"/>
        </w:rPr>
        <w:lastRenderedPageBreak/>
        <w:t>Results and discussion</w:t>
      </w:r>
    </w:p>
    <w:p w14:paraId="04A8B8A2" w14:textId="44755955" w:rsidR="006C1D72" w:rsidRPr="008C67D7" w:rsidRDefault="006C1D72" w:rsidP="008C67D7">
      <w:pPr>
        <w:keepNext/>
        <w:keepLines/>
        <w:widowControl w:val="0"/>
        <w:suppressAutoHyphens/>
        <w:jc w:val="both"/>
        <w:outlineLvl w:val="4"/>
        <w:rPr>
          <w:b/>
          <w:iCs/>
          <w:color w:val="0070C0"/>
          <w:lang w:val="en-GB"/>
        </w:rPr>
      </w:pPr>
      <w:r w:rsidRPr="00D55D5D">
        <w:rPr>
          <w:iCs/>
          <w:lang w:val="en-GB"/>
        </w:rPr>
        <w:t>The analytical method used in the current study was fully independently validated for the determination of acetamiprid in</w:t>
      </w:r>
      <w:r w:rsidRPr="00D55D5D">
        <w:t xml:space="preserve"> </w:t>
      </w:r>
      <w:r w:rsidRPr="00D55D5D">
        <w:rPr>
          <w:iCs/>
          <w:lang w:val="en-GB"/>
        </w:rPr>
        <w:t xml:space="preserve">cabbage heads according to the requirements of SANTE/2020/12830 rev.1. guidelines. The target analyte was determined using HPLC-MS/MS by monitoring two highly specific mass transitions. The detector response was linear over the range 0.3 – 20 </w:t>
      </w:r>
      <w:proofErr w:type="spellStart"/>
      <w:r w:rsidRPr="00D55D5D">
        <w:rPr>
          <w:iCs/>
          <w:lang w:val="en-GB"/>
        </w:rPr>
        <w:t>μg</w:t>
      </w:r>
      <w:proofErr w:type="spellEnd"/>
      <w:r w:rsidRPr="00D55D5D">
        <w:rPr>
          <w:iCs/>
          <w:lang w:val="en-GB"/>
        </w:rPr>
        <w:t xml:space="preserve">/L (corresponding to 0.003 to 0.2 mg/kg) with associated correlation coefficients (r) ≥ 0.995. The LOQ of the method is 0.01 mg/kg. All mean recovery values and associated RSDs meet the requirements of SANTE/2020/12830 rev.1 guidelines and are summarised in the table below.    </w:t>
      </w:r>
    </w:p>
    <w:p w14:paraId="57BFC1EB" w14:textId="02D75DBD" w:rsidR="006C1D72" w:rsidRPr="00C304D8" w:rsidRDefault="006C1D72" w:rsidP="003C73A0">
      <w:pPr>
        <w:keepNext/>
        <w:keepLines/>
        <w:widowControl w:val="0"/>
        <w:tabs>
          <w:tab w:val="left" w:pos="1985"/>
        </w:tabs>
        <w:suppressAutoHyphens/>
        <w:spacing w:before="200"/>
        <w:ind w:left="1985" w:hanging="1985"/>
        <w:rPr>
          <w:b/>
          <w:bCs/>
          <w:color w:val="0070C0"/>
          <w:sz w:val="20"/>
          <w:szCs w:val="20"/>
          <w:lang w:val="en-GB"/>
        </w:rPr>
      </w:pPr>
      <w:r w:rsidRPr="00C304D8">
        <w:rPr>
          <w:b/>
          <w:bCs/>
          <w:sz w:val="20"/>
          <w:szCs w:val="20"/>
          <w:lang w:val="en-GB"/>
        </w:rPr>
        <w:t>Table A </w:t>
      </w:r>
      <w:r w:rsidR="00F46971" w:rsidRPr="00C304D8">
        <w:rPr>
          <w:b/>
          <w:bCs/>
          <w:sz w:val="20"/>
          <w:szCs w:val="20"/>
          <w:lang w:val="en-GB"/>
        </w:rPr>
        <w:t>79</w:t>
      </w:r>
      <w:r w:rsidRPr="00C304D8">
        <w:rPr>
          <w:b/>
          <w:bCs/>
          <w:sz w:val="20"/>
          <w:szCs w:val="20"/>
          <w:lang w:val="en-GB"/>
        </w:rPr>
        <w:t>:</w:t>
      </w:r>
      <w:r w:rsidRPr="00C304D8">
        <w:rPr>
          <w:b/>
          <w:bCs/>
          <w:color w:val="0070C0"/>
          <w:sz w:val="20"/>
          <w:szCs w:val="20"/>
          <w:lang w:val="en-GB"/>
        </w:rPr>
        <w:tab/>
      </w:r>
      <w:r w:rsidRPr="00C304D8">
        <w:rPr>
          <w:b/>
          <w:sz w:val="20"/>
          <w:szCs w:val="20"/>
          <w:lang w:val="en-GB"/>
        </w:rPr>
        <w:t>Method validation recovery data for the determination of acetamiprid in cabbage heads reported in study RES-00419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043F7F" w:rsidRPr="00C304D8" w14:paraId="336D1AE0" w14:textId="77777777" w:rsidTr="00A77ECB">
        <w:trPr>
          <w:tblHeader/>
        </w:trPr>
        <w:tc>
          <w:tcPr>
            <w:tcW w:w="676" w:type="pct"/>
          </w:tcPr>
          <w:p w14:paraId="727F2E82" w14:textId="77777777" w:rsidR="006C1D72" w:rsidRPr="00C304D8" w:rsidRDefault="006C1D72" w:rsidP="003C73A0">
            <w:pPr>
              <w:keepNext/>
              <w:keepLines/>
              <w:widowControl w:val="0"/>
              <w:suppressAutoHyphens/>
              <w:spacing w:before="60" w:after="60"/>
              <w:jc w:val="center"/>
              <w:rPr>
                <w:b/>
                <w:sz w:val="18"/>
                <w:szCs w:val="18"/>
                <w:lang w:val="en-GB"/>
              </w:rPr>
            </w:pPr>
            <w:r w:rsidRPr="00C304D8">
              <w:rPr>
                <w:b/>
                <w:sz w:val="18"/>
                <w:szCs w:val="18"/>
                <w:lang w:val="en-GB"/>
              </w:rPr>
              <w:t>Matrix</w:t>
            </w:r>
          </w:p>
        </w:tc>
        <w:tc>
          <w:tcPr>
            <w:tcW w:w="593" w:type="pct"/>
          </w:tcPr>
          <w:p w14:paraId="14281EC6" w14:textId="77777777" w:rsidR="006C1D72" w:rsidRPr="00C304D8" w:rsidRDefault="006C1D72" w:rsidP="003C73A0">
            <w:pPr>
              <w:keepNext/>
              <w:keepLines/>
              <w:widowControl w:val="0"/>
              <w:suppressAutoHyphens/>
              <w:spacing w:before="60" w:after="60"/>
              <w:jc w:val="center"/>
              <w:rPr>
                <w:b/>
                <w:sz w:val="18"/>
                <w:szCs w:val="18"/>
                <w:lang w:val="en-GB"/>
              </w:rPr>
            </w:pPr>
            <w:r w:rsidRPr="00C304D8">
              <w:rPr>
                <w:b/>
                <w:sz w:val="18"/>
                <w:szCs w:val="18"/>
                <w:lang w:val="en-GB"/>
              </w:rPr>
              <w:t>Analyte</w:t>
            </w:r>
          </w:p>
        </w:tc>
        <w:tc>
          <w:tcPr>
            <w:tcW w:w="756" w:type="pct"/>
          </w:tcPr>
          <w:p w14:paraId="62315AFC" w14:textId="77777777" w:rsidR="006C1D72" w:rsidRPr="00C304D8" w:rsidRDefault="006C1D72" w:rsidP="003C73A0">
            <w:pPr>
              <w:keepNext/>
              <w:keepLines/>
              <w:widowControl w:val="0"/>
              <w:suppressAutoHyphens/>
              <w:spacing w:before="60" w:after="60"/>
              <w:jc w:val="center"/>
              <w:rPr>
                <w:b/>
                <w:sz w:val="18"/>
                <w:szCs w:val="18"/>
                <w:lang w:val="en-GB"/>
              </w:rPr>
            </w:pPr>
            <w:r w:rsidRPr="00C304D8">
              <w:rPr>
                <w:b/>
                <w:sz w:val="18"/>
                <w:szCs w:val="18"/>
                <w:lang w:val="en-GB"/>
              </w:rPr>
              <w:t>Fortification level (mg/kg)</w:t>
            </w:r>
            <w:r w:rsidRPr="00C304D8">
              <w:rPr>
                <w:b/>
                <w:sz w:val="18"/>
                <w:szCs w:val="18"/>
                <w:lang w:val="en-GB"/>
              </w:rPr>
              <w:br/>
              <w:t>(n=5)</w:t>
            </w:r>
          </w:p>
        </w:tc>
        <w:tc>
          <w:tcPr>
            <w:tcW w:w="961" w:type="pct"/>
          </w:tcPr>
          <w:p w14:paraId="1A7C5336" w14:textId="77777777" w:rsidR="006C1D72" w:rsidRPr="00C304D8" w:rsidRDefault="006C1D72" w:rsidP="003C73A0">
            <w:pPr>
              <w:keepNext/>
              <w:keepLines/>
              <w:widowControl w:val="0"/>
              <w:suppressAutoHyphens/>
              <w:spacing w:before="60" w:after="60"/>
              <w:jc w:val="center"/>
              <w:rPr>
                <w:b/>
                <w:sz w:val="18"/>
                <w:szCs w:val="18"/>
                <w:lang w:val="en-GB"/>
              </w:rPr>
            </w:pPr>
            <w:r w:rsidRPr="00C304D8">
              <w:rPr>
                <w:b/>
                <w:sz w:val="18"/>
                <w:szCs w:val="18"/>
                <w:lang w:val="en-GB"/>
              </w:rPr>
              <w:t xml:space="preserve">Mean </w:t>
            </w:r>
            <w:r w:rsidRPr="00C304D8">
              <w:rPr>
                <w:b/>
                <w:sz w:val="18"/>
                <w:szCs w:val="18"/>
                <w:lang w:val="en-GB"/>
              </w:rPr>
              <w:br/>
              <w:t>recovery (%)</w:t>
            </w:r>
          </w:p>
        </w:tc>
        <w:tc>
          <w:tcPr>
            <w:tcW w:w="742" w:type="pct"/>
          </w:tcPr>
          <w:p w14:paraId="2E90F40B" w14:textId="77777777" w:rsidR="006C1D72" w:rsidRPr="00C304D8" w:rsidRDefault="006C1D72" w:rsidP="003C73A0">
            <w:pPr>
              <w:keepNext/>
              <w:keepLines/>
              <w:widowControl w:val="0"/>
              <w:suppressAutoHyphens/>
              <w:spacing w:before="60" w:after="60"/>
              <w:jc w:val="center"/>
              <w:rPr>
                <w:b/>
                <w:sz w:val="18"/>
                <w:szCs w:val="18"/>
                <w:lang w:val="en-GB"/>
              </w:rPr>
            </w:pPr>
            <w:r w:rsidRPr="00C304D8">
              <w:rPr>
                <w:b/>
                <w:sz w:val="18"/>
                <w:szCs w:val="18"/>
                <w:lang w:val="en-GB"/>
              </w:rPr>
              <w:t xml:space="preserve">RSD (%) </w:t>
            </w:r>
          </w:p>
        </w:tc>
        <w:tc>
          <w:tcPr>
            <w:tcW w:w="1272" w:type="pct"/>
          </w:tcPr>
          <w:p w14:paraId="09EF1108" w14:textId="77777777" w:rsidR="006C1D72" w:rsidRPr="00C304D8" w:rsidRDefault="006C1D72" w:rsidP="003C73A0">
            <w:pPr>
              <w:keepNext/>
              <w:keepLines/>
              <w:widowControl w:val="0"/>
              <w:suppressAutoHyphens/>
              <w:spacing w:before="60" w:after="60"/>
              <w:jc w:val="center"/>
              <w:rPr>
                <w:b/>
                <w:color w:val="0070C0"/>
                <w:sz w:val="18"/>
                <w:szCs w:val="18"/>
                <w:lang w:val="en-GB"/>
              </w:rPr>
            </w:pPr>
            <w:r w:rsidRPr="00C304D8">
              <w:rPr>
                <w:b/>
                <w:sz w:val="18"/>
                <w:szCs w:val="18"/>
                <w:lang w:val="en-GB"/>
              </w:rPr>
              <w:t>Comments</w:t>
            </w:r>
          </w:p>
        </w:tc>
      </w:tr>
      <w:tr w:rsidR="006C1D72" w:rsidRPr="00C304D8" w14:paraId="31677BE3" w14:textId="77777777" w:rsidTr="00A77ECB">
        <w:tc>
          <w:tcPr>
            <w:tcW w:w="5000" w:type="pct"/>
            <w:gridSpan w:val="6"/>
          </w:tcPr>
          <w:p w14:paraId="7BACDB56"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Quantification transition m/z 223→126</w:t>
            </w:r>
          </w:p>
        </w:tc>
      </w:tr>
      <w:tr w:rsidR="00043F7F" w:rsidRPr="00C304D8" w14:paraId="3B899B39" w14:textId="77777777" w:rsidTr="00A77ECB">
        <w:tc>
          <w:tcPr>
            <w:tcW w:w="676" w:type="pct"/>
            <w:vMerge w:val="restart"/>
            <w:vAlign w:val="center"/>
          </w:tcPr>
          <w:p w14:paraId="6A0880DD" w14:textId="77777777" w:rsidR="006C1D72" w:rsidRPr="00C304D8" w:rsidRDefault="006C1D72" w:rsidP="003C73A0">
            <w:pPr>
              <w:widowControl w:val="0"/>
              <w:suppressAutoHyphens/>
              <w:rPr>
                <w:noProof/>
                <w:sz w:val="18"/>
                <w:szCs w:val="18"/>
                <w:lang w:val="en-GB"/>
              </w:rPr>
            </w:pPr>
            <w:r w:rsidRPr="00C304D8">
              <w:rPr>
                <w:noProof/>
                <w:sz w:val="18"/>
                <w:szCs w:val="18"/>
                <w:lang w:val="en-GB"/>
              </w:rPr>
              <w:t>Cabbage heads</w:t>
            </w:r>
          </w:p>
        </w:tc>
        <w:tc>
          <w:tcPr>
            <w:tcW w:w="593" w:type="pct"/>
            <w:vMerge w:val="restart"/>
            <w:vAlign w:val="center"/>
          </w:tcPr>
          <w:p w14:paraId="63449079" w14:textId="77777777" w:rsidR="006C1D72" w:rsidRPr="00C304D8" w:rsidRDefault="006C1D72" w:rsidP="003C73A0">
            <w:pPr>
              <w:widowControl w:val="0"/>
              <w:suppressAutoHyphens/>
              <w:rPr>
                <w:noProof/>
                <w:sz w:val="18"/>
                <w:szCs w:val="18"/>
                <w:lang w:val="en-GB"/>
              </w:rPr>
            </w:pPr>
            <w:r w:rsidRPr="00C304D8">
              <w:rPr>
                <w:noProof/>
                <w:sz w:val="18"/>
                <w:szCs w:val="18"/>
                <w:lang w:val="en-GB"/>
              </w:rPr>
              <w:t>Acetamiprid</w:t>
            </w:r>
          </w:p>
        </w:tc>
        <w:tc>
          <w:tcPr>
            <w:tcW w:w="756" w:type="pct"/>
          </w:tcPr>
          <w:p w14:paraId="58676B44"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0.01</w:t>
            </w:r>
          </w:p>
        </w:tc>
        <w:tc>
          <w:tcPr>
            <w:tcW w:w="961" w:type="pct"/>
          </w:tcPr>
          <w:p w14:paraId="128AEC78"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95</w:t>
            </w:r>
          </w:p>
        </w:tc>
        <w:tc>
          <w:tcPr>
            <w:tcW w:w="742" w:type="pct"/>
          </w:tcPr>
          <w:p w14:paraId="769E661F"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7.2</w:t>
            </w:r>
          </w:p>
        </w:tc>
        <w:tc>
          <w:tcPr>
            <w:tcW w:w="1272" w:type="pct"/>
            <w:vMerge w:val="restart"/>
          </w:tcPr>
          <w:p w14:paraId="35C0ABBF" w14:textId="77777777" w:rsidR="006C1D72" w:rsidRPr="00C304D8" w:rsidRDefault="006C1D72" w:rsidP="003C73A0">
            <w:pPr>
              <w:widowControl w:val="0"/>
              <w:suppressAutoHyphens/>
              <w:jc w:val="center"/>
              <w:rPr>
                <w:noProof/>
                <w:color w:val="0070C0"/>
                <w:sz w:val="18"/>
                <w:szCs w:val="18"/>
                <w:lang w:val="en-GB"/>
              </w:rPr>
            </w:pPr>
            <w:r w:rsidRPr="00C304D8">
              <w:rPr>
                <w:noProof/>
                <w:color w:val="0070C0"/>
                <w:sz w:val="18"/>
                <w:szCs w:val="18"/>
                <w:lang w:val="en-GB"/>
              </w:rPr>
              <w:t>-</w:t>
            </w:r>
          </w:p>
        </w:tc>
      </w:tr>
      <w:tr w:rsidR="00043F7F" w:rsidRPr="00C304D8" w14:paraId="53A69516" w14:textId="77777777" w:rsidTr="00A77ECB">
        <w:tc>
          <w:tcPr>
            <w:tcW w:w="676" w:type="pct"/>
            <w:vMerge/>
          </w:tcPr>
          <w:p w14:paraId="2914B592" w14:textId="77777777" w:rsidR="006C1D72" w:rsidRPr="00C304D8" w:rsidRDefault="006C1D72" w:rsidP="003C73A0">
            <w:pPr>
              <w:widowControl w:val="0"/>
              <w:suppressAutoHyphens/>
              <w:rPr>
                <w:noProof/>
                <w:color w:val="0070C0"/>
                <w:sz w:val="18"/>
                <w:szCs w:val="18"/>
                <w:lang w:val="en-GB"/>
              </w:rPr>
            </w:pPr>
          </w:p>
        </w:tc>
        <w:tc>
          <w:tcPr>
            <w:tcW w:w="593" w:type="pct"/>
            <w:vMerge/>
          </w:tcPr>
          <w:p w14:paraId="1A86700B" w14:textId="77777777" w:rsidR="006C1D72" w:rsidRPr="00C304D8" w:rsidRDefault="006C1D72" w:rsidP="003C73A0">
            <w:pPr>
              <w:widowControl w:val="0"/>
              <w:suppressAutoHyphens/>
              <w:jc w:val="center"/>
              <w:rPr>
                <w:noProof/>
                <w:color w:val="0070C0"/>
                <w:sz w:val="18"/>
                <w:szCs w:val="18"/>
                <w:lang w:val="en-GB"/>
              </w:rPr>
            </w:pPr>
          </w:p>
        </w:tc>
        <w:tc>
          <w:tcPr>
            <w:tcW w:w="756" w:type="pct"/>
          </w:tcPr>
          <w:p w14:paraId="32850CD8"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0.1</w:t>
            </w:r>
          </w:p>
        </w:tc>
        <w:tc>
          <w:tcPr>
            <w:tcW w:w="961" w:type="pct"/>
          </w:tcPr>
          <w:p w14:paraId="354A92CF"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94</w:t>
            </w:r>
          </w:p>
        </w:tc>
        <w:tc>
          <w:tcPr>
            <w:tcW w:w="742" w:type="pct"/>
          </w:tcPr>
          <w:p w14:paraId="08EEEEF6"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1.7</w:t>
            </w:r>
          </w:p>
        </w:tc>
        <w:tc>
          <w:tcPr>
            <w:tcW w:w="1272" w:type="pct"/>
            <w:vMerge/>
          </w:tcPr>
          <w:p w14:paraId="51520C16" w14:textId="77777777" w:rsidR="006C1D72" w:rsidRPr="00C304D8" w:rsidRDefault="006C1D72" w:rsidP="003C73A0">
            <w:pPr>
              <w:widowControl w:val="0"/>
              <w:suppressAutoHyphens/>
              <w:jc w:val="center"/>
              <w:rPr>
                <w:noProof/>
                <w:color w:val="0070C0"/>
                <w:sz w:val="18"/>
                <w:szCs w:val="18"/>
                <w:lang w:val="en-GB"/>
              </w:rPr>
            </w:pPr>
          </w:p>
        </w:tc>
      </w:tr>
      <w:tr w:rsidR="006C1D72" w:rsidRPr="00C304D8" w14:paraId="2D060C04" w14:textId="77777777" w:rsidTr="00A77ECB">
        <w:tc>
          <w:tcPr>
            <w:tcW w:w="5000" w:type="pct"/>
            <w:gridSpan w:val="6"/>
          </w:tcPr>
          <w:p w14:paraId="38B258D1"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Confirmation transition m/z 223→90</w:t>
            </w:r>
          </w:p>
        </w:tc>
      </w:tr>
      <w:tr w:rsidR="00043F7F" w:rsidRPr="00C304D8" w14:paraId="441177DC" w14:textId="77777777" w:rsidTr="00A77ECB">
        <w:tc>
          <w:tcPr>
            <w:tcW w:w="676" w:type="pct"/>
            <w:vMerge w:val="restart"/>
            <w:vAlign w:val="center"/>
          </w:tcPr>
          <w:p w14:paraId="5C07B0DF" w14:textId="77777777" w:rsidR="006C1D72" w:rsidRPr="00C304D8" w:rsidRDefault="006C1D72" w:rsidP="003C73A0">
            <w:pPr>
              <w:widowControl w:val="0"/>
              <w:suppressAutoHyphens/>
              <w:rPr>
                <w:noProof/>
                <w:sz w:val="18"/>
                <w:szCs w:val="18"/>
                <w:lang w:val="en-GB"/>
              </w:rPr>
            </w:pPr>
            <w:r w:rsidRPr="00C304D8">
              <w:rPr>
                <w:noProof/>
                <w:sz w:val="18"/>
                <w:szCs w:val="18"/>
                <w:lang w:val="en-GB"/>
              </w:rPr>
              <w:t>Cabbage heads</w:t>
            </w:r>
          </w:p>
        </w:tc>
        <w:tc>
          <w:tcPr>
            <w:tcW w:w="593" w:type="pct"/>
            <w:vMerge w:val="restart"/>
            <w:vAlign w:val="center"/>
          </w:tcPr>
          <w:p w14:paraId="2E19366D" w14:textId="77777777" w:rsidR="006C1D72" w:rsidRPr="00C304D8" w:rsidRDefault="006C1D72" w:rsidP="003C73A0">
            <w:pPr>
              <w:widowControl w:val="0"/>
              <w:suppressAutoHyphens/>
              <w:rPr>
                <w:noProof/>
                <w:sz w:val="18"/>
                <w:szCs w:val="18"/>
                <w:lang w:val="en-GB"/>
              </w:rPr>
            </w:pPr>
            <w:r w:rsidRPr="00C304D8">
              <w:rPr>
                <w:noProof/>
                <w:sz w:val="18"/>
                <w:szCs w:val="18"/>
                <w:lang w:val="en-GB"/>
              </w:rPr>
              <w:t>Acetamiprid</w:t>
            </w:r>
          </w:p>
        </w:tc>
        <w:tc>
          <w:tcPr>
            <w:tcW w:w="756" w:type="pct"/>
          </w:tcPr>
          <w:p w14:paraId="1849BE27"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0.01</w:t>
            </w:r>
          </w:p>
        </w:tc>
        <w:tc>
          <w:tcPr>
            <w:tcW w:w="961" w:type="pct"/>
          </w:tcPr>
          <w:p w14:paraId="6010ADBD"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98</w:t>
            </w:r>
          </w:p>
        </w:tc>
        <w:tc>
          <w:tcPr>
            <w:tcW w:w="742" w:type="pct"/>
          </w:tcPr>
          <w:p w14:paraId="7AE6281D"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6.8</w:t>
            </w:r>
          </w:p>
        </w:tc>
        <w:tc>
          <w:tcPr>
            <w:tcW w:w="1272" w:type="pct"/>
            <w:vMerge w:val="restart"/>
          </w:tcPr>
          <w:p w14:paraId="6A9DD56C" w14:textId="77777777" w:rsidR="006C1D72" w:rsidRPr="00C304D8" w:rsidRDefault="006C1D72" w:rsidP="003C73A0">
            <w:pPr>
              <w:widowControl w:val="0"/>
              <w:suppressAutoHyphens/>
              <w:jc w:val="center"/>
              <w:rPr>
                <w:noProof/>
                <w:color w:val="0070C0"/>
                <w:sz w:val="18"/>
                <w:szCs w:val="18"/>
                <w:lang w:val="en-GB"/>
              </w:rPr>
            </w:pPr>
            <w:r w:rsidRPr="00C304D8">
              <w:rPr>
                <w:noProof/>
                <w:color w:val="0070C0"/>
                <w:sz w:val="18"/>
                <w:szCs w:val="18"/>
                <w:lang w:val="en-GB"/>
              </w:rPr>
              <w:t>-</w:t>
            </w:r>
          </w:p>
        </w:tc>
      </w:tr>
      <w:tr w:rsidR="00043F7F" w:rsidRPr="00C304D8" w14:paraId="5D7EDF2F" w14:textId="77777777" w:rsidTr="00A77ECB">
        <w:tc>
          <w:tcPr>
            <w:tcW w:w="676" w:type="pct"/>
            <w:vMerge/>
          </w:tcPr>
          <w:p w14:paraId="6D3014C7" w14:textId="77777777" w:rsidR="006C1D72" w:rsidRPr="00C304D8" w:rsidRDefault="006C1D72" w:rsidP="003C73A0">
            <w:pPr>
              <w:widowControl w:val="0"/>
              <w:suppressAutoHyphens/>
              <w:rPr>
                <w:noProof/>
                <w:sz w:val="18"/>
                <w:szCs w:val="18"/>
                <w:lang w:val="en-GB"/>
              </w:rPr>
            </w:pPr>
          </w:p>
        </w:tc>
        <w:tc>
          <w:tcPr>
            <w:tcW w:w="593" w:type="pct"/>
            <w:vMerge/>
          </w:tcPr>
          <w:p w14:paraId="6899F8AC" w14:textId="77777777" w:rsidR="006C1D72" w:rsidRPr="00C304D8" w:rsidRDefault="006C1D72" w:rsidP="003C73A0">
            <w:pPr>
              <w:widowControl w:val="0"/>
              <w:suppressAutoHyphens/>
              <w:jc w:val="center"/>
              <w:rPr>
                <w:noProof/>
                <w:sz w:val="18"/>
                <w:szCs w:val="18"/>
                <w:lang w:val="en-GB"/>
              </w:rPr>
            </w:pPr>
          </w:p>
        </w:tc>
        <w:tc>
          <w:tcPr>
            <w:tcW w:w="756" w:type="pct"/>
          </w:tcPr>
          <w:p w14:paraId="75E5CB5A"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0.1</w:t>
            </w:r>
          </w:p>
        </w:tc>
        <w:tc>
          <w:tcPr>
            <w:tcW w:w="961" w:type="pct"/>
          </w:tcPr>
          <w:p w14:paraId="0BB738FB"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93</w:t>
            </w:r>
          </w:p>
        </w:tc>
        <w:tc>
          <w:tcPr>
            <w:tcW w:w="742" w:type="pct"/>
          </w:tcPr>
          <w:p w14:paraId="0F119D46" w14:textId="77777777" w:rsidR="006C1D72" w:rsidRPr="00C304D8" w:rsidRDefault="006C1D72" w:rsidP="003C73A0">
            <w:pPr>
              <w:widowControl w:val="0"/>
              <w:suppressAutoHyphens/>
              <w:jc w:val="center"/>
              <w:rPr>
                <w:noProof/>
                <w:sz w:val="18"/>
                <w:szCs w:val="18"/>
                <w:lang w:val="en-GB"/>
              </w:rPr>
            </w:pPr>
            <w:r w:rsidRPr="00C304D8">
              <w:rPr>
                <w:noProof/>
                <w:sz w:val="18"/>
                <w:szCs w:val="18"/>
                <w:lang w:val="en-GB"/>
              </w:rPr>
              <w:t>2.1</w:t>
            </w:r>
          </w:p>
        </w:tc>
        <w:tc>
          <w:tcPr>
            <w:tcW w:w="1272" w:type="pct"/>
            <w:vMerge/>
          </w:tcPr>
          <w:p w14:paraId="31CB40BA" w14:textId="77777777" w:rsidR="006C1D72" w:rsidRPr="00C304D8" w:rsidRDefault="006C1D72" w:rsidP="003C73A0">
            <w:pPr>
              <w:widowControl w:val="0"/>
              <w:suppressAutoHyphens/>
              <w:jc w:val="center"/>
              <w:rPr>
                <w:noProof/>
                <w:color w:val="0070C0"/>
                <w:sz w:val="18"/>
                <w:szCs w:val="18"/>
                <w:lang w:val="en-GB"/>
              </w:rPr>
            </w:pPr>
          </w:p>
        </w:tc>
      </w:tr>
    </w:tbl>
    <w:p w14:paraId="5ABB1F95" w14:textId="4D186583" w:rsidR="006C1D72" w:rsidRPr="00C304D8" w:rsidRDefault="006C1D72" w:rsidP="003C73A0">
      <w:pPr>
        <w:keepNext/>
        <w:keepLines/>
        <w:widowControl w:val="0"/>
        <w:tabs>
          <w:tab w:val="left" w:pos="1985"/>
        </w:tabs>
        <w:suppressAutoHyphens/>
        <w:spacing w:before="200"/>
        <w:ind w:left="1985" w:hanging="1985"/>
        <w:rPr>
          <w:b/>
          <w:sz w:val="20"/>
          <w:szCs w:val="20"/>
          <w:lang w:val="en-GB"/>
        </w:rPr>
      </w:pPr>
      <w:r w:rsidRPr="00C304D8">
        <w:rPr>
          <w:b/>
          <w:bCs/>
          <w:sz w:val="20"/>
          <w:szCs w:val="20"/>
          <w:lang w:val="en-GB"/>
        </w:rPr>
        <w:t>Table A </w:t>
      </w:r>
      <w:r w:rsidR="00F46971" w:rsidRPr="00C304D8">
        <w:rPr>
          <w:b/>
          <w:bCs/>
          <w:sz w:val="20"/>
          <w:szCs w:val="20"/>
          <w:lang w:val="en-GB"/>
        </w:rPr>
        <w:t>80</w:t>
      </w:r>
      <w:r w:rsidRPr="00C304D8">
        <w:rPr>
          <w:b/>
          <w:bCs/>
          <w:sz w:val="20"/>
          <w:szCs w:val="20"/>
          <w:lang w:val="en-GB"/>
        </w:rPr>
        <w:t>:</w:t>
      </w:r>
      <w:r w:rsidRPr="00C304D8">
        <w:rPr>
          <w:b/>
          <w:bCs/>
          <w:color w:val="0070C0"/>
          <w:sz w:val="20"/>
          <w:szCs w:val="20"/>
          <w:lang w:val="en-GB"/>
        </w:rPr>
        <w:tab/>
      </w:r>
      <w:r w:rsidRPr="00C304D8">
        <w:rPr>
          <w:b/>
          <w:bCs/>
          <w:sz w:val="20"/>
          <w:szCs w:val="20"/>
          <w:lang w:val="en-GB"/>
        </w:rPr>
        <w:t>Characteristics of the analytical method validated for the determination of acetamiprid in cabbage heads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6C1D72" w:rsidRPr="00C304D8" w14:paraId="5DA07DF5" w14:textId="77777777" w:rsidTr="00C304D8">
        <w:trPr>
          <w:tblHeader/>
        </w:trPr>
        <w:tc>
          <w:tcPr>
            <w:tcW w:w="1817" w:type="pct"/>
          </w:tcPr>
          <w:p w14:paraId="57B77BAE" w14:textId="77777777" w:rsidR="006C1D72" w:rsidRPr="00C304D8" w:rsidRDefault="006C1D72" w:rsidP="003C73A0">
            <w:pPr>
              <w:keepNext/>
              <w:keepLines/>
              <w:widowControl w:val="0"/>
              <w:suppressAutoHyphens/>
              <w:jc w:val="center"/>
              <w:rPr>
                <w:b/>
                <w:sz w:val="18"/>
                <w:szCs w:val="18"/>
                <w:lang w:val="en-GB"/>
              </w:rPr>
            </w:pPr>
          </w:p>
        </w:tc>
        <w:tc>
          <w:tcPr>
            <w:tcW w:w="3183" w:type="pct"/>
          </w:tcPr>
          <w:p w14:paraId="3510B946" w14:textId="77777777" w:rsidR="006C1D72" w:rsidRPr="00C304D8" w:rsidRDefault="006C1D72" w:rsidP="003C73A0">
            <w:pPr>
              <w:keepNext/>
              <w:keepLines/>
              <w:widowControl w:val="0"/>
              <w:suppressAutoHyphens/>
              <w:jc w:val="center"/>
              <w:rPr>
                <w:b/>
                <w:sz w:val="18"/>
                <w:szCs w:val="18"/>
                <w:lang w:val="en-GB"/>
              </w:rPr>
            </w:pPr>
            <w:r w:rsidRPr="00C304D8">
              <w:rPr>
                <w:b/>
                <w:sz w:val="18"/>
                <w:szCs w:val="18"/>
                <w:lang w:val="en-GB"/>
              </w:rPr>
              <w:t xml:space="preserve">Acetamiprid </w:t>
            </w:r>
          </w:p>
        </w:tc>
      </w:tr>
      <w:tr w:rsidR="006C1D72" w:rsidRPr="00C304D8" w14:paraId="59FBA64B" w14:textId="77777777" w:rsidTr="00C304D8">
        <w:tc>
          <w:tcPr>
            <w:tcW w:w="1817" w:type="pct"/>
          </w:tcPr>
          <w:p w14:paraId="710CFD70" w14:textId="77777777" w:rsidR="006C1D72" w:rsidRPr="00C304D8" w:rsidRDefault="006C1D72" w:rsidP="003C73A0">
            <w:pPr>
              <w:widowControl w:val="0"/>
              <w:suppressAutoHyphens/>
              <w:rPr>
                <w:noProof/>
                <w:sz w:val="18"/>
                <w:szCs w:val="18"/>
                <w:lang w:val="en-GB"/>
              </w:rPr>
            </w:pPr>
            <w:r w:rsidRPr="00C304D8">
              <w:rPr>
                <w:noProof/>
                <w:sz w:val="18"/>
                <w:szCs w:val="18"/>
                <w:lang w:val="en-GB"/>
              </w:rPr>
              <w:t>Specificity</w:t>
            </w:r>
          </w:p>
        </w:tc>
        <w:tc>
          <w:tcPr>
            <w:tcW w:w="3183" w:type="pct"/>
          </w:tcPr>
          <w:p w14:paraId="1A639EF0" w14:textId="77777777" w:rsidR="006C1D72" w:rsidRPr="00C304D8" w:rsidRDefault="006C1D72" w:rsidP="003C73A0">
            <w:pPr>
              <w:widowControl w:val="0"/>
              <w:suppressAutoHyphens/>
              <w:jc w:val="both"/>
              <w:rPr>
                <w:noProof/>
                <w:sz w:val="18"/>
                <w:szCs w:val="18"/>
                <w:lang w:val="en-GB"/>
              </w:rPr>
            </w:pPr>
            <w:r w:rsidRPr="00C304D8">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7AD50A5E" w14:textId="77777777" w:rsidR="006C1D72" w:rsidRPr="00C304D8" w:rsidRDefault="006C1D72" w:rsidP="003C73A0">
            <w:pPr>
              <w:widowControl w:val="0"/>
              <w:suppressAutoHyphens/>
              <w:jc w:val="both"/>
              <w:rPr>
                <w:noProof/>
                <w:sz w:val="18"/>
                <w:szCs w:val="18"/>
                <w:lang w:val="en-GB"/>
              </w:rPr>
            </w:pPr>
            <w:r w:rsidRPr="00C304D8">
              <w:rPr>
                <w:noProof/>
                <w:sz w:val="18"/>
                <w:szCs w:val="18"/>
                <w:lang w:val="en-GB"/>
              </w:rPr>
              <w:t xml:space="preserve">Target analyte concentrations in controls did not exceed 30% of the method LOQ. No interference from co-eluting components at the retention time of the target analyte.  </w:t>
            </w:r>
          </w:p>
        </w:tc>
      </w:tr>
      <w:tr w:rsidR="006C1D72" w:rsidRPr="00C304D8" w14:paraId="0CDAA999" w14:textId="77777777" w:rsidTr="00C304D8">
        <w:tc>
          <w:tcPr>
            <w:tcW w:w="1817" w:type="pct"/>
          </w:tcPr>
          <w:p w14:paraId="262765B0" w14:textId="77777777" w:rsidR="006C1D72" w:rsidRPr="00C304D8" w:rsidRDefault="006C1D72" w:rsidP="003C73A0">
            <w:pPr>
              <w:widowControl w:val="0"/>
              <w:suppressAutoHyphens/>
              <w:rPr>
                <w:noProof/>
                <w:sz w:val="18"/>
                <w:szCs w:val="18"/>
                <w:lang w:val="en-GB"/>
              </w:rPr>
            </w:pPr>
            <w:r w:rsidRPr="00C304D8">
              <w:rPr>
                <w:noProof/>
                <w:sz w:val="18"/>
                <w:szCs w:val="18"/>
                <w:lang w:val="en-GB"/>
              </w:rPr>
              <w:t>Calibration (type, number of data points)</w:t>
            </w:r>
          </w:p>
        </w:tc>
        <w:tc>
          <w:tcPr>
            <w:tcW w:w="3183" w:type="pct"/>
          </w:tcPr>
          <w:p w14:paraId="5074CDA1" w14:textId="77777777" w:rsidR="006C1D72" w:rsidRPr="00C304D8" w:rsidRDefault="006C1D72" w:rsidP="003C73A0">
            <w:pPr>
              <w:widowControl w:val="0"/>
              <w:suppressAutoHyphens/>
              <w:rPr>
                <w:noProof/>
                <w:sz w:val="18"/>
                <w:szCs w:val="18"/>
                <w:lang w:val="en-GB"/>
              </w:rPr>
            </w:pPr>
            <w:r w:rsidRPr="00C304D8">
              <w:rPr>
                <w:noProof/>
                <w:sz w:val="18"/>
                <w:szCs w:val="18"/>
                <w:lang w:val="en-GB"/>
              </w:rPr>
              <w:t>Regression residuals were plotted and found to be randomly distributed. Accordingly, a linear calibration function was considered suitable for quantitative determination of the target analyte.</w:t>
            </w:r>
            <w:r w:rsidRPr="00C304D8">
              <w:rPr>
                <w:sz w:val="18"/>
                <w:szCs w:val="18"/>
              </w:rPr>
              <w:t xml:space="preserve"> </w:t>
            </w:r>
            <w:r w:rsidRPr="00C304D8">
              <w:rPr>
                <w:noProof/>
                <w:sz w:val="18"/>
                <w:szCs w:val="18"/>
                <w:lang w:val="en-GB"/>
              </w:rPr>
              <w:t>Seven-point linear matrix-matched calibration was used for target analyte quantification and is presented in the study.</w:t>
            </w:r>
          </w:p>
          <w:p w14:paraId="2C017846" w14:textId="77777777" w:rsidR="006C1D72" w:rsidRPr="00C304D8" w:rsidRDefault="006C1D72" w:rsidP="003C73A0">
            <w:pPr>
              <w:widowControl w:val="0"/>
              <w:suppressAutoHyphens/>
              <w:rPr>
                <w:noProof/>
                <w:sz w:val="18"/>
                <w:szCs w:val="18"/>
                <w:lang w:val="en-GB"/>
              </w:rPr>
            </w:pPr>
          </w:p>
          <w:p w14:paraId="4F6FE6A7" w14:textId="77777777" w:rsidR="006C1D72" w:rsidRPr="00C304D8" w:rsidRDefault="006C1D72" w:rsidP="003C73A0">
            <w:pPr>
              <w:widowControl w:val="0"/>
              <w:suppressAutoHyphens/>
              <w:rPr>
                <w:noProof/>
                <w:sz w:val="18"/>
                <w:szCs w:val="18"/>
                <w:lang w:val="en-GB"/>
              </w:rPr>
            </w:pPr>
            <w:r w:rsidRPr="00C304D8">
              <w:rPr>
                <w:noProof/>
                <w:sz w:val="18"/>
                <w:szCs w:val="18"/>
                <w:lang w:val="en-GB"/>
              </w:rPr>
              <w:t>Equation of the calibration curves are:</w:t>
            </w:r>
          </w:p>
          <w:p w14:paraId="12F06A9D" w14:textId="77777777" w:rsidR="006C1D72" w:rsidRPr="00C304D8" w:rsidRDefault="006C1D72" w:rsidP="003C73A0">
            <w:pPr>
              <w:widowControl w:val="0"/>
              <w:suppressAutoHyphens/>
              <w:rPr>
                <w:noProof/>
                <w:sz w:val="18"/>
                <w:szCs w:val="18"/>
              </w:rPr>
            </w:pPr>
          </w:p>
          <w:p w14:paraId="2C36C9A0" w14:textId="77777777" w:rsidR="006C1D72" w:rsidRPr="00C304D8" w:rsidRDefault="006C1D72" w:rsidP="003C73A0">
            <w:pPr>
              <w:widowControl w:val="0"/>
              <w:suppressAutoHyphens/>
              <w:rPr>
                <w:noProof/>
                <w:sz w:val="18"/>
                <w:szCs w:val="18"/>
                <w:lang w:val="fr-BE"/>
              </w:rPr>
            </w:pPr>
            <w:r w:rsidRPr="00C304D8">
              <w:rPr>
                <w:noProof/>
                <w:sz w:val="18"/>
                <w:szCs w:val="18"/>
                <w:lang w:val="fr-BE"/>
              </w:rPr>
              <w:t xml:space="preserve">quantifier mass transition:    y = 7192.3 x + 10.59, r = 0.9996 </w:t>
            </w:r>
          </w:p>
          <w:p w14:paraId="4CE1C8A1" w14:textId="77777777" w:rsidR="006C1D72" w:rsidRPr="00C304D8" w:rsidRDefault="006C1D72" w:rsidP="003C73A0">
            <w:pPr>
              <w:widowControl w:val="0"/>
              <w:suppressAutoHyphens/>
              <w:rPr>
                <w:noProof/>
                <w:sz w:val="18"/>
                <w:szCs w:val="18"/>
                <w:lang w:val="fr-BE"/>
              </w:rPr>
            </w:pPr>
            <w:r w:rsidRPr="00C304D8">
              <w:rPr>
                <w:noProof/>
                <w:sz w:val="18"/>
                <w:szCs w:val="18"/>
                <w:lang w:val="fr-BE"/>
              </w:rPr>
              <w:t>qualifier mass transition:      y = 4688.5 x + -209.66, r = 0.9997</w:t>
            </w:r>
          </w:p>
        </w:tc>
      </w:tr>
      <w:tr w:rsidR="006C1D72" w:rsidRPr="00C304D8" w14:paraId="606A6AE8" w14:textId="77777777" w:rsidTr="00C304D8">
        <w:tc>
          <w:tcPr>
            <w:tcW w:w="1817" w:type="pct"/>
          </w:tcPr>
          <w:p w14:paraId="3BA915A5" w14:textId="77777777" w:rsidR="006C1D72" w:rsidRPr="00C304D8" w:rsidRDefault="006C1D72" w:rsidP="003C73A0">
            <w:pPr>
              <w:widowControl w:val="0"/>
              <w:suppressAutoHyphens/>
              <w:rPr>
                <w:noProof/>
                <w:sz w:val="18"/>
                <w:szCs w:val="18"/>
                <w:lang w:val="en-GB"/>
              </w:rPr>
            </w:pPr>
            <w:r w:rsidRPr="00C304D8">
              <w:rPr>
                <w:noProof/>
                <w:sz w:val="18"/>
                <w:szCs w:val="18"/>
                <w:lang w:val="en-GB"/>
              </w:rPr>
              <w:t>Calibration range</w:t>
            </w:r>
          </w:p>
        </w:tc>
        <w:tc>
          <w:tcPr>
            <w:tcW w:w="3183" w:type="pct"/>
          </w:tcPr>
          <w:p w14:paraId="60B02438" w14:textId="77777777" w:rsidR="006C1D72" w:rsidRPr="00C304D8" w:rsidRDefault="006C1D72" w:rsidP="003C73A0">
            <w:pPr>
              <w:widowControl w:val="0"/>
              <w:suppressAutoHyphens/>
              <w:rPr>
                <w:noProof/>
                <w:sz w:val="18"/>
                <w:szCs w:val="18"/>
                <w:lang w:val="en-GB"/>
              </w:rPr>
            </w:pPr>
            <w:r w:rsidRPr="00C304D8">
              <w:rPr>
                <w:noProof/>
                <w:spacing w:val="-5"/>
                <w:sz w:val="18"/>
                <w:szCs w:val="18"/>
              </w:rPr>
              <w:t>0.3 – 20 μg/L (corresponding to 0.003 to 0.2 mg/kg)</w:t>
            </w:r>
          </w:p>
        </w:tc>
      </w:tr>
      <w:tr w:rsidR="006C1D72" w:rsidRPr="00C304D8" w14:paraId="7991F181" w14:textId="77777777" w:rsidTr="00C304D8">
        <w:tc>
          <w:tcPr>
            <w:tcW w:w="1817" w:type="pct"/>
          </w:tcPr>
          <w:p w14:paraId="6D943C11" w14:textId="77777777" w:rsidR="006C1D72" w:rsidRPr="00C304D8" w:rsidRDefault="006C1D72" w:rsidP="003C73A0">
            <w:pPr>
              <w:widowControl w:val="0"/>
              <w:suppressAutoHyphens/>
              <w:rPr>
                <w:noProof/>
                <w:sz w:val="18"/>
                <w:szCs w:val="18"/>
                <w:lang w:val="en-GB"/>
              </w:rPr>
            </w:pPr>
            <w:r w:rsidRPr="00C304D8">
              <w:rPr>
                <w:noProof/>
                <w:sz w:val="18"/>
                <w:szCs w:val="18"/>
                <w:lang w:val="en-GB"/>
              </w:rPr>
              <w:t xml:space="preserve">Assessment of matrix effects is presented </w:t>
            </w:r>
          </w:p>
        </w:tc>
        <w:tc>
          <w:tcPr>
            <w:tcW w:w="3183" w:type="pct"/>
          </w:tcPr>
          <w:p w14:paraId="6AD146B1" w14:textId="77777777" w:rsidR="006C1D72" w:rsidRPr="00C304D8" w:rsidRDefault="006C1D72" w:rsidP="003C73A0">
            <w:pPr>
              <w:widowControl w:val="0"/>
              <w:suppressAutoHyphens/>
              <w:rPr>
                <w:noProof/>
                <w:sz w:val="18"/>
                <w:szCs w:val="18"/>
                <w:lang w:val="en-GB"/>
              </w:rPr>
            </w:pPr>
            <w:r w:rsidRPr="00C304D8">
              <w:rPr>
                <w:noProof/>
                <w:sz w:val="18"/>
                <w:szCs w:val="18"/>
                <w:lang w:val="en-GB"/>
              </w:rPr>
              <w:t xml:space="preserve">Matrix effects were assessed and found to be insignificant (&lt; ± 20%)  for cabbage heads. Nevertheless, matrix matched calibrations were used for target analyte quantification. </w:t>
            </w:r>
          </w:p>
        </w:tc>
      </w:tr>
      <w:tr w:rsidR="006C1D72" w:rsidRPr="00C304D8" w14:paraId="6AF0C637" w14:textId="77777777" w:rsidTr="00C304D8">
        <w:tc>
          <w:tcPr>
            <w:tcW w:w="1817" w:type="pct"/>
          </w:tcPr>
          <w:p w14:paraId="6EEACFC8" w14:textId="77777777" w:rsidR="006C1D72" w:rsidRPr="00C304D8" w:rsidRDefault="006C1D72" w:rsidP="003C73A0">
            <w:pPr>
              <w:widowControl w:val="0"/>
              <w:suppressAutoHyphens/>
              <w:rPr>
                <w:noProof/>
                <w:sz w:val="18"/>
                <w:szCs w:val="18"/>
                <w:lang w:val="en-GB"/>
              </w:rPr>
            </w:pPr>
            <w:r w:rsidRPr="00C304D8">
              <w:rPr>
                <w:noProof/>
                <w:sz w:val="18"/>
                <w:szCs w:val="18"/>
                <w:lang w:val="en-GB"/>
              </w:rPr>
              <w:t>Limit of determination/quantification</w:t>
            </w:r>
          </w:p>
        </w:tc>
        <w:tc>
          <w:tcPr>
            <w:tcW w:w="3183" w:type="pct"/>
          </w:tcPr>
          <w:p w14:paraId="4132177A" w14:textId="77777777" w:rsidR="006C1D72" w:rsidRPr="00C304D8" w:rsidRDefault="006C1D72" w:rsidP="003C73A0">
            <w:pPr>
              <w:widowControl w:val="0"/>
              <w:suppressAutoHyphens/>
              <w:rPr>
                <w:noProof/>
                <w:sz w:val="18"/>
                <w:szCs w:val="18"/>
                <w:lang w:val="da-DK"/>
              </w:rPr>
            </w:pPr>
            <w:r w:rsidRPr="00C304D8">
              <w:rPr>
                <w:noProof/>
                <w:sz w:val="18"/>
                <w:szCs w:val="18"/>
                <w:lang w:val="da-DK"/>
              </w:rPr>
              <w:t>LOQ: 0.01 mg/kg</w:t>
            </w:r>
          </w:p>
          <w:p w14:paraId="39BB8BD9" w14:textId="77777777" w:rsidR="006C1D72" w:rsidRPr="00C304D8" w:rsidRDefault="006C1D72" w:rsidP="003C73A0">
            <w:pPr>
              <w:widowControl w:val="0"/>
              <w:suppressAutoHyphens/>
              <w:rPr>
                <w:noProof/>
                <w:sz w:val="18"/>
                <w:szCs w:val="18"/>
                <w:lang w:val="da-DK"/>
              </w:rPr>
            </w:pPr>
            <w:r w:rsidRPr="00C304D8">
              <w:rPr>
                <w:noProof/>
                <w:sz w:val="18"/>
                <w:szCs w:val="18"/>
                <w:lang w:val="da-DK"/>
              </w:rPr>
              <w:t>LOD: 0.003 mg/kg</w:t>
            </w:r>
          </w:p>
        </w:tc>
      </w:tr>
      <w:tr w:rsidR="006C1D72" w:rsidRPr="00C304D8" w14:paraId="5688C05D" w14:textId="77777777" w:rsidTr="00C304D8">
        <w:trPr>
          <w:trHeight w:val="552"/>
        </w:trPr>
        <w:tc>
          <w:tcPr>
            <w:tcW w:w="1817" w:type="pct"/>
          </w:tcPr>
          <w:p w14:paraId="31F129A3" w14:textId="77777777" w:rsidR="006C1D72" w:rsidRPr="00C304D8" w:rsidRDefault="006C1D72" w:rsidP="003C73A0">
            <w:pPr>
              <w:widowControl w:val="0"/>
              <w:suppressAutoHyphens/>
              <w:rPr>
                <w:noProof/>
                <w:sz w:val="18"/>
                <w:szCs w:val="18"/>
                <w:lang w:val="en-GB"/>
              </w:rPr>
            </w:pPr>
            <w:r w:rsidRPr="00C304D8">
              <w:rPr>
                <w:noProof/>
                <w:sz w:val="18"/>
                <w:szCs w:val="18"/>
                <w:lang w:val="en-GB"/>
              </w:rPr>
              <w:t>Stability of the target analyte in standards</w:t>
            </w:r>
          </w:p>
        </w:tc>
        <w:tc>
          <w:tcPr>
            <w:tcW w:w="3183" w:type="pct"/>
          </w:tcPr>
          <w:p w14:paraId="0BD71D39" w14:textId="77777777" w:rsidR="006C1D72" w:rsidRPr="00C304D8" w:rsidRDefault="006C1D72" w:rsidP="003C73A0">
            <w:pPr>
              <w:widowControl w:val="0"/>
              <w:suppressAutoHyphens/>
              <w:rPr>
                <w:noProof/>
                <w:sz w:val="18"/>
                <w:szCs w:val="18"/>
                <w:lang w:val="en-GB"/>
              </w:rPr>
            </w:pPr>
            <w:r w:rsidRPr="00C304D8">
              <w:rPr>
                <w:noProof/>
                <w:sz w:val="18"/>
                <w:szCs w:val="18"/>
                <w:lang w:val="en-GB"/>
              </w:rPr>
              <w:t>Stability of a 25-day stored 1.0 μg/mL acetamiprid standard solution prepared in acetonitrile was assessed by diluting the stored and freshly prepared standard in acetonitrile to 5.0 ng/mL. The peak area of the stored standard (mean of 5 injections) was compared to the peak area of the freshly prepared standard (mean of 5 injections) showing that the stored standard was stable when stored refrigerated (2°C to 8°C), as the difference when compared to the fresh standard was 3.8% ( ≤ 10%).</w:t>
            </w:r>
          </w:p>
        </w:tc>
      </w:tr>
      <w:tr w:rsidR="006C1D72" w:rsidRPr="00C304D8" w14:paraId="16125512" w14:textId="77777777" w:rsidTr="00C304D8">
        <w:tc>
          <w:tcPr>
            <w:tcW w:w="1817" w:type="pct"/>
          </w:tcPr>
          <w:p w14:paraId="57489383" w14:textId="77777777" w:rsidR="006C1D72" w:rsidRPr="00C304D8" w:rsidRDefault="006C1D72" w:rsidP="003C73A0">
            <w:pPr>
              <w:widowControl w:val="0"/>
              <w:suppressAutoHyphens/>
              <w:rPr>
                <w:noProof/>
                <w:sz w:val="18"/>
                <w:szCs w:val="18"/>
                <w:lang w:val="en-GB"/>
              </w:rPr>
            </w:pPr>
            <w:r w:rsidRPr="00C304D8">
              <w:rPr>
                <w:noProof/>
                <w:sz w:val="18"/>
                <w:szCs w:val="18"/>
                <w:lang w:val="en-GB"/>
              </w:rPr>
              <w:t>Stability of the target analyte in final extracts</w:t>
            </w:r>
          </w:p>
        </w:tc>
        <w:tc>
          <w:tcPr>
            <w:tcW w:w="3183" w:type="pct"/>
          </w:tcPr>
          <w:p w14:paraId="164FFFBB" w14:textId="77777777" w:rsidR="006C1D72" w:rsidRPr="00C304D8" w:rsidRDefault="006C1D72" w:rsidP="003C73A0">
            <w:pPr>
              <w:widowControl w:val="0"/>
              <w:suppressAutoHyphens/>
              <w:rPr>
                <w:noProof/>
                <w:sz w:val="18"/>
                <w:szCs w:val="18"/>
                <w:lang w:val="en-GB"/>
              </w:rPr>
            </w:pPr>
            <w:r w:rsidRPr="00C304D8">
              <w:rPr>
                <w:noProof/>
                <w:sz w:val="18"/>
                <w:szCs w:val="18"/>
                <w:lang w:val="en-GB"/>
              </w:rPr>
              <w:t xml:space="preserve">Extract stability was assessed by re-injection of the LOQ recoveries using freshly prepared calibration standards after 9 days refrigerated storage (2°C to 8°C). Mean recovery was in the range 70 – 120% with a relative standard </w:t>
            </w:r>
            <w:r w:rsidRPr="00C304D8">
              <w:rPr>
                <w:noProof/>
                <w:sz w:val="18"/>
                <w:szCs w:val="18"/>
                <w:lang w:val="en-GB"/>
              </w:rPr>
              <w:lastRenderedPageBreak/>
              <w:t>deviation of  8.0% (≤ 20%) and was within ± 20% of the original value. Extracts were therefore deemed to be stable for at least 9 days when stored refrigerated.</w:t>
            </w:r>
          </w:p>
        </w:tc>
      </w:tr>
      <w:tr w:rsidR="006C1D72" w:rsidRPr="00C304D8" w14:paraId="700F5DC7" w14:textId="77777777" w:rsidTr="00C304D8">
        <w:tc>
          <w:tcPr>
            <w:tcW w:w="1817" w:type="pct"/>
          </w:tcPr>
          <w:p w14:paraId="5856467D" w14:textId="77777777" w:rsidR="006C1D72" w:rsidRPr="00C304D8" w:rsidRDefault="006C1D72" w:rsidP="003C73A0">
            <w:pPr>
              <w:widowControl w:val="0"/>
              <w:suppressAutoHyphens/>
              <w:rPr>
                <w:noProof/>
                <w:sz w:val="18"/>
                <w:szCs w:val="18"/>
                <w:lang w:val="en-GB"/>
              </w:rPr>
            </w:pPr>
            <w:r w:rsidRPr="00C304D8">
              <w:rPr>
                <w:noProof/>
                <w:sz w:val="18"/>
                <w:szCs w:val="18"/>
                <w:lang w:val="en-GB"/>
              </w:rPr>
              <w:lastRenderedPageBreak/>
              <w:t>Extraction efficiency</w:t>
            </w:r>
          </w:p>
        </w:tc>
        <w:tc>
          <w:tcPr>
            <w:tcW w:w="3183" w:type="pct"/>
          </w:tcPr>
          <w:p w14:paraId="00DB1709" w14:textId="5912A48A" w:rsidR="006C1D72" w:rsidRPr="00C304D8" w:rsidRDefault="006C1D72" w:rsidP="003C73A0">
            <w:pPr>
              <w:widowControl w:val="0"/>
              <w:suppressAutoHyphens/>
              <w:jc w:val="both"/>
              <w:rPr>
                <w:noProof/>
                <w:sz w:val="18"/>
                <w:szCs w:val="18"/>
                <w:lang w:val="en-GB"/>
              </w:rPr>
            </w:pPr>
            <w:r w:rsidRPr="00C304D8">
              <w:rPr>
                <w:noProof/>
                <w:sz w:val="18"/>
                <w:szCs w:val="18"/>
                <w:lang w:val="en-GB"/>
              </w:rPr>
              <w:t>Refer to the study summarized under 5.2/</w:t>
            </w:r>
            <w:r w:rsidR="00251901" w:rsidRPr="00C304D8">
              <w:rPr>
                <w:noProof/>
                <w:sz w:val="18"/>
                <w:szCs w:val="18"/>
                <w:lang w:val="en-GB"/>
              </w:rPr>
              <w:t>03 and 5.2/04</w:t>
            </w:r>
            <w:r w:rsidRPr="00C304D8">
              <w:rPr>
                <w:noProof/>
                <w:sz w:val="18"/>
                <w:szCs w:val="18"/>
                <w:lang w:val="en-GB"/>
              </w:rPr>
              <w:t xml:space="preserve"> </w:t>
            </w:r>
          </w:p>
        </w:tc>
      </w:tr>
    </w:tbl>
    <w:p w14:paraId="09710CFF" w14:textId="77777777" w:rsidR="006C1D72" w:rsidRPr="004132ED" w:rsidRDefault="006C1D72" w:rsidP="003C73A0">
      <w:pPr>
        <w:keepNext/>
        <w:keepLines/>
        <w:widowControl w:val="0"/>
        <w:suppressAutoHyphens/>
        <w:spacing w:before="360"/>
        <w:outlineLvl w:val="4"/>
        <w:rPr>
          <w:b/>
          <w:iCs/>
          <w:lang w:val="en-GB"/>
        </w:rPr>
      </w:pPr>
      <w:r w:rsidRPr="004132ED">
        <w:rPr>
          <w:b/>
          <w:iCs/>
          <w:lang w:val="en-GB"/>
        </w:rPr>
        <w:t>Conclusion</w:t>
      </w:r>
    </w:p>
    <w:p w14:paraId="21E05116" w14:textId="03821F68" w:rsidR="006C1D72" w:rsidRPr="00EC6EA3" w:rsidRDefault="006C1D72" w:rsidP="003C73A0">
      <w:pPr>
        <w:pStyle w:val="RepStandard"/>
        <w:suppressAutoHyphens/>
      </w:pPr>
      <w:r w:rsidRPr="004132ED">
        <w:t>An analytical method for the determination of acetamiprid residues in cabbage heads was fully independently validated according to SANTE/2020/12830 rev.1. guidelines. The method was sufficiently accurate and precise to be able to provide reliable data on target analyte concentrations in cabbage heads and should therefore be considered acceptable.</w:t>
      </w:r>
    </w:p>
    <w:p w14:paraId="5A799F1D" w14:textId="1763D4B7" w:rsidR="00F04742" w:rsidRDefault="00B959C0" w:rsidP="003C73A0">
      <w:pPr>
        <w:pStyle w:val="RepAppendix6"/>
        <w:suppressAutoHyphens/>
      </w:pPr>
      <w:bookmarkStart w:id="375" w:name="_Toc402774008"/>
      <w:bookmarkStart w:id="376" w:name="_Toc404926256"/>
      <w:r w:rsidRPr="00867654">
        <w:t>Extraction efficiency</w:t>
      </w:r>
      <w:bookmarkEnd w:id="375"/>
      <w:bookmarkEnd w:id="3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F04742" w:rsidRPr="00C0079E" w14:paraId="04A64F47" w14:textId="77777777" w:rsidTr="005B1837">
        <w:tc>
          <w:tcPr>
            <w:tcW w:w="1094" w:type="pct"/>
            <w:shd w:val="clear" w:color="auto" w:fill="D9D9D9" w:themeFill="background1" w:themeFillShade="D9"/>
          </w:tcPr>
          <w:p w14:paraId="70FF07DC" w14:textId="77777777" w:rsidR="00F04742" w:rsidRPr="005B1837" w:rsidRDefault="00F04742" w:rsidP="003C73A0">
            <w:pPr>
              <w:pStyle w:val="RepStandard"/>
              <w:suppressAutoHyphens/>
              <w:rPr>
                <w:rFonts w:eastAsia="Batang"/>
                <w:sz w:val="20"/>
                <w:szCs w:val="20"/>
              </w:rPr>
            </w:pPr>
            <w:r w:rsidRPr="005B1837">
              <w:rPr>
                <w:sz w:val="20"/>
                <w:szCs w:val="20"/>
              </w:rPr>
              <w:t xml:space="preserve">Comments of </w:t>
            </w:r>
            <w:proofErr w:type="spellStart"/>
            <w:r w:rsidRPr="005B1837">
              <w:rPr>
                <w:sz w:val="20"/>
                <w:szCs w:val="20"/>
              </w:rPr>
              <w:t>zRMS</w:t>
            </w:r>
            <w:proofErr w:type="spellEnd"/>
            <w:r w:rsidRPr="005B1837">
              <w:rPr>
                <w:sz w:val="20"/>
                <w:szCs w:val="20"/>
              </w:rPr>
              <w:t>:</w:t>
            </w:r>
          </w:p>
        </w:tc>
        <w:tc>
          <w:tcPr>
            <w:tcW w:w="3906" w:type="pct"/>
            <w:shd w:val="clear" w:color="auto" w:fill="D9D9D9" w:themeFill="background1" w:themeFillShade="D9"/>
          </w:tcPr>
          <w:p w14:paraId="02DD738B" w14:textId="402747D4" w:rsidR="00F04742" w:rsidRPr="005B1837" w:rsidRDefault="00316820" w:rsidP="003C73A0">
            <w:pPr>
              <w:pStyle w:val="RepStandard"/>
              <w:suppressAutoHyphens/>
              <w:rPr>
                <w:sz w:val="20"/>
                <w:szCs w:val="20"/>
              </w:rPr>
            </w:pPr>
            <w:r w:rsidRPr="005B1837">
              <w:rPr>
                <w:sz w:val="20"/>
                <w:szCs w:val="20"/>
              </w:rPr>
              <w:t xml:space="preserve">The efficiency of the extraction procedures used in metabolism studies as well as those used in residue trials meet the requirements of SANTE/2017/10632, rev. 4 Technical Guidelines on the Evaluation of Extraction Efficiency of Residue Analytical Methods.     </w:t>
            </w:r>
          </w:p>
        </w:tc>
      </w:tr>
    </w:tbl>
    <w:p w14:paraId="7B3BF79C" w14:textId="77777777" w:rsidR="00F04742" w:rsidRPr="00C0079E" w:rsidRDefault="00F04742" w:rsidP="003C73A0">
      <w:pPr>
        <w:pStyle w:val="RepStandard"/>
        <w:suppressAutoHyphens/>
        <w:rPr>
          <w:sz w:val="20"/>
          <w:szCs w:val="20"/>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F04742" w:rsidRPr="00F46971" w14:paraId="54B12F72" w14:textId="77777777" w:rsidTr="00A77ECB">
        <w:tc>
          <w:tcPr>
            <w:tcW w:w="2520" w:type="dxa"/>
          </w:tcPr>
          <w:p w14:paraId="469721EF" w14:textId="77777777" w:rsidR="00F04742" w:rsidRPr="00F46971" w:rsidRDefault="00F04742" w:rsidP="003C73A0">
            <w:pPr>
              <w:widowControl w:val="0"/>
              <w:suppressAutoHyphens/>
              <w:jc w:val="both"/>
              <w:rPr>
                <w:lang w:val="en-GB"/>
              </w:rPr>
            </w:pPr>
            <w:r w:rsidRPr="00F46971">
              <w:rPr>
                <w:lang w:val="en-GB"/>
              </w:rPr>
              <w:t>Reference:</w:t>
            </w:r>
          </w:p>
        </w:tc>
        <w:tc>
          <w:tcPr>
            <w:tcW w:w="6859" w:type="dxa"/>
          </w:tcPr>
          <w:p w14:paraId="2EFDABB6" w14:textId="191EE605" w:rsidR="00F04742" w:rsidRPr="00F46971" w:rsidRDefault="00F04742" w:rsidP="003C73A0">
            <w:pPr>
              <w:widowControl w:val="0"/>
              <w:suppressAutoHyphens/>
              <w:jc w:val="both"/>
              <w:rPr>
                <w:color w:val="0070C0"/>
                <w:highlight w:val="yellow"/>
                <w:lang w:val="en-GB"/>
              </w:rPr>
            </w:pPr>
            <w:r w:rsidRPr="00F46971">
              <w:rPr>
                <w:lang w:val="en-GB"/>
              </w:rPr>
              <w:t>KCP 5.2/</w:t>
            </w:r>
            <w:r w:rsidR="00E65EF7" w:rsidRPr="00F46971">
              <w:rPr>
                <w:lang w:val="en-GB"/>
              </w:rPr>
              <w:t>0</w:t>
            </w:r>
            <w:r w:rsidR="00043F7F" w:rsidRPr="00F46971">
              <w:rPr>
                <w:lang w:val="en-GB"/>
              </w:rPr>
              <w:t>3</w:t>
            </w:r>
          </w:p>
        </w:tc>
      </w:tr>
      <w:tr w:rsidR="00F04742" w:rsidRPr="00F46971" w14:paraId="2C0D046A" w14:textId="77777777" w:rsidTr="00A77ECB">
        <w:tc>
          <w:tcPr>
            <w:tcW w:w="2520" w:type="dxa"/>
          </w:tcPr>
          <w:p w14:paraId="2C760973" w14:textId="77777777" w:rsidR="00F04742" w:rsidRPr="00F46971" w:rsidRDefault="00F04742" w:rsidP="003C73A0">
            <w:pPr>
              <w:widowControl w:val="0"/>
              <w:suppressAutoHyphens/>
              <w:jc w:val="both"/>
              <w:rPr>
                <w:lang w:val="en-GB"/>
              </w:rPr>
            </w:pPr>
            <w:r w:rsidRPr="00F46971">
              <w:rPr>
                <w:lang w:val="en-GB"/>
              </w:rPr>
              <w:t>Report</w:t>
            </w:r>
          </w:p>
        </w:tc>
        <w:tc>
          <w:tcPr>
            <w:tcW w:w="6859" w:type="dxa"/>
          </w:tcPr>
          <w:p w14:paraId="47553CDF" w14:textId="5B87A027" w:rsidR="00F04742" w:rsidRPr="00F46971" w:rsidRDefault="00F04742" w:rsidP="003C73A0">
            <w:pPr>
              <w:widowControl w:val="0"/>
              <w:suppressAutoHyphens/>
              <w:jc w:val="both"/>
              <w:rPr>
                <w:lang w:val="en-GB"/>
              </w:rPr>
            </w:pPr>
            <w:r w:rsidRPr="00F46971">
              <w:rPr>
                <w:lang w:val="en-GB"/>
              </w:rPr>
              <w:t xml:space="preserve">Comparison of the extraction efficiency of two solvents used in the analytical methods for the determination of acetamiprid residues in various plant matrices (dry, acid, water and oily). </w:t>
            </w:r>
            <w:proofErr w:type="spellStart"/>
            <w:r w:rsidRPr="00F46971">
              <w:rPr>
                <w:lang w:val="en-GB"/>
              </w:rPr>
              <w:t>Lefresne</w:t>
            </w:r>
            <w:proofErr w:type="spellEnd"/>
            <w:r w:rsidRPr="00F46971">
              <w:rPr>
                <w:lang w:val="en-GB"/>
              </w:rPr>
              <w:t xml:space="preserve">, </w:t>
            </w:r>
            <w:r w:rsidR="00414428" w:rsidRPr="00F46971">
              <w:rPr>
                <w:lang w:val="en-GB"/>
              </w:rPr>
              <w:t>S</w:t>
            </w:r>
            <w:r w:rsidRPr="00F46971">
              <w:rPr>
                <w:lang w:val="en-GB"/>
              </w:rPr>
              <w:t>., 2014, Report No. B14S-M1-A-01, Sponsor Reference No. R-34859</w:t>
            </w:r>
          </w:p>
        </w:tc>
      </w:tr>
      <w:tr w:rsidR="00F04742" w:rsidRPr="00F46971" w14:paraId="04BB1F6D" w14:textId="77777777" w:rsidTr="00A77ECB">
        <w:tc>
          <w:tcPr>
            <w:tcW w:w="2520" w:type="dxa"/>
          </w:tcPr>
          <w:p w14:paraId="0A6F2257" w14:textId="77777777" w:rsidR="00F04742" w:rsidRPr="00F46971" w:rsidRDefault="00F04742" w:rsidP="003C73A0">
            <w:pPr>
              <w:widowControl w:val="0"/>
              <w:suppressAutoHyphens/>
              <w:jc w:val="both"/>
              <w:rPr>
                <w:lang w:val="en-GB"/>
              </w:rPr>
            </w:pPr>
            <w:r w:rsidRPr="00F46971">
              <w:rPr>
                <w:lang w:val="en-GB"/>
              </w:rPr>
              <w:t>Guideline(s):</w:t>
            </w:r>
          </w:p>
        </w:tc>
        <w:tc>
          <w:tcPr>
            <w:tcW w:w="6859" w:type="dxa"/>
          </w:tcPr>
          <w:p w14:paraId="64851030" w14:textId="77777777" w:rsidR="00F04742" w:rsidRPr="00F46971" w:rsidRDefault="00F04742" w:rsidP="003C73A0">
            <w:pPr>
              <w:widowControl w:val="0"/>
              <w:suppressAutoHyphens/>
              <w:jc w:val="both"/>
              <w:rPr>
                <w:lang w:val="en-GB"/>
              </w:rPr>
            </w:pPr>
            <w:r w:rsidRPr="00F46971">
              <w:rPr>
                <w:lang w:val="en-GB"/>
              </w:rPr>
              <w:t>Commission Regulation (EU) No. 283/2013</w:t>
            </w:r>
          </w:p>
          <w:p w14:paraId="5FCADE32" w14:textId="77777777" w:rsidR="00F04742" w:rsidRPr="00F46971" w:rsidRDefault="00F04742" w:rsidP="003C73A0">
            <w:pPr>
              <w:widowControl w:val="0"/>
              <w:suppressAutoHyphens/>
              <w:jc w:val="both"/>
              <w:rPr>
                <w:lang w:val="en-GB"/>
              </w:rPr>
            </w:pPr>
            <w:r w:rsidRPr="00F46971">
              <w:rPr>
                <w:lang w:val="en-GB"/>
              </w:rPr>
              <w:t>Regulation (EC) No. 1107/2009</w:t>
            </w:r>
          </w:p>
        </w:tc>
      </w:tr>
      <w:tr w:rsidR="00F04742" w:rsidRPr="00F46971" w14:paraId="2A0BB40E" w14:textId="77777777" w:rsidTr="00A77ECB">
        <w:tc>
          <w:tcPr>
            <w:tcW w:w="2520" w:type="dxa"/>
          </w:tcPr>
          <w:p w14:paraId="19B1445C" w14:textId="77777777" w:rsidR="00F04742" w:rsidRPr="00F46971" w:rsidRDefault="00F04742" w:rsidP="003C73A0">
            <w:pPr>
              <w:widowControl w:val="0"/>
              <w:suppressAutoHyphens/>
              <w:jc w:val="both"/>
              <w:rPr>
                <w:lang w:val="en-GB"/>
              </w:rPr>
            </w:pPr>
            <w:r w:rsidRPr="00F46971">
              <w:rPr>
                <w:lang w:val="en-GB"/>
              </w:rPr>
              <w:t>Deviations:</w:t>
            </w:r>
          </w:p>
        </w:tc>
        <w:tc>
          <w:tcPr>
            <w:tcW w:w="6859" w:type="dxa"/>
          </w:tcPr>
          <w:p w14:paraId="409833E5" w14:textId="77777777" w:rsidR="00F04742" w:rsidRPr="00F46971" w:rsidRDefault="00F04742" w:rsidP="003C73A0">
            <w:pPr>
              <w:widowControl w:val="0"/>
              <w:suppressAutoHyphens/>
              <w:jc w:val="both"/>
              <w:rPr>
                <w:lang w:val="en-GB"/>
              </w:rPr>
            </w:pPr>
            <w:r w:rsidRPr="00F46971">
              <w:rPr>
                <w:lang w:val="en-GB"/>
              </w:rPr>
              <w:t xml:space="preserve">None </w:t>
            </w:r>
          </w:p>
        </w:tc>
      </w:tr>
      <w:tr w:rsidR="00F04742" w:rsidRPr="00F46971" w14:paraId="41226B3B" w14:textId="77777777" w:rsidTr="00A77ECB">
        <w:tc>
          <w:tcPr>
            <w:tcW w:w="2520" w:type="dxa"/>
          </w:tcPr>
          <w:p w14:paraId="1E074B17" w14:textId="77777777" w:rsidR="00F04742" w:rsidRPr="00F46971" w:rsidRDefault="00F04742" w:rsidP="003C73A0">
            <w:pPr>
              <w:widowControl w:val="0"/>
              <w:suppressAutoHyphens/>
              <w:jc w:val="both"/>
              <w:rPr>
                <w:lang w:val="en-GB"/>
              </w:rPr>
            </w:pPr>
            <w:r w:rsidRPr="00F46971">
              <w:rPr>
                <w:lang w:val="en-GB"/>
              </w:rPr>
              <w:t>GLP:</w:t>
            </w:r>
          </w:p>
        </w:tc>
        <w:tc>
          <w:tcPr>
            <w:tcW w:w="6859" w:type="dxa"/>
          </w:tcPr>
          <w:p w14:paraId="18D86835" w14:textId="77777777" w:rsidR="00F04742" w:rsidRPr="00F46971" w:rsidRDefault="00F04742" w:rsidP="003C73A0">
            <w:pPr>
              <w:widowControl w:val="0"/>
              <w:suppressAutoHyphens/>
              <w:jc w:val="both"/>
              <w:rPr>
                <w:lang w:val="en-GB"/>
              </w:rPr>
            </w:pPr>
            <w:r w:rsidRPr="00F46971">
              <w:rPr>
                <w:lang w:val="en-GB"/>
              </w:rPr>
              <w:t xml:space="preserve">Yes </w:t>
            </w:r>
          </w:p>
        </w:tc>
      </w:tr>
      <w:tr w:rsidR="00F04742" w:rsidRPr="00F46971" w14:paraId="20F62F33" w14:textId="77777777" w:rsidTr="00A77ECB">
        <w:tc>
          <w:tcPr>
            <w:tcW w:w="2520" w:type="dxa"/>
          </w:tcPr>
          <w:p w14:paraId="60789631" w14:textId="77777777" w:rsidR="00F04742" w:rsidRPr="00F46971" w:rsidRDefault="00F04742" w:rsidP="003C73A0">
            <w:pPr>
              <w:widowControl w:val="0"/>
              <w:suppressAutoHyphens/>
              <w:jc w:val="both"/>
              <w:rPr>
                <w:lang w:val="en-GB"/>
              </w:rPr>
            </w:pPr>
            <w:r w:rsidRPr="00F46971">
              <w:rPr>
                <w:lang w:val="en-GB"/>
              </w:rPr>
              <w:t>Acceptability:</w:t>
            </w:r>
          </w:p>
        </w:tc>
        <w:tc>
          <w:tcPr>
            <w:tcW w:w="6859" w:type="dxa"/>
          </w:tcPr>
          <w:p w14:paraId="0D26B4E3" w14:textId="77777777" w:rsidR="00F04742" w:rsidRPr="00F46971" w:rsidRDefault="00F04742" w:rsidP="003C73A0">
            <w:pPr>
              <w:widowControl w:val="0"/>
              <w:suppressAutoHyphens/>
              <w:jc w:val="both"/>
              <w:rPr>
                <w:lang w:val="en-GB"/>
              </w:rPr>
            </w:pPr>
            <w:r w:rsidRPr="00F46971">
              <w:rPr>
                <w:lang w:val="en-GB"/>
              </w:rPr>
              <w:t xml:space="preserve">Yes </w:t>
            </w:r>
          </w:p>
        </w:tc>
      </w:tr>
    </w:tbl>
    <w:p w14:paraId="1F7D7CFD" w14:textId="77777777" w:rsidR="00F04742" w:rsidRPr="00F46971" w:rsidRDefault="00F04742" w:rsidP="00220A3C">
      <w:pPr>
        <w:widowControl w:val="0"/>
        <w:suppressAutoHyphens/>
        <w:jc w:val="both"/>
        <w:rPr>
          <w:b/>
          <w:color w:val="0070C0"/>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F04742" w:rsidRPr="00F46971" w14:paraId="44974B49" w14:textId="77777777" w:rsidTr="00A77ECB">
        <w:tc>
          <w:tcPr>
            <w:tcW w:w="2520" w:type="dxa"/>
          </w:tcPr>
          <w:p w14:paraId="2C30B800" w14:textId="77777777" w:rsidR="00F04742" w:rsidRPr="00F46971" w:rsidRDefault="00F04742" w:rsidP="003C73A0">
            <w:pPr>
              <w:widowControl w:val="0"/>
              <w:suppressAutoHyphens/>
              <w:jc w:val="both"/>
              <w:rPr>
                <w:lang w:val="en-GB"/>
              </w:rPr>
            </w:pPr>
            <w:r w:rsidRPr="00F46971">
              <w:rPr>
                <w:lang w:val="en-GB"/>
              </w:rPr>
              <w:t>Reference:</w:t>
            </w:r>
          </w:p>
        </w:tc>
        <w:tc>
          <w:tcPr>
            <w:tcW w:w="6859" w:type="dxa"/>
          </w:tcPr>
          <w:p w14:paraId="640F936B" w14:textId="140A004E" w:rsidR="00F04742" w:rsidRPr="00F46971" w:rsidRDefault="00F04742" w:rsidP="003C73A0">
            <w:pPr>
              <w:widowControl w:val="0"/>
              <w:suppressAutoHyphens/>
              <w:jc w:val="both"/>
              <w:rPr>
                <w:color w:val="0070C0"/>
                <w:highlight w:val="yellow"/>
                <w:lang w:val="en-GB"/>
              </w:rPr>
            </w:pPr>
            <w:r w:rsidRPr="00F46971">
              <w:rPr>
                <w:lang w:val="en-GB"/>
              </w:rPr>
              <w:t>KCP 5.2/</w:t>
            </w:r>
            <w:r w:rsidR="00E65EF7" w:rsidRPr="00F46971">
              <w:rPr>
                <w:lang w:val="en-GB"/>
              </w:rPr>
              <w:t>0</w:t>
            </w:r>
            <w:r w:rsidR="00043F7F" w:rsidRPr="00F46971">
              <w:rPr>
                <w:lang w:val="en-GB"/>
              </w:rPr>
              <w:t>4</w:t>
            </w:r>
          </w:p>
        </w:tc>
      </w:tr>
      <w:tr w:rsidR="00F04742" w:rsidRPr="00F46971" w14:paraId="6CFC708F" w14:textId="77777777" w:rsidTr="00A77ECB">
        <w:tc>
          <w:tcPr>
            <w:tcW w:w="2520" w:type="dxa"/>
          </w:tcPr>
          <w:p w14:paraId="7B2FFA12" w14:textId="77777777" w:rsidR="00F04742" w:rsidRPr="00F46971" w:rsidRDefault="00F04742" w:rsidP="003C73A0">
            <w:pPr>
              <w:widowControl w:val="0"/>
              <w:suppressAutoHyphens/>
              <w:jc w:val="both"/>
              <w:rPr>
                <w:lang w:val="en-GB"/>
              </w:rPr>
            </w:pPr>
            <w:r w:rsidRPr="00F46971">
              <w:rPr>
                <w:lang w:val="en-GB"/>
              </w:rPr>
              <w:t>Report</w:t>
            </w:r>
          </w:p>
        </w:tc>
        <w:tc>
          <w:tcPr>
            <w:tcW w:w="6859" w:type="dxa"/>
          </w:tcPr>
          <w:p w14:paraId="7A997A79" w14:textId="20BC9D83" w:rsidR="00F04742" w:rsidRPr="00F46971" w:rsidRDefault="00F04742" w:rsidP="003C73A0">
            <w:pPr>
              <w:widowControl w:val="0"/>
              <w:suppressAutoHyphens/>
              <w:jc w:val="both"/>
              <w:rPr>
                <w:lang w:val="en-GB"/>
              </w:rPr>
            </w:pPr>
            <w:r w:rsidRPr="00F46971">
              <w:rPr>
                <w:lang w:val="en-GB"/>
              </w:rPr>
              <w:t xml:space="preserve">Amendment No. 1 to study: Comparison of the extraction efficiency of two solvents used in the analytical methods for the determination of acetamiprid residues in various plant matrices (dry, acid, water and oily). </w:t>
            </w:r>
            <w:proofErr w:type="spellStart"/>
            <w:r w:rsidRPr="00F46971">
              <w:rPr>
                <w:lang w:val="en-GB"/>
              </w:rPr>
              <w:t>Lefresne</w:t>
            </w:r>
            <w:proofErr w:type="spellEnd"/>
            <w:r w:rsidRPr="00F46971">
              <w:rPr>
                <w:lang w:val="en-GB"/>
              </w:rPr>
              <w:t xml:space="preserve">, </w:t>
            </w:r>
            <w:r w:rsidR="00414428" w:rsidRPr="00F46971">
              <w:rPr>
                <w:lang w:val="en-GB"/>
              </w:rPr>
              <w:t>S</w:t>
            </w:r>
            <w:r w:rsidRPr="00F46971">
              <w:rPr>
                <w:lang w:val="en-GB"/>
              </w:rPr>
              <w:t>., 2014, Report No. B14S-M1-A-01, Sponsor Reference No. R-34859</w:t>
            </w:r>
          </w:p>
        </w:tc>
      </w:tr>
      <w:tr w:rsidR="00F04742" w:rsidRPr="00F46971" w14:paraId="5235FB8D" w14:textId="77777777" w:rsidTr="00A77ECB">
        <w:tc>
          <w:tcPr>
            <w:tcW w:w="2520" w:type="dxa"/>
          </w:tcPr>
          <w:p w14:paraId="2B7720DA" w14:textId="77777777" w:rsidR="00F04742" w:rsidRPr="00F46971" w:rsidRDefault="00F04742" w:rsidP="003C73A0">
            <w:pPr>
              <w:widowControl w:val="0"/>
              <w:suppressAutoHyphens/>
              <w:jc w:val="both"/>
              <w:rPr>
                <w:lang w:val="en-GB"/>
              </w:rPr>
            </w:pPr>
            <w:r w:rsidRPr="00F46971">
              <w:rPr>
                <w:lang w:val="en-GB"/>
              </w:rPr>
              <w:t>Guideline(s):</w:t>
            </w:r>
          </w:p>
        </w:tc>
        <w:tc>
          <w:tcPr>
            <w:tcW w:w="6859" w:type="dxa"/>
          </w:tcPr>
          <w:p w14:paraId="14340B43" w14:textId="77777777" w:rsidR="00F04742" w:rsidRPr="00F46971" w:rsidRDefault="00F04742" w:rsidP="003C73A0">
            <w:pPr>
              <w:widowControl w:val="0"/>
              <w:suppressAutoHyphens/>
              <w:jc w:val="both"/>
              <w:rPr>
                <w:lang w:val="en-GB"/>
              </w:rPr>
            </w:pPr>
            <w:r w:rsidRPr="00F46971">
              <w:rPr>
                <w:lang w:val="en-GB"/>
              </w:rPr>
              <w:t>Commission Regulation (EU) No 283/2013</w:t>
            </w:r>
          </w:p>
          <w:p w14:paraId="2BA0C86E" w14:textId="77777777" w:rsidR="00F04742" w:rsidRPr="00F46971" w:rsidRDefault="00F04742" w:rsidP="003C73A0">
            <w:pPr>
              <w:widowControl w:val="0"/>
              <w:suppressAutoHyphens/>
              <w:jc w:val="both"/>
              <w:rPr>
                <w:lang w:val="en-GB"/>
              </w:rPr>
            </w:pPr>
            <w:r w:rsidRPr="00F46971">
              <w:rPr>
                <w:lang w:val="en-GB"/>
              </w:rPr>
              <w:t>Regulation (EC) No. 1107/2009</w:t>
            </w:r>
          </w:p>
        </w:tc>
      </w:tr>
      <w:tr w:rsidR="00F04742" w:rsidRPr="00F46971" w14:paraId="0888F29A" w14:textId="77777777" w:rsidTr="00A77ECB">
        <w:tc>
          <w:tcPr>
            <w:tcW w:w="2520" w:type="dxa"/>
          </w:tcPr>
          <w:p w14:paraId="7C003705" w14:textId="77777777" w:rsidR="00F04742" w:rsidRPr="00F46971" w:rsidRDefault="00F04742" w:rsidP="003C73A0">
            <w:pPr>
              <w:widowControl w:val="0"/>
              <w:suppressAutoHyphens/>
              <w:jc w:val="both"/>
              <w:rPr>
                <w:lang w:val="en-GB"/>
              </w:rPr>
            </w:pPr>
            <w:r w:rsidRPr="00F46971">
              <w:rPr>
                <w:lang w:val="en-GB"/>
              </w:rPr>
              <w:t>Deviations:</w:t>
            </w:r>
          </w:p>
        </w:tc>
        <w:tc>
          <w:tcPr>
            <w:tcW w:w="6859" w:type="dxa"/>
          </w:tcPr>
          <w:p w14:paraId="2F4BC31D" w14:textId="77777777" w:rsidR="00F04742" w:rsidRPr="00F46971" w:rsidRDefault="00F04742" w:rsidP="003C73A0">
            <w:pPr>
              <w:widowControl w:val="0"/>
              <w:suppressAutoHyphens/>
              <w:jc w:val="both"/>
              <w:rPr>
                <w:lang w:val="en-GB"/>
              </w:rPr>
            </w:pPr>
            <w:r w:rsidRPr="00F46971">
              <w:rPr>
                <w:lang w:val="en-GB"/>
              </w:rPr>
              <w:t xml:space="preserve">None </w:t>
            </w:r>
          </w:p>
        </w:tc>
      </w:tr>
      <w:tr w:rsidR="00F04742" w:rsidRPr="00F46971" w14:paraId="5FAE2CD5" w14:textId="77777777" w:rsidTr="00A77ECB">
        <w:tc>
          <w:tcPr>
            <w:tcW w:w="2520" w:type="dxa"/>
          </w:tcPr>
          <w:p w14:paraId="08CFA0DE" w14:textId="77777777" w:rsidR="00F04742" w:rsidRPr="00F46971" w:rsidRDefault="00F04742" w:rsidP="003C73A0">
            <w:pPr>
              <w:widowControl w:val="0"/>
              <w:suppressAutoHyphens/>
              <w:jc w:val="both"/>
              <w:rPr>
                <w:lang w:val="en-GB"/>
              </w:rPr>
            </w:pPr>
            <w:r w:rsidRPr="00F46971">
              <w:rPr>
                <w:lang w:val="en-GB"/>
              </w:rPr>
              <w:t>GLP:</w:t>
            </w:r>
          </w:p>
        </w:tc>
        <w:tc>
          <w:tcPr>
            <w:tcW w:w="6859" w:type="dxa"/>
          </w:tcPr>
          <w:p w14:paraId="205B0A7D" w14:textId="77777777" w:rsidR="00F04742" w:rsidRPr="00F46971" w:rsidRDefault="00F04742" w:rsidP="003C73A0">
            <w:pPr>
              <w:widowControl w:val="0"/>
              <w:suppressAutoHyphens/>
              <w:jc w:val="both"/>
              <w:rPr>
                <w:lang w:val="en-GB"/>
              </w:rPr>
            </w:pPr>
            <w:r w:rsidRPr="00F46971">
              <w:rPr>
                <w:lang w:val="en-GB"/>
              </w:rPr>
              <w:t xml:space="preserve">Yes </w:t>
            </w:r>
          </w:p>
        </w:tc>
      </w:tr>
      <w:tr w:rsidR="00F04742" w:rsidRPr="00F46971" w14:paraId="0F0EC3AB" w14:textId="77777777" w:rsidTr="00A77ECB">
        <w:tc>
          <w:tcPr>
            <w:tcW w:w="2520" w:type="dxa"/>
          </w:tcPr>
          <w:p w14:paraId="37FAD5E6" w14:textId="77777777" w:rsidR="00F04742" w:rsidRPr="00F46971" w:rsidRDefault="00F04742" w:rsidP="003C73A0">
            <w:pPr>
              <w:widowControl w:val="0"/>
              <w:suppressAutoHyphens/>
              <w:jc w:val="both"/>
              <w:rPr>
                <w:lang w:val="en-GB"/>
              </w:rPr>
            </w:pPr>
            <w:r w:rsidRPr="00F46971">
              <w:rPr>
                <w:lang w:val="en-GB"/>
              </w:rPr>
              <w:t>Acceptability:</w:t>
            </w:r>
          </w:p>
        </w:tc>
        <w:tc>
          <w:tcPr>
            <w:tcW w:w="6859" w:type="dxa"/>
          </w:tcPr>
          <w:p w14:paraId="2CECAF53" w14:textId="77777777" w:rsidR="00F04742" w:rsidRPr="00F46971" w:rsidRDefault="00F04742" w:rsidP="003C73A0">
            <w:pPr>
              <w:widowControl w:val="0"/>
              <w:suppressAutoHyphens/>
              <w:jc w:val="both"/>
              <w:rPr>
                <w:lang w:val="en-GB"/>
              </w:rPr>
            </w:pPr>
            <w:r w:rsidRPr="00F46971">
              <w:rPr>
                <w:lang w:val="en-GB"/>
              </w:rPr>
              <w:t xml:space="preserve">Yes </w:t>
            </w:r>
          </w:p>
        </w:tc>
      </w:tr>
    </w:tbl>
    <w:p w14:paraId="14C49159" w14:textId="43326922" w:rsidR="00F04742" w:rsidRPr="00316820" w:rsidRDefault="00F04742" w:rsidP="003C73A0">
      <w:pPr>
        <w:widowControl w:val="0"/>
        <w:suppressAutoHyphens/>
        <w:spacing w:before="120" w:after="120"/>
        <w:jc w:val="both"/>
      </w:pPr>
      <w:r w:rsidRPr="00F46971">
        <w:t xml:space="preserve">The aim of this extraction efficiency cross-validation study was to assess the efficiency of acetonitrile to extract acetamiprid from plant material with high water content, plant material with high acid content, plant material with high oil content and dry plant material with high protein content. This was achieved by comparing the amount of acetamiprid extracted by acetonitrile from samples with incurred residues to the amount of acetamiprid extracted from similar samples using methanol as described in a metabolism study conducted using radiolabeled target analyte. </w:t>
      </w:r>
    </w:p>
    <w:p w14:paraId="5408BDDA" w14:textId="77777777" w:rsidR="00F04742" w:rsidRPr="00F46971" w:rsidRDefault="00F04742" w:rsidP="008C67D7">
      <w:pPr>
        <w:widowControl w:val="0"/>
        <w:suppressAutoHyphens/>
        <w:jc w:val="both"/>
        <w:rPr>
          <w:b/>
        </w:rPr>
      </w:pPr>
      <w:r w:rsidRPr="00F46971">
        <w:rPr>
          <w:b/>
        </w:rPr>
        <w:t xml:space="preserve">Introduction </w:t>
      </w:r>
    </w:p>
    <w:p w14:paraId="37A3C704" w14:textId="2FD71EA4" w:rsidR="00F04742" w:rsidRDefault="00F04742" w:rsidP="008C67D7">
      <w:pPr>
        <w:widowControl w:val="0"/>
        <w:suppressAutoHyphens/>
        <w:jc w:val="both"/>
      </w:pPr>
      <w:r w:rsidRPr="00F46971">
        <w:t xml:space="preserve">An analytical method for the determination of acetamiprid residues in plant material with high water content, plant material with high acid content, plant material with high oil content and dry plant material </w:t>
      </w:r>
      <w:r w:rsidRPr="00F46971">
        <w:lastRenderedPageBreak/>
        <w:t xml:space="preserve">with high protein content with high water, high oil, dry/high protein and high acid content was fully validated by </w:t>
      </w:r>
      <w:proofErr w:type="spellStart"/>
      <w:r w:rsidRPr="00F46971">
        <w:t>Lefresne</w:t>
      </w:r>
      <w:proofErr w:type="spellEnd"/>
      <w:r w:rsidRPr="00F46971">
        <w:t xml:space="preserve">, S. in 2014 (Report No. B13-M1-A-01) according to the requirements of SANCO/3029/99 rev. 4 prior to 1st March 2021. The method was based on extraction with </w:t>
      </w:r>
      <w:proofErr w:type="spellStart"/>
      <w:r w:rsidRPr="00F46971">
        <w:t>acetonitrile:water</w:t>
      </w:r>
      <w:proofErr w:type="spellEnd"/>
      <w:r w:rsidRPr="00F46971">
        <w:t xml:space="preserve"> (50:50) followed by clean-up with </w:t>
      </w:r>
      <w:proofErr w:type="spellStart"/>
      <w:r w:rsidRPr="00F46971">
        <w:t>QuEChERS</w:t>
      </w:r>
      <w:proofErr w:type="spellEnd"/>
      <w:r w:rsidRPr="00F46971">
        <w:t xml:space="preserve"> salt mixture for the matrix dry bean seeds and straw (dry/high protein group), acetonitrile (100 %) for the matrices oilseed rape (seeds) and olive oil and whole fruit (high oil group), </w:t>
      </w:r>
      <w:proofErr w:type="spellStart"/>
      <w:r w:rsidRPr="00F46971">
        <w:t>acetonitrile:water</w:t>
      </w:r>
      <w:proofErr w:type="spellEnd"/>
      <w:r w:rsidRPr="00F46971">
        <w:t xml:space="preserve"> (80:20) for mandarin and orange peel, pulp and whole fruit (high acid group) and </w:t>
      </w:r>
      <w:proofErr w:type="spellStart"/>
      <w:r w:rsidRPr="00F46971">
        <w:t>acetonitrile:water</w:t>
      </w:r>
      <w:proofErr w:type="spellEnd"/>
      <w:r w:rsidRPr="00F46971">
        <w:t xml:space="preserve"> (66.6:33.4) for oilseed rape whole plant, pod and whole plant without pod (high water group). This method was used in residue studies for risk assessment purposes and also for monitoring/enforcement purposes. The same method was used to process and </w:t>
      </w:r>
      <w:proofErr w:type="spellStart"/>
      <w:r w:rsidRPr="00F46971">
        <w:t>analyse</w:t>
      </w:r>
      <w:proofErr w:type="spellEnd"/>
      <w:r w:rsidRPr="00F46971">
        <w:t xml:space="preserve"> acetamiprid residues in the current cross-validation study. A summary of the primary validation data for this method is given under </w:t>
      </w:r>
      <w:bookmarkStart w:id="377" w:name="_Hlk120269215"/>
      <w:r w:rsidRPr="00F46971">
        <w:t>KCP 5.1.2/05</w:t>
      </w:r>
      <w:bookmarkEnd w:id="377"/>
      <w:r w:rsidR="00847FB9">
        <w:t>.</w:t>
      </w:r>
    </w:p>
    <w:p w14:paraId="7CF470C1" w14:textId="77777777" w:rsidR="008C67D7" w:rsidRPr="00F46971" w:rsidRDefault="008C67D7" w:rsidP="008C67D7">
      <w:pPr>
        <w:widowControl w:val="0"/>
        <w:suppressAutoHyphens/>
        <w:jc w:val="both"/>
      </w:pPr>
    </w:p>
    <w:p w14:paraId="2116A7BE" w14:textId="77777777" w:rsidR="00F04742" w:rsidRPr="00F46971" w:rsidRDefault="00F04742" w:rsidP="008C67D7">
      <w:pPr>
        <w:keepNext/>
        <w:keepLines/>
        <w:suppressAutoHyphens/>
        <w:rPr>
          <w:b/>
          <w:bCs/>
        </w:rPr>
      </w:pPr>
      <w:r w:rsidRPr="00F46971">
        <w:rPr>
          <w:b/>
          <w:bCs/>
        </w:rPr>
        <w:t>A. Materials and methods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F04742" w:rsidRPr="009E4D96" w14:paraId="3B603E08" w14:textId="77777777" w:rsidTr="00A77ECB">
        <w:tc>
          <w:tcPr>
            <w:tcW w:w="2552" w:type="dxa"/>
          </w:tcPr>
          <w:p w14:paraId="7D2DDBD7" w14:textId="77777777" w:rsidR="00F04742" w:rsidRPr="009E4D96" w:rsidRDefault="00F04742" w:rsidP="008C67D7">
            <w:pPr>
              <w:widowControl w:val="0"/>
              <w:suppressAutoHyphens/>
              <w:jc w:val="both"/>
              <w:rPr>
                <w:lang w:val="en-GB"/>
              </w:rPr>
            </w:pPr>
          </w:p>
        </w:tc>
        <w:tc>
          <w:tcPr>
            <w:tcW w:w="6796" w:type="dxa"/>
          </w:tcPr>
          <w:p w14:paraId="6357D3AB" w14:textId="77777777" w:rsidR="00F04742" w:rsidRPr="009E4D96" w:rsidRDefault="00F04742" w:rsidP="008C67D7">
            <w:pPr>
              <w:widowControl w:val="0"/>
              <w:suppressAutoHyphens/>
              <w:jc w:val="both"/>
              <w:rPr>
                <w:lang w:val="en-GB"/>
              </w:rPr>
            </w:pPr>
          </w:p>
        </w:tc>
      </w:tr>
      <w:tr w:rsidR="00F04742" w:rsidRPr="009E4D96" w14:paraId="4B399F27" w14:textId="77777777" w:rsidTr="00A77ECB">
        <w:tc>
          <w:tcPr>
            <w:tcW w:w="2552" w:type="dxa"/>
          </w:tcPr>
          <w:p w14:paraId="76389CDC" w14:textId="77777777" w:rsidR="00F04742" w:rsidRPr="00F46971" w:rsidRDefault="00F04742" w:rsidP="008C67D7">
            <w:pPr>
              <w:widowControl w:val="0"/>
              <w:suppressAutoHyphens/>
              <w:jc w:val="both"/>
              <w:rPr>
                <w:sz w:val="20"/>
                <w:szCs w:val="20"/>
                <w:lang w:val="en-GB"/>
              </w:rPr>
            </w:pPr>
            <w:r w:rsidRPr="00F46971">
              <w:rPr>
                <w:sz w:val="20"/>
                <w:szCs w:val="20"/>
                <w:lang w:val="en-GB"/>
              </w:rPr>
              <w:t xml:space="preserve">Reference item: </w:t>
            </w:r>
          </w:p>
        </w:tc>
        <w:tc>
          <w:tcPr>
            <w:tcW w:w="6796" w:type="dxa"/>
          </w:tcPr>
          <w:p w14:paraId="74E68999" w14:textId="77777777" w:rsidR="00F04742" w:rsidRPr="00F46971" w:rsidRDefault="00F04742" w:rsidP="008C67D7">
            <w:pPr>
              <w:widowControl w:val="0"/>
              <w:suppressAutoHyphens/>
              <w:jc w:val="both"/>
              <w:rPr>
                <w:sz w:val="20"/>
                <w:szCs w:val="20"/>
                <w:lang w:val="en-GB"/>
              </w:rPr>
            </w:pPr>
            <w:r w:rsidRPr="00F46971">
              <w:rPr>
                <w:sz w:val="20"/>
                <w:szCs w:val="20"/>
                <w:lang w:val="en-GB"/>
              </w:rPr>
              <w:t xml:space="preserve">Acetamiprid </w:t>
            </w:r>
          </w:p>
        </w:tc>
      </w:tr>
      <w:tr w:rsidR="00F04742" w:rsidRPr="009E4D96" w14:paraId="37D2164B" w14:textId="77777777" w:rsidTr="00A77ECB">
        <w:tc>
          <w:tcPr>
            <w:tcW w:w="2552" w:type="dxa"/>
          </w:tcPr>
          <w:p w14:paraId="7C9B7CA5" w14:textId="77777777" w:rsidR="00F04742" w:rsidRPr="00F46971" w:rsidRDefault="00F04742" w:rsidP="008C67D7">
            <w:pPr>
              <w:widowControl w:val="0"/>
              <w:suppressAutoHyphens/>
              <w:jc w:val="both"/>
              <w:rPr>
                <w:sz w:val="20"/>
                <w:szCs w:val="20"/>
                <w:lang w:val="en-GB"/>
              </w:rPr>
            </w:pPr>
            <w:r w:rsidRPr="00F46971">
              <w:rPr>
                <w:sz w:val="20"/>
                <w:szCs w:val="20"/>
                <w:lang w:val="en-GB"/>
              </w:rPr>
              <w:t xml:space="preserve">Lot/Batch number: </w:t>
            </w:r>
          </w:p>
        </w:tc>
        <w:tc>
          <w:tcPr>
            <w:tcW w:w="6796" w:type="dxa"/>
          </w:tcPr>
          <w:p w14:paraId="7409D234" w14:textId="77777777" w:rsidR="00F04742" w:rsidRPr="00F46971" w:rsidRDefault="00F04742" w:rsidP="008C67D7">
            <w:pPr>
              <w:widowControl w:val="0"/>
              <w:suppressAutoHyphens/>
              <w:jc w:val="both"/>
              <w:rPr>
                <w:sz w:val="20"/>
                <w:szCs w:val="20"/>
                <w:lang w:val="en-GB"/>
              </w:rPr>
            </w:pPr>
            <w:r w:rsidRPr="00F46971">
              <w:rPr>
                <w:sz w:val="20"/>
                <w:szCs w:val="20"/>
                <w:lang w:val="en-GB"/>
              </w:rPr>
              <w:t>20202</w:t>
            </w:r>
          </w:p>
        </w:tc>
      </w:tr>
      <w:tr w:rsidR="00F04742" w:rsidRPr="009E4D96" w14:paraId="3395D234" w14:textId="77777777" w:rsidTr="00A77ECB">
        <w:tc>
          <w:tcPr>
            <w:tcW w:w="2552" w:type="dxa"/>
          </w:tcPr>
          <w:p w14:paraId="11AE0966" w14:textId="77777777" w:rsidR="00F04742" w:rsidRPr="00F46971" w:rsidRDefault="00F04742" w:rsidP="003C73A0">
            <w:pPr>
              <w:widowControl w:val="0"/>
              <w:suppressAutoHyphens/>
              <w:jc w:val="both"/>
              <w:rPr>
                <w:sz w:val="20"/>
                <w:szCs w:val="20"/>
                <w:lang w:val="en-GB"/>
              </w:rPr>
            </w:pPr>
            <w:r w:rsidRPr="00F46971">
              <w:rPr>
                <w:sz w:val="20"/>
                <w:szCs w:val="20"/>
                <w:lang w:val="en-GB"/>
              </w:rPr>
              <w:t xml:space="preserve">Purity: </w:t>
            </w:r>
          </w:p>
        </w:tc>
        <w:tc>
          <w:tcPr>
            <w:tcW w:w="6796" w:type="dxa"/>
          </w:tcPr>
          <w:p w14:paraId="5CAB52D6" w14:textId="77777777" w:rsidR="00F04742" w:rsidRPr="00F46971" w:rsidRDefault="00F04742" w:rsidP="003C73A0">
            <w:pPr>
              <w:widowControl w:val="0"/>
              <w:suppressAutoHyphens/>
              <w:jc w:val="both"/>
              <w:rPr>
                <w:sz w:val="20"/>
                <w:szCs w:val="20"/>
                <w:lang w:val="en-GB"/>
              </w:rPr>
            </w:pPr>
            <w:r w:rsidRPr="00F46971">
              <w:rPr>
                <w:sz w:val="20"/>
                <w:szCs w:val="20"/>
                <w:lang w:val="en-GB"/>
              </w:rPr>
              <w:t>98.1 %</w:t>
            </w:r>
          </w:p>
        </w:tc>
      </w:tr>
      <w:tr w:rsidR="00F04742" w:rsidRPr="009E4D96" w14:paraId="5FA4DCF7" w14:textId="77777777" w:rsidTr="00A77ECB">
        <w:tc>
          <w:tcPr>
            <w:tcW w:w="2552" w:type="dxa"/>
          </w:tcPr>
          <w:p w14:paraId="15ADF567" w14:textId="77777777" w:rsidR="00F04742" w:rsidRPr="00F46971" w:rsidRDefault="00F04742" w:rsidP="003C73A0">
            <w:pPr>
              <w:widowControl w:val="0"/>
              <w:suppressAutoHyphens/>
              <w:jc w:val="both"/>
              <w:rPr>
                <w:sz w:val="20"/>
                <w:szCs w:val="20"/>
                <w:lang w:val="en-GB"/>
              </w:rPr>
            </w:pPr>
            <w:r w:rsidRPr="00F46971">
              <w:rPr>
                <w:sz w:val="20"/>
                <w:szCs w:val="20"/>
                <w:lang w:val="en-GB"/>
              </w:rPr>
              <w:t xml:space="preserve">CAS No.: </w:t>
            </w:r>
          </w:p>
        </w:tc>
        <w:tc>
          <w:tcPr>
            <w:tcW w:w="6796" w:type="dxa"/>
          </w:tcPr>
          <w:p w14:paraId="4DAC2218" w14:textId="77777777" w:rsidR="00F04742" w:rsidRPr="00F46971" w:rsidRDefault="00F04742" w:rsidP="003C73A0">
            <w:pPr>
              <w:widowControl w:val="0"/>
              <w:suppressAutoHyphens/>
              <w:jc w:val="both"/>
              <w:rPr>
                <w:sz w:val="20"/>
                <w:szCs w:val="20"/>
                <w:lang w:val="en-GB"/>
              </w:rPr>
            </w:pPr>
            <w:r w:rsidRPr="00F46971">
              <w:rPr>
                <w:sz w:val="20"/>
                <w:szCs w:val="20"/>
                <w:lang w:val="en-GB"/>
              </w:rPr>
              <w:t>135410-20-7</w:t>
            </w:r>
          </w:p>
        </w:tc>
      </w:tr>
      <w:tr w:rsidR="00F04742" w:rsidRPr="009E4D96" w14:paraId="145A8ECD" w14:textId="77777777" w:rsidTr="00A77ECB">
        <w:tc>
          <w:tcPr>
            <w:tcW w:w="2552" w:type="dxa"/>
          </w:tcPr>
          <w:p w14:paraId="52BDDF4C" w14:textId="77777777" w:rsidR="00F04742" w:rsidRPr="00F46971" w:rsidRDefault="00F04742" w:rsidP="003C73A0">
            <w:pPr>
              <w:widowControl w:val="0"/>
              <w:suppressAutoHyphens/>
              <w:jc w:val="both"/>
              <w:rPr>
                <w:sz w:val="20"/>
                <w:szCs w:val="20"/>
                <w:lang w:val="en-GB"/>
              </w:rPr>
            </w:pPr>
            <w:r w:rsidRPr="00F46971">
              <w:rPr>
                <w:sz w:val="20"/>
                <w:szCs w:val="20"/>
                <w:lang w:val="en-GB"/>
              </w:rPr>
              <w:t xml:space="preserve">Expiry date: </w:t>
            </w:r>
          </w:p>
        </w:tc>
        <w:tc>
          <w:tcPr>
            <w:tcW w:w="6796" w:type="dxa"/>
          </w:tcPr>
          <w:p w14:paraId="592C5235" w14:textId="77777777" w:rsidR="00F04742" w:rsidRPr="00F46971" w:rsidRDefault="00F04742" w:rsidP="003C73A0">
            <w:pPr>
              <w:widowControl w:val="0"/>
              <w:suppressAutoHyphens/>
              <w:jc w:val="both"/>
              <w:rPr>
                <w:sz w:val="20"/>
                <w:szCs w:val="20"/>
                <w:lang w:val="en-GB"/>
              </w:rPr>
            </w:pPr>
            <w:r w:rsidRPr="00F46971">
              <w:rPr>
                <w:sz w:val="20"/>
                <w:szCs w:val="20"/>
                <w:lang w:val="en-GB"/>
              </w:rPr>
              <w:t>02 February 2016</w:t>
            </w:r>
          </w:p>
        </w:tc>
      </w:tr>
      <w:tr w:rsidR="00F04742" w:rsidRPr="009E4D96" w14:paraId="332F198F" w14:textId="77777777" w:rsidTr="00A77ECB">
        <w:tc>
          <w:tcPr>
            <w:tcW w:w="2552" w:type="dxa"/>
          </w:tcPr>
          <w:p w14:paraId="42DFCA13" w14:textId="77777777" w:rsidR="00F04742" w:rsidRPr="00F46971" w:rsidRDefault="00F04742" w:rsidP="003C73A0">
            <w:pPr>
              <w:widowControl w:val="0"/>
              <w:suppressAutoHyphens/>
              <w:jc w:val="both"/>
              <w:rPr>
                <w:sz w:val="20"/>
                <w:szCs w:val="20"/>
                <w:lang w:val="en-GB"/>
              </w:rPr>
            </w:pPr>
            <w:r w:rsidRPr="00F46971">
              <w:rPr>
                <w:sz w:val="20"/>
                <w:szCs w:val="20"/>
                <w:lang w:val="en-GB"/>
              </w:rPr>
              <w:t xml:space="preserve">Standards for calibration </w:t>
            </w:r>
          </w:p>
        </w:tc>
        <w:tc>
          <w:tcPr>
            <w:tcW w:w="6796" w:type="dxa"/>
          </w:tcPr>
          <w:p w14:paraId="1E580E73" w14:textId="77777777" w:rsidR="00F04742" w:rsidRPr="00F46971" w:rsidRDefault="00F04742" w:rsidP="003C73A0">
            <w:pPr>
              <w:widowControl w:val="0"/>
              <w:suppressAutoHyphens/>
              <w:jc w:val="both"/>
              <w:rPr>
                <w:sz w:val="20"/>
                <w:szCs w:val="20"/>
                <w:lang w:val="en-GB"/>
              </w:rPr>
            </w:pPr>
            <w:r w:rsidRPr="00F46971">
              <w:rPr>
                <w:sz w:val="20"/>
                <w:szCs w:val="20"/>
                <w:lang w:val="en-GB"/>
              </w:rPr>
              <w:t xml:space="preserve">As above </w:t>
            </w:r>
          </w:p>
        </w:tc>
      </w:tr>
      <w:tr w:rsidR="00F04742" w:rsidRPr="009E4D96" w14:paraId="1A3974EC" w14:textId="77777777" w:rsidTr="00A77ECB">
        <w:tc>
          <w:tcPr>
            <w:tcW w:w="2552" w:type="dxa"/>
          </w:tcPr>
          <w:p w14:paraId="39B8BCC3" w14:textId="77777777" w:rsidR="00F04742" w:rsidRPr="00F46971" w:rsidRDefault="00F04742" w:rsidP="008C67D7">
            <w:pPr>
              <w:widowControl w:val="0"/>
              <w:suppressAutoHyphens/>
              <w:jc w:val="both"/>
              <w:rPr>
                <w:sz w:val="20"/>
                <w:szCs w:val="20"/>
                <w:lang w:val="en-GB"/>
              </w:rPr>
            </w:pPr>
            <w:r w:rsidRPr="00F46971">
              <w:rPr>
                <w:sz w:val="20"/>
                <w:szCs w:val="20"/>
                <w:lang w:val="en-GB"/>
              </w:rPr>
              <w:t xml:space="preserve">Matrices: </w:t>
            </w:r>
          </w:p>
        </w:tc>
        <w:tc>
          <w:tcPr>
            <w:tcW w:w="6796" w:type="dxa"/>
          </w:tcPr>
          <w:p w14:paraId="7F2E61F9" w14:textId="77777777" w:rsidR="00F04742" w:rsidRPr="00F46971" w:rsidRDefault="00F04742" w:rsidP="008C67D7">
            <w:pPr>
              <w:widowControl w:val="0"/>
              <w:suppressAutoHyphens/>
              <w:jc w:val="both"/>
              <w:rPr>
                <w:sz w:val="20"/>
                <w:szCs w:val="20"/>
                <w:lang w:val="en-GB"/>
              </w:rPr>
            </w:pPr>
            <w:r w:rsidRPr="00F46971">
              <w:rPr>
                <w:sz w:val="20"/>
                <w:szCs w:val="20"/>
                <w:lang w:val="en-GB"/>
              </w:rPr>
              <w:t>Oilseed rape (whole plant) (high water)</w:t>
            </w:r>
          </w:p>
          <w:p w14:paraId="31718532" w14:textId="77777777" w:rsidR="00F04742" w:rsidRPr="00F46971" w:rsidRDefault="00F04742" w:rsidP="008C67D7">
            <w:pPr>
              <w:widowControl w:val="0"/>
              <w:suppressAutoHyphens/>
              <w:jc w:val="both"/>
              <w:rPr>
                <w:sz w:val="20"/>
                <w:szCs w:val="20"/>
                <w:lang w:val="en-GB"/>
              </w:rPr>
            </w:pPr>
            <w:r w:rsidRPr="00F46971">
              <w:rPr>
                <w:sz w:val="20"/>
                <w:szCs w:val="20"/>
                <w:lang w:val="en-GB"/>
              </w:rPr>
              <w:t>Olive (flesh) (high oil)</w:t>
            </w:r>
          </w:p>
          <w:p w14:paraId="6B0F8CD4" w14:textId="77777777" w:rsidR="00F04742" w:rsidRPr="00F46971" w:rsidRDefault="00F04742" w:rsidP="008C67D7">
            <w:pPr>
              <w:widowControl w:val="0"/>
              <w:suppressAutoHyphens/>
              <w:jc w:val="both"/>
              <w:rPr>
                <w:sz w:val="20"/>
                <w:szCs w:val="20"/>
                <w:lang w:val="en-GB"/>
              </w:rPr>
            </w:pPr>
            <w:r w:rsidRPr="00F46971">
              <w:rPr>
                <w:sz w:val="20"/>
                <w:szCs w:val="20"/>
                <w:lang w:val="en-GB"/>
              </w:rPr>
              <w:t>Orange (whole fruit) (high acid)</w:t>
            </w:r>
          </w:p>
          <w:p w14:paraId="4E9A8DA9" w14:textId="77777777" w:rsidR="00F04742" w:rsidRPr="00F46971" w:rsidRDefault="00F04742" w:rsidP="008C67D7">
            <w:pPr>
              <w:widowControl w:val="0"/>
              <w:suppressAutoHyphens/>
              <w:jc w:val="both"/>
              <w:rPr>
                <w:sz w:val="20"/>
                <w:szCs w:val="20"/>
                <w:lang w:val="en-GB"/>
              </w:rPr>
            </w:pPr>
            <w:r w:rsidRPr="00F46971">
              <w:rPr>
                <w:sz w:val="20"/>
                <w:szCs w:val="20"/>
                <w:lang w:val="en-GB"/>
              </w:rPr>
              <w:t>Wheat (straw) (dry/high protein)</w:t>
            </w:r>
          </w:p>
        </w:tc>
      </w:tr>
    </w:tbl>
    <w:p w14:paraId="2947441F" w14:textId="22D4E16B" w:rsidR="00F04742" w:rsidRPr="00EA6592" w:rsidRDefault="00F04742" w:rsidP="008C67D7">
      <w:pPr>
        <w:suppressAutoHyphens/>
        <w:rPr>
          <w:color w:val="0070C0"/>
          <w:sz w:val="20"/>
          <w:szCs w:val="20"/>
        </w:rPr>
      </w:pPr>
    </w:p>
    <w:p w14:paraId="2E0D308E" w14:textId="77777777" w:rsidR="00F04742" w:rsidRPr="008C67D7" w:rsidRDefault="00F04742" w:rsidP="008C67D7">
      <w:pPr>
        <w:widowControl w:val="0"/>
        <w:suppressAutoHyphens/>
        <w:jc w:val="both"/>
        <w:rPr>
          <w:rFonts w:eastAsia="Calibri"/>
          <w:b/>
          <w:bCs/>
          <w:iCs/>
        </w:rPr>
      </w:pPr>
      <w:r w:rsidRPr="008C67D7">
        <w:rPr>
          <w:rFonts w:eastAsia="Calibri"/>
          <w:b/>
          <w:bCs/>
          <w:iCs/>
        </w:rPr>
        <w:t>Sample preparation and processing</w:t>
      </w:r>
    </w:p>
    <w:p w14:paraId="4B0C8284" w14:textId="77777777" w:rsidR="00F04742" w:rsidRPr="00F46971" w:rsidRDefault="00F04742" w:rsidP="008C67D7">
      <w:pPr>
        <w:keepNext/>
        <w:keepLines/>
        <w:widowControl w:val="0"/>
        <w:tabs>
          <w:tab w:val="left" w:pos="1985"/>
        </w:tabs>
        <w:suppressAutoHyphens/>
        <w:jc w:val="both"/>
        <w:rPr>
          <w:bCs/>
        </w:rPr>
      </w:pPr>
      <w:r w:rsidRPr="00F46971">
        <w:rPr>
          <w:bCs/>
        </w:rPr>
        <w:t xml:space="preserve">Once acetamiprid residues were extracted from all samples by agitation in either acetonitrile (residue studies extracting solvent)  or methanol (metabolism studies extracting solvent), the primary extracts were processed using the following methodology:  </w:t>
      </w:r>
    </w:p>
    <w:p w14:paraId="39F7CE02" w14:textId="77777777" w:rsidR="00F04742" w:rsidRPr="00F46971" w:rsidRDefault="00F04742" w:rsidP="008C67D7">
      <w:pPr>
        <w:keepNext/>
        <w:keepLines/>
        <w:widowControl w:val="0"/>
        <w:tabs>
          <w:tab w:val="left" w:pos="1985"/>
        </w:tabs>
        <w:suppressAutoHyphens/>
        <w:jc w:val="both"/>
        <w:rPr>
          <w:bCs/>
        </w:rPr>
      </w:pPr>
      <w:r w:rsidRPr="00F46971">
        <w:rPr>
          <w:bCs/>
        </w:rPr>
        <w:t xml:space="preserve">2g of frozen sample for each matrix into a 50mL centrifuge tube. 10 mL of acetonitrile or methanol were added for olive (flesh) and orange (fruit) using a measuring cylinder. For wheat (straw), 10 mL of water followed by 10 mL of acetonitrile or methanol were added. For oilseed rape (whole plant),  5 mL of water followed by 10mL of acetonitrile or methanol were added. </w:t>
      </w:r>
    </w:p>
    <w:p w14:paraId="72A6E436" w14:textId="77777777" w:rsidR="00F04742" w:rsidRPr="00F46971" w:rsidRDefault="00F04742" w:rsidP="008C67D7">
      <w:pPr>
        <w:keepNext/>
        <w:keepLines/>
        <w:widowControl w:val="0"/>
        <w:tabs>
          <w:tab w:val="left" w:pos="1985"/>
        </w:tabs>
        <w:suppressAutoHyphens/>
        <w:jc w:val="both"/>
        <w:rPr>
          <w:bCs/>
        </w:rPr>
      </w:pPr>
      <w:r w:rsidRPr="00F46971">
        <w:rPr>
          <w:bCs/>
        </w:rPr>
        <w:t>All samples were shaken for about 1 minute manually and subsequently mechanically for about 20 minutes at maximum speed. Samples were then centrifuged for about 5 minutes at high speed. Extracts were diluted and homogenized at this point in order to fit into the calibration range. Final extracts were analyzed by HPLC-MS/MS.</w:t>
      </w:r>
    </w:p>
    <w:p w14:paraId="078DE262" w14:textId="77777777" w:rsidR="00F04742" w:rsidRPr="00F46971" w:rsidRDefault="00F04742" w:rsidP="008C67D7">
      <w:pPr>
        <w:keepNext/>
        <w:keepLines/>
        <w:widowControl w:val="0"/>
        <w:tabs>
          <w:tab w:val="left" w:pos="1985"/>
        </w:tabs>
        <w:suppressAutoHyphens/>
        <w:jc w:val="both"/>
        <w:rPr>
          <w:bCs/>
          <w:color w:val="0070C0"/>
        </w:rPr>
      </w:pPr>
    </w:p>
    <w:p w14:paraId="69327954" w14:textId="77777777" w:rsidR="00F04742" w:rsidRPr="00F46971" w:rsidRDefault="00F04742" w:rsidP="008C67D7">
      <w:pPr>
        <w:suppressAutoHyphens/>
        <w:rPr>
          <w:b/>
          <w:bCs/>
        </w:rPr>
      </w:pPr>
      <w:r w:rsidRPr="00F46971">
        <w:rPr>
          <w:b/>
          <w:bCs/>
        </w:rPr>
        <w:t>Analytical instrumentation and analysis</w:t>
      </w:r>
    </w:p>
    <w:tbl>
      <w:tblPr>
        <w:tblW w:w="4923" w:type="pct"/>
        <w:tblLook w:val="01E0" w:firstRow="1" w:lastRow="1" w:firstColumn="1" w:lastColumn="1" w:noHBand="0" w:noVBand="0"/>
      </w:tblPr>
      <w:tblGrid>
        <w:gridCol w:w="3120"/>
        <w:gridCol w:w="6094"/>
      </w:tblGrid>
      <w:tr w:rsidR="00F04742" w:rsidRPr="00F46971" w14:paraId="3875A2DA" w14:textId="77777777" w:rsidTr="00A77ECB">
        <w:tc>
          <w:tcPr>
            <w:tcW w:w="1693" w:type="pct"/>
            <w:hideMark/>
          </w:tcPr>
          <w:p w14:paraId="50658067" w14:textId="77777777" w:rsidR="00F04742" w:rsidRPr="00F46971" w:rsidRDefault="00F04742" w:rsidP="008C67D7">
            <w:pPr>
              <w:widowControl w:val="0"/>
              <w:suppressAutoHyphens/>
              <w:jc w:val="both"/>
              <w:rPr>
                <w:lang w:val="de-DE" w:eastAsia="en-GB"/>
              </w:rPr>
            </w:pPr>
            <w:r w:rsidRPr="00F46971">
              <w:rPr>
                <w:b/>
                <w:bCs/>
              </w:rPr>
              <w:t>LC-MS/MS para</w:t>
            </w:r>
            <w:proofErr w:type="spellStart"/>
            <w:r w:rsidRPr="00F46971">
              <w:rPr>
                <w:b/>
                <w:bCs/>
                <w:lang w:val="de-DE"/>
              </w:rPr>
              <w:t>meters</w:t>
            </w:r>
            <w:proofErr w:type="spellEnd"/>
          </w:p>
        </w:tc>
        <w:tc>
          <w:tcPr>
            <w:tcW w:w="3307" w:type="pct"/>
          </w:tcPr>
          <w:p w14:paraId="60FBD70B" w14:textId="77777777" w:rsidR="00F04742" w:rsidRPr="00F46971" w:rsidRDefault="00F04742" w:rsidP="008C67D7">
            <w:pPr>
              <w:suppressAutoHyphens/>
              <w:autoSpaceDE w:val="0"/>
              <w:autoSpaceDN w:val="0"/>
              <w:rPr>
                <w:lang w:val="de-DE" w:eastAsia="en-GB"/>
              </w:rPr>
            </w:pPr>
          </w:p>
        </w:tc>
      </w:tr>
      <w:tr w:rsidR="00F04742" w:rsidRPr="00F46971" w14:paraId="27F757AC" w14:textId="77777777" w:rsidTr="00A77ECB">
        <w:tc>
          <w:tcPr>
            <w:tcW w:w="1693" w:type="pct"/>
            <w:hideMark/>
          </w:tcPr>
          <w:p w14:paraId="13F56794" w14:textId="77777777" w:rsidR="00F04742" w:rsidRPr="00F46971" w:rsidRDefault="00F04742" w:rsidP="008C67D7">
            <w:pPr>
              <w:widowControl w:val="0"/>
              <w:suppressAutoHyphens/>
              <w:rPr>
                <w:noProof/>
                <w:sz w:val="20"/>
                <w:szCs w:val="20"/>
                <w:lang w:val="de-DE"/>
              </w:rPr>
            </w:pPr>
            <w:r w:rsidRPr="00F46971">
              <w:rPr>
                <w:noProof/>
                <w:sz w:val="20"/>
                <w:szCs w:val="20"/>
                <w:lang w:val="de-DE"/>
              </w:rPr>
              <w:t>HPLC System</w:t>
            </w:r>
          </w:p>
          <w:p w14:paraId="48935F33" w14:textId="77777777" w:rsidR="00F04742" w:rsidRPr="00F46971" w:rsidRDefault="00F04742" w:rsidP="008C67D7">
            <w:pPr>
              <w:widowControl w:val="0"/>
              <w:suppressAutoHyphens/>
              <w:rPr>
                <w:noProof/>
                <w:sz w:val="20"/>
                <w:szCs w:val="20"/>
                <w:lang w:val="de-DE"/>
              </w:rPr>
            </w:pPr>
            <w:r w:rsidRPr="00F46971">
              <w:rPr>
                <w:noProof/>
                <w:sz w:val="20"/>
                <w:szCs w:val="20"/>
                <w:lang w:val="de-DE"/>
              </w:rPr>
              <w:t>Instrument:</w:t>
            </w:r>
          </w:p>
        </w:tc>
        <w:tc>
          <w:tcPr>
            <w:tcW w:w="3307" w:type="pct"/>
          </w:tcPr>
          <w:p w14:paraId="58B7F77A" w14:textId="77777777" w:rsidR="00F04742" w:rsidRPr="00F46971" w:rsidRDefault="00F04742" w:rsidP="008C67D7">
            <w:pPr>
              <w:widowControl w:val="0"/>
              <w:suppressAutoHyphens/>
              <w:rPr>
                <w:noProof/>
                <w:sz w:val="20"/>
                <w:szCs w:val="20"/>
              </w:rPr>
            </w:pPr>
            <w:r w:rsidRPr="00F46971">
              <w:rPr>
                <w:noProof/>
                <w:sz w:val="20"/>
                <w:szCs w:val="20"/>
              </w:rPr>
              <w:t>Shimadzu LC-20AD XR</w:t>
            </w:r>
          </w:p>
          <w:p w14:paraId="249DD5E5" w14:textId="77777777" w:rsidR="00F04742" w:rsidRPr="00F46971" w:rsidRDefault="00F04742" w:rsidP="008C67D7">
            <w:pPr>
              <w:widowControl w:val="0"/>
              <w:suppressAutoHyphens/>
              <w:rPr>
                <w:noProof/>
                <w:sz w:val="20"/>
                <w:szCs w:val="20"/>
              </w:rPr>
            </w:pPr>
            <w:r w:rsidRPr="00F46971">
              <w:rPr>
                <w:noProof/>
                <w:sz w:val="20"/>
                <w:szCs w:val="20"/>
              </w:rPr>
              <w:t>API 6500 LC/MS/MS System</w:t>
            </w:r>
          </w:p>
          <w:p w14:paraId="56236C1C" w14:textId="77777777" w:rsidR="00F04742" w:rsidRPr="00F46971" w:rsidRDefault="00F04742" w:rsidP="008C67D7">
            <w:pPr>
              <w:widowControl w:val="0"/>
              <w:suppressAutoHyphens/>
              <w:rPr>
                <w:noProof/>
                <w:sz w:val="20"/>
                <w:szCs w:val="20"/>
              </w:rPr>
            </w:pPr>
          </w:p>
        </w:tc>
      </w:tr>
      <w:tr w:rsidR="00F04742" w:rsidRPr="006A510F" w14:paraId="7E0A7609" w14:textId="77777777" w:rsidTr="00A77ECB">
        <w:tc>
          <w:tcPr>
            <w:tcW w:w="1693" w:type="pct"/>
            <w:hideMark/>
          </w:tcPr>
          <w:p w14:paraId="56EB31BB" w14:textId="77777777" w:rsidR="00F04742" w:rsidRPr="00F46971" w:rsidRDefault="00F04742" w:rsidP="008C67D7">
            <w:pPr>
              <w:widowControl w:val="0"/>
              <w:suppressAutoHyphens/>
              <w:rPr>
                <w:bCs/>
                <w:noProof/>
                <w:sz w:val="20"/>
                <w:szCs w:val="20"/>
                <w:lang w:val="de-DE" w:eastAsia="en-GB"/>
              </w:rPr>
            </w:pPr>
            <w:r w:rsidRPr="00F46971">
              <w:rPr>
                <w:bCs/>
                <w:noProof/>
                <w:sz w:val="20"/>
                <w:szCs w:val="20"/>
                <w:lang w:val="de-DE" w:eastAsia="en-GB"/>
              </w:rPr>
              <w:t>Column:</w:t>
            </w:r>
          </w:p>
        </w:tc>
        <w:tc>
          <w:tcPr>
            <w:tcW w:w="3307" w:type="pct"/>
            <w:hideMark/>
          </w:tcPr>
          <w:p w14:paraId="17DFC161" w14:textId="77777777" w:rsidR="00F04742" w:rsidRPr="00F46971" w:rsidRDefault="00F04742" w:rsidP="008C67D7">
            <w:pPr>
              <w:widowControl w:val="0"/>
              <w:suppressAutoHyphens/>
              <w:rPr>
                <w:noProof/>
                <w:sz w:val="20"/>
                <w:szCs w:val="20"/>
                <w:lang w:val="sv-SE"/>
              </w:rPr>
            </w:pPr>
            <w:r w:rsidRPr="00F46971">
              <w:rPr>
                <w:noProof/>
                <w:sz w:val="20"/>
                <w:szCs w:val="20"/>
                <w:lang w:val="sv-SE"/>
              </w:rPr>
              <w:t xml:space="preserve">C18 Hydro, 100 mm x 3 mm, 2.5 </w:t>
            </w:r>
            <w:r w:rsidRPr="00F46971">
              <w:rPr>
                <w:noProof/>
                <w:sz w:val="20"/>
                <w:szCs w:val="20"/>
              </w:rPr>
              <w:t>μ</w:t>
            </w:r>
            <w:r w:rsidRPr="00F46971">
              <w:rPr>
                <w:noProof/>
                <w:sz w:val="20"/>
                <w:szCs w:val="20"/>
                <w:lang w:val="sv-SE"/>
              </w:rPr>
              <w:t xml:space="preserve">m </w:t>
            </w:r>
          </w:p>
        </w:tc>
      </w:tr>
      <w:tr w:rsidR="00F04742" w:rsidRPr="00F46971" w14:paraId="34C10F74" w14:textId="77777777" w:rsidTr="00A77ECB">
        <w:tc>
          <w:tcPr>
            <w:tcW w:w="1693" w:type="pct"/>
            <w:hideMark/>
          </w:tcPr>
          <w:p w14:paraId="725F2244" w14:textId="77777777" w:rsidR="00F04742" w:rsidRPr="00F46971" w:rsidRDefault="00F04742" w:rsidP="008C67D7">
            <w:pPr>
              <w:widowControl w:val="0"/>
              <w:suppressAutoHyphens/>
              <w:rPr>
                <w:bCs/>
                <w:noProof/>
                <w:sz w:val="20"/>
                <w:szCs w:val="20"/>
                <w:lang w:eastAsia="en-GB"/>
              </w:rPr>
            </w:pPr>
            <w:r w:rsidRPr="00F46971">
              <w:rPr>
                <w:noProof/>
                <w:sz w:val="20"/>
                <w:szCs w:val="20"/>
              </w:rPr>
              <w:t>Mobile phase:</w:t>
            </w:r>
          </w:p>
        </w:tc>
        <w:tc>
          <w:tcPr>
            <w:tcW w:w="3307" w:type="pct"/>
            <w:hideMark/>
          </w:tcPr>
          <w:p w14:paraId="46B2733A" w14:textId="77777777" w:rsidR="00F04742" w:rsidRPr="00F46971" w:rsidRDefault="00F04742" w:rsidP="008C67D7">
            <w:pPr>
              <w:widowControl w:val="0"/>
              <w:suppressAutoHyphens/>
              <w:rPr>
                <w:noProof/>
                <w:sz w:val="20"/>
                <w:szCs w:val="20"/>
              </w:rPr>
            </w:pPr>
            <w:r w:rsidRPr="00F46971">
              <w:rPr>
                <w:noProof/>
                <w:sz w:val="20"/>
                <w:szCs w:val="20"/>
              </w:rPr>
              <w:t>A: Water / acetic acid (100/0.1) (v/v) + 5mM ammonium acetate</w:t>
            </w:r>
          </w:p>
          <w:p w14:paraId="46FB60E5" w14:textId="77777777" w:rsidR="00F04742" w:rsidRPr="00F46971" w:rsidRDefault="00F04742" w:rsidP="008C67D7">
            <w:pPr>
              <w:widowControl w:val="0"/>
              <w:suppressAutoHyphens/>
              <w:rPr>
                <w:noProof/>
                <w:sz w:val="20"/>
                <w:szCs w:val="20"/>
              </w:rPr>
            </w:pPr>
            <w:r w:rsidRPr="00F46971">
              <w:rPr>
                <w:noProof/>
                <w:sz w:val="20"/>
                <w:szCs w:val="20"/>
              </w:rPr>
              <w:t>B: Methanol / acetic acid (100/0.1) (v/v) + 5mM ammonium acetate</w:t>
            </w:r>
          </w:p>
        </w:tc>
      </w:tr>
      <w:tr w:rsidR="00F04742" w:rsidRPr="00F46971" w14:paraId="59ED97A1" w14:textId="77777777" w:rsidTr="00A77ECB">
        <w:trPr>
          <w:trHeight w:val="241"/>
        </w:trPr>
        <w:tc>
          <w:tcPr>
            <w:tcW w:w="1693" w:type="pct"/>
          </w:tcPr>
          <w:p w14:paraId="6D7A9BF2" w14:textId="77777777" w:rsidR="00F04742" w:rsidRPr="00F46971" w:rsidRDefault="00F04742" w:rsidP="008C67D7">
            <w:pPr>
              <w:widowControl w:val="0"/>
              <w:suppressAutoHyphens/>
              <w:rPr>
                <w:noProof/>
                <w:sz w:val="20"/>
                <w:szCs w:val="20"/>
              </w:rPr>
            </w:pPr>
          </w:p>
          <w:p w14:paraId="13BD85B5" w14:textId="77777777" w:rsidR="00F04742" w:rsidRPr="00F46971" w:rsidRDefault="00F04742" w:rsidP="008C67D7">
            <w:pPr>
              <w:widowControl w:val="0"/>
              <w:suppressAutoHyphens/>
              <w:rPr>
                <w:noProof/>
                <w:sz w:val="20"/>
                <w:szCs w:val="20"/>
              </w:rPr>
            </w:pPr>
            <w:r w:rsidRPr="00F46971">
              <w:rPr>
                <w:noProof/>
                <w:sz w:val="20"/>
                <w:szCs w:val="20"/>
              </w:rPr>
              <w:t>Injection volume:</w:t>
            </w:r>
          </w:p>
          <w:p w14:paraId="68BF2EB8" w14:textId="77777777" w:rsidR="00F04742" w:rsidRPr="00F46971" w:rsidRDefault="00F04742" w:rsidP="008C67D7">
            <w:pPr>
              <w:widowControl w:val="0"/>
              <w:suppressAutoHyphens/>
              <w:rPr>
                <w:noProof/>
                <w:sz w:val="20"/>
                <w:szCs w:val="20"/>
              </w:rPr>
            </w:pPr>
            <w:r w:rsidRPr="00F46971">
              <w:rPr>
                <w:noProof/>
                <w:sz w:val="20"/>
                <w:szCs w:val="20"/>
              </w:rPr>
              <w:t>Scan type:</w:t>
            </w:r>
          </w:p>
          <w:p w14:paraId="09702B01" w14:textId="77777777" w:rsidR="00F04742" w:rsidRPr="00F46971" w:rsidRDefault="00F04742" w:rsidP="008C67D7">
            <w:pPr>
              <w:widowControl w:val="0"/>
              <w:suppressAutoHyphens/>
              <w:rPr>
                <w:noProof/>
                <w:sz w:val="20"/>
                <w:szCs w:val="20"/>
              </w:rPr>
            </w:pPr>
            <w:r w:rsidRPr="00F46971">
              <w:rPr>
                <w:noProof/>
                <w:sz w:val="20"/>
                <w:szCs w:val="20"/>
              </w:rPr>
              <w:t>Polarity:</w:t>
            </w:r>
          </w:p>
        </w:tc>
        <w:tc>
          <w:tcPr>
            <w:tcW w:w="3307" w:type="pct"/>
          </w:tcPr>
          <w:p w14:paraId="2F2E76E4" w14:textId="77777777" w:rsidR="00F04742" w:rsidRPr="00F46971" w:rsidRDefault="00F04742" w:rsidP="008C67D7">
            <w:pPr>
              <w:widowControl w:val="0"/>
              <w:suppressAutoHyphens/>
              <w:rPr>
                <w:noProof/>
                <w:sz w:val="20"/>
                <w:szCs w:val="20"/>
              </w:rPr>
            </w:pPr>
          </w:p>
          <w:p w14:paraId="2493E524" w14:textId="77777777" w:rsidR="00F04742" w:rsidRPr="00F46971" w:rsidRDefault="00F04742" w:rsidP="008C67D7">
            <w:pPr>
              <w:widowControl w:val="0"/>
              <w:suppressAutoHyphens/>
              <w:rPr>
                <w:noProof/>
                <w:sz w:val="20"/>
                <w:szCs w:val="20"/>
              </w:rPr>
            </w:pPr>
            <w:r w:rsidRPr="00F46971">
              <w:rPr>
                <w:noProof/>
                <w:sz w:val="20"/>
                <w:szCs w:val="20"/>
              </w:rPr>
              <w:t>10 µL</w:t>
            </w:r>
          </w:p>
          <w:p w14:paraId="58CA6786" w14:textId="77777777" w:rsidR="00F04742" w:rsidRPr="00F46971" w:rsidRDefault="00F04742" w:rsidP="008C67D7">
            <w:pPr>
              <w:widowControl w:val="0"/>
              <w:suppressAutoHyphens/>
              <w:rPr>
                <w:noProof/>
                <w:sz w:val="20"/>
                <w:szCs w:val="20"/>
              </w:rPr>
            </w:pPr>
            <w:r w:rsidRPr="00F46971">
              <w:rPr>
                <w:noProof/>
                <w:sz w:val="20"/>
                <w:szCs w:val="20"/>
              </w:rPr>
              <w:t>ESI</w:t>
            </w:r>
          </w:p>
          <w:p w14:paraId="67F26A86" w14:textId="77777777" w:rsidR="00F04742" w:rsidRPr="00F46971" w:rsidRDefault="00F04742" w:rsidP="008C67D7">
            <w:pPr>
              <w:widowControl w:val="0"/>
              <w:suppressAutoHyphens/>
              <w:rPr>
                <w:noProof/>
                <w:sz w:val="20"/>
                <w:szCs w:val="20"/>
              </w:rPr>
            </w:pPr>
            <w:r w:rsidRPr="00F46971">
              <w:rPr>
                <w:noProof/>
                <w:sz w:val="20"/>
                <w:szCs w:val="20"/>
              </w:rPr>
              <w:t>Positive</w:t>
            </w:r>
          </w:p>
        </w:tc>
      </w:tr>
    </w:tbl>
    <w:p w14:paraId="2523013A" w14:textId="77777777" w:rsidR="00F04742" w:rsidRPr="00F46971" w:rsidRDefault="00F04742" w:rsidP="003C73A0">
      <w:pPr>
        <w:suppressAutoHyphens/>
        <w:overflowPunct w:val="0"/>
        <w:autoSpaceDE w:val="0"/>
        <w:autoSpaceDN w:val="0"/>
        <w:adjustRightInd w:val="0"/>
        <w:spacing w:before="120" w:after="120"/>
        <w:textAlignment w:val="baseline"/>
        <w:rPr>
          <w:sz w:val="20"/>
          <w:szCs w:val="20"/>
        </w:rPr>
      </w:pPr>
      <w:r w:rsidRPr="00F46971">
        <w:rPr>
          <w:sz w:val="20"/>
          <w:szCs w:val="20"/>
        </w:rPr>
        <w:t>Transitions monitored:</w:t>
      </w:r>
      <w:r w:rsidRPr="00F46971">
        <w:rPr>
          <w:sz w:val="20"/>
          <w:szCs w:val="20"/>
        </w:rPr>
        <w:tab/>
      </w:r>
      <w:r w:rsidRPr="00F46971">
        <w:rPr>
          <w:sz w:val="20"/>
          <w:szCs w:val="20"/>
        </w:rPr>
        <w:tab/>
        <w:t>223 → 126 (quantification)</w:t>
      </w:r>
    </w:p>
    <w:p w14:paraId="6289D4E5" w14:textId="2D588608" w:rsidR="00F04742" w:rsidRDefault="00F04742" w:rsidP="008C67D7">
      <w:pPr>
        <w:suppressAutoHyphens/>
        <w:overflowPunct w:val="0"/>
        <w:autoSpaceDE w:val="0"/>
        <w:autoSpaceDN w:val="0"/>
        <w:adjustRightInd w:val="0"/>
        <w:spacing w:before="120" w:after="120"/>
        <w:textAlignment w:val="baseline"/>
        <w:rPr>
          <w:color w:val="0070C0"/>
          <w:sz w:val="20"/>
          <w:szCs w:val="20"/>
        </w:rPr>
      </w:pPr>
      <w:r w:rsidRPr="00F46971">
        <w:rPr>
          <w:sz w:val="20"/>
          <w:szCs w:val="20"/>
        </w:rPr>
        <w:tab/>
      </w:r>
      <w:r w:rsidRPr="00F46971">
        <w:rPr>
          <w:sz w:val="20"/>
          <w:szCs w:val="20"/>
        </w:rPr>
        <w:tab/>
      </w:r>
      <w:r w:rsidRPr="00F46971">
        <w:rPr>
          <w:sz w:val="20"/>
          <w:szCs w:val="20"/>
        </w:rPr>
        <w:tab/>
      </w:r>
      <w:r w:rsidRPr="00F46971">
        <w:rPr>
          <w:sz w:val="20"/>
          <w:szCs w:val="20"/>
        </w:rPr>
        <w:tab/>
        <w:t>223 → 90 (confirmation)</w:t>
      </w:r>
      <w:r w:rsidRPr="00F46971">
        <w:rPr>
          <w:sz w:val="20"/>
          <w:szCs w:val="20"/>
        </w:rPr>
        <w:tab/>
      </w:r>
      <w:r w:rsidRPr="00EA6592">
        <w:rPr>
          <w:color w:val="0070C0"/>
          <w:sz w:val="20"/>
          <w:szCs w:val="20"/>
        </w:rPr>
        <w:tab/>
      </w:r>
      <w:r w:rsidRPr="00EA6592">
        <w:rPr>
          <w:color w:val="0070C0"/>
          <w:sz w:val="20"/>
          <w:szCs w:val="20"/>
        </w:rPr>
        <w:tab/>
      </w:r>
      <w:r w:rsidRPr="00EA6592">
        <w:rPr>
          <w:color w:val="0070C0"/>
          <w:sz w:val="20"/>
          <w:szCs w:val="20"/>
        </w:rPr>
        <w:tab/>
      </w:r>
    </w:p>
    <w:p w14:paraId="1D9A0D2E" w14:textId="2E6883AF" w:rsidR="00F04742" w:rsidRPr="00C304D8" w:rsidRDefault="00F04742" w:rsidP="003C73A0">
      <w:pPr>
        <w:keepNext/>
        <w:keepLines/>
        <w:widowControl w:val="0"/>
        <w:tabs>
          <w:tab w:val="left" w:pos="1985"/>
        </w:tabs>
        <w:suppressAutoHyphens/>
        <w:spacing w:before="200"/>
        <w:ind w:left="2829" w:hanging="2829"/>
        <w:jc w:val="both"/>
        <w:rPr>
          <w:b/>
          <w:bCs/>
          <w:color w:val="0070C0"/>
          <w:sz w:val="20"/>
          <w:szCs w:val="20"/>
        </w:rPr>
      </w:pPr>
      <w:r w:rsidRPr="00C304D8">
        <w:rPr>
          <w:b/>
          <w:sz w:val="20"/>
          <w:szCs w:val="20"/>
        </w:rPr>
        <w:lastRenderedPageBreak/>
        <w:t>Table A </w:t>
      </w:r>
      <w:r w:rsidR="00F46971" w:rsidRPr="00C304D8">
        <w:rPr>
          <w:b/>
          <w:sz w:val="20"/>
          <w:szCs w:val="20"/>
        </w:rPr>
        <w:t>8</w:t>
      </w:r>
      <w:r w:rsidR="00F005D5" w:rsidRPr="00C304D8">
        <w:rPr>
          <w:b/>
          <w:sz w:val="20"/>
          <w:szCs w:val="20"/>
        </w:rPr>
        <w:t>1</w:t>
      </w:r>
      <w:r w:rsidRPr="00C304D8">
        <w:rPr>
          <w:b/>
          <w:sz w:val="20"/>
          <w:szCs w:val="20"/>
        </w:rPr>
        <w:t>:</w:t>
      </w:r>
      <w:r w:rsidRPr="00C304D8">
        <w:rPr>
          <w:b/>
          <w:bCs/>
          <w:sz w:val="20"/>
          <w:szCs w:val="20"/>
        </w:rPr>
        <w:t xml:space="preserve"> </w:t>
      </w:r>
      <w:r w:rsidRPr="00C304D8">
        <w:rPr>
          <w:b/>
          <w:bCs/>
          <w:color w:val="0070C0"/>
          <w:sz w:val="20"/>
          <w:szCs w:val="20"/>
        </w:rPr>
        <w:tab/>
      </w:r>
      <w:r w:rsidRPr="00C304D8">
        <w:rPr>
          <w:b/>
          <w:bCs/>
          <w:sz w:val="20"/>
          <w:szCs w:val="20"/>
        </w:rPr>
        <w:t>Characteristics of the analytical methods used for the determination</w:t>
      </w:r>
      <w:r w:rsidRPr="00C304D8">
        <w:rPr>
          <w:sz w:val="20"/>
          <w:szCs w:val="20"/>
        </w:rPr>
        <w:t xml:space="preserve"> </w:t>
      </w:r>
      <w:r w:rsidRPr="00C304D8">
        <w:rPr>
          <w:b/>
          <w:bCs/>
          <w:sz w:val="20"/>
          <w:szCs w:val="20"/>
        </w:rPr>
        <w:t>of acetamiprid in plant material in study B14S-M1-A-01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64"/>
        <w:gridCol w:w="6884"/>
      </w:tblGrid>
      <w:tr w:rsidR="00F04742" w:rsidRPr="00C304D8" w14:paraId="71802D97" w14:textId="77777777" w:rsidTr="00C304D8">
        <w:trPr>
          <w:tblHeader/>
        </w:trPr>
        <w:tc>
          <w:tcPr>
            <w:tcW w:w="1318" w:type="pct"/>
            <w:tcBorders>
              <w:top w:val="single" w:sz="4" w:space="0" w:color="auto"/>
              <w:left w:val="single" w:sz="4" w:space="0" w:color="auto"/>
              <w:bottom w:val="single" w:sz="4" w:space="0" w:color="auto"/>
              <w:right w:val="single" w:sz="4" w:space="0" w:color="auto"/>
            </w:tcBorders>
          </w:tcPr>
          <w:p w14:paraId="39F85289" w14:textId="77777777" w:rsidR="00F04742" w:rsidRPr="00C304D8" w:rsidRDefault="00F04742" w:rsidP="003C73A0">
            <w:pPr>
              <w:widowControl w:val="0"/>
              <w:suppressAutoHyphens/>
              <w:rPr>
                <w:noProof/>
                <w:sz w:val="18"/>
                <w:szCs w:val="18"/>
              </w:rPr>
            </w:pPr>
          </w:p>
        </w:tc>
        <w:tc>
          <w:tcPr>
            <w:tcW w:w="3682" w:type="pct"/>
            <w:tcBorders>
              <w:top w:val="single" w:sz="4" w:space="0" w:color="auto"/>
              <w:left w:val="single" w:sz="4" w:space="0" w:color="auto"/>
              <w:bottom w:val="single" w:sz="4" w:space="0" w:color="auto"/>
              <w:right w:val="single" w:sz="4" w:space="0" w:color="auto"/>
            </w:tcBorders>
          </w:tcPr>
          <w:p w14:paraId="06832DC9" w14:textId="77777777" w:rsidR="00F04742" w:rsidRPr="00C304D8" w:rsidRDefault="00F04742" w:rsidP="003C73A0">
            <w:pPr>
              <w:widowControl w:val="0"/>
              <w:suppressAutoHyphens/>
              <w:jc w:val="center"/>
              <w:rPr>
                <w:b/>
                <w:noProof/>
                <w:sz w:val="18"/>
                <w:szCs w:val="18"/>
                <w:lang w:val="de-DE"/>
              </w:rPr>
            </w:pPr>
            <w:r w:rsidRPr="00C304D8">
              <w:rPr>
                <w:b/>
                <w:noProof/>
                <w:sz w:val="18"/>
                <w:szCs w:val="18"/>
                <w:lang w:val="de-DE"/>
              </w:rPr>
              <w:t>Acetamiprid</w:t>
            </w:r>
          </w:p>
        </w:tc>
      </w:tr>
      <w:tr w:rsidR="00F04742" w:rsidRPr="00C304D8" w14:paraId="35302AB6" w14:textId="77777777" w:rsidTr="00C304D8">
        <w:tc>
          <w:tcPr>
            <w:tcW w:w="1318" w:type="pct"/>
            <w:tcBorders>
              <w:top w:val="single" w:sz="4" w:space="0" w:color="auto"/>
              <w:left w:val="single" w:sz="4" w:space="0" w:color="auto"/>
              <w:bottom w:val="single" w:sz="4" w:space="0" w:color="auto"/>
              <w:right w:val="single" w:sz="4" w:space="0" w:color="auto"/>
            </w:tcBorders>
            <w:hideMark/>
          </w:tcPr>
          <w:p w14:paraId="5D61F530" w14:textId="77777777" w:rsidR="00F04742" w:rsidRPr="00C304D8" w:rsidRDefault="00F04742" w:rsidP="003C73A0">
            <w:pPr>
              <w:widowControl w:val="0"/>
              <w:suppressAutoHyphens/>
              <w:rPr>
                <w:noProof/>
                <w:sz w:val="18"/>
                <w:szCs w:val="18"/>
                <w:lang w:val="de-DE"/>
              </w:rPr>
            </w:pPr>
            <w:r w:rsidRPr="00C304D8">
              <w:rPr>
                <w:noProof/>
                <w:sz w:val="18"/>
                <w:szCs w:val="18"/>
                <w:lang w:val="de-DE"/>
              </w:rPr>
              <w:t>Specificity</w:t>
            </w:r>
          </w:p>
        </w:tc>
        <w:tc>
          <w:tcPr>
            <w:tcW w:w="3682" w:type="pct"/>
            <w:tcBorders>
              <w:top w:val="single" w:sz="4" w:space="0" w:color="auto"/>
              <w:left w:val="single" w:sz="4" w:space="0" w:color="auto"/>
              <w:bottom w:val="single" w:sz="4" w:space="0" w:color="auto"/>
              <w:right w:val="single" w:sz="4" w:space="0" w:color="auto"/>
            </w:tcBorders>
          </w:tcPr>
          <w:p w14:paraId="12080BAE" w14:textId="77777777" w:rsidR="00F04742" w:rsidRPr="00C304D8" w:rsidRDefault="00F04742" w:rsidP="003C73A0">
            <w:pPr>
              <w:widowControl w:val="0"/>
              <w:suppressAutoHyphens/>
              <w:rPr>
                <w:noProof/>
                <w:sz w:val="18"/>
                <w:szCs w:val="18"/>
              </w:rPr>
            </w:pPr>
            <w:r w:rsidRPr="00C304D8">
              <w:rPr>
                <w:noProof/>
                <w:sz w:val="18"/>
                <w:szCs w:val="18"/>
              </w:rPr>
              <w:t>The method is highly specific with two mass transitions monitored during each analysis.</w:t>
            </w:r>
          </w:p>
          <w:p w14:paraId="59B4D280" w14:textId="77777777" w:rsidR="00F04742" w:rsidRPr="00C304D8" w:rsidRDefault="00F04742" w:rsidP="003C73A0">
            <w:pPr>
              <w:widowControl w:val="0"/>
              <w:suppressAutoHyphens/>
              <w:rPr>
                <w:noProof/>
                <w:sz w:val="18"/>
                <w:szCs w:val="18"/>
              </w:rPr>
            </w:pPr>
            <w:r w:rsidRPr="00C304D8">
              <w:rPr>
                <w:noProof/>
                <w:sz w:val="18"/>
                <w:szCs w:val="18"/>
              </w:rPr>
              <w:t>The target analyte was not detecteted above 30% of the method LOQ in any controls.</w:t>
            </w:r>
          </w:p>
          <w:p w14:paraId="08FC4C80" w14:textId="77777777" w:rsidR="00F04742" w:rsidRPr="00C304D8" w:rsidRDefault="00F04742" w:rsidP="003C73A0">
            <w:pPr>
              <w:widowControl w:val="0"/>
              <w:suppressAutoHyphens/>
              <w:rPr>
                <w:noProof/>
                <w:sz w:val="18"/>
                <w:szCs w:val="18"/>
              </w:rPr>
            </w:pPr>
            <w:r w:rsidRPr="00C304D8">
              <w:rPr>
                <w:noProof/>
                <w:sz w:val="18"/>
                <w:szCs w:val="18"/>
              </w:rPr>
              <w:t>Retention time of the target analyte on sample chromatograms matches that on a standard chromatogram.</w:t>
            </w:r>
          </w:p>
          <w:p w14:paraId="520F6F5D" w14:textId="77777777" w:rsidR="00F04742" w:rsidRPr="00C304D8" w:rsidRDefault="00F04742" w:rsidP="003C73A0">
            <w:pPr>
              <w:widowControl w:val="0"/>
              <w:suppressAutoHyphens/>
              <w:rPr>
                <w:noProof/>
                <w:sz w:val="18"/>
                <w:szCs w:val="18"/>
              </w:rPr>
            </w:pPr>
            <w:r w:rsidRPr="00C304D8">
              <w:rPr>
                <w:noProof/>
                <w:sz w:val="18"/>
                <w:szCs w:val="18"/>
              </w:rPr>
              <w:t>The target analyte was sufficiently well resolved to allow quantitative determination.</w:t>
            </w:r>
          </w:p>
        </w:tc>
      </w:tr>
      <w:tr w:rsidR="00F04742" w:rsidRPr="00C304D8" w14:paraId="3498D73F" w14:textId="77777777" w:rsidTr="00C304D8">
        <w:tc>
          <w:tcPr>
            <w:tcW w:w="1318" w:type="pct"/>
            <w:tcBorders>
              <w:top w:val="single" w:sz="4" w:space="0" w:color="auto"/>
              <w:left w:val="single" w:sz="4" w:space="0" w:color="auto"/>
              <w:bottom w:val="single" w:sz="4" w:space="0" w:color="auto"/>
              <w:right w:val="single" w:sz="4" w:space="0" w:color="auto"/>
            </w:tcBorders>
            <w:hideMark/>
          </w:tcPr>
          <w:p w14:paraId="13E35F7D" w14:textId="77777777" w:rsidR="00F04742" w:rsidRPr="00C304D8" w:rsidRDefault="00F04742" w:rsidP="003C73A0">
            <w:pPr>
              <w:widowControl w:val="0"/>
              <w:suppressAutoHyphens/>
              <w:rPr>
                <w:noProof/>
                <w:sz w:val="18"/>
                <w:szCs w:val="18"/>
              </w:rPr>
            </w:pPr>
            <w:r w:rsidRPr="00C304D8">
              <w:rPr>
                <w:noProof/>
                <w:sz w:val="18"/>
                <w:szCs w:val="18"/>
              </w:rPr>
              <w:t>Calibration (type, number of data points)</w:t>
            </w:r>
          </w:p>
        </w:tc>
        <w:tc>
          <w:tcPr>
            <w:tcW w:w="3682" w:type="pct"/>
            <w:tcBorders>
              <w:top w:val="single" w:sz="4" w:space="0" w:color="auto"/>
              <w:left w:val="single" w:sz="4" w:space="0" w:color="auto"/>
              <w:bottom w:val="single" w:sz="4" w:space="0" w:color="auto"/>
              <w:right w:val="single" w:sz="4" w:space="0" w:color="auto"/>
            </w:tcBorders>
          </w:tcPr>
          <w:p w14:paraId="14D2E9F2" w14:textId="77777777" w:rsidR="00F04742" w:rsidRPr="00C304D8" w:rsidRDefault="00F04742" w:rsidP="003C73A0">
            <w:pPr>
              <w:widowControl w:val="0"/>
              <w:suppressAutoHyphens/>
              <w:rPr>
                <w:noProof/>
                <w:sz w:val="18"/>
                <w:szCs w:val="18"/>
              </w:rPr>
            </w:pPr>
            <w:r w:rsidRPr="00C304D8">
              <w:rPr>
                <w:noProof/>
                <w:sz w:val="18"/>
                <w:szCs w:val="18"/>
              </w:rPr>
              <w:t>Seven-point linear calibration was used for target analyte quantification and is presented in the study.</w:t>
            </w:r>
          </w:p>
          <w:p w14:paraId="7A65B0D8" w14:textId="77777777" w:rsidR="00F04742" w:rsidRPr="00C304D8" w:rsidRDefault="00F04742" w:rsidP="003C73A0">
            <w:pPr>
              <w:widowControl w:val="0"/>
              <w:suppressAutoHyphens/>
              <w:rPr>
                <w:noProof/>
                <w:sz w:val="18"/>
                <w:szCs w:val="18"/>
              </w:rPr>
            </w:pPr>
          </w:p>
          <w:p w14:paraId="2A3E36B2" w14:textId="77777777" w:rsidR="00F04742" w:rsidRPr="00C304D8" w:rsidRDefault="00F04742" w:rsidP="003C73A0">
            <w:pPr>
              <w:widowControl w:val="0"/>
              <w:suppressAutoHyphens/>
              <w:rPr>
                <w:noProof/>
                <w:sz w:val="18"/>
                <w:szCs w:val="18"/>
              </w:rPr>
            </w:pPr>
            <w:r w:rsidRPr="00C304D8">
              <w:rPr>
                <w:noProof/>
                <w:sz w:val="18"/>
                <w:szCs w:val="18"/>
              </w:rPr>
              <w:t xml:space="preserve">Equation of the calibration curve for m/z 223 → 126 is: </w:t>
            </w:r>
          </w:p>
          <w:p w14:paraId="2FC5179E" w14:textId="77777777" w:rsidR="00F04742" w:rsidRPr="00C304D8" w:rsidRDefault="00F04742" w:rsidP="003C73A0">
            <w:pPr>
              <w:widowControl w:val="0"/>
              <w:suppressAutoHyphens/>
              <w:rPr>
                <w:noProof/>
                <w:sz w:val="18"/>
                <w:szCs w:val="18"/>
              </w:rPr>
            </w:pPr>
          </w:p>
          <w:p w14:paraId="3727D0C8" w14:textId="77777777" w:rsidR="00F04742" w:rsidRPr="00C304D8" w:rsidRDefault="00F04742" w:rsidP="003C73A0">
            <w:pPr>
              <w:widowControl w:val="0"/>
              <w:suppressAutoHyphens/>
              <w:rPr>
                <w:noProof/>
                <w:sz w:val="18"/>
                <w:szCs w:val="18"/>
              </w:rPr>
            </w:pPr>
            <w:r w:rsidRPr="00C304D8">
              <w:rPr>
                <w:noProof/>
                <w:sz w:val="18"/>
                <w:szCs w:val="18"/>
              </w:rPr>
              <w:t>Lettuce: y = 85057.95x + 9915.17</w:t>
            </w:r>
          </w:p>
          <w:p w14:paraId="0D814DF8" w14:textId="77777777" w:rsidR="00F04742" w:rsidRPr="00C304D8" w:rsidRDefault="00F04742" w:rsidP="003C73A0">
            <w:pPr>
              <w:widowControl w:val="0"/>
              <w:suppressAutoHyphens/>
              <w:rPr>
                <w:noProof/>
                <w:sz w:val="18"/>
                <w:szCs w:val="18"/>
                <w:lang w:val="fr-BE"/>
              </w:rPr>
            </w:pPr>
            <w:r w:rsidRPr="00C304D8">
              <w:rPr>
                <w:noProof/>
                <w:sz w:val="18"/>
                <w:szCs w:val="18"/>
                <w:lang w:val="fr-BE"/>
              </w:rPr>
              <w:t>R = 0.9997</w:t>
            </w:r>
          </w:p>
        </w:tc>
      </w:tr>
      <w:tr w:rsidR="00F04742" w:rsidRPr="00C304D8" w14:paraId="14D04E48" w14:textId="77777777" w:rsidTr="00C304D8">
        <w:tc>
          <w:tcPr>
            <w:tcW w:w="1318" w:type="pct"/>
            <w:tcBorders>
              <w:top w:val="single" w:sz="4" w:space="0" w:color="auto"/>
              <w:left w:val="single" w:sz="4" w:space="0" w:color="auto"/>
              <w:bottom w:val="single" w:sz="4" w:space="0" w:color="auto"/>
              <w:right w:val="single" w:sz="4" w:space="0" w:color="auto"/>
            </w:tcBorders>
            <w:hideMark/>
          </w:tcPr>
          <w:p w14:paraId="66864F8C" w14:textId="77777777" w:rsidR="00F04742" w:rsidRPr="00C304D8" w:rsidRDefault="00F04742" w:rsidP="003C73A0">
            <w:pPr>
              <w:widowControl w:val="0"/>
              <w:suppressAutoHyphens/>
              <w:rPr>
                <w:noProof/>
                <w:sz w:val="18"/>
                <w:szCs w:val="18"/>
              </w:rPr>
            </w:pPr>
            <w:r w:rsidRPr="00C304D8">
              <w:rPr>
                <w:noProof/>
                <w:sz w:val="18"/>
                <w:szCs w:val="18"/>
              </w:rPr>
              <w:t xml:space="preserve">Calibration range </w:t>
            </w:r>
          </w:p>
        </w:tc>
        <w:tc>
          <w:tcPr>
            <w:tcW w:w="3682" w:type="pct"/>
            <w:tcBorders>
              <w:top w:val="single" w:sz="4" w:space="0" w:color="auto"/>
              <w:left w:val="single" w:sz="4" w:space="0" w:color="auto"/>
              <w:bottom w:val="single" w:sz="4" w:space="0" w:color="auto"/>
              <w:right w:val="single" w:sz="4" w:space="0" w:color="auto"/>
            </w:tcBorders>
          </w:tcPr>
          <w:p w14:paraId="49A68886" w14:textId="77777777" w:rsidR="00F04742" w:rsidRPr="00C304D8" w:rsidRDefault="00F04742" w:rsidP="003C73A0">
            <w:pPr>
              <w:widowControl w:val="0"/>
              <w:suppressAutoHyphens/>
              <w:rPr>
                <w:noProof/>
                <w:sz w:val="18"/>
                <w:szCs w:val="18"/>
              </w:rPr>
            </w:pPr>
            <w:r w:rsidRPr="00C304D8">
              <w:rPr>
                <w:noProof/>
                <w:sz w:val="18"/>
                <w:szCs w:val="18"/>
              </w:rPr>
              <w:t>0.3 – 10 μg/mL</w:t>
            </w:r>
          </w:p>
        </w:tc>
      </w:tr>
      <w:tr w:rsidR="00F04742" w:rsidRPr="00C304D8" w14:paraId="22AB5DE5" w14:textId="77777777" w:rsidTr="00C304D8">
        <w:tc>
          <w:tcPr>
            <w:tcW w:w="1318" w:type="pct"/>
            <w:tcBorders>
              <w:top w:val="single" w:sz="4" w:space="0" w:color="auto"/>
              <w:left w:val="single" w:sz="4" w:space="0" w:color="auto"/>
              <w:bottom w:val="single" w:sz="4" w:space="0" w:color="auto"/>
              <w:right w:val="single" w:sz="4" w:space="0" w:color="auto"/>
            </w:tcBorders>
            <w:hideMark/>
          </w:tcPr>
          <w:p w14:paraId="1657CC38" w14:textId="77777777" w:rsidR="00F04742" w:rsidRPr="00C304D8" w:rsidRDefault="00F04742" w:rsidP="003C73A0">
            <w:pPr>
              <w:widowControl w:val="0"/>
              <w:suppressAutoHyphens/>
              <w:rPr>
                <w:noProof/>
                <w:color w:val="0070C0"/>
                <w:sz w:val="18"/>
                <w:szCs w:val="18"/>
              </w:rPr>
            </w:pPr>
            <w:r w:rsidRPr="00C304D8">
              <w:rPr>
                <w:noProof/>
                <w:sz w:val="18"/>
                <w:szCs w:val="18"/>
              </w:rPr>
              <w:t>Limit of determination/quantification</w:t>
            </w:r>
          </w:p>
        </w:tc>
        <w:tc>
          <w:tcPr>
            <w:tcW w:w="3682" w:type="pct"/>
            <w:tcBorders>
              <w:top w:val="single" w:sz="4" w:space="0" w:color="auto"/>
              <w:left w:val="single" w:sz="4" w:space="0" w:color="auto"/>
              <w:bottom w:val="single" w:sz="4" w:space="0" w:color="auto"/>
              <w:right w:val="single" w:sz="4" w:space="0" w:color="auto"/>
            </w:tcBorders>
          </w:tcPr>
          <w:p w14:paraId="41422C54" w14:textId="77777777" w:rsidR="00F04742" w:rsidRPr="00C304D8" w:rsidRDefault="00F04742" w:rsidP="003C73A0">
            <w:pPr>
              <w:pStyle w:val="Listapunktowana"/>
              <w:numPr>
                <w:ilvl w:val="0"/>
                <w:numId w:val="0"/>
              </w:numPr>
              <w:tabs>
                <w:tab w:val="left" w:pos="720"/>
              </w:tabs>
              <w:suppressAutoHyphens/>
              <w:ind w:left="360" w:hanging="360"/>
              <w:rPr>
                <w:noProof/>
                <w:color w:val="0070C0"/>
                <w:sz w:val="18"/>
                <w:szCs w:val="18"/>
                <w:lang w:val="en-GB"/>
              </w:rPr>
            </w:pPr>
            <w:r w:rsidRPr="00C304D8">
              <w:rPr>
                <w:noProof/>
                <w:sz w:val="18"/>
                <w:szCs w:val="18"/>
                <w:lang w:val="en-GB"/>
              </w:rPr>
              <w:t xml:space="preserve">LOQ 0.3 </w:t>
            </w:r>
            <w:r w:rsidRPr="00C304D8">
              <w:rPr>
                <w:noProof/>
                <w:sz w:val="18"/>
                <w:szCs w:val="18"/>
              </w:rPr>
              <w:t>μg/mL</w:t>
            </w:r>
          </w:p>
        </w:tc>
      </w:tr>
    </w:tbl>
    <w:p w14:paraId="74D6FEEB" w14:textId="77777777" w:rsidR="008C67D7" w:rsidRDefault="008C67D7" w:rsidP="00DB3EA3">
      <w:pPr>
        <w:keepNext/>
        <w:keepLines/>
        <w:widowControl w:val="0"/>
        <w:suppressAutoHyphens/>
        <w:jc w:val="both"/>
        <w:rPr>
          <w:b/>
          <w:color w:val="0070C0"/>
          <w:sz w:val="20"/>
          <w:szCs w:val="20"/>
        </w:rPr>
      </w:pPr>
    </w:p>
    <w:p w14:paraId="193AFA6E" w14:textId="381ABD25" w:rsidR="00F04742" w:rsidRPr="00F46971" w:rsidRDefault="00F04742" w:rsidP="00DB3EA3">
      <w:pPr>
        <w:keepNext/>
        <w:keepLines/>
        <w:widowControl w:val="0"/>
        <w:suppressAutoHyphens/>
        <w:jc w:val="both"/>
        <w:rPr>
          <w:b/>
        </w:rPr>
      </w:pPr>
      <w:r w:rsidRPr="00F46971">
        <w:rPr>
          <w:b/>
        </w:rPr>
        <w:t xml:space="preserve">Extraction efficiency data </w:t>
      </w:r>
    </w:p>
    <w:p w14:paraId="287E03C7" w14:textId="6B9033EE" w:rsidR="00F04742" w:rsidRPr="008C67D7" w:rsidRDefault="00F04742" w:rsidP="00DB3EA3">
      <w:pPr>
        <w:widowControl w:val="0"/>
        <w:tabs>
          <w:tab w:val="left" w:pos="425"/>
        </w:tabs>
        <w:suppressAutoHyphens/>
        <w:jc w:val="both"/>
        <w:rPr>
          <w:color w:val="0070C0"/>
        </w:rPr>
      </w:pPr>
      <w:r w:rsidRPr="00F46971">
        <w:t>Results for the efficiency of the extraction processes using method B13-M1-A-01 are given in table below. The mean recovery values for the solvent used in metabolism studies (methanol) are taken as 100%. In each case, mean recoveries are expressed as a percentage of the respective mean recovery obtained using methanol as extracting solvent.</w:t>
      </w:r>
    </w:p>
    <w:p w14:paraId="0563A850" w14:textId="1B2B7314" w:rsidR="00F04742" w:rsidRPr="00C304D8" w:rsidRDefault="00F04742" w:rsidP="003C73A0">
      <w:pPr>
        <w:keepNext/>
        <w:keepLines/>
        <w:widowControl w:val="0"/>
        <w:tabs>
          <w:tab w:val="left" w:pos="1985"/>
        </w:tabs>
        <w:suppressAutoHyphens/>
        <w:spacing w:before="200"/>
        <w:ind w:left="2829" w:hanging="2829"/>
        <w:jc w:val="both"/>
        <w:rPr>
          <w:b/>
          <w:bCs/>
          <w:color w:val="0070C0"/>
          <w:sz w:val="20"/>
          <w:szCs w:val="20"/>
        </w:rPr>
      </w:pPr>
      <w:r w:rsidRPr="00C304D8">
        <w:rPr>
          <w:b/>
          <w:sz w:val="20"/>
          <w:szCs w:val="20"/>
        </w:rPr>
        <w:t>Table A </w:t>
      </w:r>
      <w:r w:rsidR="00F46971" w:rsidRPr="00C304D8">
        <w:rPr>
          <w:b/>
          <w:sz w:val="20"/>
          <w:szCs w:val="20"/>
        </w:rPr>
        <w:t>8</w:t>
      </w:r>
      <w:r w:rsidR="00F005D5" w:rsidRPr="00C304D8">
        <w:rPr>
          <w:b/>
          <w:sz w:val="20"/>
          <w:szCs w:val="20"/>
        </w:rPr>
        <w:t>2</w:t>
      </w:r>
      <w:r w:rsidRPr="00C304D8">
        <w:rPr>
          <w:b/>
          <w:sz w:val="20"/>
          <w:szCs w:val="20"/>
        </w:rPr>
        <w:t>:</w:t>
      </w:r>
      <w:r w:rsidRPr="00C304D8">
        <w:rPr>
          <w:b/>
          <w:bCs/>
          <w:sz w:val="20"/>
          <w:szCs w:val="20"/>
        </w:rPr>
        <w:t xml:space="preserve"> </w:t>
      </w:r>
      <w:r w:rsidRPr="00C304D8">
        <w:rPr>
          <w:b/>
          <w:bCs/>
          <w:color w:val="0070C0"/>
          <w:sz w:val="20"/>
          <w:szCs w:val="20"/>
        </w:rPr>
        <w:tab/>
      </w:r>
      <w:r w:rsidRPr="00C304D8">
        <w:rPr>
          <w:b/>
          <w:bCs/>
          <w:sz w:val="20"/>
          <w:szCs w:val="20"/>
        </w:rPr>
        <w:t>Extraction efficiency results reported in study B14S-M1-A-01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52"/>
        <w:gridCol w:w="609"/>
        <w:gridCol w:w="499"/>
        <w:gridCol w:w="1404"/>
        <w:gridCol w:w="991"/>
        <w:gridCol w:w="980"/>
        <w:gridCol w:w="1284"/>
        <w:gridCol w:w="931"/>
        <w:gridCol w:w="1898"/>
      </w:tblGrid>
      <w:tr w:rsidR="00F04742" w:rsidRPr="00C304D8" w14:paraId="31E072AD" w14:textId="77777777" w:rsidTr="00A77ECB">
        <w:trPr>
          <w:tblHeader/>
          <w:jc w:val="center"/>
        </w:trPr>
        <w:tc>
          <w:tcPr>
            <w:tcW w:w="728" w:type="pct"/>
            <w:gridSpan w:val="2"/>
            <w:tcBorders>
              <w:top w:val="single" w:sz="4" w:space="0" w:color="auto"/>
              <w:left w:val="single" w:sz="4" w:space="0" w:color="auto"/>
              <w:bottom w:val="single" w:sz="4" w:space="0" w:color="auto"/>
              <w:right w:val="nil"/>
            </w:tcBorders>
          </w:tcPr>
          <w:p w14:paraId="5B3CAF52" w14:textId="77777777" w:rsidR="00F04742" w:rsidRPr="00C304D8" w:rsidRDefault="00F04742" w:rsidP="003C73A0">
            <w:pPr>
              <w:widowControl w:val="0"/>
              <w:suppressAutoHyphens/>
              <w:jc w:val="center"/>
              <w:rPr>
                <w:b/>
                <w:bCs/>
                <w:color w:val="0070C0"/>
                <w:sz w:val="18"/>
                <w:szCs w:val="18"/>
              </w:rPr>
            </w:pPr>
          </w:p>
        </w:tc>
        <w:tc>
          <w:tcPr>
            <w:tcW w:w="4272" w:type="pct"/>
            <w:gridSpan w:val="7"/>
            <w:tcBorders>
              <w:top w:val="single" w:sz="4" w:space="0" w:color="auto"/>
              <w:left w:val="nil"/>
              <w:bottom w:val="single" w:sz="4" w:space="0" w:color="auto"/>
              <w:right w:val="single" w:sz="4" w:space="0" w:color="auto"/>
            </w:tcBorders>
          </w:tcPr>
          <w:p w14:paraId="421EC7B6" w14:textId="77777777" w:rsidR="00F04742" w:rsidRPr="00C304D8" w:rsidRDefault="00F04742" w:rsidP="003C73A0">
            <w:pPr>
              <w:widowControl w:val="0"/>
              <w:suppressAutoHyphens/>
              <w:jc w:val="center"/>
              <w:rPr>
                <w:b/>
                <w:noProof/>
                <w:color w:val="0070C0"/>
                <w:sz w:val="18"/>
                <w:szCs w:val="18"/>
                <w:lang w:val="de-DE"/>
              </w:rPr>
            </w:pPr>
            <w:r w:rsidRPr="00C304D8">
              <w:rPr>
                <w:b/>
                <w:bCs/>
                <w:sz w:val="18"/>
                <w:szCs w:val="18"/>
              </w:rPr>
              <w:t>Acetamiprid (quantification</w:t>
            </w:r>
            <w:r w:rsidRPr="00C304D8">
              <w:rPr>
                <w:b/>
                <w:bCs/>
                <w:sz w:val="18"/>
                <w:szCs w:val="18"/>
                <w:lang w:val="de-DE"/>
              </w:rPr>
              <w:t xml:space="preserve"> </w:t>
            </w:r>
            <w:proofErr w:type="spellStart"/>
            <w:r w:rsidRPr="00C304D8">
              <w:rPr>
                <w:b/>
                <w:bCs/>
                <w:sz w:val="18"/>
                <w:szCs w:val="18"/>
                <w:lang w:val="de-DE"/>
              </w:rPr>
              <w:t>transition</w:t>
            </w:r>
            <w:proofErr w:type="spellEnd"/>
            <w:r w:rsidRPr="00C304D8">
              <w:rPr>
                <w:b/>
                <w:bCs/>
                <w:sz w:val="18"/>
                <w:szCs w:val="18"/>
                <w:lang w:val="de-DE"/>
              </w:rPr>
              <w:t xml:space="preserve"> 223 → 126)</w:t>
            </w:r>
          </w:p>
        </w:tc>
      </w:tr>
      <w:tr w:rsidR="00F04742" w:rsidRPr="00C304D8" w14:paraId="3FB378EF" w14:textId="77777777" w:rsidTr="00A77ECB">
        <w:trPr>
          <w:tblHeader/>
          <w:jc w:val="center"/>
        </w:trPr>
        <w:tc>
          <w:tcPr>
            <w:tcW w:w="402" w:type="pct"/>
            <w:tcBorders>
              <w:top w:val="single" w:sz="4" w:space="0" w:color="auto"/>
              <w:left w:val="single" w:sz="4" w:space="0" w:color="auto"/>
              <w:bottom w:val="single" w:sz="4" w:space="0" w:color="auto"/>
              <w:right w:val="single" w:sz="4" w:space="0" w:color="auto"/>
            </w:tcBorders>
            <w:hideMark/>
          </w:tcPr>
          <w:p w14:paraId="0A9C1D5C" w14:textId="77777777" w:rsidR="00F04742" w:rsidRPr="00C304D8" w:rsidRDefault="00F04742" w:rsidP="003C73A0">
            <w:pPr>
              <w:widowControl w:val="0"/>
              <w:suppressAutoHyphens/>
              <w:jc w:val="center"/>
              <w:rPr>
                <w:b/>
                <w:noProof/>
                <w:sz w:val="18"/>
                <w:szCs w:val="18"/>
                <w:lang w:val="de-DE"/>
              </w:rPr>
            </w:pPr>
            <w:r w:rsidRPr="00C304D8">
              <w:rPr>
                <w:b/>
                <w:noProof/>
                <w:sz w:val="18"/>
                <w:szCs w:val="18"/>
                <w:lang w:val="de-DE"/>
              </w:rPr>
              <w:t>Matrix</w:t>
            </w:r>
          </w:p>
        </w:tc>
        <w:tc>
          <w:tcPr>
            <w:tcW w:w="593" w:type="pct"/>
            <w:gridSpan w:val="2"/>
            <w:tcBorders>
              <w:top w:val="single" w:sz="4" w:space="0" w:color="auto"/>
              <w:left w:val="single" w:sz="4" w:space="0" w:color="auto"/>
              <w:bottom w:val="single" w:sz="4" w:space="0" w:color="auto"/>
              <w:right w:val="single" w:sz="4" w:space="0" w:color="auto"/>
            </w:tcBorders>
            <w:hideMark/>
          </w:tcPr>
          <w:p w14:paraId="221F02FA" w14:textId="77777777" w:rsidR="00F04742" w:rsidRPr="00C304D8" w:rsidRDefault="00F04742" w:rsidP="003C73A0">
            <w:pPr>
              <w:widowControl w:val="0"/>
              <w:suppressAutoHyphens/>
              <w:jc w:val="center"/>
              <w:rPr>
                <w:b/>
                <w:noProof/>
                <w:sz w:val="18"/>
                <w:szCs w:val="18"/>
                <w:lang w:val="de-DE"/>
              </w:rPr>
            </w:pPr>
            <w:r w:rsidRPr="00C304D8">
              <w:rPr>
                <w:b/>
                <w:noProof/>
                <w:sz w:val="18"/>
                <w:szCs w:val="18"/>
                <w:lang w:val="de-DE"/>
              </w:rPr>
              <w:t>Analyte</w:t>
            </w:r>
          </w:p>
        </w:tc>
        <w:tc>
          <w:tcPr>
            <w:tcW w:w="751" w:type="pct"/>
            <w:tcBorders>
              <w:top w:val="single" w:sz="4" w:space="0" w:color="auto"/>
              <w:left w:val="single" w:sz="4" w:space="0" w:color="auto"/>
              <w:bottom w:val="single" w:sz="4" w:space="0" w:color="auto"/>
              <w:right w:val="single" w:sz="4" w:space="0" w:color="auto"/>
            </w:tcBorders>
            <w:hideMark/>
          </w:tcPr>
          <w:p w14:paraId="1AC1FF46" w14:textId="77777777" w:rsidR="00F04742" w:rsidRPr="00C304D8" w:rsidRDefault="00F04742" w:rsidP="003C73A0">
            <w:pPr>
              <w:widowControl w:val="0"/>
              <w:suppressAutoHyphens/>
              <w:jc w:val="center"/>
              <w:rPr>
                <w:b/>
                <w:noProof/>
                <w:sz w:val="18"/>
                <w:szCs w:val="18"/>
              </w:rPr>
            </w:pPr>
            <w:r w:rsidRPr="00C304D8">
              <w:rPr>
                <w:b/>
                <w:noProof/>
                <w:sz w:val="18"/>
                <w:szCs w:val="18"/>
              </w:rPr>
              <w:t>Solvent</w:t>
            </w:r>
          </w:p>
          <w:p w14:paraId="1F6ADABA" w14:textId="77777777" w:rsidR="00F04742" w:rsidRPr="00C304D8" w:rsidRDefault="00F04742" w:rsidP="003C73A0">
            <w:pPr>
              <w:widowControl w:val="0"/>
              <w:suppressAutoHyphens/>
              <w:jc w:val="center"/>
              <w:rPr>
                <w:b/>
                <w:noProof/>
                <w:sz w:val="18"/>
                <w:szCs w:val="18"/>
              </w:rPr>
            </w:pPr>
          </w:p>
        </w:tc>
        <w:tc>
          <w:tcPr>
            <w:tcW w:w="530" w:type="pct"/>
            <w:tcBorders>
              <w:top w:val="single" w:sz="4" w:space="0" w:color="auto"/>
              <w:left w:val="single" w:sz="4" w:space="0" w:color="auto"/>
              <w:bottom w:val="single" w:sz="4" w:space="0" w:color="auto"/>
              <w:right w:val="single" w:sz="4" w:space="0" w:color="auto"/>
            </w:tcBorders>
            <w:hideMark/>
          </w:tcPr>
          <w:p w14:paraId="6155D12F" w14:textId="77777777" w:rsidR="00F04742" w:rsidRPr="00C304D8" w:rsidRDefault="00F04742" w:rsidP="003C73A0">
            <w:pPr>
              <w:widowControl w:val="0"/>
              <w:suppressAutoHyphens/>
              <w:jc w:val="center"/>
              <w:rPr>
                <w:b/>
                <w:noProof/>
                <w:sz w:val="18"/>
                <w:szCs w:val="18"/>
              </w:rPr>
            </w:pPr>
            <w:r w:rsidRPr="00C304D8">
              <w:rPr>
                <w:b/>
                <w:noProof/>
                <w:sz w:val="18"/>
                <w:szCs w:val="18"/>
              </w:rPr>
              <w:t>Replicates</w:t>
            </w:r>
          </w:p>
        </w:tc>
        <w:tc>
          <w:tcPr>
            <w:tcW w:w="524" w:type="pct"/>
            <w:tcBorders>
              <w:top w:val="single" w:sz="4" w:space="0" w:color="auto"/>
              <w:left w:val="single" w:sz="4" w:space="0" w:color="auto"/>
              <w:bottom w:val="single" w:sz="4" w:space="0" w:color="auto"/>
              <w:right w:val="single" w:sz="4" w:space="0" w:color="auto"/>
            </w:tcBorders>
          </w:tcPr>
          <w:p w14:paraId="3446DA15" w14:textId="77777777" w:rsidR="00F04742" w:rsidRPr="00C304D8" w:rsidRDefault="00F04742" w:rsidP="003C73A0">
            <w:pPr>
              <w:widowControl w:val="0"/>
              <w:suppressAutoHyphens/>
              <w:jc w:val="center"/>
              <w:rPr>
                <w:b/>
                <w:noProof/>
                <w:sz w:val="18"/>
                <w:szCs w:val="18"/>
              </w:rPr>
            </w:pPr>
            <w:r w:rsidRPr="00C304D8">
              <w:rPr>
                <w:b/>
                <w:noProof/>
                <w:sz w:val="18"/>
                <w:szCs w:val="18"/>
              </w:rPr>
              <w:t>Mean</w:t>
            </w:r>
          </w:p>
          <w:p w14:paraId="1D292196" w14:textId="77777777" w:rsidR="00F04742" w:rsidRPr="00C304D8" w:rsidRDefault="00F04742" w:rsidP="003C73A0">
            <w:pPr>
              <w:widowControl w:val="0"/>
              <w:suppressAutoHyphens/>
              <w:jc w:val="center"/>
              <w:rPr>
                <w:b/>
                <w:noProof/>
                <w:sz w:val="18"/>
                <w:szCs w:val="18"/>
              </w:rPr>
            </w:pPr>
            <w:r w:rsidRPr="00C304D8">
              <w:rPr>
                <w:b/>
                <w:noProof/>
                <w:sz w:val="18"/>
                <w:szCs w:val="18"/>
              </w:rPr>
              <w:t>(mg/kg)</w:t>
            </w:r>
          </w:p>
        </w:tc>
        <w:tc>
          <w:tcPr>
            <w:tcW w:w="687" w:type="pct"/>
            <w:tcBorders>
              <w:top w:val="single" w:sz="4" w:space="0" w:color="auto"/>
              <w:left w:val="single" w:sz="4" w:space="0" w:color="auto"/>
              <w:bottom w:val="single" w:sz="4" w:space="0" w:color="auto"/>
              <w:right w:val="single" w:sz="4" w:space="0" w:color="auto"/>
            </w:tcBorders>
            <w:hideMark/>
          </w:tcPr>
          <w:p w14:paraId="4DFA35AF" w14:textId="77777777" w:rsidR="00F04742" w:rsidRPr="00C304D8" w:rsidRDefault="00F04742" w:rsidP="003C73A0">
            <w:pPr>
              <w:widowControl w:val="0"/>
              <w:suppressAutoHyphens/>
              <w:jc w:val="center"/>
              <w:rPr>
                <w:b/>
                <w:noProof/>
                <w:color w:val="0070C0"/>
                <w:sz w:val="18"/>
                <w:szCs w:val="18"/>
              </w:rPr>
            </w:pPr>
            <w:r w:rsidRPr="00C304D8">
              <w:rPr>
                <w:b/>
                <w:noProof/>
                <w:sz w:val="18"/>
                <w:szCs w:val="18"/>
              </w:rPr>
              <w:t>Relative Mean Recovery (%)</w:t>
            </w:r>
          </w:p>
        </w:tc>
        <w:tc>
          <w:tcPr>
            <w:tcW w:w="498" w:type="pct"/>
            <w:tcBorders>
              <w:top w:val="single" w:sz="4" w:space="0" w:color="auto"/>
              <w:left w:val="single" w:sz="4" w:space="0" w:color="auto"/>
              <w:bottom w:val="single" w:sz="4" w:space="0" w:color="auto"/>
              <w:right w:val="single" w:sz="4" w:space="0" w:color="auto"/>
            </w:tcBorders>
          </w:tcPr>
          <w:p w14:paraId="12EA4B46" w14:textId="77777777" w:rsidR="00F04742" w:rsidRPr="00C304D8" w:rsidRDefault="00F04742" w:rsidP="003C73A0">
            <w:pPr>
              <w:widowControl w:val="0"/>
              <w:suppressAutoHyphens/>
              <w:jc w:val="center"/>
              <w:rPr>
                <w:b/>
                <w:noProof/>
                <w:sz w:val="18"/>
                <w:szCs w:val="18"/>
              </w:rPr>
            </w:pPr>
            <w:r w:rsidRPr="00C304D8">
              <w:rPr>
                <w:b/>
                <w:noProof/>
                <w:sz w:val="18"/>
                <w:szCs w:val="18"/>
              </w:rPr>
              <w:t xml:space="preserve">RSD </w:t>
            </w:r>
          </w:p>
          <w:p w14:paraId="415687F5" w14:textId="77777777" w:rsidR="00F04742" w:rsidRPr="00C304D8" w:rsidRDefault="00F04742" w:rsidP="003C73A0">
            <w:pPr>
              <w:widowControl w:val="0"/>
              <w:suppressAutoHyphens/>
              <w:jc w:val="center"/>
              <w:rPr>
                <w:b/>
                <w:noProof/>
                <w:sz w:val="18"/>
                <w:szCs w:val="18"/>
              </w:rPr>
            </w:pPr>
            <w:r w:rsidRPr="00C304D8">
              <w:rPr>
                <w:b/>
                <w:noProof/>
                <w:sz w:val="18"/>
                <w:szCs w:val="18"/>
              </w:rPr>
              <w:t>(%)</w:t>
            </w:r>
          </w:p>
        </w:tc>
        <w:tc>
          <w:tcPr>
            <w:tcW w:w="1015" w:type="pct"/>
            <w:tcBorders>
              <w:top w:val="single" w:sz="4" w:space="0" w:color="auto"/>
              <w:left w:val="single" w:sz="4" w:space="0" w:color="auto"/>
              <w:bottom w:val="single" w:sz="4" w:space="0" w:color="auto"/>
              <w:right w:val="single" w:sz="4" w:space="0" w:color="auto"/>
            </w:tcBorders>
            <w:hideMark/>
          </w:tcPr>
          <w:p w14:paraId="2FAA9F71" w14:textId="77777777" w:rsidR="00F04742" w:rsidRPr="00C304D8" w:rsidRDefault="00F04742" w:rsidP="003C73A0">
            <w:pPr>
              <w:widowControl w:val="0"/>
              <w:suppressAutoHyphens/>
              <w:jc w:val="center"/>
              <w:rPr>
                <w:b/>
                <w:noProof/>
                <w:sz w:val="18"/>
                <w:szCs w:val="18"/>
              </w:rPr>
            </w:pPr>
            <w:r w:rsidRPr="00C304D8">
              <w:rPr>
                <w:b/>
                <w:noProof/>
                <w:sz w:val="18"/>
                <w:szCs w:val="18"/>
              </w:rPr>
              <w:t>Comments</w:t>
            </w:r>
          </w:p>
        </w:tc>
      </w:tr>
      <w:tr w:rsidR="00F04742" w:rsidRPr="00C304D8" w14:paraId="20DD610E" w14:textId="77777777" w:rsidTr="00A77ECB">
        <w:trPr>
          <w:trHeight w:val="533"/>
          <w:jc w:val="center"/>
        </w:trPr>
        <w:tc>
          <w:tcPr>
            <w:tcW w:w="402" w:type="pct"/>
            <w:vMerge w:val="restart"/>
            <w:tcBorders>
              <w:top w:val="single" w:sz="4" w:space="0" w:color="auto"/>
              <w:left w:val="single" w:sz="4" w:space="0" w:color="auto"/>
              <w:right w:val="single" w:sz="4" w:space="0" w:color="auto"/>
            </w:tcBorders>
            <w:vAlign w:val="center"/>
            <w:hideMark/>
          </w:tcPr>
          <w:p w14:paraId="63333C38" w14:textId="77777777" w:rsidR="00F04742" w:rsidRPr="00C304D8" w:rsidRDefault="00F04742" w:rsidP="003C73A0">
            <w:pPr>
              <w:suppressAutoHyphens/>
              <w:rPr>
                <w:noProof/>
                <w:sz w:val="18"/>
                <w:szCs w:val="18"/>
              </w:rPr>
            </w:pPr>
            <w:r w:rsidRPr="00C304D8">
              <w:rPr>
                <w:noProof/>
                <w:sz w:val="18"/>
                <w:szCs w:val="18"/>
              </w:rPr>
              <w:t>Wheat (straw)</w:t>
            </w:r>
          </w:p>
        </w:tc>
        <w:tc>
          <w:tcPr>
            <w:tcW w:w="593" w:type="pct"/>
            <w:gridSpan w:val="2"/>
            <w:vMerge w:val="restart"/>
            <w:tcBorders>
              <w:top w:val="single" w:sz="4" w:space="0" w:color="auto"/>
              <w:left w:val="single" w:sz="4" w:space="0" w:color="auto"/>
              <w:right w:val="single" w:sz="4" w:space="0" w:color="auto"/>
            </w:tcBorders>
            <w:vAlign w:val="center"/>
            <w:hideMark/>
          </w:tcPr>
          <w:p w14:paraId="3F9A108D" w14:textId="77777777" w:rsidR="00F04742" w:rsidRPr="00C304D8" w:rsidRDefault="00F04742" w:rsidP="003C73A0">
            <w:pPr>
              <w:suppressAutoHyphens/>
              <w:rPr>
                <w:noProof/>
                <w:sz w:val="18"/>
                <w:szCs w:val="18"/>
              </w:rPr>
            </w:pPr>
          </w:p>
          <w:p w14:paraId="1479D3C2" w14:textId="77777777" w:rsidR="00F04742" w:rsidRPr="00C304D8" w:rsidRDefault="00F04742" w:rsidP="003C73A0">
            <w:pPr>
              <w:suppressAutoHyphens/>
              <w:rPr>
                <w:noProof/>
                <w:sz w:val="18"/>
                <w:szCs w:val="18"/>
              </w:rPr>
            </w:pPr>
          </w:p>
          <w:p w14:paraId="20BD677C" w14:textId="77777777" w:rsidR="00F04742" w:rsidRPr="00C304D8" w:rsidRDefault="00F04742" w:rsidP="003C73A0">
            <w:pPr>
              <w:suppressAutoHyphens/>
              <w:rPr>
                <w:noProof/>
                <w:sz w:val="18"/>
                <w:szCs w:val="18"/>
              </w:rPr>
            </w:pPr>
          </w:p>
          <w:p w14:paraId="1D37C7C1" w14:textId="77777777" w:rsidR="00F04742" w:rsidRPr="00C304D8" w:rsidRDefault="00F04742" w:rsidP="003C73A0">
            <w:pPr>
              <w:suppressAutoHyphens/>
              <w:rPr>
                <w:noProof/>
                <w:sz w:val="18"/>
                <w:szCs w:val="18"/>
              </w:rPr>
            </w:pPr>
          </w:p>
          <w:p w14:paraId="7FF70A6E" w14:textId="77777777" w:rsidR="00F04742" w:rsidRPr="00C304D8" w:rsidRDefault="00F04742" w:rsidP="003C73A0">
            <w:pPr>
              <w:suppressAutoHyphens/>
              <w:rPr>
                <w:noProof/>
                <w:sz w:val="18"/>
                <w:szCs w:val="18"/>
              </w:rPr>
            </w:pPr>
          </w:p>
          <w:p w14:paraId="43581D90" w14:textId="77777777" w:rsidR="00F04742" w:rsidRPr="00C304D8" w:rsidRDefault="00F04742" w:rsidP="003C73A0">
            <w:pPr>
              <w:suppressAutoHyphens/>
              <w:rPr>
                <w:noProof/>
                <w:sz w:val="18"/>
                <w:szCs w:val="18"/>
              </w:rPr>
            </w:pPr>
          </w:p>
          <w:p w14:paraId="2673040B" w14:textId="77777777" w:rsidR="00F04742" w:rsidRPr="00C304D8" w:rsidRDefault="00F04742" w:rsidP="003C73A0">
            <w:pPr>
              <w:suppressAutoHyphens/>
              <w:rPr>
                <w:noProof/>
                <w:sz w:val="18"/>
                <w:szCs w:val="18"/>
              </w:rPr>
            </w:pPr>
            <w:r w:rsidRPr="00C304D8">
              <w:rPr>
                <w:noProof/>
                <w:sz w:val="18"/>
                <w:szCs w:val="18"/>
              </w:rPr>
              <w:t>Acetamiprid</w:t>
            </w:r>
          </w:p>
        </w:tc>
        <w:tc>
          <w:tcPr>
            <w:tcW w:w="751" w:type="pct"/>
            <w:tcBorders>
              <w:top w:val="single" w:sz="4" w:space="0" w:color="auto"/>
              <w:left w:val="single" w:sz="4" w:space="0" w:color="auto"/>
              <w:bottom w:val="single" w:sz="4" w:space="0" w:color="auto"/>
              <w:right w:val="single" w:sz="4" w:space="0" w:color="auto"/>
            </w:tcBorders>
            <w:vAlign w:val="center"/>
          </w:tcPr>
          <w:p w14:paraId="256ECE99" w14:textId="77777777" w:rsidR="00F04742" w:rsidRPr="00C304D8" w:rsidRDefault="00F04742" w:rsidP="003C73A0">
            <w:pPr>
              <w:widowControl w:val="0"/>
              <w:suppressAutoHyphens/>
              <w:jc w:val="center"/>
              <w:rPr>
                <w:noProof/>
                <w:sz w:val="18"/>
                <w:szCs w:val="18"/>
                <w:vertAlign w:val="superscript"/>
              </w:rPr>
            </w:pPr>
            <w:r w:rsidRPr="00C304D8">
              <w:rPr>
                <w:sz w:val="18"/>
                <w:szCs w:val="18"/>
              </w:rPr>
              <w:t xml:space="preserve">Methanol </w:t>
            </w:r>
            <w:r w:rsidRPr="00C304D8">
              <w:rPr>
                <w:sz w:val="18"/>
                <w:szCs w:val="18"/>
                <w:vertAlign w:val="superscript"/>
              </w:rPr>
              <w:t>1</w:t>
            </w:r>
          </w:p>
        </w:tc>
        <w:tc>
          <w:tcPr>
            <w:tcW w:w="530" w:type="pct"/>
            <w:tcBorders>
              <w:top w:val="single" w:sz="4" w:space="0" w:color="auto"/>
              <w:left w:val="single" w:sz="4" w:space="0" w:color="auto"/>
              <w:bottom w:val="single" w:sz="4" w:space="0" w:color="auto"/>
              <w:right w:val="single" w:sz="4" w:space="0" w:color="auto"/>
            </w:tcBorders>
            <w:vAlign w:val="center"/>
          </w:tcPr>
          <w:p w14:paraId="26F88AB1" w14:textId="77777777" w:rsidR="00F04742" w:rsidRPr="00C304D8" w:rsidRDefault="00F04742" w:rsidP="003C73A0">
            <w:pPr>
              <w:widowControl w:val="0"/>
              <w:suppressAutoHyphens/>
              <w:jc w:val="center"/>
              <w:rPr>
                <w:noProof/>
                <w:sz w:val="18"/>
                <w:szCs w:val="18"/>
              </w:rPr>
            </w:pPr>
            <w:r w:rsidRPr="00C304D8">
              <w:rPr>
                <w:noProof/>
                <w:sz w:val="18"/>
                <w:szCs w:val="18"/>
              </w:rPr>
              <w:t>3</w:t>
            </w:r>
          </w:p>
        </w:tc>
        <w:tc>
          <w:tcPr>
            <w:tcW w:w="524" w:type="pct"/>
            <w:tcBorders>
              <w:top w:val="single" w:sz="4" w:space="0" w:color="auto"/>
              <w:left w:val="single" w:sz="4" w:space="0" w:color="auto"/>
              <w:right w:val="single" w:sz="4" w:space="0" w:color="auto"/>
            </w:tcBorders>
            <w:vAlign w:val="center"/>
          </w:tcPr>
          <w:p w14:paraId="27ED6A3D" w14:textId="77777777" w:rsidR="00F04742" w:rsidRPr="00C304D8" w:rsidRDefault="00F04742" w:rsidP="003C73A0">
            <w:pPr>
              <w:widowControl w:val="0"/>
              <w:suppressAutoHyphens/>
              <w:jc w:val="center"/>
              <w:rPr>
                <w:noProof/>
                <w:sz w:val="18"/>
                <w:szCs w:val="18"/>
              </w:rPr>
            </w:pPr>
            <w:r w:rsidRPr="00C304D8">
              <w:rPr>
                <w:noProof/>
                <w:sz w:val="18"/>
                <w:szCs w:val="18"/>
              </w:rPr>
              <w:t>0.24</w:t>
            </w:r>
          </w:p>
        </w:tc>
        <w:tc>
          <w:tcPr>
            <w:tcW w:w="687" w:type="pct"/>
            <w:tcBorders>
              <w:top w:val="single" w:sz="4" w:space="0" w:color="auto"/>
              <w:left w:val="single" w:sz="4" w:space="0" w:color="auto"/>
              <w:right w:val="single" w:sz="4" w:space="0" w:color="auto"/>
            </w:tcBorders>
            <w:vAlign w:val="center"/>
          </w:tcPr>
          <w:p w14:paraId="5A117A01" w14:textId="77777777" w:rsidR="00F04742" w:rsidRPr="00C304D8" w:rsidRDefault="00F04742" w:rsidP="003C73A0">
            <w:pPr>
              <w:widowControl w:val="0"/>
              <w:suppressAutoHyphens/>
              <w:jc w:val="center"/>
              <w:rPr>
                <w:noProof/>
                <w:sz w:val="18"/>
                <w:szCs w:val="18"/>
              </w:rPr>
            </w:pPr>
            <w:r w:rsidRPr="00C304D8">
              <w:rPr>
                <w:noProof/>
                <w:sz w:val="18"/>
                <w:szCs w:val="18"/>
              </w:rPr>
              <w:t>100</w:t>
            </w:r>
          </w:p>
        </w:tc>
        <w:tc>
          <w:tcPr>
            <w:tcW w:w="498" w:type="pct"/>
            <w:tcBorders>
              <w:top w:val="single" w:sz="4" w:space="0" w:color="auto"/>
              <w:left w:val="single" w:sz="4" w:space="0" w:color="auto"/>
              <w:right w:val="single" w:sz="4" w:space="0" w:color="auto"/>
            </w:tcBorders>
            <w:vAlign w:val="center"/>
          </w:tcPr>
          <w:p w14:paraId="6B825C04" w14:textId="77777777" w:rsidR="00F04742" w:rsidRPr="00C304D8" w:rsidRDefault="00F04742" w:rsidP="003C73A0">
            <w:pPr>
              <w:widowControl w:val="0"/>
              <w:suppressAutoHyphens/>
              <w:jc w:val="center"/>
              <w:rPr>
                <w:noProof/>
                <w:sz w:val="18"/>
                <w:szCs w:val="18"/>
              </w:rPr>
            </w:pPr>
          </w:p>
          <w:p w14:paraId="0310F5A0" w14:textId="77777777" w:rsidR="00F04742" w:rsidRPr="00C304D8" w:rsidRDefault="00F04742" w:rsidP="003C73A0">
            <w:pPr>
              <w:widowControl w:val="0"/>
              <w:suppressAutoHyphens/>
              <w:jc w:val="center"/>
              <w:rPr>
                <w:noProof/>
                <w:sz w:val="18"/>
                <w:szCs w:val="18"/>
              </w:rPr>
            </w:pPr>
            <w:r w:rsidRPr="00C304D8">
              <w:rPr>
                <w:noProof/>
                <w:sz w:val="18"/>
                <w:szCs w:val="18"/>
              </w:rPr>
              <w:t>5.6</w:t>
            </w:r>
          </w:p>
        </w:tc>
        <w:tc>
          <w:tcPr>
            <w:tcW w:w="1015" w:type="pct"/>
            <w:tcBorders>
              <w:top w:val="single" w:sz="4" w:space="0" w:color="auto"/>
              <w:left w:val="single" w:sz="4" w:space="0" w:color="auto"/>
              <w:right w:val="single" w:sz="4" w:space="0" w:color="auto"/>
            </w:tcBorders>
            <w:vAlign w:val="center"/>
          </w:tcPr>
          <w:p w14:paraId="3CABAB74"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4A22373F" w14:textId="77777777" w:rsidTr="00A77ECB">
        <w:trPr>
          <w:trHeight w:val="376"/>
          <w:jc w:val="center"/>
        </w:trPr>
        <w:tc>
          <w:tcPr>
            <w:tcW w:w="402" w:type="pct"/>
            <w:vMerge/>
            <w:tcBorders>
              <w:left w:val="single" w:sz="4" w:space="0" w:color="auto"/>
              <w:right w:val="single" w:sz="4" w:space="0" w:color="auto"/>
            </w:tcBorders>
            <w:vAlign w:val="center"/>
          </w:tcPr>
          <w:p w14:paraId="67E10D62" w14:textId="77777777" w:rsidR="00F04742" w:rsidRPr="00C304D8" w:rsidRDefault="00F04742" w:rsidP="003C73A0">
            <w:pPr>
              <w:suppressAutoHyphens/>
              <w:rPr>
                <w:noProof/>
                <w:color w:val="0070C0"/>
                <w:sz w:val="18"/>
                <w:szCs w:val="18"/>
              </w:rPr>
            </w:pPr>
          </w:p>
        </w:tc>
        <w:tc>
          <w:tcPr>
            <w:tcW w:w="593" w:type="pct"/>
            <w:gridSpan w:val="2"/>
            <w:vMerge/>
            <w:tcBorders>
              <w:left w:val="single" w:sz="4" w:space="0" w:color="auto"/>
              <w:right w:val="single" w:sz="4" w:space="0" w:color="auto"/>
            </w:tcBorders>
            <w:vAlign w:val="center"/>
          </w:tcPr>
          <w:p w14:paraId="3FCB4464" w14:textId="77777777" w:rsidR="00F04742" w:rsidRPr="00C304D8" w:rsidRDefault="00F04742" w:rsidP="003C73A0">
            <w:pPr>
              <w:suppressAutoHyphens/>
              <w:rPr>
                <w:noProof/>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740B775B" w14:textId="77777777" w:rsidR="00F04742" w:rsidRPr="00C304D8" w:rsidRDefault="00F04742" w:rsidP="003C73A0">
            <w:pPr>
              <w:widowControl w:val="0"/>
              <w:suppressAutoHyphens/>
              <w:jc w:val="center"/>
              <w:rPr>
                <w:noProof/>
                <w:sz w:val="18"/>
                <w:szCs w:val="18"/>
                <w:vertAlign w:val="superscript"/>
              </w:rPr>
            </w:pPr>
            <w:r w:rsidRPr="00C304D8">
              <w:rPr>
                <w:noProof/>
                <w:sz w:val="18"/>
                <w:szCs w:val="18"/>
              </w:rPr>
              <w:t xml:space="preserve">Acetonitrile </w:t>
            </w:r>
            <w:r w:rsidRPr="00C304D8">
              <w:rPr>
                <w:noProof/>
                <w:sz w:val="18"/>
                <w:szCs w:val="18"/>
                <w:vertAlign w:val="superscript"/>
              </w:rPr>
              <w:t>2</w:t>
            </w:r>
          </w:p>
        </w:tc>
        <w:tc>
          <w:tcPr>
            <w:tcW w:w="530" w:type="pct"/>
            <w:tcBorders>
              <w:top w:val="single" w:sz="4" w:space="0" w:color="auto"/>
              <w:left w:val="single" w:sz="4" w:space="0" w:color="auto"/>
              <w:bottom w:val="single" w:sz="4" w:space="0" w:color="auto"/>
              <w:right w:val="single" w:sz="4" w:space="0" w:color="auto"/>
            </w:tcBorders>
            <w:vAlign w:val="center"/>
          </w:tcPr>
          <w:p w14:paraId="76EEE5C0" w14:textId="77777777" w:rsidR="00F04742" w:rsidRPr="00C304D8" w:rsidRDefault="00F04742" w:rsidP="003C73A0">
            <w:pPr>
              <w:widowControl w:val="0"/>
              <w:suppressAutoHyphens/>
              <w:jc w:val="center"/>
              <w:rPr>
                <w:noProof/>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45F0F527" w14:textId="77777777" w:rsidR="00F04742" w:rsidRPr="00C304D8" w:rsidRDefault="00F04742" w:rsidP="003C73A0">
            <w:pPr>
              <w:widowControl w:val="0"/>
              <w:suppressAutoHyphens/>
              <w:jc w:val="center"/>
              <w:rPr>
                <w:noProof/>
                <w:sz w:val="18"/>
                <w:szCs w:val="18"/>
              </w:rPr>
            </w:pPr>
            <w:r w:rsidRPr="00C304D8">
              <w:rPr>
                <w:noProof/>
                <w:sz w:val="18"/>
                <w:szCs w:val="18"/>
              </w:rPr>
              <w:t>0.26</w:t>
            </w:r>
          </w:p>
        </w:tc>
        <w:tc>
          <w:tcPr>
            <w:tcW w:w="687" w:type="pct"/>
            <w:tcBorders>
              <w:left w:val="single" w:sz="4" w:space="0" w:color="auto"/>
              <w:right w:val="single" w:sz="4" w:space="0" w:color="auto"/>
            </w:tcBorders>
            <w:vAlign w:val="center"/>
          </w:tcPr>
          <w:p w14:paraId="47F9C37E" w14:textId="77777777" w:rsidR="00F04742" w:rsidRPr="00C304D8" w:rsidRDefault="00F04742" w:rsidP="003C73A0">
            <w:pPr>
              <w:widowControl w:val="0"/>
              <w:suppressAutoHyphens/>
              <w:jc w:val="center"/>
              <w:rPr>
                <w:noProof/>
                <w:sz w:val="18"/>
                <w:szCs w:val="18"/>
              </w:rPr>
            </w:pPr>
            <w:r w:rsidRPr="00C304D8">
              <w:rPr>
                <w:noProof/>
                <w:sz w:val="18"/>
                <w:szCs w:val="18"/>
              </w:rPr>
              <w:t>107.7</w:t>
            </w:r>
          </w:p>
        </w:tc>
        <w:tc>
          <w:tcPr>
            <w:tcW w:w="498" w:type="pct"/>
            <w:tcBorders>
              <w:left w:val="single" w:sz="4" w:space="0" w:color="auto"/>
              <w:right w:val="single" w:sz="4" w:space="0" w:color="auto"/>
            </w:tcBorders>
            <w:vAlign w:val="center"/>
          </w:tcPr>
          <w:p w14:paraId="53CD88F2" w14:textId="77777777" w:rsidR="00F04742" w:rsidRPr="00C304D8" w:rsidRDefault="00F04742" w:rsidP="003C73A0">
            <w:pPr>
              <w:widowControl w:val="0"/>
              <w:suppressAutoHyphens/>
              <w:jc w:val="center"/>
              <w:rPr>
                <w:noProof/>
                <w:sz w:val="18"/>
                <w:szCs w:val="18"/>
              </w:rPr>
            </w:pPr>
            <w:r w:rsidRPr="00C304D8">
              <w:rPr>
                <w:noProof/>
                <w:sz w:val="18"/>
                <w:szCs w:val="18"/>
              </w:rPr>
              <w:t>10.2</w:t>
            </w:r>
          </w:p>
        </w:tc>
        <w:tc>
          <w:tcPr>
            <w:tcW w:w="1015" w:type="pct"/>
            <w:tcBorders>
              <w:left w:val="single" w:sz="4" w:space="0" w:color="auto"/>
              <w:right w:val="single" w:sz="4" w:space="0" w:color="auto"/>
            </w:tcBorders>
            <w:vAlign w:val="center"/>
          </w:tcPr>
          <w:p w14:paraId="0F0B9365"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386CA11E" w14:textId="77777777" w:rsidTr="00A77ECB">
        <w:trPr>
          <w:trHeight w:val="376"/>
          <w:jc w:val="center"/>
        </w:trPr>
        <w:tc>
          <w:tcPr>
            <w:tcW w:w="402" w:type="pct"/>
            <w:vMerge w:val="restart"/>
            <w:tcBorders>
              <w:left w:val="single" w:sz="4" w:space="0" w:color="auto"/>
              <w:right w:val="single" w:sz="4" w:space="0" w:color="auto"/>
            </w:tcBorders>
            <w:vAlign w:val="center"/>
          </w:tcPr>
          <w:p w14:paraId="1DAE5683" w14:textId="77777777" w:rsidR="00F04742" w:rsidRPr="00C304D8" w:rsidRDefault="00F04742" w:rsidP="003C73A0">
            <w:pPr>
              <w:suppressAutoHyphens/>
              <w:rPr>
                <w:noProof/>
                <w:color w:val="0070C0"/>
                <w:sz w:val="18"/>
                <w:szCs w:val="18"/>
              </w:rPr>
            </w:pPr>
            <w:r w:rsidRPr="00C304D8">
              <w:rPr>
                <w:noProof/>
                <w:sz w:val="18"/>
                <w:szCs w:val="18"/>
              </w:rPr>
              <w:t>Olive (flesh)</w:t>
            </w:r>
          </w:p>
        </w:tc>
        <w:tc>
          <w:tcPr>
            <w:tcW w:w="593" w:type="pct"/>
            <w:gridSpan w:val="2"/>
            <w:vMerge/>
            <w:tcBorders>
              <w:left w:val="single" w:sz="4" w:space="0" w:color="auto"/>
              <w:right w:val="single" w:sz="4" w:space="0" w:color="auto"/>
            </w:tcBorders>
            <w:vAlign w:val="center"/>
          </w:tcPr>
          <w:p w14:paraId="4439A546"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7286456B" w14:textId="77777777" w:rsidR="00F04742" w:rsidRPr="00C304D8" w:rsidRDefault="00F04742" w:rsidP="003C73A0">
            <w:pPr>
              <w:widowControl w:val="0"/>
              <w:suppressAutoHyphens/>
              <w:jc w:val="center"/>
              <w:rPr>
                <w:color w:val="0070C0"/>
                <w:sz w:val="18"/>
                <w:szCs w:val="18"/>
              </w:rPr>
            </w:pPr>
            <w:r w:rsidRPr="00C304D8">
              <w:rPr>
                <w:sz w:val="18"/>
                <w:szCs w:val="18"/>
              </w:rPr>
              <w:t xml:space="preserve">Methanol </w:t>
            </w:r>
            <w:r w:rsidRPr="00C304D8">
              <w:rPr>
                <w:sz w:val="18"/>
                <w:szCs w:val="18"/>
                <w:vertAlign w:val="superscript"/>
              </w:rPr>
              <w:t>1</w:t>
            </w:r>
          </w:p>
        </w:tc>
        <w:tc>
          <w:tcPr>
            <w:tcW w:w="530" w:type="pct"/>
            <w:tcBorders>
              <w:top w:val="single" w:sz="4" w:space="0" w:color="auto"/>
              <w:left w:val="single" w:sz="4" w:space="0" w:color="auto"/>
              <w:bottom w:val="single" w:sz="4" w:space="0" w:color="auto"/>
              <w:right w:val="single" w:sz="4" w:space="0" w:color="auto"/>
            </w:tcBorders>
            <w:vAlign w:val="center"/>
          </w:tcPr>
          <w:p w14:paraId="242215A8" w14:textId="77777777" w:rsidR="00F04742" w:rsidRPr="00C304D8" w:rsidRDefault="00F04742" w:rsidP="003C73A0">
            <w:pPr>
              <w:widowControl w:val="0"/>
              <w:suppressAutoHyphens/>
              <w:jc w:val="center"/>
              <w:rPr>
                <w:noProof/>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4AA58434" w14:textId="77777777" w:rsidR="00F04742" w:rsidRPr="00C304D8" w:rsidRDefault="00F04742" w:rsidP="003C73A0">
            <w:pPr>
              <w:widowControl w:val="0"/>
              <w:suppressAutoHyphens/>
              <w:jc w:val="center"/>
              <w:rPr>
                <w:noProof/>
                <w:sz w:val="18"/>
                <w:szCs w:val="18"/>
              </w:rPr>
            </w:pPr>
            <w:r w:rsidRPr="00C304D8">
              <w:rPr>
                <w:noProof/>
                <w:sz w:val="18"/>
                <w:szCs w:val="18"/>
              </w:rPr>
              <w:t>1.02</w:t>
            </w:r>
          </w:p>
        </w:tc>
        <w:tc>
          <w:tcPr>
            <w:tcW w:w="687" w:type="pct"/>
            <w:tcBorders>
              <w:left w:val="single" w:sz="4" w:space="0" w:color="auto"/>
              <w:right w:val="single" w:sz="4" w:space="0" w:color="auto"/>
            </w:tcBorders>
            <w:vAlign w:val="center"/>
          </w:tcPr>
          <w:p w14:paraId="4ACDA53E"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100</w:t>
            </w:r>
          </w:p>
        </w:tc>
        <w:tc>
          <w:tcPr>
            <w:tcW w:w="498" w:type="pct"/>
            <w:tcBorders>
              <w:left w:val="single" w:sz="4" w:space="0" w:color="auto"/>
              <w:right w:val="single" w:sz="4" w:space="0" w:color="auto"/>
            </w:tcBorders>
            <w:vAlign w:val="center"/>
          </w:tcPr>
          <w:p w14:paraId="4E491A02" w14:textId="77777777" w:rsidR="00F04742" w:rsidRPr="00C304D8" w:rsidRDefault="00F04742" w:rsidP="003C73A0">
            <w:pPr>
              <w:widowControl w:val="0"/>
              <w:suppressAutoHyphens/>
              <w:jc w:val="center"/>
              <w:rPr>
                <w:noProof/>
                <w:sz w:val="18"/>
                <w:szCs w:val="18"/>
              </w:rPr>
            </w:pPr>
            <w:r w:rsidRPr="00C304D8">
              <w:rPr>
                <w:noProof/>
                <w:sz w:val="18"/>
                <w:szCs w:val="18"/>
              </w:rPr>
              <w:t>2.3</w:t>
            </w:r>
          </w:p>
        </w:tc>
        <w:tc>
          <w:tcPr>
            <w:tcW w:w="1015" w:type="pct"/>
            <w:tcBorders>
              <w:left w:val="single" w:sz="4" w:space="0" w:color="auto"/>
              <w:right w:val="single" w:sz="4" w:space="0" w:color="auto"/>
            </w:tcBorders>
            <w:vAlign w:val="center"/>
          </w:tcPr>
          <w:p w14:paraId="65779A70"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119E3277" w14:textId="77777777" w:rsidTr="00A77ECB">
        <w:trPr>
          <w:trHeight w:val="376"/>
          <w:jc w:val="center"/>
        </w:trPr>
        <w:tc>
          <w:tcPr>
            <w:tcW w:w="402" w:type="pct"/>
            <w:vMerge/>
            <w:tcBorders>
              <w:left w:val="single" w:sz="4" w:space="0" w:color="auto"/>
              <w:right w:val="single" w:sz="4" w:space="0" w:color="auto"/>
            </w:tcBorders>
            <w:vAlign w:val="center"/>
          </w:tcPr>
          <w:p w14:paraId="3A6DBAFD" w14:textId="77777777" w:rsidR="00F04742" w:rsidRPr="00C304D8" w:rsidRDefault="00F04742" w:rsidP="003C73A0">
            <w:pPr>
              <w:suppressAutoHyphens/>
              <w:rPr>
                <w:noProof/>
                <w:color w:val="0070C0"/>
                <w:sz w:val="18"/>
                <w:szCs w:val="18"/>
              </w:rPr>
            </w:pPr>
          </w:p>
        </w:tc>
        <w:tc>
          <w:tcPr>
            <w:tcW w:w="593" w:type="pct"/>
            <w:gridSpan w:val="2"/>
            <w:vMerge/>
            <w:tcBorders>
              <w:left w:val="single" w:sz="4" w:space="0" w:color="auto"/>
              <w:right w:val="single" w:sz="4" w:space="0" w:color="auto"/>
            </w:tcBorders>
            <w:vAlign w:val="center"/>
          </w:tcPr>
          <w:p w14:paraId="1EAB5381"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2DAF3C4E" w14:textId="77777777" w:rsidR="00F04742" w:rsidRPr="00C304D8" w:rsidRDefault="00F04742" w:rsidP="003C73A0">
            <w:pPr>
              <w:widowControl w:val="0"/>
              <w:suppressAutoHyphens/>
              <w:jc w:val="center"/>
              <w:rPr>
                <w:color w:val="0070C0"/>
                <w:sz w:val="18"/>
                <w:szCs w:val="18"/>
              </w:rPr>
            </w:pPr>
            <w:r w:rsidRPr="00C304D8">
              <w:rPr>
                <w:noProof/>
                <w:sz w:val="18"/>
                <w:szCs w:val="18"/>
              </w:rPr>
              <w:t xml:space="preserve">Acetonitrile </w:t>
            </w:r>
            <w:r w:rsidRPr="00C304D8">
              <w:rPr>
                <w:noProof/>
                <w:sz w:val="18"/>
                <w:szCs w:val="18"/>
                <w:vertAlign w:val="superscript"/>
              </w:rPr>
              <w:t>2</w:t>
            </w:r>
          </w:p>
        </w:tc>
        <w:tc>
          <w:tcPr>
            <w:tcW w:w="530" w:type="pct"/>
            <w:tcBorders>
              <w:top w:val="single" w:sz="4" w:space="0" w:color="auto"/>
              <w:left w:val="single" w:sz="4" w:space="0" w:color="auto"/>
              <w:bottom w:val="single" w:sz="4" w:space="0" w:color="auto"/>
              <w:right w:val="single" w:sz="4" w:space="0" w:color="auto"/>
            </w:tcBorders>
            <w:vAlign w:val="center"/>
          </w:tcPr>
          <w:p w14:paraId="36A937E8" w14:textId="77777777" w:rsidR="00F04742" w:rsidRPr="00C304D8" w:rsidRDefault="00F04742" w:rsidP="003C73A0">
            <w:pPr>
              <w:widowControl w:val="0"/>
              <w:suppressAutoHyphens/>
              <w:jc w:val="center"/>
              <w:rPr>
                <w:noProof/>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14D28245" w14:textId="77777777" w:rsidR="00F04742" w:rsidRPr="00C304D8" w:rsidRDefault="00F04742" w:rsidP="003C73A0">
            <w:pPr>
              <w:widowControl w:val="0"/>
              <w:suppressAutoHyphens/>
              <w:jc w:val="center"/>
              <w:rPr>
                <w:noProof/>
                <w:sz w:val="18"/>
                <w:szCs w:val="18"/>
              </w:rPr>
            </w:pPr>
            <w:r w:rsidRPr="00C304D8">
              <w:rPr>
                <w:noProof/>
                <w:sz w:val="18"/>
                <w:szCs w:val="18"/>
              </w:rPr>
              <w:t>1.18</w:t>
            </w:r>
          </w:p>
        </w:tc>
        <w:tc>
          <w:tcPr>
            <w:tcW w:w="687" w:type="pct"/>
            <w:tcBorders>
              <w:left w:val="single" w:sz="4" w:space="0" w:color="auto"/>
              <w:right w:val="single" w:sz="4" w:space="0" w:color="auto"/>
            </w:tcBorders>
            <w:vAlign w:val="center"/>
          </w:tcPr>
          <w:p w14:paraId="6ADC5360"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113.6</w:t>
            </w:r>
          </w:p>
        </w:tc>
        <w:tc>
          <w:tcPr>
            <w:tcW w:w="498" w:type="pct"/>
            <w:tcBorders>
              <w:left w:val="single" w:sz="4" w:space="0" w:color="auto"/>
              <w:right w:val="single" w:sz="4" w:space="0" w:color="auto"/>
            </w:tcBorders>
            <w:vAlign w:val="center"/>
          </w:tcPr>
          <w:p w14:paraId="21778090" w14:textId="77777777" w:rsidR="00F04742" w:rsidRPr="00C304D8" w:rsidRDefault="00F04742" w:rsidP="003C73A0">
            <w:pPr>
              <w:widowControl w:val="0"/>
              <w:suppressAutoHyphens/>
              <w:jc w:val="center"/>
              <w:rPr>
                <w:noProof/>
                <w:sz w:val="18"/>
                <w:szCs w:val="18"/>
              </w:rPr>
            </w:pPr>
            <w:r w:rsidRPr="00C304D8">
              <w:rPr>
                <w:noProof/>
                <w:sz w:val="18"/>
                <w:szCs w:val="18"/>
              </w:rPr>
              <w:t>3.0</w:t>
            </w:r>
          </w:p>
        </w:tc>
        <w:tc>
          <w:tcPr>
            <w:tcW w:w="1015" w:type="pct"/>
            <w:tcBorders>
              <w:left w:val="single" w:sz="4" w:space="0" w:color="auto"/>
              <w:right w:val="single" w:sz="4" w:space="0" w:color="auto"/>
            </w:tcBorders>
            <w:vAlign w:val="center"/>
          </w:tcPr>
          <w:p w14:paraId="008BE35E"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5A7A2985" w14:textId="77777777" w:rsidTr="00A77ECB">
        <w:trPr>
          <w:trHeight w:val="376"/>
          <w:jc w:val="center"/>
        </w:trPr>
        <w:tc>
          <w:tcPr>
            <w:tcW w:w="402" w:type="pct"/>
            <w:vMerge w:val="restart"/>
            <w:tcBorders>
              <w:left w:val="single" w:sz="4" w:space="0" w:color="auto"/>
              <w:right w:val="single" w:sz="4" w:space="0" w:color="auto"/>
            </w:tcBorders>
            <w:vAlign w:val="center"/>
          </w:tcPr>
          <w:p w14:paraId="7D02C43D" w14:textId="77777777" w:rsidR="00F04742" w:rsidRPr="00C304D8" w:rsidRDefault="00F04742" w:rsidP="003C73A0">
            <w:pPr>
              <w:suppressAutoHyphens/>
              <w:rPr>
                <w:noProof/>
                <w:color w:val="0070C0"/>
                <w:sz w:val="18"/>
                <w:szCs w:val="18"/>
              </w:rPr>
            </w:pPr>
            <w:r w:rsidRPr="00C304D8">
              <w:rPr>
                <w:noProof/>
                <w:sz w:val="18"/>
                <w:szCs w:val="18"/>
              </w:rPr>
              <w:t>Oilseed rape (whole plant)</w:t>
            </w:r>
          </w:p>
        </w:tc>
        <w:tc>
          <w:tcPr>
            <w:tcW w:w="593" w:type="pct"/>
            <w:gridSpan w:val="2"/>
            <w:vMerge/>
            <w:tcBorders>
              <w:left w:val="single" w:sz="4" w:space="0" w:color="auto"/>
              <w:right w:val="single" w:sz="4" w:space="0" w:color="auto"/>
            </w:tcBorders>
            <w:vAlign w:val="center"/>
          </w:tcPr>
          <w:p w14:paraId="6E2F48AA"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27038497" w14:textId="77777777" w:rsidR="00F04742" w:rsidRPr="00C304D8" w:rsidRDefault="00F04742" w:rsidP="003C73A0">
            <w:pPr>
              <w:widowControl w:val="0"/>
              <w:suppressAutoHyphens/>
              <w:jc w:val="center"/>
              <w:rPr>
                <w:color w:val="0070C0"/>
                <w:sz w:val="18"/>
                <w:szCs w:val="18"/>
              </w:rPr>
            </w:pPr>
            <w:r w:rsidRPr="00C304D8">
              <w:rPr>
                <w:sz w:val="18"/>
                <w:szCs w:val="18"/>
              </w:rPr>
              <w:t xml:space="preserve">Methanol </w:t>
            </w:r>
            <w:r w:rsidRPr="00C304D8">
              <w:rPr>
                <w:sz w:val="18"/>
                <w:szCs w:val="18"/>
                <w:vertAlign w:val="superscript"/>
              </w:rPr>
              <w:t>1</w:t>
            </w:r>
          </w:p>
        </w:tc>
        <w:tc>
          <w:tcPr>
            <w:tcW w:w="530" w:type="pct"/>
            <w:tcBorders>
              <w:top w:val="single" w:sz="4" w:space="0" w:color="auto"/>
              <w:left w:val="single" w:sz="4" w:space="0" w:color="auto"/>
              <w:bottom w:val="single" w:sz="4" w:space="0" w:color="auto"/>
              <w:right w:val="single" w:sz="4" w:space="0" w:color="auto"/>
            </w:tcBorders>
            <w:vAlign w:val="center"/>
          </w:tcPr>
          <w:p w14:paraId="4D025ECF"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6EFC0FC0" w14:textId="77777777" w:rsidR="00F04742" w:rsidRPr="00C304D8" w:rsidRDefault="00F04742" w:rsidP="003C73A0">
            <w:pPr>
              <w:widowControl w:val="0"/>
              <w:suppressAutoHyphens/>
              <w:jc w:val="center"/>
              <w:rPr>
                <w:noProof/>
                <w:sz w:val="18"/>
                <w:szCs w:val="18"/>
              </w:rPr>
            </w:pPr>
            <w:r w:rsidRPr="00C304D8">
              <w:rPr>
                <w:noProof/>
                <w:sz w:val="18"/>
                <w:szCs w:val="18"/>
              </w:rPr>
              <w:t>0.78</w:t>
            </w:r>
          </w:p>
        </w:tc>
        <w:tc>
          <w:tcPr>
            <w:tcW w:w="687" w:type="pct"/>
            <w:tcBorders>
              <w:left w:val="single" w:sz="4" w:space="0" w:color="auto"/>
              <w:right w:val="single" w:sz="4" w:space="0" w:color="auto"/>
            </w:tcBorders>
            <w:vAlign w:val="center"/>
          </w:tcPr>
          <w:p w14:paraId="56F52FCF" w14:textId="77777777" w:rsidR="00F04742" w:rsidRPr="00C304D8" w:rsidRDefault="00F04742" w:rsidP="003C73A0">
            <w:pPr>
              <w:widowControl w:val="0"/>
              <w:suppressAutoHyphens/>
              <w:jc w:val="center"/>
              <w:rPr>
                <w:noProof/>
                <w:sz w:val="18"/>
                <w:szCs w:val="18"/>
              </w:rPr>
            </w:pPr>
            <w:r w:rsidRPr="00C304D8">
              <w:rPr>
                <w:noProof/>
                <w:sz w:val="18"/>
                <w:szCs w:val="18"/>
              </w:rPr>
              <w:t>100</w:t>
            </w:r>
          </w:p>
        </w:tc>
        <w:tc>
          <w:tcPr>
            <w:tcW w:w="498" w:type="pct"/>
            <w:tcBorders>
              <w:left w:val="single" w:sz="4" w:space="0" w:color="auto"/>
              <w:right w:val="single" w:sz="4" w:space="0" w:color="auto"/>
            </w:tcBorders>
            <w:vAlign w:val="center"/>
          </w:tcPr>
          <w:p w14:paraId="17380A2B" w14:textId="77777777" w:rsidR="00F04742" w:rsidRPr="00C304D8" w:rsidRDefault="00F04742" w:rsidP="003C73A0">
            <w:pPr>
              <w:widowControl w:val="0"/>
              <w:suppressAutoHyphens/>
              <w:jc w:val="center"/>
              <w:rPr>
                <w:noProof/>
                <w:sz w:val="18"/>
                <w:szCs w:val="18"/>
              </w:rPr>
            </w:pPr>
            <w:r w:rsidRPr="00C304D8">
              <w:rPr>
                <w:noProof/>
                <w:sz w:val="18"/>
                <w:szCs w:val="18"/>
              </w:rPr>
              <w:t>8.4</w:t>
            </w:r>
          </w:p>
        </w:tc>
        <w:tc>
          <w:tcPr>
            <w:tcW w:w="1015" w:type="pct"/>
            <w:tcBorders>
              <w:left w:val="single" w:sz="4" w:space="0" w:color="auto"/>
              <w:right w:val="single" w:sz="4" w:space="0" w:color="auto"/>
            </w:tcBorders>
            <w:vAlign w:val="center"/>
          </w:tcPr>
          <w:p w14:paraId="5BEAD1A9"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1EA45570" w14:textId="77777777" w:rsidTr="00A77ECB">
        <w:trPr>
          <w:trHeight w:val="376"/>
          <w:jc w:val="center"/>
        </w:trPr>
        <w:tc>
          <w:tcPr>
            <w:tcW w:w="402" w:type="pct"/>
            <w:vMerge/>
            <w:tcBorders>
              <w:left w:val="single" w:sz="4" w:space="0" w:color="auto"/>
              <w:right w:val="single" w:sz="4" w:space="0" w:color="auto"/>
            </w:tcBorders>
            <w:vAlign w:val="center"/>
          </w:tcPr>
          <w:p w14:paraId="1B97A717" w14:textId="77777777" w:rsidR="00F04742" w:rsidRPr="00C304D8" w:rsidRDefault="00F04742" w:rsidP="003C73A0">
            <w:pPr>
              <w:suppressAutoHyphens/>
              <w:rPr>
                <w:noProof/>
                <w:color w:val="0070C0"/>
                <w:sz w:val="18"/>
                <w:szCs w:val="18"/>
              </w:rPr>
            </w:pPr>
          </w:p>
        </w:tc>
        <w:tc>
          <w:tcPr>
            <w:tcW w:w="593" w:type="pct"/>
            <w:gridSpan w:val="2"/>
            <w:vMerge/>
            <w:tcBorders>
              <w:left w:val="single" w:sz="4" w:space="0" w:color="auto"/>
              <w:right w:val="single" w:sz="4" w:space="0" w:color="auto"/>
            </w:tcBorders>
            <w:vAlign w:val="center"/>
          </w:tcPr>
          <w:p w14:paraId="23F1D3AE"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0F528824" w14:textId="77777777" w:rsidR="00F04742" w:rsidRPr="00C304D8" w:rsidRDefault="00F04742" w:rsidP="003C73A0">
            <w:pPr>
              <w:widowControl w:val="0"/>
              <w:suppressAutoHyphens/>
              <w:jc w:val="center"/>
              <w:rPr>
                <w:color w:val="0070C0"/>
                <w:sz w:val="18"/>
                <w:szCs w:val="18"/>
              </w:rPr>
            </w:pPr>
            <w:r w:rsidRPr="00C304D8">
              <w:rPr>
                <w:noProof/>
                <w:sz w:val="18"/>
                <w:szCs w:val="18"/>
              </w:rPr>
              <w:t xml:space="preserve">Acetonitrile </w:t>
            </w:r>
            <w:r w:rsidRPr="00C304D8">
              <w:rPr>
                <w:noProof/>
                <w:sz w:val="18"/>
                <w:szCs w:val="18"/>
                <w:vertAlign w:val="superscript"/>
              </w:rPr>
              <w:t>2</w:t>
            </w:r>
          </w:p>
        </w:tc>
        <w:tc>
          <w:tcPr>
            <w:tcW w:w="530" w:type="pct"/>
            <w:tcBorders>
              <w:top w:val="single" w:sz="4" w:space="0" w:color="auto"/>
              <w:left w:val="single" w:sz="4" w:space="0" w:color="auto"/>
              <w:bottom w:val="single" w:sz="4" w:space="0" w:color="auto"/>
              <w:right w:val="single" w:sz="4" w:space="0" w:color="auto"/>
            </w:tcBorders>
            <w:vAlign w:val="center"/>
          </w:tcPr>
          <w:p w14:paraId="6C3D7CF4"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0DEF9F78" w14:textId="77777777" w:rsidR="00F04742" w:rsidRPr="00C304D8" w:rsidRDefault="00F04742" w:rsidP="003C73A0">
            <w:pPr>
              <w:widowControl w:val="0"/>
              <w:suppressAutoHyphens/>
              <w:jc w:val="center"/>
              <w:rPr>
                <w:noProof/>
                <w:sz w:val="18"/>
                <w:szCs w:val="18"/>
              </w:rPr>
            </w:pPr>
            <w:r w:rsidRPr="00C304D8">
              <w:rPr>
                <w:noProof/>
                <w:sz w:val="18"/>
                <w:szCs w:val="18"/>
              </w:rPr>
              <w:t>0.83</w:t>
            </w:r>
          </w:p>
        </w:tc>
        <w:tc>
          <w:tcPr>
            <w:tcW w:w="687" w:type="pct"/>
            <w:tcBorders>
              <w:left w:val="single" w:sz="4" w:space="0" w:color="auto"/>
              <w:right w:val="single" w:sz="4" w:space="0" w:color="auto"/>
            </w:tcBorders>
            <w:vAlign w:val="center"/>
          </w:tcPr>
          <w:p w14:paraId="3CC577C4" w14:textId="77777777" w:rsidR="00F04742" w:rsidRPr="00C304D8" w:rsidRDefault="00F04742" w:rsidP="003C73A0">
            <w:pPr>
              <w:widowControl w:val="0"/>
              <w:suppressAutoHyphens/>
              <w:jc w:val="center"/>
              <w:rPr>
                <w:noProof/>
                <w:sz w:val="18"/>
                <w:szCs w:val="18"/>
              </w:rPr>
            </w:pPr>
            <w:r w:rsidRPr="00C304D8">
              <w:rPr>
                <w:noProof/>
                <w:sz w:val="18"/>
                <w:szCs w:val="18"/>
              </w:rPr>
              <w:t>106.03</w:t>
            </w:r>
          </w:p>
        </w:tc>
        <w:tc>
          <w:tcPr>
            <w:tcW w:w="498" w:type="pct"/>
            <w:tcBorders>
              <w:left w:val="single" w:sz="4" w:space="0" w:color="auto"/>
              <w:right w:val="single" w:sz="4" w:space="0" w:color="auto"/>
            </w:tcBorders>
            <w:vAlign w:val="center"/>
          </w:tcPr>
          <w:p w14:paraId="7E906461" w14:textId="77777777" w:rsidR="00F04742" w:rsidRPr="00C304D8" w:rsidRDefault="00F04742" w:rsidP="003C73A0">
            <w:pPr>
              <w:widowControl w:val="0"/>
              <w:suppressAutoHyphens/>
              <w:jc w:val="center"/>
              <w:rPr>
                <w:noProof/>
                <w:sz w:val="18"/>
                <w:szCs w:val="18"/>
              </w:rPr>
            </w:pPr>
            <w:r w:rsidRPr="00C304D8">
              <w:rPr>
                <w:noProof/>
                <w:sz w:val="18"/>
                <w:szCs w:val="18"/>
              </w:rPr>
              <w:t>2.6</w:t>
            </w:r>
          </w:p>
        </w:tc>
        <w:tc>
          <w:tcPr>
            <w:tcW w:w="1015" w:type="pct"/>
            <w:tcBorders>
              <w:left w:val="single" w:sz="4" w:space="0" w:color="auto"/>
              <w:right w:val="single" w:sz="4" w:space="0" w:color="auto"/>
            </w:tcBorders>
            <w:vAlign w:val="center"/>
          </w:tcPr>
          <w:p w14:paraId="0467D6B3"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6055E31B" w14:textId="77777777" w:rsidTr="00A77ECB">
        <w:trPr>
          <w:trHeight w:val="376"/>
          <w:jc w:val="center"/>
        </w:trPr>
        <w:tc>
          <w:tcPr>
            <w:tcW w:w="402" w:type="pct"/>
            <w:vMerge w:val="restart"/>
            <w:tcBorders>
              <w:left w:val="single" w:sz="4" w:space="0" w:color="auto"/>
              <w:right w:val="single" w:sz="4" w:space="0" w:color="auto"/>
            </w:tcBorders>
            <w:vAlign w:val="center"/>
          </w:tcPr>
          <w:p w14:paraId="216E7D4F" w14:textId="77777777" w:rsidR="00F04742" w:rsidRPr="00C304D8" w:rsidRDefault="00F04742" w:rsidP="003C73A0">
            <w:pPr>
              <w:suppressAutoHyphens/>
              <w:rPr>
                <w:noProof/>
                <w:color w:val="0070C0"/>
                <w:sz w:val="18"/>
                <w:szCs w:val="18"/>
              </w:rPr>
            </w:pPr>
            <w:r w:rsidRPr="00C304D8">
              <w:rPr>
                <w:noProof/>
                <w:sz w:val="18"/>
                <w:szCs w:val="18"/>
              </w:rPr>
              <w:t>Orange (whole fruit)</w:t>
            </w:r>
          </w:p>
        </w:tc>
        <w:tc>
          <w:tcPr>
            <w:tcW w:w="593" w:type="pct"/>
            <w:gridSpan w:val="2"/>
            <w:vMerge/>
            <w:tcBorders>
              <w:left w:val="single" w:sz="4" w:space="0" w:color="auto"/>
              <w:right w:val="single" w:sz="4" w:space="0" w:color="auto"/>
            </w:tcBorders>
            <w:vAlign w:val="center"/>
          </w:tcPr>
          <w:p w14:paraId="26CA0E73"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309927F2" w14:textId="77777777" w:rsidR="00F04742" w:rsidRPr="00C304D8" w:rsidRDefault="00F04742" w:rsidP="003C73A0">
            <w:pPr>
              <w:widowControl w:val="0"/>
              <w:suppressAutoHyphens/>
              <w:jc w:val="center"/>
              <w:rPr>
                <w:color w:val="0070C0"/>
                <w:sz w:val="18"/>
                <w:szCs w:val="18"/>
              </w:rPr>
            </w:pPr>
            <w:r w:rsidRPr="00C304D8">
              <w:rPr>
                <w:sz w:val="18"/>
                <w:szCs w:val="18"/>
              </w:rPr>
              <w:t xml:space="preserve">Methanol </w:t>
            </w:r>
            <w:r w:rsidRPr="00C304D8">
              <w:rPr>
                <w:sz w:val="18"/>
                <w:szCs w:val="18"/>
                <w:vertAlign w:val="superscript"/>
              </w:rPr>
              <w:t>1</w:t>
            </w:r>
          </w:p>
        </w:tc>
        <w:tc>
          <w:tcPr>
            <w:tcW w:w="530" w:type="pct"/>
            <w:tcBorders>
              <w:top w:val="single" w:sz="4" w:space="0" w:color="auto"/>
              <w:left w:val="single" w:sz="4" w:space="0" w:color="auto"/>
              <w:bottom w:val="single" w:sz="4" w:space="0" w:color="auto"/>
              <w:right w:val="single" w:sz="4" w:space="0" w:color="auto"/>
            </w:tcBorders>
            <w:vAlign w:val="center"/>
          </w:tcPr>
          <w:p w14:paraId="7E9E4467"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18B32D4A" w14:textId="77777777" w:rsidR="00F04742" w:rsidRPr="00C304D8" w:rsidRDefault="00F04742" w:rsidP="003C73A0">
            <w:pPr>
              <w:widowControl w:val="0"/>
              <w:suppressAutoHyphens/>
              <w:jc w:val="center"/>
              <w:rPr>
                <w:noProof/>
                <w:sz w:val="18"/>
                <w:szCs w:val="18"/>
              </w:rPr>
            </w:pPr>
            <w:r w:rsidRPr="00C304D8">
              <w:rPr>
                <w:noProof/>
                <w:sz w:val="18"/>
                <w:szCs w:val="18"/>
              </w:rPr>
              <w:t>0.31</w:t>
            </w:r>
          </w:p>
        </w:tc>
        <w:tc>
          <w:tcPr>
            <w:tcW w:w="687" w:type="pct"/>
            <w:tcBorders>
              <w:left w:val="single" w:sz="4" w:space="0" w:color="auto"/>
              <w:right w:val="single" w:sz="4" w:space="0" w:color="auto"/>
            </w:tcBorders>
            <w:vAlign w:val="center"/>
          </w:tcPr>
          <w:p w14:paraId="2CDD2BC1" w14:textId="77777777" w:rsidR="00F04742" w:rsidRPr="00C304D8" w:rsidRDefault="00F04742" w:rsidP="003C73A0">
            <w:pPr>
              <w:widowControl w:val="0"/>
              <w:suppressAutoHyphens/>
              <w:jc w:val="center"/>
              <w:rPr>
                <w:noProof/>
                <w:sz w:val="18"/>
                <w:szCs w:val="18"/>
              </w:rPr>
            </w:pPr>
            <w:r w:rsidRPr="00C304D8">
              <w:rPr>
                <w:noProof/>
                <w:sz w:val="18"/>
                <w:szCs w:val="18"/>
              </w:rPr>
              <w:t>100</w:t>
            </w:r>
          </w:p>
        </w:tc>
        <w:tc>
          <w:tcPr>
            <w:tcW w:w="498" w:type="pct"/>
            <w:tcBorders>
              <w:left w:val="single" w:sz="4" w:space="0" w:color="auto"/>
              <w:right w:val="single" w:sz="4" w:space="0" w:color="auto"/>
            </w:tcBorders>
            <w:vAlign w:val="center"/>
          </w:tcPr>
          <w:p w14:paraId="3BE4439C" w14:textId="77777777" w:rsidR="00F04742" w:rsidRPr="00C304D8" w:rsidRDefault="00F04742" w:rsidP="003C73A0">
            <w:pPr>
              <w:widowControl w:val="0"/>
              <w:suppressAutoHyphens/>
              <w:jc w:val="center"/>
              <w:rPr>
                <w:noProof/>
                <w:sz w:val="18"/>
                <w:szCs w:val="18"/>
              </w:rPr>
            </w:pPr>
            <w:r w:rsidRPr="00C304D8">
              <w:rPr>
                <w:noProof/>
                <w:sz w:val="18"/>
                <w:szCs w:val="18"/>
              </w:rPr>
              <w:t>3.8</w:t>
            </w:r>
          </w:p>
        </w:tc>
        <w:tc>
          <w:tcPr>
            <w:tcW w:w="1015" w:type="pct"/>
            <w:tcBorders>
              <w:left w:val="single" w:sz="4" w:space="0" w:color="auto"/>
              <w:right w:val="single" w:sz="4" w:space="0" w:color="auto"/>
            </w:tcBorders>
            <w:vAlign w:val="center"/>
          </w:tcPr>
          <w:p w14:paraId="3F028FDD" w14:textId="77777777" w:rsidR="00F04742" w:rsidRPr="00C304D8" w:rsidRDefault="00F04742" w:rsidP="003C73A0">
            <w:pPr>
              <w:suppressAutoHyphens/>
              <w:jc w:val="center"/>
              <w:rPr>
                <w:noProof/>
                <w:sz w:val="18"/>
                <w:szCs w:val="18"/>
              </w:rPr>
            </w:pPr>
            <w:r w:rsidRPr="00C304D8">
              <w:rPr>
                <w:noProof/>
                <w:sz w:val="18"/>
                <w:szCs w:val="18"/>
              </w:rPr>
              <w:t>-</w:t>
            </w:r>
          </w:p>
        </w:tc>
      </w:tr>
      <w:tr w:rsidR="00F04742" w:rsidRPr="00C304D8" w14:paraId="512EAC6E" w14:textId="77777777" w:rsidTr="00A77ECB">
        <w:trPr>
          <w:trHeight w:val="376"/>
          <w:jc w:val="center"/>
        </w:trPr>
        <w:tc>
          <w:tcPr>
            <w:tcW w:w="402" w:type="pct"/>
            <w:vMerge/>
            <w:tcBorders>
              <w:left w:val="single" w:sz="4" w:space="0" w:color="auto"/>
              <w:right w:val="single" w:sz="4" w:space="0" w:color="auto"/>
            </w:tcBorders>
            <w:vAlign w:val="center"/>
          </w:tcPr>
          <w:p w14:paraId="59F66A22" w14:textId="77777777" w:rsidR="00F04742" w:rsidRPr="00C304D8" w:rsidRDefault="00F04742" w:rsidP="003C73A0">
            <w:pPr>
              <w:suppressAutoHyphens/>
              <w:rPr>
                <w:noProof/>
                <w:color w:val="0070C0"/>
                <w:sz w:val="18"/>
                <w:szCs w:val="18"/>
              </w:rPr>
            </w:pPr>
          </w:p>
        </w:tc>
        <w:tc>
          <w:tcPr>
            <w:tcW w:w="593" w:type="pct"/>
            <w:gridSpan w:val="2"/>
            <w:vMerge/>
            <w:tcBorders>
              <w:left w:val="single" w:sz="4" w:space="0" w:color="auto"/>
              <w:right w:val="single" w:sz="4" w:space="0" w:color="auto"/>
            </w:tcBorders>
            <w:vAlign w:val="center"/>
          </w:tcPr>
          <w:p w14:paraId="5D5286B2" w14:textId="77777777" w:rsidR="00F04742" w:rsidRPr="00C304D8" w:rsidRDefault="00F04742" w:rsidP="003C73A0">
            <w:pPr>
              <w:suppressAutoHyphens/>
              <w:rPr>
                <w:noProof/>
                <w:color w:val="0070C0"/>
                <w:sz w:val="18"/>
                <w:szCs w:val="18"/>
              </w:rPr>
            </w:pPr>
          </w:p>
        </w:tc>
        <w:tc>
          <w:tcPr>
            <w:tcW w:w="751" w:type="pct"/>
            <w:tcBorders>
              <w:top w:val="single" w:sz="4" w:space="0" w:color="auto"/>
              <w:left w:val="single" w:sz="4" w:space="0" w:color="auto"/>
              <w:bottom w:val="single" w:sz="4" w:space="0" w:color="auto"/>
              <w:right w:val="single" w:sz="4" w:space="0" w:color="auto"/>
            </w:tcBorders>
            <w:vAlign w:val="center"/>
          </w:tcPr>
          <w:p w14:paraId="42064D88" w14:textId="77777777" w:rsidR="00F04742" w:rsidRPr="00C304D8" w:rsidRDefault="00F04742" w:rsidP="003C73A0">
            <w:pPr>
              <w:widowControl w:val="0"/>
              <w:suppressAutoHyphens/>
              <w:jc w:val="center"/>
              <w:rPr>
                <w:color w:val="0070C0"/>
                <w:sz w:val="18"/>
                <w:szCs w:val="18"/>
              </w:rPr>
            </w:pPr>
            <w:r w:rsidRPr="00C304D8">
              <w:rPr>
                <w:noProof/>
                <w:sz w:val="18"/>
                <w:szCs w:val="18"/>
              </w:rPr>
              <w:t xml:space="preserve">Acetonitrile </w:t>
            </w:r>
            <w:r w:rsidRPr="00C304D8">
              <w:rPr>
                <w:noProof/>
                <w:sz w:val="18"/>
                <w:szCs w:val="18"/>
                <w:vertAlign w:val="superscript"/>
              </w:rPr>
              <w:t>2</w:t>
            </w:r>
          </w:p>
        </w:tc>
        <w:tc>
          <w:tcPr>
            <w:tcW w:w="530" w:type="pct"/>
            <w:tcBorders>
              <w:top w:val="single" w:sz="4" w:space="0" w:color="auto"/>
              <w:left w:val="single" w:sz="4" w:space="0" w:color="auto"/>
              <w:bottom w:val="single" w:sz="4" w:space="0" w:color="auto"/>
              <w:right w:val="single" w:sz="4" w:space="0" w:color="auto"/>
            </w:tcBorders>
            <w:vAlign w:val="center"/>
          </w:tcPr>
          <w:p w14:paraId="06D91F58" w14:textId="77777777" w:rsidR="00F04742" w:rsidRPr="00C304D8" w:rsidRDefault="00F04742" w:rsidP="003C73A0">
            <w:pPr>
              <w:widowControl w:val="0"/>
              <w:suppressAutoHyphens/>
              <w:jc w:val="center"/>
              <w:rPr>
                <w:noProof/>
                <w:color w:val="0070C0"/>
                <w:sz w:val="18"/>
                <w:szCs w:val="18"/>
              </w:rPr>
            </w:pPr>
            <w:r w:rsidRPr="00C304D8">
              <w:rPr>
                <w:noProof/>
                <w:sz w:val="18"/>
                <w:szCs w:val="18"/>
              </w:rPr>
              <w:t>3</w:t>
            </w:r>
          </w:p>
        </w:tc>
        <w:tc>
          <w:tcPr>
            <w:tcW w:w="524" w:type="pct"/>
            <w:tcBorders>
              <w:left w:val="single" w:sz="4" w:space="0" w:color="auto"/>
              <w:right w:val="single" w:sz="4" w:space="0" w:color="auto"/>
            </w:tcBorders>
            <w:vAlign w:val="center"/>
          </w:tcPr>
          <w:p w14:paraId="52942AA4" w14:textId="77777777" w:rsidR="00F04742" w:rsidRPr="00C304D8" w:rsidRDefault="00F04742" w:rsidP="003C73A0">
            <w:pPr>
              <w:widowControl w:val="0"/>
              <w:suppressAutoHyphens/>
              <w:jc w:val="center"/>
              <w:rPr>
                <w:noProof/>
                <w:sz w:val="18"/>
                <w:szCs w:val="18"/>
              </w:rPr>
            </w:pPr>
            <w:r w:rsidRPr="00C304D8">
              <w:rPr>
                <w:noProof/>
                <w:sz w:val="18"/>
                <w:szCs w:val="18"/>
              </w:rPr>
              <w:t>0.37</w:t>
            </w:r>
          </w:p>
        </w:tc>
        <w:tc>
          <w:tcPr>
            <w:tcW w:w="687" w:type="pct"/>
            <w:tcBorders>
              <w:left w:val="single" w:sz="4" w:space="0" w:color="auto"/>
              <w:right w:val="single" w:sz="4" w:space="0" w:color="auto"/>
            </w:tcBorders>
            <w:vAlign w:val="center"/>
          </w:tcPr>
          <w:p w14:paraId="1934ADD9" w14:textId="77777777" w:rsidR="00F04742" w:rsidRPr="00C304D8" w:rsidRDefault="00F04742" w:rsidP="003C73A0">
            <w:pPr>
              <w:widowControl w:val="0"/>
              <w:suppressAutoHyphens/>
              <w:jc w:val="center"/>
              <w:rPr>
                <w:noProof/>
                <w:sz w:val="18"/>
                <w:szCs w:val="18"/>
              </w:rPr>
            </w:pPr>
            <w:r w:rsidRPr="00C304D8">
              <w:rPr>
                <w:noProof/>
                <w:sz w:val="18"/>
                <w:szCs w:val="18"/>
              </w:rPr>
              <w:t>116.2</w:t>
            </w:r>
          </w:p>
        </w:tc>
        <w:tc>
          <w:tcPr>
            <w:tcW w:w="498" w:type="pct"/>
            <w:tcBorders>
              <w:left w:val="single" w:sz="4" w:space="0" w:color="auto"/>
              <w:right w:val="single" w:sz="4" w:space="0" w:color="auto"/>
            </w:tcBorders>
            <w:vAlign w:val="center"/>
          </w:tcPr>
          <w:p w14:paraId="14FE1043" w14:textId="77777777" w:rsidR="00F04742" w:rsidRPr="00C304D8" w:rsidRDefault="00F04742" w:rsidP="003C73A0">
            <w:pPr>
              <w:widowControl w:val="0"/>
              <w:suppressAutoHyphens/>
              <w:jc w:val="center"/>
              <w:rPr>
                <w:noProof/>
                <w:sz w:val="18"/>
                <w:szCs w:val="18"/>
              </w:rPr>
            </w:pPr>
            <w:r w:rsidRPr="00C304D8">
              <w:rPr>
                <w:noProof/>
                <w:sz w:val="18"/>
                <w:szCs w:val="18"/>
              </w:rPr>
              <w:t>3.5</w:t>
            </w:r>
          </w:p>
        </w:tc>
        <w:tc>
          <w:tcPr>
            <w:tcW w:w="1015" w:type="pct"/>
            <w:tcBorders>
              <w:left w:val="single" w:sz="4" w:space="0" w:color="auto"/>
              <w:right w:val="single" w:sz="4" w:space="0" w:color="auto"/>
            </w:tcBorders>
            <w:vAlign w:val="center"/>
          </w:tcPr>
          <w:p w14:paraId="71C2972E" w14:textId="77777777" w:rsidR="00F04742" w:rsidRPr="00C304D8" w:rsidRDefault="00F04742" w:rsidP="003C73A0">
            <w:pPr>
              <w:suppressAutoHyphens/>
              <w:jc w:val="center"/>
              <w:rPr>
                <w:noProof/>
                <w:sz w:val="18"/>
                <w:szCs w:val="18"/>
              </w:rPr>
            </w:pPr>
            <w:r w:rsidRPr="00C304D8">
              <w:rPr>
                <w:noProof/>
                <w:sz w:val="18"/>
                <w:szCs w:val="18"/>
              </w:rPr>
              <w:t>-</w:t>
            </w:r>
          </w:p>
        </w:tc>
      </w:tr>
    </w:tbl>
    <w:p w14:paraId="0699E762" w14:textId="77777777" w:rsidR="00F04742" w:rsidRPr="006218F8" w:rsidRDefault="00F04742" w:rsidP="000E1452">
      <w:pPr>
        <w:widowControl w:val="0"/>
        <w:tabs>
          <w:tab w:val="left" w:pos="425"/>
        </w:tabs>
        <w:suppressAutoHyphens/>
        <w:rPr>
          <w:noProof/>
          <w:sz w:val="20"/>
          <w:szCs w:val="20"/>
        </w:rPr>
      </w:pPr>
      <w:r w:rsidRPr="006218F8">
        <w:rPr>
          <w:noProof/>
          <w:sz w:val="20"/>
          <w:szCs w:val="20"/>
          <w:vertAlign w:val="superscript"/>
        </w:rPr>
        <w:t>1</w:t>
      </w:r>
      <w:r w:rsidRPr="006218F8">
        <w:rPr>
          <w:noProof/>
          <w:sz w:val="20"/>
          <w:szCs w:val="20"/>
        </w:rPr>
        <w:t xml:space="preserve"> Solvent used in the metabolism stud</w:t>
      </w:r>
      <w:r>
        <w:rPr>
          <w:noProof/>
          <w:sz w:val="20"/>
          <w:szCs w:val="20"/>
        </w:rPr>
        <w:t>ies</w:t>
      </w:r>
    </w:p>
    <w:p w14:paraId="594E51E6" w14:textId="77777777" w:rsidR="00F04742" w:rsidRPr="006218F8" w:rsidRDefault="00F04742" w:rsidP="000E1452">
      <w:pPr>
        <w:widowControl w:val="0"/>
        <w:tabs>
          <w:tab w:val="left" w:pos="425"/>
        </w:tabs>
        <w:suppressAutoHyphens/>
        <w:rPr>
          <w:noProof/>
          <w:sz w:val="20"/>
          <w:szCs w:val="20"/>
        </w:rPr>
      </w:pPr>
      <w:r w:rsidRPr="006218F8">
        <w:rPr>
          <w:noProof/>
          <w:sz w:val="20"/>
          <w:szCs w:val="20"/>
          <w:vertAlign w:val="superscript"/>
        </w:rPr>
        <w:t>2</w:t>
      </w:r>
      <w:r w:rsidRPr="006218F8">
        <w:rPr>
          <w:noProof/>
          <w:sz w:val="20"/>
          <w:szCs w:val="20"/>
        </w:rPr>
        <w:t xml:space="preserve"> Solvent used in the residue trial</w:t>
      </w:r>
      <w:r>
        <w:rPr>
          <w:noProof/>
          <w:sz w:val="20"/>
          <w:szCs w:val="20"/>
        </w:rPr>
        <w:t>s</w:t>
      </w:r>
    </w:p>
    <w:p w14:paraId="2736D572" w14:textId="77777777" w:rsidR="00335E9C" w:rsidRDefault="00335E9C" w:rsidP="00316820">
      <w:pPr>
        <w:widowControl w:val="0"/>
        <w:tabs>
          <w:tab w:val="left" w:pos="425"/>
        </w:tabs>
        <w:suppressAutoHyphens/>
        <w:jc w:val="both"/>
        <w:rPr>
          <w:noProof/>
          <w:sz w:val="20"/>
          <w:szCs w:val="20"/>
        </w:rPr>
      </w:pPr>
    </w:p>
    <w:p w14:paraId="1E2841C0" w14:textId="7FF80EB8" w:rsidR="00F04742" w:rsidRPr="00F46971" w:rsidRDefault="00F04742" w:rsidP="00316820">
      <w:pPr>
        <w:widowControl w:val="0"/>
        <w:tabs>
          <w:tab w:val="left" w:pos="425"/>
        </w:tabs>
        <w:suppressAutoHyphens/>
        <w:jc w:val="both"/>
      </w:pPr>
      <w:r w:rsidRPr="00F46971">
        <w:rPr>
          <w:noProof/>
        </w:rPr>
        <w:t xml:space="preserve">In all cases, the amount of acetamiprid extracted </w:t>
      </w:r>
      <w:r w:rsidR="005A7272" w:rsidRPr="00F46971">
        <w:rPr>
          <w:noProof/>
        </w:rPr>
        <w:t xml:space="preserve">using </w:t>
      </w:r>
      <w:r w:rsidRPr="00F46971">
        <w:rPr>
          <w:noProof/>
        </w:rPr>
        <w:t xml:space="preserve"> acetonitrile (residue method) was greater than 100% of that extracted </w:t>
      </w:r>
      <w:r w:rsidR="005A7272" w:rsidRPr="00F46971">
        <w:rPr>
          <w:noProof/>
        </w:rPr>
        <w:t>using</w:t>
      </w:r>
      <w:r w:rsidRPr="00F46971">
        <w:rPr>
          <w:noProof/>
        </w:rPr>
        <w:t xml:space="preserve"> methanol (metabolism method). Acetonitrile as used in the residue studies and monitoring methods was therfore more efficeint at exracting acetamiprid from plant material than the methanol used in the metabolism study.  </w:t>
      </w:r>
      <w:r w:rsidRPr="00F46971">
        <w:t xml:space="preserve">Accordingly, the efficiency of the extraction procedures used in metabolism studies as well as those used in residue trials meet the requirements of SANTE/2017/10632, rev. 4 Technical Guidelines on the Evaluation of Extraction Efficiency of Residue Analytical Methods.     </w:t>
      </w:r>
    </w:p>
    <w:p w14:paraId="096F3014" w14:textId="77777777" w:rsidR="00F04742" w:rsidRPr="00F46971" w:rsidRDefault="00F04742" w:rsidP="003C73A0">
      <w:pPr>
        <w:keepNext/>
        <w:keepLines/>
        <w:widowControl w:val="0"/>
        <w:suppressAutoHyphens/>
        <w:spacing w:before="360"/>
        <w:outlineLvl w:val="4"/>
        <w:rPr>
          <w:b/>
          <w:iCs/>
          <w:lang w:val="en-GB"/>
        </w:rPr>
      </w:pPr>
      <w:r w:rsidRPr="00F46971">
        <w:rPr>
          <w:b/>
          <w:iCs/>
          <w:lang w:val="en-GB"/>
        </w:rPr>
        <w:lastRenderedPageBreak/>
        <w:t>Conclusion</w:t>
      </w:r>
    </w:p>
    <w:p w14:paraId="09943421" w14:textId="77777777" w:rsidR="00F04742" w:rsidRPr="00F46971" w:rsidRDefault="00F04742" w:rsidP="003C73A0">
      <w:pPr>
        <w:widowControl w:val="0"/>
        <w:suppressAutoHyphens/>
        <w:jc w:val="both"/>
        <w:rPr>
          <w:lang w:val="en-GB"/>
        </w:rPr>
      </w:pPr>
      <w:r w:rsidRPr="00F46971">
        <w:rPr>
          <w:lang w:val="en-GB"/>
        </w:rPr>
        <w:t xml:space="preserve">Analytical method B13-M1-A-01 was fully validated according to SANCO/3029/99 rev. 4 prior to 1st March 2021 (see </w:t>
      </w:r>
      <w:r w:rsidRPr="00F46971">
        <w:rPr>
          <w:noProof/>
        </w:rPr>
        <w:t>KCP 5.1.2/05</w:t>
      </w:r>
      <w:r w:rsidRPr="00F46971">
        <w:rPr>
          <w:lang w:val="en-GB"/>
        </w:rPr>
        <w:t xml:space="preserve">) and is therefore suitable for use in the current extraction efficiency cross-validation study. </w:t>
      </w:r>
    </w:p>
    <w:p w14:paraId="15A086B2" w14:textId="77777777" w:rsidR="00F04742" w:rsidRPr="00F46971" w:rsidRDefault="00F04742" w:rsidP="003C73A0">
      <w:pPr>
        <w:widowControl w:val="0"/>
        <w:suppressAutoHyphens/>
        <w:jc w:val="both"/>
        <w:rPr>
          <w:lang w:val="en-GB"/>
        </w:rPr>
      </w:pPr>
    </w:p>
    <w:p w14:paraId="4A5C10B0" w14:textId="77777777" w:rsidR="00F04742" w:rsidRPr="00F46971" w:rsidRDefault="00F04742" w:rsidP="003C73A0">
      <w:pPr>
        <w:widowControl w:val="0"/>
        <w:suppressAutoHyphens/>
        <w:jc w:val="both"/>
        <w:rPr>
          <w:lang w:val="en-GB"/>
        </w:rPr>
      </w:pPr>
      <w:r w:rsidRPr="00F46971">
        <w:rPr>
          <w:lang w:val="en-GB"/>
        </w:rPr>
        <w:t>Acetonitrile has been demonstrated to be sufficiently efficient at extracting acetamiprid residues from plant material with high water content, plant material with high acid content, plant material with high oil content and dry plant material with high protein content in accordance with the requirements of SANTE/2017/10632, rev. 4 Technical Guidelines on the Evaluation of Extraction Efficiency of Residue Analytical Methods.</w:t>
      </w:r>
    </w:p>
    <w:p w14:paraId="7F97E436" w14:textId="527C3978" w:rsidR="00EC6EA3" w:rsidRDefault="00B959C0" w:rsidP="003C73A0">
      <w:pPr>
        <w:pStyle w:val="RepAppendix4"/>
        <w:suppressAutoHyphens/>
      </w:pPr>
      <w:bookmarkStart w:id="378" w:name="_Toc402372058"/>
      <w:bookmarkStart w:id="379" w:name="_Toc402774013"/>
      <w:bookmarkStart w:id="380" w:name="_Toc404926261"/>
      <w:bookmarkStart w:id="381" w:name="_Toc357414746"/>
      <w:bookmarkStart w:id="382" w:name="_Toc358886058"/>
      <w:r w:rsidRPr="00867654">
        <w:t>Description of analytical methods for the determination of residues in animal matrices (KCP 5.2)</w:t>
      </w:r>
      <w:bookmarkEnd w:id="378"/>
      <w:bookmarkEnd w:id="379"/>
      <w:bookmarkEnd w:id="380"/>
      <w:r w:rsidRPr="00867654">
        <w:t xml:space="preserve"> </w:t>
      </w:r>
      <w:bookmarkEnd w:id="381"/>
      <w:bookmarkEnd w:id="382"/>
    </w:p>
    <w:p w14:paraId="0F142BC4" w14:textId="5C57FDB3" w:rsidR="00C26A81" w:rsidRDefault="00DA6F14" w:rsidP="008C67D7">
      <w:pPr>
        <w:pStyle w:val="RepStandard"/>
        <w:suppressAutoHyphens/>
      </w:pPr>
      <w:bookmarkStart w:id="383" w:name="_Hlk111707694"/>
      <w:r w:rsidRPr="00DA6F14">
        <w:t>Matching data have been obtained and provided by ADAMA. These data were submitted to the RMS Netherlands in order to demonstrate access to a complete data package, according to Reg (EU)283/2013 and for the data matching process. The RMS Opinion on GLP compliance, guidance compliance and equivalence of the endpoints will be provided as soon as Data Matching process is finalized</w:t>
      </w:r>
      <w:bookmarkEnd w:id="383"/>
      <w:r w:rsidRPr="00DA6F14">
        <w:t>.</w:t>
      </w:r>
    </w:p>
    <w:p w14:paraId="36ACB543" w14:textId="6CF15F72" w:rsidR="00F53345" w:rsidRDefault="00F53345" w:rsidP="008C67D7">
      <w:pPr>
        <w:pStyle w:val="RepStandard"/>
        <w:suppressAutoHyphens/>
      </w:pPr>
      <w:r w:rsidRPr="00F53345">
        <w:t>A</w:t>
      </w:r>
      <w:r>
        <w:t>dditionally, A</w:t>
      </w:r>
      <w:r w:rsidRPr="00F53345">
        <w:t>DAMA has provided a</w:t>
      </w:r>
      <w:r w:rsidR="00043F7F">
        <w:t xml:space="preserve"> primary method and a</w:t>
      </w:r>
      <w:r w:rsidRPr="00F53345">
        <w:t xml:space="preserve">n ILV for the determination of acetamiprid residues in honey. </w:t>
      </w:r>
      <w:r>
        <w:t>A</w:t>
      </w:r>
      <w:r w:rsidR="00F005D5">
        <w:t xml:space="preserve"> </w:t>
      </w:r>
      <w:r w:rsidRPr="00F53345">
        <w:t>detailed evaluation of the new study</w:t>
      </w:r>
      <w:r>
        <w:t xml:space="preserve"> can be found below.</w:t>
      </w:r>
    </w:p>
    <w:p w14:paraId="549CE1BA" w14:textId="77777777" w:rsidR="008C67D7" w:rsidRPr="00DA6F14" w:rsidRDefault="008C67D7" w:rsidP="008C67D7">
      <w:pPr>
        <w:pStyle w:val="RepStandard"/>
        <w:suppressAutoHyphens/>
      </w:pPr>
    </w:p>
    <w:p w14:paraId="011AF33E" w14:textId="6BDEF26F" w:rsidR="00B959C0" w:rsidRDefault="00B959C0" w:rsidP="008C67D7">
      <w:pPr>
        <w:pStyle w:val="RepAppendix5"/>
        <w:suppressAutoHyphens/>
        <w:spacing w:before="0" w:after="0"/>
      </w:pPr>
      <w:bookmarkStart w:id="384" w:name="_Toc357414747"/>
      <w:bookmarkStart w:id="385" w:name="_Toc358886059"/>
      <w:bookmarkStart w:id="386" w:name="_Toc402372059"/>
      <w:bookmarkStart w:id="387" w:name="_Toc402774015"/>
      <w:bookmarkStart w:id="388" w:name="_Toc404926263"/>
      <w:bookmarkStart w:id="389" w:name="_Toc413255502"/>
      <w:bookmarkStart w:id="390" w:name="_Ref413324404"/>
      <w:r w:rsidRPr="00DA6F14">
        <w:t xml:space="preserve">Analytical method </w:t>
      </w:r>
      <w:bookmarkEnd w:id="384"/>
      <w:bookmarkEnd w:id="385"/>
      <w:bookmarkEnd w:id="386"/>
      <w:bookmarkEnd w:id="387"/>
      <w:bookmarkEnd w:id="388"/>
      <w:bookmarkEnd w:id="389"/>
      <w:bookmarkEnd w:id="390"/>
      <w:r w:rsidR="00214577" w:rsidRPr="00214577">
        <w:t>21A14030-01-VMHN</w:t>
      </w:r>
    </w:p>
    <w:p w14:paraId="372352D6" w14:textId="77777777" w:rsidR="008C67D7" w:rsidRPr="008C67D7" w:rsidRDefault="008C67D7" w:rsidP="008C67D7">
      <w:pPr>
        <w:pStyle w:val="RepStandard"/>
      </w:pPr>
    </w:p>
    <w:p w14:paraId="01F23C50" w14:textId="3D059743" w:rsidR="00C147F2" w:rsidRPr="00867654" w:rsidRDefault="00B959C0" w:rsidP="008C67D7">
      <w:pPr>
        <w:pStyle w:val="RepAppendix6"/>
        <w:suppressAutoHyphens/>
        <w:spacing w:before="0" w:after="0"/>
      </w:pPr>
      <w:bookmarkStart w:id="391" w:name="_Toc402774016"/>
      <w:bookmarkStart w:id="392" w:name="_Toc404926264"/>
      <w:bookmarkStart w:id="393" w:name="_Toc413255503"/>
      <w:bookmarkStart w:id="394" w:name="_Toc357414748"/>
      <w:bookmarkStart w:id="395" w:name="_Toc358886060"/>
      <w:bookmarkStart w:id="396" w:name="_Toc402372060"/>
      <w:r w:rsidRPr="00867654">
        <w:t>Method validation</w:t>
      </w:r>
      <w:bookmarkEnd w:id="391"/>
      <w:bookmarkEnd w:id="392"/>
      <w:bookmarkEnd w:id="393"/>
      <w:r w:rsidR="005F20F8">
        <w:t xml:space="preserve"> </w:t>
      </w:r>
      <w:r w:rsidR="00214577" w:rsidRPr="00214577">
        <w:t>21A14030-01-VMHN</w:t>
      </w:r>
    </w:p>
    <w:p w14:paraId="450071AD" w14:textId="77777777" w:rsidR="000154DC" w:rsidRPr="00867654" w:rsidRDefault="000154DC" w:rsidP="008C67D7">
      <w:pPr>
        <w:pStyle w:val="RepStandard"/>
        <w:suppressAutoHyphens/>
      </w:pPr>
      <w:bookmarkStart w:id="397" w:name="_Toc4132555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154DC" w:rsidRPr="00867654" w14:paraId="6BC782BF" w14:textId="77777777" w:rsidTr="00192EFC">
        <w:tc>
          <w:tcPr>
            <w:tcW w:w="1094" w:type="pct"/>
            <w:shd w:val="clear" w:color="auto" w:fill="D9D9D9" w:themeFill="background1" w:themeFillShade="D9"/>
          </w:tcPr>
          <w:p w14:paraId="3D15CA0E" w14:textId="77777777" w:rsidR="000154DC" w:rsidRPr="00192EFC" w:rsidRDefault="000154DC" w:rsidP="008C67D7">
            <w:pPr>
              <w:pStyle w:val="RepStandard"/>
              <w:suppressAutoHyphens/>
              <w:rPr>
                <w:rFonts w:eastAsia="Batang"/>
                <w:sz w:val="20"/>
                <w:szCs w:val="20"/>
              </w:rPr>
            </w:pPr>
            <w:bookmarkStart w:id="398" w:name="_Hlk120265963"/>
            <w:r w:rsidRPr="00192EFC">
              <w:rPr>
                <w:sz w:val="20"/>
                <w:szCs w:val="20"/>
              </w:rPr>
              <w:t xml:space="preserve">Comments of </w:t>
            </w:r>
            <w:proofErr w:type="spellStart"/>
            <w:r w:rsidRPr="00192EFC">
              <w:rPr>
                <w:sz w:val="20"/>
                <w:szCs w:val="20"/>
              </w:rPr>
              <w:t>zRMS</w:t>
            </w:r>
            <w:proofErr w:type="spellEnd"/>
            <w:r w:rsidRPr="00192EFC">
              <w:rPr>
                <w:sz w:val="20"/>
                <w:szCs w:val="20"/>
              </w:rPr>
              <w:t>:</w:t>
            </w:r>
          </w:p>
        </w:tc>
        <w:tc>
          <w:tcPr>
            <w:tcW w:w="3906" w:type="pct"/>
            <w:shd w:val="clear" w:color="auto" w:fill="D9D9D9" w:themeFill="background1" w:themeFillShade="D9"/>
          </w:tcPr>
          <w:p w14:paraId="4E0195A5" w14:textId="585D814B" w:rsidR="000154DC" w:rsidRPr="005C505F" w:rsidRDefault="00192EFC" w:rsidP="00192EFC">
            <w:pPr>
              <w:pStyle w:val="RepStandard"/>
              <w:suppressAutoHyphens/>
              <w:rPr>
                <w:sz w:val="20"/>
                <w:szCs w:val="20"/>
              </w:rPr>
            </w:pPr>
            <w:r w:rsidRPr="005C505F">
              <w:rPr>
                <w:sz w:val="20"/>
                <w:szCs w:val="20"/>
              </w:rPr>
              <w:t xml:space="preserve">The analytical method for the determination of residues of acetamiprid in samples of matrix honey was fully validated according to SANTE/2020/12830 rev.1 with limit of quantification of 0.01 mg/kg LOQ </w:t>
            </w:r>
          </w:p>
          <w:p w14:paraId="3A0AB9A2" w14:textId="77777777" w:rsidR="00192EFC" w:rsidRPr="005C505F" w:rsidRDefault="00192EFC" w:rsidP="00192EFC">
            <w:pPr>
              <w:pStyle w:val="RepStandard"/>
              <w:suppressAutoHyphens/>
              <w:rPr>
                <w:rFonts w:eastAsia="Batang"/>
                <w:sz w:val="20"/>
                <w:szCs w:val="20"/>
              </w:rPr>
            </w:pPr>
            <w:r w:rsidRPr="005C505F">
              <w:rPr>
                <w:rFonts w:eastAsia="Batang"/>
                <w:sz w:val="20"/>
                <w:szCs w:val="20"/>
              </w:rPr>
              <w:t>Mean recovery values obtained by HPLC-MS/MS for acetamiprid comply with the standard acceptance criteria of guideline SANTE/2020/12830 rev.1, which requires mean recoveries in the range of 60 - 120% at 0.01 mg/kg with RSD≤ 20%.</w:t>
            </w:r>
          </w:p>
          <w:p w14:paraId="07F56244" w14:textId="683F224C" w:rsidR="00192EFC" w:rsidRPr="00192EFC" w:rsidRDefault="00192EFC" w:rsidP="00192EFC">
            <w:pPr>
              <w:pStyle w:val="RepStandard"/>
              <w:suppressAutoHyphens/>
              <w:rPr>
                <w:rFonts w:eastAsia="Batang"/>
                <w:sz w:val="20"/>
                <w:szCs w:val="20"/>
                <w:lang w:val="pl-PL"/>
              </w:rPr>
            </w:pPr>
            <w:r w:rsidRPr="00192EFC">
              <w:rPr>
                <w:rFonts w:eastAsia="Batang"/>
                <w:sz w:val="20"/>
                <w:szCs w:val="20"/>
                <w:lang w:val="pl-PL"/>
              </w:rPr>
              <w:t xml:space="preserve">The </w:t>
            </w:r>
            <w:proofErr w:type="spellStart"/>
            <w:r w:rsidRPr="00192EFC">
              <w:rPr>
                <w:rFonts w:eastAsia="Batang"/>
                <w:sz w:val="20"/>
                <w:szCs w:val="20"/>
                <w:lang w:val="pl-PL"/>
              </w:rPr>
              <w:t>method</w:t>
            </w:r>
            <w:proofErr w:type="spellEnd"/>
            <w:r w:rsidRPr="00192EFC">
              <w:rPr>
                <w:rFonts w:eastAsia="Batang"/>
                <w:sz w:val="20"/>
                <w:szCs w:val="20"/>
                <w:lang w:val="pl-PL"/>
              </w:rPr>
              <w:t xml:space="preserve"> </w:t>
            </w:r>
            <w:proofErr w:type="spellStart"/>
            <w:r w:rsidRPr="00192EFC">
              <w:rPr>
                <w:rFonts w:eastAsia="Batang"/>
                <w:sz w:val="20"/>
                <w:szCs w:val="20"/>
                <w:lang w:val="pl-PL"/>
              </w:rPr>
              <w:t>is</w:t>
            </w:r>
            <w:proofErr w:type="spellEnd"/>
            <w:r w:rsidRPr="00192EFC">
              <w:rPr>
                <w:rFonts w:eastAsia="Batang"/>
                <w:sz w:val="20"/>
                <w:szCs w:val="20"/>
                <w:lang w:val="pl-PL"/>
              </w:rPr>
              <w:t xml:space="preserve"> </w:t>
            </w:r>
            <w:proofErr w:type="spellStart"/>
            <w:r w:rsidRPr="00192EFC">
              <w:rPr>
                <w:rFonts w:eastAsia="Batang"/>
                <w:sz w:val="20"/>
                <w:szCs w:val="20"/>
                <w:lang w:val="pl-PL"/>
              </w:rPr>
              <w:t>acceptable</w:t>
            </w:r>
            <w:proofErr w:type="spellEnd"/>
            <w:r w:rsidRPr="00192EFC">
              <w:rPr>
                <w:rFonts w:eastAsia="Batang"/>
                <w:sz w:val="20"/>
                <w:szCs w:val="20"/>
                <w:lang w:val="pl-PL"/>
              </w:rPr>
              <w:t>.</w:t>
            </w:r>
          </w:p>
        </w:tc>
      </w:tr>
    </w:tbl>
    <w:p w14:paraId="5FEFD47E" w14:textId="77777777" w:rsidR="000154DC" w:rsidRDefault="000154DC" w:rsidP="003C73A0">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214577" w:rsidRPr="003B4908" w14:paraId="0B0F58AF" w14:textId="77777777" w:rsidTr="00A77ECB">
        <w:tc>
          <w:tcPr>
            <w:tcW w:w="2520" w:type="dxa"/>
          </w:tcPr>
          <w:bookmarkEnd w:id="397"/>
          <w:p w14:paraId="7760D3E1" w14:textId="77777777" w:rsidR="00214577" w:rsidRPr="00051A7D" w:rsidRDefault="00214577" w:rsidP="003C73A0">
            <w:pPr>
              <w:widowControl w:val="0"/>
              <w:suppressAutoHyphens/>
              <w:jc w:val="both"/>
              <w:rPr>
                <w:lang w:val="en-GB"/>
              </w:rPr>
            </w:pPr>
            <w:r w:rsidRPr="00051A7D">
              <w:rPr>
                <w:lang w:val="en-GB"/>
              </w:rPr>
              <w:t>Reference:</w:t>
            </w:r>
          </w:p>
        </w:tc>
        <w:tc>
          <w:tcPr>
            <w:tcW w:w="6859" w:type="dxa"/>
          </w:tcPr>
          <w:p w14:paraId="58AD4A7C" w14:textId="534A56E3" w:rsidR="00214577" w:rsidRPr="003B4908" w:rsidRDefault="00214577" w:rsidP="003C73A0">
            <w:pPr>
              <w:widowControl w:val="0"/>
              <w:suppressAutoHyphens/>
              <w:jc w:val="both"/>
              <w:rPr>
                <w:color w:val="0070C0"/>
                <w:highlight w:val="yellow"/>
                <w:lang w:val="en-GB"/>
              </w:rPr>
            </w:pPr>
            <w:r w:rsidRPr="00AF5E87">
              <w:rPr>
                <w:lang w:val="en-GB"/>
              </w:rPr>
              <w:t>KCP 5.2/</w:t>
            </w:r>
            <w:r w:rsidR="00E65EF7">
              <w:rPr>
                <w:lang w:val="en-GB"/>
              </w:rPr>
              <w:t>0</w:t>
            </w:r>
            <w:r w:rsidR="00043F7F">
              <w:rPr>
                <w:lang w:val="en-GB"/>
              </w:rPr>
              <w:t>5</w:t>
            </w:r>
            <w:r w:rsidR="00043F7F" w:rsidRPr="00AF5E87">
              <w:rPr>
                <w:lang w:val="en-GB"/>
              </w:rPr>
              <w:t xml:space="preserve"> </w:t>
            </w:r>
          </w:p>
        </w:tc>
      </w:tr>
      <w:tr w:rsidR="00214577" w:rsidRPr="003B4908" w14:paraId="58982B65" w14:textId="77777777" w:rsidTr="00A77ECB">
        <w:tc>
          <w:tcPr>
            <w:tcW w:w="2520" w:type="dxa"/>
          </w:tcPr>
          <w:p w14:paraId="66C9D8AF" w14:textId="77777777" w:rsidR="00214577" w:rsidRPr="00051A7D" w:rsidRDefault="00214577" w:rsidP="003C73A0">
            <w:pPr>
              <w:widowControl w:val="0"/>
              <w:suppressAutoHyphens/>
              <w:jc w:val="both"/>
              <w:rPr>
                <w:lang w:val="en-GB"/>
              </w:rPr>
            </w:pPr>
            <w:r w:rsidRPr="00051A7D">
              <w:rPr>
                <w:lang w:val="en-GB"/>
              </w:rPr>
              <w:t>Report</w:t>
            </w:r>
          </w:p>
        </w:tc>
        <w:tc>
          <w:tcPr>
            <w:tcW w:w="6859" w:type="dxa"/>
          </w:tcPr>
          <w:p w14:paraId="688AAABB" w14:textId="77777777" w:rsidR="00214577" w:rsidRPr="00051A7D" w:rsidRDefault="00214577" w:rsidP="003C73A0">
            <w:pPr>
              <w:widowControl w:val="0"/>
              <w:suppressAutoHyphens/>
              <w:jc w:val="both"/>
              <w:rPr>
                <w:lang w:val="en-GB"/>
              </w:rPr>
            </w:pPr>
            <w:r w:rsidRPr="00051A7D">
              <w:rPr>
                <w:lang w:val="en-GB"/>
              </w:rPr>
              <w:t>Validation of an Analytical Method for the Determination of Residues of</w:t>
            </w:r>
          </w:p>
          <w:p w14:paraId="2AC4BD20" w14:textId="77777777" w:rsidR="00214577" w:rsidRPr="00051A7D" w:rsidRDefault="00214577" w:rsidP="003C73A0">
            <w:pPr>
              <w:widowControl w:val="0"/>
              <w:suppressAutoHyphens/>
              <w:jc w:val="both"/>
              <w:rPr>
                <w:lang w:val="en-GB"/>
              </w:rPr>
            </w:pPr>
            <w:r w:rsidRPr="00051A7D">
              <w:rPr>
                <w:lang w:val="en-GB"/>
              </w:rPr>
              <w:t>Acetamiprid in Honey</w:t>
            </w:r>
            <w:r>
              <w:rPr>
                <w:lang w:val="en-GB"/>
              </w:rPr>
              <w:t xml:space="preserve"> -</w:t>
            </w:r>
            <w:r w:rsidRPr="00051A7D">
              <w:rPr>
                <w:lang w:val="en-GB"/>
              </w:rPr>
              <w:t xml:space="preserve"> Schrag, K. 2022, Report No. </w:t>
            </w:r>
            <w:r w:rsidRPr="004152B7">
              <w:rPr>
                <w:lang w:val="en-GB"/>
              </w:rPr>
              <w:t>21A14030-01-VMHN</w:t>
            </w:r>
            <w:r>
              <w:rPr>
                <w:lang w:val="en-GB"/>
              </w:rPr>
              <w:t xml:space="preserve">, Sponsor Reference No. </w:t>
            </w:r>
            <w:r w:rsidRPr="004152B7">
              <w:rPr>
                <w:lang w:val="en-GB"/>
              </w:rPr>
              <w:t>000107274</w:t>
            </w:r>
          </w:p>
        </w:tc>
      </w:tr>
      <w:tr w:rsidR="00214577" w:rsidRPr="003B4908" w14:paraId="47061D08" w14:textId="77777777" w:rsidTr="00A77ECB">
        <w:tc>
          <w:tcPr>
            <w:tcW w:w="2520" w:type="dxa"/>
          </w:tcPr>
          <w:p w14:paraId="60C5B96D" w14:textId="77777777" w:rsidR="00214577" w:rsidRPr="00051A7D" w:rsidRDefault="00214577" w:rsidP="003C73A0">
            <w:pPr>
              <w:widowControl w:val="0"/>
              <w:suppressAutoHyphens/>
              <w:jc w:val="both"/>
              <w:rPr>
                <w:lang w:val="en-GB"/>
              </w:rPr>
            </w:pPr>
            <w:r w:rsidRPr="00051A7D">
              <w:rPr>
                <w:lang w:val="en-GB"/>
              </w:rPr>
              <w:t>Guideline(s):</w:t>
            </w:r>
          </w:p>
        </w:tc>
        <w:tc>
          <w:tcPr>
            <w:tcW w:w="6859" w:type="dxa"/>
          </w:tcPr>
          <w:p w14:paraId="1C676E7B" w14:textId="77777777" w:rsidR="00214577" w:rsidRPr="00051A7D" w:rsidRDefault="00214577" w:rsidP="003C73A0">
            <w:pPr>
              <w:widowControl w:val="0"/>
              <w:suppressAutoHyphens/>
              <w:jc w:val="both"/>
              <w:rPr>
                <w:lang w:val="en-GB"/>
              </w:rPr>
            </w:pPr>
            <w:r w:rsidRPr="00051A7D">
              <w:rPr>
                <w:lang w:val="en-GB"/>
              </w:rPr>
              <w:t>SANTE/2020/12830 rev.1</w:t>
            </w:r>
          </w:p>
        </w:tc>
      </w:tr>
      <w:tr w:rsidR="00214577" w:rsidRPr="003B4908" w14:paraId="28571995" w14:textId="77777777" w:rsidTr="00A77ECB">
        <w:tc>
          <w:tcPr>
            <w:tcW w:w="2520" w:type="dxa"/>
          </w:tcPr>
          <w:p w14:paraId="50948629" w14:textId="77777777" w:rsidR="00214577" w:rsidRPr="00051A7D" w:rsidRDefault="00214577" w:rsidP="003C73A0">
            <w:pPr>
              <w:widowControl w:val="0"/>
              <w:suppressAutoHyphens/>
              <w:jc w:val="both"/>
              <w:rPr>
                <w:lang w:val="en-GB"/>
              </w:rPr>
            </w:pPr>
            <w:r w:rsidRPr="00051A7D">
              <w:rPr>
                <w:lang w:val="en-GB"/>
              </w:rPr>
              <w:t>Deviations:</w:t>
            </w:r>
          </w:p>
        </w:tc>
        <w:tc>
          <w:tcPr>
            <w:tcW w:w="6859" w:type="dxa"/>
          </w:tcPr>
          <w:p w14:paraId="6CEBACF5" w14:textId="77777777" w:rsidR="00214577" w:rsidRPr="006652DF" w:rsidRDefault="00214577" w:rsidP="003C73A0">
            <w:pPr>
              <w:widowControl w:val="0"/>
              <w:suppressAutoHyphens/>
              <w:jc w:val="both"/>
              <w:rPr>
                <w:lang w:val="en-GB"/>
              </w:rPr>
            </w:pPr>
            <w:r w:rsidRPr="006652DF">
              <w:rPr>
                <w:lang w:val="en-GB"/>
              </w:rPr>
              <w:t xml:space="preserve">None </w:t>
            </w:r>
          </w:p>
        </w:tc>
      </w:tr>
      <w:tr w:rsidR="00214577" w:rsidRPr="003B4908" w14:paraId="76E4E82D" w14:textId="77777777" w:rsidTr="00A77ECB">
        <w:tc>
          <w:tcPr>
            <w:tcW w:w="2520" w:type="dxa"/>
          </w:tcPr>
          <w:p w14:paraId="307D363B" w14:textId="77777777" w:rsidR="00214577" w:rsidRPr="00051A7D" w:rsidRDefault="00214577" w:rsidP="003C73A0">
            <w:pPr>
              <w:widowControl w:val="0"/>
              <w:suppressAutoHyphens/>
              <w:jc w:val="both"/>
              <w:rPr>
                <w:lang w:val="en-GB"/>
              </w:rPr>
            </w:pPr>
            <w:r w:rsidRPr="00051A7D">
              <w:rPr>
                <w:lang w:val="en-GB"/>
              </w:rPr>
              <w:t>GLP:</w:t>
            </w:r>
          </w:p>
        </w:tc>
        <w:tc>
          <w:tcPr>
            <w:tcW w:w="6859" w:type="dxa"/>
          </w:tcPr>
          <w:p w14:paraId="4E964BC0" w14:textId="77777777" w:rsidR="00214577" w:rsidRPr="006652DF" w:rsidRDefault="00214577" w:rsidP="003C73A0">
            <w:pPr>
              <w:widowControl w:val="0"/>
              <w:suppressAutoHyphens/>
              <w:jc w:val="both"/>
              <w:rPr>
                <w:lang w:val="en-GB"/>
              </w:rPr>
            </w:pPr>
            <w:r w:rsidRPr="006652DF">
              <w:rPr>
                <w:lang w:val="en-GB"/>
              </w:rPr>
              <w:t xml:space="preserve">Yes </w:t>
            </w:r>
          </w:p>
        </w:tc>
      </w:tr>
      <w:tr w:rsidR="00214577" w:rsidRPr="003B4908" w14:paraId="272E663F" w14:textId="77777777" w:rsidTr="00A77ECB">
        <w:tc>
          <w:tcPr>
            <w:tcW w:w="2520" w:type="dxa"/>
          </w:tcPr>
          <w:p w14:paraId="46AC07F9" w14:textId="77777777" w:rsidR="00214577" w:rsidRPr="00051A7D" w:rsidRDefault="00214577" w:rsidP="003C73A0">
            <w:pPr>
              <w:widowControl w:val="0"/>
              <w:suppressAutoHyphens/>
              <w:jc w:val="both"/>
              <w:rPr>
                <w:lang w:val="en-GB"/>
              </w:rPr>
            </w:pPr>
            <w:r w:rsidRPr="00051A7D">
              <w:rPr>
                <w:lang w:val="en-GB"/>
              </w:rPr>
              <w:t>Acceptability:</w:t>
            </w:r>
          </w:p>
        </w:tc>
        <w:tc>
          <w:tcPr>
            <w:tcW w:w="6859" w:type="dxa"/>
          </w:tcPr>
          <w:p w14:paraId="50BABE96" w14:textId="77777777" w:rsidR="00214577" w:rsidRPr="006652DF" w:rsidRDefault="00214577" w:rsidP="003C73A0">
            <w:pPr>
              <w:widowControl w:val="0"/>
              <w:suppressAutoHyphens/>
              <w:jc w:val="both"/>
              <w:rPr>
                <w:lang w:val="en-GB"/>
              </w:rPr>
            </w:pPr>
            <w:r w:rsidRPr="006652DF">
              <w:rPr>
                <w:lang w:val="en-GB"/>
              </w:rPr>
              <w:t xml:space="preserve">Yes </w:t>
            </w:r>
          </w:p>
        </w:tc>
      </w:tr>
      <w:bookmarkEnd w:id="398"/>
    </w:tbl>
    <w:p w14:paraId="11790C3A" w14:textId="77777777" w:rsidR="008C67D7" w:rsidRPr="00192EFC" w:rsidRDefault="008C67D7" w:rsidP="008C67D7">
      <w:pPr>
        <w:keepNext/>
        <w:keepLines/>
        <w:widowControl w:val="0"/>
        <w:suppressAutoHyphens/>
        <w:jc w:val="both"/>
        <w:outlineLvl w:val="4"/>
        <w:rPr>
          <w:iCs/>
          <w:sz w:val="20"/>
          <w:szCs w:val="20"/>
          <w:lang w:val="en-GB"/>
        </w:rPr>
      </w:pPr>
    </w:p>
    <w:p w14:paraId="3A154BFD" w14:textId="613A37BC" w:rsidR="00214577" w:rsidRPr="00192EFC" w:rsidRDefault="00214577" w:rsidP="008C67D7">
      <w:pPr>
        <w:keepNext/>
        <w:keepLines/>
        <w:widowControl w:val="0"/>
        <w:suppressAutoHyphens/>
        <w:jc w:val="both"/>
        <w:outlineLvl w:val="4"/>
        <w:rPr>
          <w:iCs/>
          <w:lang w:val="en-GB"/>
        </w:rPr>
      </w:pPr>
      <w:r w:rsidRPr="00192EFC">
        <w:rPr>
          <w:iCs/>
          <w:lang w:val="en-GB"/>
        </w:rPr>
        <w:t xml:space="preserve">A multi-residue </w:t>
      </w:r>
      <w:proofErr w:type="spellStart"/>
      <w:r w:rsidRPr="00192EFC">
        <w:rPr>
          <w:iCs/>
          <w:lang w:val="en-GB"/>
        </w:rPr>
        <w:t>QuEChERS</w:t>
      </w:r>
      <w:proofErr w:type="spellEnd"/>
      <w:r w:rsidRPr="00192EFC">
        <w:rPr>
          <w:iCs/>
          <w:lang w:val="en-GB"/>
        </w:rPr>
        <w:t>-based analytical method for the determination of acetamiprid residues in honey was fully validated according to the requirements of SANTE/2020/12830 rev.1.</w:t>
      </w:r>
    </w:p>
    <w:p w14:paraId="3497E639" w14:textId="77777777" w:rsidR="008C67D7" w:rsidRPr="00192EFC" w:rsidRDefault="008C67D7" w:rsidP="008C67D7">
      <w:pPr>
        <w:keepNext/>
        <w:keepLines/>
        <w:widowControl w:val="0"/>
        <w:suppressAutoHyphens/>
        <w:jc w:val="both"/>
        <w:outlineLvl w:val="4"/>
        <w:rPr>
          <w:iCs/>
          <w:sz w:val="24"/>
          <w:szCs w:val="24"/>
          <w:lang w:val="en-GB"/>
        </w:rPr>
      </w:pPr>
    </w:p>
    <w:p w14:paraId="5E10FF3A" w14:textId="77777777" w:rsidR="00214577" w:rsidRPr="006469D1" w:rsidRDefault="00214577" w:rsidP="008C67D7">
      <w:pPr>
        <w:keepNext/>
        <w:keepLines/>
        <w:widowControl w:val="0"/>
        <w:suppressAutoHyphens/>
        <w:outlineLvl w:val="4"/>
        <w:rPr>
          <w:b/>
          <w:iCs/>
          <w:lang w:val="en-GB"/>
        </w:rPr>
      </w:pPr>
      <w:r w:rsidRPr="006469D1">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214577" w:rsidRPr="006469D1" w14:paraId="1FE58FD3" w14:textId="77777777" w:rsidTr="00A77ECB">
        <w:tc>
          <w:tcPr>
            <w:tcW w:w="2552" w:type="dxa"/>
          </w:tcPr>
          <w:p w14:paraId="4D1C3780" w14:textId="77777777" w:rsidR="00214577" w:rsidRPr="006469D1" w:rsidRDefault="00214577" w:rsidP="003C73A0">
            <w:pPr>
              <w:widowControl w:val="0"/>
              <w:suppressAutoHyphens/>
              <w:jc w:val="both"/>
              <w:rPr>
                <w:lang w:val="en-GB"/>
              </w:rPr>
            </w:pPr>
            <w:r w:rsidRPr="006469D1">
              <w:rPr>
                <w:lang w:val="en-GB"/>
              </w:rPr>
              <w:t>1. Standards</w:t>
            </w:r>
          </w:p>
        </w:tc>
        <w:tc>
          <w:tcPr>
            <w:tcW w:w="6796" w:type="dxa"/>
          </w:tcPr>
          <w:p w14:paraId="4E8A04C3" w14:textId="77777777" w:rsidR="00214577" w:rsidRPr="006469D1" w:rsidRDefault="00214577" w:rsidP="003C73A0">
            <w:pPr>
              <w:widowControl w:val="0"/>
              <w:suppressAutoHyphens/>
              <w:jc w:val="both"/>
              <w:rPr>
                <w:lang w:val="en-GB"/>
              </w:rPr>
            </w:pPr>
          </w:p>
        </w:tc>
      </w:tr>
      <w:tr w:rsidR="00214577" w:rsidRPr="006469D1" w14:paraId="02A905BD" w14:textId="77777777" w:rsidTr="00A77ECB">
        <w:tc>
          <w:tcPr>
            <w:tcW w:w="2552" w:type="dxa"/>
          </w:tcPr>
          <w:p w14:paraId="44CB431B" w14:textId="77777777" w:rsidR="00214577" w:rsidRPr="006469D1" w:rsidRDefault="00214577" w:rsidP="003C73A0">
            <w:pPr>
              <w:widowControl w:val="0"/>
              <w:suppressAutoHyphens/>
              <w:jc w:val="both"/>
              <w:rPr>
                <w:lang w:val="en-GB"/>
              </w:rPr>
            </w:pPr>
            <w:r w:rsidRPr="006469D1">
              <w:rPr>
                <w:lang w:val="en-GB"/>
              </w:rPr>
              <w:t xml:space="preserve">Reference item: </w:t>
            </w:r>
          </w:p>
        </w:tc>
        <w:tc>
          <w:tcPr>
            <w:tcW w:w="6796" w:type="dxa"/>
          </w:tcPr>
          <w:p w14:paraId="44DA3827" w14:textId="77777777" w:rsidR="00214577" w:rsidRPr="006469D1" w:rsidRDefault="00214577" w:rsidP="003C73A0">
            <w:pPr>
              <w:widowControl w:val="0"/>
              <w:suppressAutoHyphens/>
              <w:jc w:val="both"/>
              <w:rPr>
                <w:lang w:val="en-GB"/>
              </w:rPr>
            </w:pPr>
            <w:r w:rsidRPr="006469D1">
              <w:rPr>
                <w:lang w:val="en-GB"/>
              </w:rPr>
              <w:t xml:space="preserve">Acetamiprid </w:t>
            </w:r>
          </w:p>
        </w:tc>
      </w:tr>
      <w:tr w:rsidR="00214577" w:rsidRPr="006469D1" w14:paraId="0EF43916" w14:textId="77777777" w:rsidTr="00A77ECB">
        <w:tc>
          <w:tcPr>
            <w:tcW w:w="2552" w:type="dxa"/>
          </w:tcPr>
          <w:p w14:paraId="294DE7C6" w14:textId="77777777" w:rsidR="00214577" w:rsidRPr="006469D1" w:rsidRDefault="00214577" w:rsidP="003C73A0">
            <w:pPr>
              <w:widowControl w:val="0"/>
              <w:suppressAutoHyphens/>
              <w:jc w:val="both"/>
              <w:rPr>
                <w:lang w:val="en-GB"/>
              </w:rPr>
            </w:pPr>
            <w:r w:rsidRPr="006469D1">
              <w:rPr>
                <w:lang w:val="en-GB"/>
              </w:rPr>
              <w:t xml:space="preserve">Lot/Batch number: </w:t>
            </w:r>
          </w:p>
        </w:tc>
        <w:tc>
          <w:tcPr>
            <w:tcW w:w="6796" w:type="dxa"/>
          </w:tcPr>
          <w:p w14:paraId="2CC14EAE" w14:textId="77777777" w:rsidR="00214577" w:rsidRPr="006469D1" w:rsidRDefault="00214577" w:rsidP="003C73A0">
            <w:pPr>
              <w:widowControl w:val="0"/>
              <w:suppressAutoHyphens/>
              <w:jc w:val="both"/>
              <w:rPr>
                <w:lang w:val="en-GB"/>
              </w:rPr>
            </w:pPr>
            <w:r w:rsidRPr="006469D1">
              <w:rPr>
                <w:lang w:val="en-GB"/>
              </w:rPr>
              <w:t>BCBT9185</w:t>
            </w:r>
          </w:p>
        </w:tc>
      </w:tr>
      <w:tr w:rsidR="00214577" w:rsidRPr="006469D1" w14:paraId="1E6607E3" w14:textId="77777777" w:rsidTr="00A77ECB">
        <w:tc>
          <w:tcPr>
            <w:tcW w:w="2552" w:type="dxa"/>
          </w:tcPr>
          <w:p w14:paraId="4A3ECC98" w14:textId="77777777" w:rsidR="00214577" w:rsidRPr="006469D1" w:rsidRDefault="00214577" w:rsidP="003C73A0">
            <w:pPr>
              <w:widowControl w:val="0"/>
              <w:suppressAutoHyphens/>
              <w:jc w:val="both"/>
              <w:rPr>
                <w:lang w:val="en-GB"/>
              </w:rPr>
            </w:pPr>
            <w:r w:rsidRPr="006469D1">
              <w:rPr>
                <w:lang w:val="en-GB"/>
              </w:rPr>
              <w:t xml:space="preserve">Purity: </w:t>
            </w:r>
          </w:p>
        </w:tc>
        <w:tc>
          <w:tcPr>
            <w:tcW w:w="6796" w:type="dxa"/>
          </w:tcPr>
          <w:p w14:paraId="663BC79F" w14:textId="77777777" w:rsidR="00214577" w:rsidRPr="006469D1" w:rsidRDefault="00214577" w:rsidP="003C73A0">
            <w:pPr>
              <w:widowControl w:val="0"/>
              <w:suppressAutoHyphens/>
              <w:jc w:val="both"/>
              <w:rPr>
                <w:lang w:val="en-GB"/>
              </w:rPr>
            </w:pPr>
            <w:r w:rsidRPr="006469D1">
              <w:rPr>
                <w:lang w:val="en-GB"/>
              </w:rPr>
              <w:t>100 %</w:t>
            </w:r>
          </w:p>
        </w:tc>
      </w:tr>
      <w:tr w:rsidR="00214577" w:rsidRPr="006469D1" w14:paraId="58214FF9" w14:textId="77777777" w:rsidTr="00A77ECB">
        <w:tc>
          <w:tcPr>
            <w:tcW w:w="2552" w:type="dxa"/>
          </w:tcPr>
          <w:p w14:paraId="4B49633C" w14:textId="77777777" w:rsidR="00214577" w:rsidRPr="006469D1" w:rsidRDefault="00214577" w:rsidP="003C73A0">
            <w:pPr>
              <w:widowControl w:val="0"/>
              <w:suppressAutoHyphens/>
              <w:jc w:val="both"/>
              <w:rPr>
                <w:lang w:val="en-GB"/>
              </w:rPr>
            </w:pPr>
            <w:r w:rsidRPr="006469D1">
              <w:rPr>
                <w:lang w:val="en-GB"/>
              </w:rPr>
              <w:t xml:space="preserve">CAS No.: </w:t>
            </w:r>
          </w:p>
        </w:tc>
        <w:tc>
          <w:tcPr>
            <w:tcW w:w="6796" w:type="dxa"/>
          </w:tcPr>
          <w:p w14:paraId="5970D17B" w14:textId="77777777" w:rsidR="00214577" w:rsidRPr="006469D1" w:rsidRDefault="00214577" w:rsidP="003C73A0">
            <w:pPr>
              <w:widowControl w:val="0"/>
              <w:suppressAutoHyphens/>
              <w:jc w:val="both"/>
              <w:rPr>
                <w:lang w:val="en-GB"/>
              </w:rPr>
            </w:pPr>
            <w:r w:rsidRPr="006469D1">
              <w:rPr>
                <w:lang w:val="en-GB"/>
              </w:rPr>
              <w:t>160430-64-8</w:t>
            </w:r>
          </w:p>
        </w:tc>
      </w:tr>
      <w:tr w:rsidR="00214577" w:rsidRPr="006469D1" w14:paraId="72508ECB" w14:textId="77777777" w:rsidTr="00A77ECB">
        <w:tc>
          <w:tcPr>
            <w:tcW w:w="2552" w:type="dxa"/>
          </w:tcPr>
          <w:p w14:paraId="1105D9B4" w14:textId="77777777" w:rsidR="00214577" w:rsidRPr="006469D1" w:rsidRDefault="00214577" w:rsidP="003C73A0">
            <w:pPr>
              <w:widowControl w:val="0"/>
              <w:suppressAutoHyphens/>
              <w:jc w:val="both"/>
              <w:rPr>
                <w:lang w:val="en-GB"/>
              </w:rPr>
            </w:pPr>
            <w:r w:rsidRPr="006469D1">
              <w:rPr>
                <w:lang w:val="en-GB"/>
              </w:rPr>
              <w:t xml:space="preserve">Expiry date: </w:t>
            </w:r>
          </w:p>
        </w:tc>
        <w:tc>
          <w:tcPr>
            <w:tcW w:w="6796" w:type="dxa"/>
          </w:tcPr>
          <w:p w14:paraId="287D847E" w14:textId="77777777" w:rsidR="00214577" w:rsidRPr="006469D1" w:rsidRDefault="00214577" w:rsidP="003C73A0">
            <w:pPr>
              <w:widowControl w:val="0"/>
              <w:suppressAutoHyphens/>
              <w:jc w:val="both"/>
              <w:rPr>
                <w:lang w:val="en-GB"/>
              </w:rPr>
            </w:pPr>
            <w:r w:rsidRPr="006469D1">
              <w:rPr>
                <w:lang w:val="en-GB"/>
              </w:rPr>
              <w:t>28 February 2022</w:t>
            </w:r>
          </w:p>
        </w:tc>
      </w:tr>
      <w:tr w:rsidR="00214577" w:rsidRPr="006469D1" w14:paraId="4438741B" w14:textId="77777777" w:rsidTr="00A77ECB">
        <w:tc>
          <w:tcPr>
            <w:tcW w:w="2552" w:type="dxa"/>
          </w:tcPr>
          <w:p w14:paraId="276E2BF8" w14:textId="77777777" w:rsidR="00214577" w:rsidRPr="006469D1" w:rsidRDefault="00214577" w:rsidP="003C73A0">
            <w:pPr>
              <w:widowControl w:val="0"/>
              <w:suppressAutoHyphens/>
              <w:jc w:val="both"/>
              <w:rPr>
                <w:lang w:val="en-GB"/>
              </w:rPr>
            </w:pPr>
            <w:r w:rsidRPr="006469D1">
              <w:rPr>
                <w:lang w:val="en-GB"/>
              </w:rPr>
              <w:lastRenderedPageBreak/>
              <w:t xml:space="preserve">Standards for calibration </w:t>
            </w:r>
          </w:p>
        </w:tc>
        <w:tc>
          <w:tcPr>
            <w:tcW w:w="6796" w:type="dxa"/>
          </w:tcPr>
          <w:p w14:paraId="489982B7" w14:textId="77777777" w:rsidR="00214577" w:rsidRPr="006469D1" w:rsidRDefault="00214577" w:rsidP="003C73A0">
            <w:pPr>
              <w:widowControl w:val="0"/>
              <w:suppressAutoHyphens/>
              <w:jc w:val="both"/>
              <w:rPr>
                <w:lang w:val="en-GB"/>
              </w:rPr>
            </w:pPr>
            <w:r w:rsidRPr="006469D1">
              <w:rPr>
                <w:lang w:val="en-GB"/>
              </w:rPr>
              <w:t xml:space="preserve">As above </w:t>
            </w:r>
          </w:p>
        </w:tc>
      </w:tr>
      <w:tr w:rsidR="00214577" w:rsidRPr="006469D1" w14:paraId="6230E7D1" w14:textId="77777777" w:rsidTr="00A77ECB">
        <w:tc>
          <w:tcPr>
            <w:tcW w:w="2552" w:type="dxa"/>
          </w:tcPr>
          <w:p w14:paraId="38ECEE7F" w14:textId="77777777" w:rsidR="00214577" w:rsidRPr="006469D1" w:rsidRDefault="00214577" w:rsidP="003C73A0">
            <w:pPr>
              <w:widowControl w:val="0"/>
              <w:suppressAutoHyphens/>
              <w:jc w:val="both"/>
              <w:rPr>
                <w:lang w:val="en-GB"/>
              </w:rPr>
            </w:pPr>
            <w:r w:rsidRPr="006469D1">
              <w:rPr>
                <w:lang w:val="en-GB"/>
              </w:rPr>
              <w:t xml:space="preserve">Matrix: </w:t>
            </w:r>
          </w:p>
        </w:tc>
        <w:tc>
          <w:tcPr>
            <w:tcW w:w="6796" w:type="dxa"/>
          </w:tcPr>
          <w:p w14:paraId="74865F2A" w14:textId="77777777" w:rsidR="00214577" w:rsidRPr="006469D1" w:rsidRDefault="00214577" w:rsidP="003C73A0">
            <w:pPr>
              <w:widowControl w:val="0"/>
              <w:suppressAutoHyphens/>
              <w:jc w:val="both"/>
              <w:rPr>
                <w:lang w:val="en-GB"/>
              </w:rPr>
            </w:pPr>
            <w:r w:rsidRPr="006469D1">
              <w:rPr>
                <w:lang w:val="en-GB"/>
              </w:rPr>
              <w:t>Honey</w:t>
            </w:r>
          </w:p>
          <w:p w14:paraId="61FDD713" w14:textId="77777777" w:rsidR="00214577" w:rsidRPr="006469D1" w:rsidRDefault="00214577" w:rsidP="003C73A0">
            <w:pPr>
              <w:widowControl w:val="0"/>
              <w:suppressAutoHyphens/>
              <w:jc w:val="both"/>
              <w:rPr>
                <w:lang w:val="en-GB"/>
              </w:rPr>
            </w:pPr>
          </w:p>
        </w:tc>
      </w:tr>
    </w:tbl>
    <w:p w14:paraId="5934B6DF" w14:textId="1233761A" w:rsidR="00214577" w:rsidRPr="0005658C" w:rsidRDefault="00214577" w:rsidP="003C73A0">
      <w:pPr>
        <w:pStyle w:val="Akapitzlist"/>
        <w:numPr>
          <w:ilvl w:val="0"/>
          <w:numId w:val="13"/>
        </w:numPr>
        <w:tabs>
          <w:tab w:val="left" w:pos="284"/>
        </w:tabs>
        <w:suppressAutoHyphens/>
        <w:spacing w:line="240" w:lineRule="auto"/>
        <w:jc w:val="both"/>
        <w:rPr>
          <w:rFonts w:ascii="Times New Roman" w:hAnsi="Times New Roman" w:cs="Times New Roman"/>
          <w:b/>
          <w:lang w:val="en-GB"/>
        </w:rPr>
      </w:pPr>
      <w:r w:rsidRPr="0005658C">
        <w:rPr>
          <w:rFonts w:ascii="Times New Roman" w:hAnsi="Times New Roman" w:cs="Times New Roman"/>
          <w:b/>
          <w:lang w:val="en-GB"/>
        </w:rPr>
        <w:t xml:space="preserve">Sample preparation and processing </w:t>
      </w:r>
    </w:p>
    <w:p w14:paraId="56587D39" w14:textId="77777777" w:rsidR="00214577" w:rsidRPr="006652DF" w:rsidRDefault="00214577" w:rsidP="003C73A0">
      <w:pPr>
        <w:tabs>
          <w:tab w:val="left" w:pos="720"/>
        </w:tabs>
        <w:suppressAutoHyphens/>
        <w:jc w:val="both"/>
        <w:rPr>
          <w:lang w:val="en-GB"/>
        </w:rPr>
      </w:pPr>
      <w:r w:rsidRPr="002E79FD">
        <w:rPr>
          <w:lang w:val="en-GB"/>
        </w:rPr>
        <w:t xml:space="preserve">Following homogenisation, 5 g were weighed into a 50 mL centrifuge tube. 10.0 mL water and 10 mL acetonitrile were added and the tubes were homogenised for at least 2 min using a vortex mixer. 1 g sodium citrate, 0.5 g sodium </w:t>
      </w:r>
      <w:proofErr w:type="spellStart"/>
      <w:r w:rsidRPr="002E79FD">
        <w:rPr>
          <w:lang w:val="en-GB"/>
        </w:rPr>
        <w:t>hydrogencitrate</w:t>
      </w:r>
      <w:proofErr w:type="spellEnd"/>
      <w:r w:rsidRPr="002E79FD">
        <w:rPr>
          <w:lang w:val="en-GB"/>
        </w:rPr>
        <w:t xml:space="preserve"> </w:t>
      </w:r>
      <w:proofErr w:type="spellStart"/>
      <w:r w:rsidRPr="002E79FD">
        <w:rPr>
          <w:lang w:val="en-GB"/>
        </w:rPr>
        <w:t>sequihydrate</w:t>
      </w:r>
      <w:proofErr w:type="spellEnd"/>
      <w:r w:rsidRPr="002E79FD">
        <w:rPr>
          <w:lang w:val="en-GB"/>
        </w:rPr>
        <w:t>, 4 g magnesium sulphate, 1 g sodium chloride were added</w:t>
      </w:r>
      <w:r>
        <w:rPr>
          <w:lang w:val="en-GB"/>
        </w:rPr>
        <w:t xml:space="preserve">, </w:t>
      </w:r>
      <w:r w:rsidRPr="006652DF">
        <w:rPr>
          <w:lang w:val="en-GB"/>
        </w:rPr>
        <w:t>thoroughly shaken and mixed again on a vortex mixer for at least 1 minute and then centrifuged at 4000 min</w:t>
      </w:r>
      <w:r w:rsidRPr="006652DF">
        <w:rPr>
          <w:vertAlign w:val="superscript"/>
          <w:lang w:val="en-GB"/>
        </w:rPr>
        <w:t>-1</w:t>
      </w:r>
      <w:r w:rsidRPr="006652DF">
        <w:rPr>
          <w:lang w:val="en-GB"/>
        </w:rPr>
        <w:t xml:space="preserve"> for at least 5 minutes. The supernatant was transferred into a 15 mL centrifuge tube.</w:t>
      </w:r>
    </w:p>
    <w:p w14:paraId="4DBDC13B" w14:textId="6F1D6DBB" w:rsidR="00214577" w:rsidRPr="00C304D8" w:rsidRDefault="00214577" w:rsidP="003C73A0">
      <w:pPr>
        <w:tabs>
          <w:tab w:val="left" w:pos="720"/>
        </w:tabs>
        <w:suppressAutoHyphens/>
        <w:jc w:val="both"/>
        <w:rPr>
          <w:lang w:val="en-GB"/>
        </w:rPr>
      </w:pPr>
      <w:r w:rsidRPr="006652DF">
        <w:rPr>
          <w:lang w:val="en-GB"/>
        </w:rPr>
        <w:t>An aliquot of 1 mL of the supernatant was transferred into a tube (2 mL) prepared with 25 mg PSA</w:t>
      </w:r>
      <w:r w:rsidR="00192EFC">
        <w:rPr>
          <w:lang w:val="en-GB"/>
        </w:rPr>
        <w:t xml:space="preserve"> </w:t>
      </w:r>
      <w:r w:rsidRPr="006652DF">
        <w:rPr>
          <w:lang w:val="en-GB"/>
        </w:rPr>
        <w:t>and 150 mg anhydrous magnesia sulphate and 25 mg C18e</w:t>
      </w:r>
      <w:r>
        <w:rPr>
          <w:lang w:val="en-GB"/>
        </w:rPr>
        <w:t xml:space="preserve">, </w:t>
      </w:r>
      <w:r w:rsidRPr="006652DF">
        <w:rPr>
          <w:lang w:val="en-GB"/>
        </w:rPr>
        <w:t>shaken on a</w:t>
      </w:r>
      <w:r>
        <w:rPr>
          <w:lang w:val="en-GB"/>
        </w:rPr>
        <w:t xml:space="preserve"> </w:t>
      </w:r>
      <w:r w:rsidRPr="006652DF">
        <w:rPr>
          <w:lang w:val="en-GB"/>
        </w:rPr>
        <w:t xml:space="preserve">vortex mixer for 30 s, centrifuged for 5 min (12 000 rpm) and transferred into an autosampler vial of 1.8 </w:t>
      </w:r>
      <w:proofErr w:type="spellStart"/>
      <w:r w:rsidRPr="006652DF">
        <w:rPr>
          <w:lang w:val="en-GB"/>
        </w:rPr>
        <w:t>mL.</w:t>
      </w:r>
      <w:proofErr w:type="spellEnd"/>
      <w:r w:rsidRPr="006652DF">
        <w:rPr>
          <w:lang w:val="en-GB"/>
        </w:rPr>
        <w:t xml:space="preserve">  The final extracts were diluted 1:10 with </w:t>
      </w:r>
      <w:r>
        <w:rPr>
          <w:lang w:val="en-GB"/>
        </w:rPr>
        <w:t xml:space="preserve">acetonitrile </w:t>
      </w:r>
      <w:r w:rsidRPr="006652DF">
        <w:rPr>
          <w:lang w:val="en-GB"/>
        </w:rPr>
        <w:t>into an autosampler vial (1.8 mL) and directly analysed by LC-MS/MS</w:t>
      </w:r>
      <w:r>
        <w:rPr>
          <w:lang w:val="en-GB"/>
        </w:rPr>
        <w:t>. Eventually final extracts would</w:t>
      </w:r>
      <w:r w:rsidRPr="006652DF">
        <w:rPr>
          <w:lang w:val="en-GB"/>
        </w:rPr>
        <w:t xml:space="preserve"> be further diluted in final extract of the</w:t>
      </w:r>
      <w:r>
        <w:rPr>
          <w:lang w:val="en-GB"/>
        </w:rPr>
        <w:t xml:space="preserve"> </w:t>
      </w:r>
      <w:r w:rsidRPr="006652DF">
        <w:rPr>
          <w:lang w:val="en-GB"/>
        </w:rPr>
        <w:t xml:space="preserve">matrix, if necessary to obtain a concentration falling within the linear range of the calibration curve. </w:t>
      </w:r>
    </w:p>
    <w:p w14:paraId="03AADA91" w14:textId="77777777" w:rsidR="00214577" w:rsidRPr="0005658C" w:rsidRDefault="00214577" w:rsidP="003C73A0">
      <w:pPr>
        <w:tabs>
          <w:tab w:val="left" w:pos="720"/>
        </w:tabs>
        <w:suppressAutoHyphens/>
        <w:jc w:val="both"/>
        <w:rPr>
          <w:color w:val="0070C0"/>
          <w:lang w:val="en-GB"/>
        </w:rPr>
      </w:pPr>
    </w:p>
    <w:p w14:paraId="4C8F8FE4" w14:textId="24E0CA93" w:rsidR="00214577" w:rsidRPr="0005658C" w:rsidRDefault="00214577" w:rsidP="003C73A0">
      <w:pPr>
        <w:pStyle w:val="Akapitzlist"/>
        <w:numPr>
          <w:ilvl w:val="0"/>
          <w:numId w:val="13"/>
        </w:numPr>
        <w:suppressAutoHyphens/>
        <w:spacing w:line="240" w:lineRule="auto"/>
        <w:jc w:val="both"/>
        <w:rPr>
          <w:rFonts w:ascii="Times New Roman" w:hAnsi="Times New Roman" w:cs="Times New Roman"/>
          <w:b/>
          <w:lang w:val="en-GB"/>
        </w:rPr>
      </w:pPr>
      <w:r w:rsidRPr="0005658C">
        <w:rPr>
          <w:rFonts w:ascii="Times New Roman" w:hAnsi="Times New Roman" w:cs="Times New Roman"/>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214577" w:rsidRPr="00D434AB" w14:paraId="128ED85D" w14:textId="77777777" w:rsidTr="00A77ECB">
        <w:tc>
          <w:tcPr>
            <w:tcW w:w="2694" w:type="dxa"/>
          </w:tcPr>
          <w:p w14:paraId="3A9005E7" w14:textId="77777777" w:rsidR="00214577" w:rsidRPr="00D434AB" w:rsidRDefault="00214577" w:rsidP="003C73A0">
            <w:pPr>
              <w:tabs>
                <w:tab w:val="left" w:pos="720"/>
              </w:tabs>
              <w:suppressAutoHyphens/>
              <w:jc w:val="both"/>
              <w:rPr>
                <w:lang w:val="en-GB"/>
              </w:rPr>
            </w:pPr>
            <w:r w:rsidRPr="00D434AB">
              <w:rPr>
                <w:lang w:val="en-GB"/>
              </w:rPr>
              <w:t xml:space="preserve">HPLC- parameters: </w:t>
            </w:r>
          </w:p>
        </w:tc>
        <w:tc>
          <w:tcPr>
            <w:tcW w:w="6654" w:type="dxa"/>
          </w:tcPr>
          <w:p w14:paraId="423F5439" w14:textId="77777777" w:rsidR="00214577" w:rsidRPr="00D434AB" w:rsidRDefault="00214577" w:rsidP="003C73A0">
            <w:pPr>
              <w:tabs>
                <w:tab w:val="left" w:pos="720"/>
              </w:tabs>
              <w:suppressAutoHyphens/>
              <w:jc w:val="both"/>
              <w:rPr>
                <w:lang w:val="en-GB"/>
              </w:rPr>
            </w:pPr>
            <w:r w:rsidRPr="00D434AB">
              <w:rPr>
                <w:lang w:val="en-GB"/>
              </w:rPr>
              <w:t>Shimadzu LC-40</w:t>
            </w:r>
          </w:p>
        </w:tc>
      </w:tr>
      <w:tr w:rsidR="00214577" w:rsidRPr="00D434AB" w14:paraId="4BA57A89" w14:textId="77777777" w:rsidTr="00A77ECB">
        <w:tc>
          <w:tcPr>
            <w:tcW w:w="2694" w:type="dxa"/>
          </w:tcPr>
          <w:p w14:paraId="0D0F3078" w14:textId="77777777" w:rsidR="00214577" w:rsidRPr="00D434AB" w:rsidRDefault="00214577" w:rsidP="003C73A0">
            <w:pPr>
              <w:tabs>
                <w:tab w:val="left" w:pos="720"/>
              </w:tabs>
              <w:suppressAutoHyphens/>
              <w:jc w:val="both"/>
              <w:rPr>
                <w:lang w:val="en-GB"/>
              </w:rPr>
            </w:pPr>
            <w:r w:rsidRPr="00D434AB">
              <w:rPr>
                <w:lang w:val="en-GB"/>
              </w:rPr>
              <w:t xml:space="preserve">Column: </w:t>
            </w:r>
          </w:p>
        </w:tc>
        <w:tc>
          <w:tcPr>
            <w:tcW w:w="6654" w:type="dxa"/>
          </w:tcPr>
          <w:p w14:paraId="1AC3266A" w14:textId="77777777" w:rsidR="00214577" w:rsidRPr="00D434AB" w:rsidRDefault="00214577" w:rsidP="003C73A0">
            <w:pPr>
              <w:tabs>
                <w:tab w:val="left" w:pos="720"/>
              </w:tabs>
              <w:suppressAutoHyphens/>
              <w:jc w:val="both"/>
              <w:rPr>
                <w:lang w:val="en-GB"/>
              </w:rPr>
            </w:pPr>
            <w:r w:rsidRPr="00D434AB">
              <w:rPr>
                <w:lang w:val="en-GB"/>
              </w:rPr>
              <w:t xml:space="preserve">Phenomenex Luna C18 (2) 100 A, 150 mm x 2.0 mm, 5.0 </w:t>
            </w:r>
            <w:proofErr w:type="spellStart"/>
            <w:r w:rsidRPr="00D434AB">
              <w:rPr>
                <w:lang w:val="en-GB"/>
              </w:rPr>
              <w:t>μm</w:t>
            </w:r>
            <w:proofErr w:type="spellEnd"/>
          </w:p>
        </w:tc>
      </w:tr>
      <w:tr w:rsidR="00214577" w:rsidRPr="00D434AB" w14:paraId="56328D80" w14:textId="77777777" w:rsidTr="00A77ECB">
        <w:tc>
          <w:tcPr>
            <w:tcW w:w="2694" w:type="dxa"/>
          </w:tcPr>
          <w:p w14:paraId="265AC54B" w14:textId="77777777" w:rsidR="00214577" w:rsidRPr="00D434AB" w:rsidRDefault="00214577" w:rsidP="003C73A0">
            <w:pPr>
              <w:tabs>
                <w:tab w:val="left" w:pos="720"/>
              </w:tabs>
              <w:suppressAutoHyphens/>
              <w:jc w:val="both"/>
              <w:rPr>
                <w:lang w:val="en-GB"/>
              </w:rPr>
            </w:pPr>
            <w:r w:rsidRPr="00D434AB">
              <w:rPr>
                <w:lang w:val="en-GB"/>
              </w:rPr>
              <w:t xml:space="preserve">Mobile phase: </w:t>
            </w:r>
          </w:p>
        </w:tc>
        <w:tc>
          <w:tcPr>
            <w:tcW w:w="6654" w:type="dxa"/>
          </w:tcPr>
          <w:p w14:paraId="034F9AD4" w14:textId="77777777" w:rsidR="00214577" w:rsidRPr="00D434AB" w:rsidRDefault="00214577" w:rsidP="003C73A0">
            <w:pPr>
              <w:tabs>
                <w:tab w:val="left" w:pos="720"/>
              </w:tabs>
              <w:suppressAutoHyphens/>
              <w:jc w:val="both"/>
              <w:rPr>
                <w:lang w:val="en-GB"/>
              </w:rPr>
            </w:pPr>
            <w:r w:rsidRPr="00D434AB">
              <w:rPr>
                <w:lang w:val="en-GB"/>
              </w:rPr>
              <w:t>A: Water containing 1 % formic acid (v/v)</w:t>
            </w:r>
          </w:p>
          <w:p w14:paraId="1FF35C8F" w14:textId="77777777" w:rsidR="00214577" w:rsidRPr="00D434AB" w:rsidRDefault="00214577" w:rsidP="003C73A0">
            <w:pPr>
              <w:tabs>
                <w:tab w:val="left" w:pos="720"/>
              </w:tabs>
              <w:suppressAutoHyphens/>
              <w:jc w:val="both"/>
              <w:rPr>
                <w:lang w:val="en-GB"/>
              </w:rPr>
            </w:pPr>
            <w:r w:rsidRPr="00D434AB">
              <w:rPr>
                <w:lang w:val="en-GB"/>
              </w:rPr>
              <w:t>B: Acetonitrile</w:t>
            </w:r>
          </w:p>
        </w:tc>
      </w:tr>
      <w:tr w:rsidR="00214577" w:rsidRPr="00D434AB" w14:paraId="723B7370" w14:textId="77777777" w:rsidTr="00A77ECB">
        <w:tc>
          <w:tcPr>
            <w:tcW w:w="2694" w:type="dxa"/>
          </w:tcPr>
          <w:p w14:paraId="6C6B5724" w14:textId="77777777" w:rsidR="00214577" w:rsidRPr="00D434AB" w:rsidRDefault="00214577" w:rsidP="003C73A0">
            <w:pPr>
              <w:tabs>
                <w:tab w:val="left" w:pos="720"/>
              </w:tabs>
              <w:suppressAutoHyphens/>
              <w:jc w:val="both"/>
              <w:rPr>
                <w:lang w:val="en-GB"/>
              </w:rPr>
            </w:pPr>
            <w:r w:rsidRPr="00D434AB">
              <w:rPr>
                <w:lang w:val="en-GB"/>
              </w:rPr>
              <w:t xml:space="preserve">Flow rate: </w:t>
            </w:r>
          </w:p>
        </w:tc>
        <w:tc>
          <w:tcPr>
            <w:tcW w:w="6654" w:type="dxa"/>
          </w:tcPr>
          <w:p w14:paraId="6CFAF2A4" w14:textId="77777777" w:rsidR="00214577" w:rsidRPr="00D434AB" w:rsidRDefault="00214577" w:rsidP="003C73A0">
            <w:pPr>
              <w:tabs>
                <w:tab w:val="left" w:pos="720"/>
              </w:tabs>
              <w:suppressAutoHyphens/>
              <w:jc w:val="both"/>
              <w:rPr>
                <w:lang w:val="en-GB"/>
              </w:rPr>
            </w:pPr>
            <w:r w:rsidRPr="00D434AB">
              <w:rPr>
                <w:lang w:val="en-GB"/>
              </w:rPr>
              <w:t xml:space="preserve">0.5 mL/min </w:t>
            </w:r>
          </w:p>
        </w:tc>
      </w:tr>
      <w:tr w:rsidR="00214577" w:rsidRPr="00D434AB" w14:paraId="3E98FE5C" w14:textId="77777777" w:rsidTr="00A77ECB">
        <w:tc>
          <w:tcPr>
            <w:tcW w:w="2694" w:type="dxa"/>
          </w:tcPr>
          <w:p w14:paraId="6DC8853F" w14:textId="77777777" w:rsidR="00214577" w:rsidRPr="00D434AB" w:rsidRDefault="00214577" w:rsidP="003C73A0">
            <w:pPr>
              <w:tabs>
                <w:tab w:val="left" w:pos="720"/>
              </w:tabs>
              <w:suppressAutoHyphens/>
              <w:jc w:val="both"/>
              <w:rPr>
                <w:lang w:val="en-GB"/>
              </w:rPr>
            </w:pPr>
            <w:r w:rsidRPr="00D434AB">
              <w:rPr>
                <w:lang w:val="en-GB"/>
              </w:rPr>
              <w:t xml:space="preserve">Injection volume: </w:t>
            </w:r>
          </w:p>
        </w:tc>
        <w:tc>
          <w:tcPr>
            <w:tcW w:w="6654" w:type="dxa"/>
          </w:tcPr>
          <w:p w14:paraId="40ACC1F1" w14:textId="77777777" w:rsidR="00214577" w:rsidRPr="00D434AB" w:rsidRDefault="00214577" w:rsidP="003C73A0">
            <w:pPr>
              <w:tabs>
                <w:tab w:val="left" w:pos="720"/>
              </w:tabs>
              <w:suppressAutoHyphens/>
              <w:jc w:val="both"/>
              <w:rPr>
                <w:lang w:val="en-GB"/>
              </w:rPr>
            </w:pPr>
            <w:r w:rsidRPr="00D434AB">
              <w:rPr>
                <w:lang w:val="en-GB"/>
              </w:rPr>
              <w:t xml:space="preserve">10 µL </w:t>
            </w:r>
          </w:p>
        </w:tc>
      </w:tr>
      <w:tr w:rsidR="00214577" w:rsidRPr="00847FB9" w14:paraId="35EB0E87" w14:textId="77777777" w:rsidTr="00A77ECB">
        <w:tc>
          <w:tcPr>
            <w:tcW w:w="2694" w:type="dxa"/>
          </w:tcPr>
          <w:p w14:paraId="05D1C78A" w14:textId="77777777" w:rsidR="00214577" w:rsidRPr="00D434AB" w:rsidRDefault="00214577" w:rsidP="008C67D7">
            <w:pPr>
              <w:tabs>
                <w:tab w:val="left" w:pos="720"/>
              </w:tabs>
              <w:suppressAutoHyphens/>
              <w:jc w:val="both"/>
              <w:rPr>
                <w:lang w:val="en-GB"/>
              </w:rPr>
            </w:pPr>
            <w:r w:rsidRPr="00D434AB">
              <w:rPr>
                <w:lang w:val="en-GB"/>
              </w:rPr>
              <w:t>MS/MS Parameters:</w:t>
            </w:r>
          </w:p>
          <w:p w14:paraId="5BE0A5F0" w14:textId="77777777" w:rsidR="00214577" w:rsidRPr="00D434AB" w:rsidRDefault="00214577" w:rsidP="008C67D7">
            <w:pPr>
              <w:tabs>
                <w:tab w:val="left" w:pos="720"/>
              </w:tabs>
              <w:suppressAutoHyphens/>
              <w:jc w:val="both"/>
              <w:rPr>
                <w:lang w:val="en-GB"/>
              </w:rPr>
            </w:pPr>
            <w:r w:rsidRPr="00D434AB">
              <w:rPr>
                <w:lang w:val="en-GB"/>
              </w:rPr>
              <w:t>Ionisation type:</w:t>
            </w:r>
          </w:p>
          <w:p w14:paraId="544AD9DA" w14:textId="77777777" w:rsidR="00214577" w:rsidRPr="00D434AB" w:rsidRDefault="00214577" w:rsidP="008C67D7">
            <w:pPr>
              <w:tabs>
                <w:tab w:val="left" w:pos="720"/>
              </w:tabs>
              <w:suppressAutoHyphens/>
              <w:jc w:val="both"/>
              <w:rPr>
                <w:lang w:val="en-GB"/>
              </w:rPr>
            </w:pPr>
            <w:r w:rsidRPr="00D434AB">
              <w:rPr>
                <w:lang w:val="en-GB"/>
              </w:rPr>
              <w:t xml:space="preserve">Transitions monitored:  </w:t>
            </w:r>
          </w:p>
        </w:tc>
        <w:tc>
          <w:tcPr>
            <w:tcW w:w="6654" w:type="dxa"/>
          </w:tcPr>
          <w:p w14:paraId="1776989B" w14:textId="77777777" w:rsidR="00214577" w:rsidRPr="00AD57E2" w:rsidRDefault="00214577" w:rsidP="008C67D7">
            <w:pPr>
              <w:tabs>
                <w:tab w:val="left" w:pos="720"/>
              </w:tabs>
              <w:suppressAutoHyphens/>
              <w:jc w:val="both"/>
              <w:rPr>
                <w:lang w:val="fr-BE"/>
              </w:rPr>
            </w:pPr>
            <w:r w:rsidRPr="00AD57E2">
              <w:rPr>
                <w:lang w:val="fr-BE"/>
              </w:rPr>
              <w:t>AB Sciex QTRAP 5500</w:t>
            </w:r>
          </w:p>
          <w:p w14:paraId="3BC91E38" w14:textId="77777777" w:rsidR="00214577" w:rsidRPr="00AD57E2" w:rsidRDefault="00214577" w:rsidP="008C67D7">
            <w:pPr>
              <w:tabs>
                <w:tab w:val="left" w:pos="720"/>
              </w:tabs>
              <w:suppressAutoHyphens/>
              <w:jc w:val="both"/>
              <w:rPr>
                <w:lang w:val="fr-BE"/>
              </w:rPr>
            </w:pPr>
            <w:r w:rsidRPr="00AD57E2">
              <w:rPr>
                <w:lang w:val="fr-BE"/>
              </w:rPr>
              <w:t>ESI positive</w:t>
            </w:r>
          </w:p>
          <w:p w14:paraId="2D990EC1" w14:textId="77777777" w:rsidR="00214577" w:rsidRPr="00AD57E2" w:rsidRDefault="00214577" w:rsidP="008C67D7">
            <w:pPr>
              <w:tabs>
                <w:tab w:val="left" w:pos="720"/>
              </w:tabs>
              <w:suppressAutoHyphens/>
              <w:jc w:val="both"/>
              <w:rPr>
                <w:lang w:val="fr-BE"/>
              </w:rPr>
            </w:pPr>
            <w:r w:rsidRPr="00AD57E2">
              <w:rPr>
                <w:lang w:val="fr-BE"/>
              </w:rPr>
              <w:t>m/z 223→126 (quantification)</w:t>
            </w:r>
          </w:p>
          <w:p w14:paraId="63D7D5BB" w14:textId="77777777" w:rsidR="00214577" w:rsidRPr="00AD57E2" w:rsidRDefault="00214577" w:rsidP="008C67D7">
            <w:pPr>
              <w:tabs>
                <w:tab w:val="left" w:pos="720"/>
              </w:tabs>
              <w:suppressAutoHyphens/>
              <w:jc w:val="both"/>
              <w:rPr>
                <w:lang w:val="fr-BE"/>
              </w:rPr>
            </w:pPr>
            <w:r w:rsidRPr="00AD57E2">
              <w:rPr>
                <w:lang w:val="fr-BE"/>
              </w:rPr>
              <w:t>m/z 223→90 (confirmation)</w:t>
            </w:r>
          </w:p>
          <w:p w14:paraId="6A2F5C0B" w14:textId="77777777" w:rsidR="00214577" w:rsidRPr="00AD57E2" w:rsidRDefault="00214577" w:rsidP="008C67D7">
            <w:pPr>
              <w:tabs>
                <w:tab w:val="left" w:pos="720"/>
              </w:tabs>
              <w:suppressAutoHyphens/>
              <w:jc w:val="both"/>
              <w:rPr>
                <w:lang w:val="fr-BE"/>
              </w:rPr>
            </w:pPr>
          </w:p>
        </w:tc>
      </w:tr>
    </w:tbl>
    <w:p w14:paraId="1599268A" w14:textId="77777777" w:rsidR="00214577" w:rsidRPr="00374BE9" w:rsidRDefault="00214577" w:rsidP="008C67D7">
      <w:pPr>
        <w:keepNext/>
        <w:keepLines/>
        <w:widowControl w:val="0"/>
        <w:suppressAutoHyphens/>
        <w:outlineLvl w:val="4"/>
        <w:rPr>
          <w:b/>
          <w:iCs/>
          <w:lang w:val="en-GB"/>
        </w:rPr>
      </w:pPr>
      <w:r w:rsidRPr="00374BE9">
        <w:rPr>
          <w:b/>
          <w:iCs/>
          <w:lang w:val="en-GB"/>
        </w:rPr>
        <w:t>Results and discussion</w:t>
      </w:r>
    </w:p>
    <w:p w14:paraId="2F683947" w14:textId="18483FE7" w:rsidR="00214577" w:rsidRPr="003B4908" w:rsidRDefault="00214577" w:rsidP="008C67D7">
      <w:pPr>
        <w:keepNext/>
        <w:keepLines/>
        <w:widowControl w:val="0"/>
        <w:suppressAutoHyphens/>
        <w:jc w:val="both"/>
        <w:outlineLvl w:val="4"/>
        <w:rPr>
          <w:b/>
          <w:iCs/>
          <w:color w:val="0070C0"/>
          <w:lang w:val="en-GB"/>
        </w:rPr>
      </w:pPr>
      <w:r w:rsidRPr="00374BE9">
        <w:rPr>
          <w:iCs/>
          <w:lang w:val="en-GB"/>
        </w:rPr>
        <w:t xml:space="preserve">The analytical method used in the current study was fully validated for the determination of acetamiprid in honey according to the requirements of SANTE/2020/12830 rev.1. guidelines. The target analyte was determined using HPLC-MS/MS by monitoring two highly specific mass transitions. The detector response was linear over the range 0.15 - 100 </w:t>
      </w:r>
      <w:proofErr w:type="spellStart"/>
      <w:r w:rsidRPr="00374BE9">
        <w:rPr>
          <w:iCs/>
          <w:lang w:val="en-GB"/>
        </w:rPr>
        <w:t>μg</w:t>
      </w:r>
      <w:proofErr w:type="spellEnd"/>
      <w:r w:rsidRPr="00374BE9">
        <w:rPr>
          <w:iCs/>
          <w:lang w:val="en-GB"/>
        </w:rPr>
        <w:t xml:space="preserve">/L (corresponding to 0.003 mg/kg </w:t>
      </w:r>
      <w:r w:rsidR="00692B53">
        <w:rPr>
          <w:iCs/>
          <w:lang w:val="en-GB"/>
        </w:rPr>
        <w:t>-</w:t>
      </w:r>
      <w:r w:rsidR="00692B53" w:rsidRPr="00374BE9">
        <w:rPr>
          <w:iCs/>
          <w:lang w:val="en-GB"/>
        </w:rPr>
        <w:t xml:space="preserve"> </w:t>
      </w:r>
      <w:r w:rsidRPr="00374BE9">
        <w:rPr>
          <w:iCs/>
          <w:lang w:val="en-GB"/>
        </w:rPr>
        <w:t xml:space="preserve">2 mg/kg) with associated correlation coefficient (r) ≥ 0.9959. </w:t>
      </w:r>
      <w:r w:rsidRPr="0088282F">
        <w:rPr>
          <w:iCs/>
          <w:lang w:val="en-GB"/>
        </w:rPr>
        <w:t>The LOQ of the method is 0.01 mg/kg.</w:t>
      </w:r>
      <w:r w:rsidRPr="003B4908">
        <w:rPr>
          <w:iCs/>
          <w:color w:val="0070C0"/>
          <w:lang w:val="en-GB"/>
        </w:rPr>
        <w:t xml:space="preserve"> </w:t>
      </w:r>
      <w:r w:rsidRPr="0088282F">
        <w:rPr>
          <w:iCs/>
          <w:lang w:val="en-GB"/>
        </w:rPr>
        <w:t xml:space="preserve">All mean recovery values and associated RSDs meet the requirements of SANTE/2020/12830 rev.1 guidelines and are summarised in the table below. </w:t>
      </w:r>
    </w:p>
    <w:p w14:paraId="4C6A14A9" w14:textId="77777777" w:rsidR="00214577" w:rsidRPr="003B4908" w:rsidRDefault="00214577" w:rsidP="008C67D7">
      <w:pPr>
        <w:widowControl w:val="0"/>
        <w:suppressAutoHyphens/>
        <w:jc w:val="both"/>
        <w:rPr>
          <w:color w:val="0070C0"/>
          <w:lang w:val="en-GB"/>
        </w:rPr>
      </w:pPr>
    </w:p>
    <w:p w14:paraId="1CA77642" w14:textId="270CA8E3" w:rsidR="00214577" w:rsidRPr="00C304D8" w:rsidRDefault="00214577" w:rsidP="008C67D7">
      <w:pPr>
        <w:keepNext/>
        <w:keepLines/>
        <w:widowControl w:val="0"/>
        <w:tabs>
          <w:tab w:val="left" w:pos="1985"/>
        </w:tabs>
        <w:suppressAutoHyphens/>
        <w:ind w:left="1985" w:hanging="1985"/>
        <w:rPr>
          <w:b/>
          <w:bCs/>
          <w:color w:val="0070C0"/>
          <w:sz w:val="20"/>
          <w:szCs w:val="20"/>
          <w:lang w:val="en-GB"/>
        </w:rPr>
      </w:pPr>
      <w:r w:rsidRPr="00C304D8">
        <w:rPr>
          <w:b/>
          <w:bCs/>
          <w:sz w:val="20"/>
          <w:szCs w:val="20"/>
          <w:lang w:val="en-GB"/>
        </w:rPr>
        <w:t>Table A </w:t>
      </w:r>
      <w:r w:rsidR="003D06DF" w:rsidRPr="00C304D8">
        <w:rPr>
          <w:b/>
          <w:bCs/>
          <w:sz w:val="20"/>
          <w:szCs w:val="20"/>
          <w:lang w:val="en-GB"/>
        </w:rPr>
        <w:t>8</w:t>
      </w:r>
      <w:r w:rsidR="00F005D5" w:rsidRPr="00C304D8">
        <w:rPr>
          <w:b/>
          <w:bCs/>
          <w:sz w:val="20"/>
          <w:szCs w:val="20"/>
          <w:lang w:val="en-GB"/>
        </w:rPr>
        <w:t>3</w:t>
      </w:r>
      <w:r w:rsidRPr="00C304D8">
        <w:rPr>
          <w:b/>
          <w:bCs/>
          <w:sz w:val="20"/>
          <w:szCs w:val="20"/>
          <w:lang w:val="en-GB"/>
        </w:rPr>
        <w:t>:</w:t>
      </w:r>
      <w:r w:rsidRPr="00C304D8">
        <w:rPr>
          <w:b/>
          <w:bCs/>
          <w:color w:val="0070C0"/>
          <w:sz w:val="20"/>
          <w:szCs w:val="20"/>
          <w:lang w:val="en-GB"/>
        </w:rPr>
        <w:tab/>
      </w:r>
      <w:r w:rsidRPr="00C304D8">
        <w:rPr>
          <w:b/>
          <w:sz w:val="20"/>
          <w:szCs w:val="20"/>
          <w:lang w:val="en-GB"/>
        </w:rPr>
        <w:t>Method validation recovery data for the determination of acetamiprid in honey reported in study 21A14030-01-VMHN.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4"/>
        <w:gridCol w:w="1109"/>
        <w:gridCol w:w="1413"/>
        <w:gridCol w:w="1797"/>
        <w:gridCol w:w="1387"/>
        <w:gridCol w:w="2378"/>
      </w:tblGrid>
      <w:tr w:rsidR="00214577" w:rsidRPr="00C304D8" w14:paraId="42048D61" w14:textId="77777777" w:rsidTr="00A77ECB">
        <w:trPr>
          <w:tblHeader/>
        </w:trPr>
        <w:tc>
          <w:tcPr>
            <w:tcW w:w="676" w:type="pct"/>
          </w:tcPr>
          <w:p w14:paraId="5F7073CD"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Matrix</w:t>
            </w:r>
          </w:p>
        </w:tc>
        <w:tc>
          <w:tcPr>
            <w:tcW w:w="593" w:type="pct"/>
          </w:tcPr>
          <w:p w14:paraId="781777A8"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Analyte</w:t>
            </w:r>
          </w:p>
        </w:tc>
        <w:tc>
          <w:tcPr>
            <w:tcW w:w="756" w:type="pct"/>
          </w:tcPr>
          <w:p w14:paraId="37564F5C"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Fortification level (mg/kg)</w:t>
            </w:r>
            <w:r w:rsidRPr="00C304D8">
              <w:rPr>
                <w:b/>
                <w:sz w:val="18"/>
                <w:szCs w:val="18"/>
                <w:lang w:val="en-GB"/>
              </w:rPr>
              <w:br/>
              <w:t>(n=5)</w:t>
            </w:r>
          </w:p>
        </w:tc>
        <w:tc>
          <w:tcPr>
            <w:tcW w:w="961" w:type="pct"/>
          </w:tcPr>
          <w:p w14:paraId="052F427C"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 xml:space="preserve">Mean </w:t>
            </w:r>
            <w:r w:rsidRPr="00C304D8">
              <w:rPr>
                <w:b/>
                <w:sz w:val="18"/>
                <w:szCs w:val="18"/>
                <w:lang w:val="en-GB"/>
              </w:rPr>
              <w:br/>
              <w:t>recovery (%)</w:t>
            </w:r>
          </w:p>
        </w:tc>
        <w:tc>
          <w:tcPr>
            <w:tcW w:w="742" w:type="pct"/>
          </w:tcPr>
          <w:p w14:paraId="01163C28"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 xml:space="preserve">RSD (%) </w:t>
            </w:r>
          </w:p>
        </w:tc>
        <w:tc>
          <w:tcPr>
            <w:tcW w:w="1272" w:type="pct"/>
          </w:tcPr>
          <w:p w14:paraId="4D0E8B58" w14:textId="77777777" w:rsidR="00214577" w:rsidRPr="00C304D8" w:rsidRDefault="00214577" w:rsidP="003C73A0">
            <w:pPr>
              <w:keepNext/>
              <w:keepLines/>
              <w:widowControl w:val="0"/>
              <w:suppressAutoHyphens/>
              <w:spacing w:before="60" w:after="60"/>
              <w:jc w:val="center"/>
              <w:rPr>
                <w:b/>
                <w:sz w:val="18"/>
                <w:szCs w:val="18"/>
                <w:lang w:val="en-GB"/>
              </w:rPr>
            </w:pPr>
            <w:r w:rsidRPr="00C304D8">
              <w:rPr>
                <w:b/>
                <w:sz w:val="18"/>
                <w:szCs w:val="18"/>
                <w:lang w:val="en-GB"/>
              </w:rPr>
              <w:t>Comments</w:t>
            </w:r>
          </w:p>
        </w:tc>
      </w:tr>
      <w:tr w:rsidR="00214577" w:rsidRPr="00C304D8" w14:paraId="6A54D1F1" w14:textId="77777777" w:rsidTr="00A77ECB">
        <w:tc>
          <w:tcPr>
            <w:tcW w:w="5000" w:type="pct"/>
            <w:gridSpan w:val="6"/>
          </w:tcPr>
          <w:p w14:paraId="43B0A272"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Quantification transition m/z 223→126</w:t>
            </w:r>
          </w:p>
        </w:tc>
      </w:tr>
      <w:tr w:rsidR="00214577" w:rsidRPr="00C304D8" w14:paraId="499FD98F" w14:textId="77777777" w:rsidTr="00A77ECB">
        <w:tc>
          <w:tcPr>
            <w:tcW w:w="676" w:type="pct"/>
            <w:vMerge w:val="restart"/>
            <w:vAlign w:val="center"/>
          </w:tcPr>
          <w:p w14:paraId="53070548" w14:textId="77777777" w:rsidR="00214577" w:rsidRPr="00C304D8" w:rsidRDefault="00214577" w:rsidP="003C73A0">
            <w:pPr>
              <w:widowControl w:val="0"/>
              <w:suppressAutoHyphens/>
              <w:rPr>
                <w:noProof/>
                <w:sz w:val="18"/>
                <w:szCs w:val="18"/>
                <w:lang w:val="en-GB"/>
              </w:rPr>
            </w:pPr>
            <w:r w:rsidRPr="00C304D8">
              <w:rPr>
                <w:noProof/>
                <w:sz w:val="18"/>
                <w:szCs w:val="18"/>
                <w:lang w:val="en-GB"/>
              </w:rPr>
              <w:t>Honey</w:t>
            </w:r>
          </w:p>
        </w:tc>
        <w:tc>
          <w:tcPr>
            <w:tcW w:w="593" w:type="pct"/>
            <w:vMerge w:val="restart"/>
            <w:vAlign w:val="center"/>
          </w:tcPr>
          <w:p w14:paraId="4F62893A" w14:textId="77777777" w:rsidR="00214577" w:rsidRPr="00C304D8" w:rsidRDefault="00214577" w:rsidP="003C73A0">
            <w:pPr>
              <w:widowControl w:val="0"/>
              <w:suppressAutoHyphens/>
              <w:rPr>
                <w:noProof/>
                <w:sz w:val="18"/>
                <w:szCs w:val="18"/>
                <w:lang w:val="en-GB"/>
              </w:rPr>
            </w:pPr>
            <w:r w:rsidRPr="00C304D8">
              <w:rPr>
                <w:noProof/>
                <w:sz w:val="18"/>
                <w:szCs w:val="18"/>
                <w:lang w:val="en-GB"/>
              </w:rPr>
              <w:t>Acetamiprid</w:t>
            </w:r>
          </w:p>
        </w:tc>
        <w:tc>
          <w:tcPr>
            <w:tcW w:w="756" w:type="pct"/>
          </w:tcPr>
          <w:p w14:paraId="12374965"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0.01</w:t>
            </w:r>
          </w:p>
        </w:tc>
        <w:tc>
          <w:tcPr>
            <w:tcW w:w="961" w:type="pct"/>
          </w:tcPr>
          <w:p w14:paraId="6E075A91"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98</w:t>
            </w:r>
          </w:p>
        </w:tc>
        <w:tc>
          <w:tcPr>
            <w:tcW w:w="742" w:type="pct"/>
          </w:tcPr>
          <w:p w14:paraId="2B2A5354"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1.5</w:t>
            </w:r>
          </w:p>
        </w:tc>
        <w:tc>
          <w:tcPr>
            <w:tcW w:w="1272" w:type="pct"/>
            <w:vMerge w:val="restart"/>
          </w:tcPr>
          <w:p w14:paraId="11CB91AA"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w:t>
            </w:r>
          </w:p>
        </w:tc>
      </w:tr>
      <w:tr w:rsidR="00214577" w:rsidRPr="00C304D8" w14:paraId="4ED88405" w14:textId="77777777" w:rsidTr="00A77ECB">
        <w:tc>
          <w:tcPr>
            <w:tcW w:w="676" w:type="pct"/>
            <w:vMerge/>
          </w:tcPr>
          <w:p w14:paraId="146A22A3" w14:textId="77777777" w:rsidR="00214577" w:rsidRPr="00C304D8" w:rsidRDefault="00214577" w:rsidP="003C73A0">
            <w:pPr>
              <w:widowControl w:val="0"/>
              <w:suppressAutoHyphens/>
              <w:rPr>
                <w:noProof/>
                <w:sz w:val="18"/>
                <w:szCs w:val="18"/>
                <w:lang w:val="en-GB"/>
              </w:rPr>
            </w:pPr>
          </w:p>
        </w:tc>
        <w:tc>
          <w:tcPr>
            <w:tcW w:w="593" w:type="pct"/>
            <w:vMerge/>
          </w:tcPr>
          <w:p w14:paraId="46BF78F8" w14:textId="77777777" w:rsidR="00214577" w:rsidRPr="00C304D8" w:rsidRDefault="00214577" w:rsidP="003C73A0">
            <w:pPr>
              <w:widowControl w:val="0"/>
              <w:suppressAutoHyphens/>
              <w:jc w:val="center"/>
              <w:rPr>
                <w:noProof/>
                <w:sz w:val="18"/>
                <w:szCs w:val="18"/>
                <w:lang w:val="en-GB"/>
              </w:rPr>
            </w:pPr>
          </w:p>
        </w:tc>
        <w:tc>
          <w:tcPr>
            <w:tcW w:w="756" w:type="pct"/>
          </w:tcPr>
          <w:p w14:paraId="3A908CF3"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0.1</w:t>
            </w:r>
          </w:p>
        </w:tc>
        <w:tc>
          <w:tcPr>
            <w:tcW w:w="961" w:type="pct"/>
          </w:tcPr>
          <w:p w14:paraId="567C0B5C"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97</w:t>
            </w:r>
          </w:p>
        </w:tc>
        <w:tc>
          <w:tcPr>
            <w:tcW w:w="742" w:type="pct"/>
          </w:tcPr>
          <w:p w14:paraId="6FCCB464"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0.9</w:t>
            </w:r>
          </w:p>
        </w:tc>
        <w:tc>
          <w:tcPr>
            <w:tcW w:w="1272" w:type="pct"/>
            <w:vMerge/>
          </w:tcPr>
          <w:p w14:paraId="1B3156B8" w14:textId="77777777" w:rsidR="00214577" w:rsidRPr="00C304D8" w:rsidRDefault="00214577" w:rsidP="003C73A0">
            <w:pPr>
              <w:widowControl w:val="0"/>
              <w:suppressAutoHyphens/>
              <w:jc w:val="center"/>
              <w:rPr>
                <w:noProof/>
                <w:sz w:val="18"/>
                <w:szCs w:val="18"/>
                <w:lang w:val="en-GB"/>
              </w:rPr>
            </w:pPr>
          </w:p>
        </w:tc>
      </w:tr>
      <w:tr w:rsidR="00214577" w:rsidRPr="00C304D8" w14:paraId="319953B2" w14:textId="77777777" w:rsidTr="00A77ECB">
        <w:tc>
          <w:tcPr>
            <w:tcW w:w="5000" w:type="pct"/>
            <w:gridSpan w:val="6"/>
          </w:tcPr>
          <w:p w14:paraId="634D8FFA"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Confirmation transition m/z 223→90</w:t>
            </w:r>
          </w:p>
        </w:tc>
      </w:tr>
      <w:tr w:rsidR="00214577" w:rsidRPr="00C304D8" w14:paraId="4A47B893" w14:textId="77777777" w:rsidTr="00A77ECB">
        <w:tc>
          <w:tcPr>
            <w:tcW w:w="676" w:type="pct"/>
            <w:vMerge w:val="restart"/>
            <w:vAlign w:val="center"/>
          </w:tcPr>
          <w:p w14:paraId="622CA064" w14:textId="77777777" w:rsidR="00214577" w:rsidRPr="00C304D8" w:rsidRDefault="00214577" w:rsidP="003C73A0">
            <w:pPr>
              <w:widowControl w:val="0"/>
              <w:suppressAutoHyphens/>
              <w:rPr>
                <w:noProof/>
                <w:sz w:val="18"/>
                <w:szCs w:val="18"/>
                <w:lang w:val="en-GB"/>
              </w:rPr>
            </w:pPr>
            <w:r w:rsidRPr="00C304D8">
              <w:rPr>
                <w:noProof/>
                <w:sz w:val="18"/>
                <w:szCs w:val="18"/>
                <w:lang w:val="en-GB"/>
              </w:rPr>
              <w:t>Honey</w:t>
            </w:r>
          </w:p>
        </w:tc>
        <w:tc>
          <w:tcPr>
            <w:tcW w:w="593" w:type="pct"/>
            <w:vMerge w:val="restart"/>
            <w:vAlign w:val="center"/>
          </w:tcPr>
          <w:p w14:paraId="6511F62A" w14:textId="77777777" w:rsidR="00214577" w:rsidRPr="00C304D8" w:rsidRDefault="00214577" w:rsidP="003C73A0">
            <w:pPr>
              <w:widowControl w:val="0"/>
              <w:suppressAutoHyphens/>
              <w:rPr>
                <w:noProof/>
                <w:sz w:val="18"/>
                <w:szCs w:val="18"/>
                <w:lang w:val="en-GB"/>
              </w:rPr>
            </w:pPr>
            <w:r w:rsidRPr="00C304D8">
              <w:rPr>
                <w:noProof/>
                <w:sz w:val="18"/>
                <w:szCs w:val="18"/>
                <w:lang w:val="en-GB"/>
              </w:rPr>
              <w:t>Acetamiprid</w:t>
            </w:r>
          </w:p>
        </w:tc>
        <w:tc>
          <w:tcPr>
            <w:tcW w:w="756" w:type="pct"/>
          </w:tcPr>
          <w:p w14:paraId="7D1DA14A"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0.01</w:t>
            </w:r>
          </w:p>
        </w:tc>
        <w:tc>
          <w:tcPr>
            <w:tcW w:w="961" w:type="pct"/>
          </w:tcPr>
          <w:p w14:paraId="74C193A2"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97</w:t>
            </w:r>
          </w:p>
        </w:tc>
        <w:tc>
          <w:tcPr>
            <w:tcW w:w="742" w:type="pct"/>
          </w:tcPr>
          <w:p w14:paraId="4149A284"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3.0</w:t>
            </w:r>
          </w:p>
        </w:tc>
        <w:tc>
          <w:tcPr>
            <w:tcW w:w="1272" w:type="pct"/>
            <w:vMerge w:val="restart"/>
          </w:tcPr>
          <w:p w14:paraId="40EC74C0"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w:t>
            </w:r>
          </w:p>
        </w:tc>
      </w:tr>
      <w:tr w:rsidR="00214577" w:rsidRPr="00C304D8" w14:paraId="77AE8618" w14:textId="77777777" w:rsidTr="00A77ECB">
        <w:tc>
          <w:tcPr>
            <w:tcW w:w="676" w:type="pct"/>
            <w:vMerge/>
          </w:tcPr>
          <w:p w14:paraId="3C80BC8A" w14:textId="77777777" w:rsidR="00214577" w:rsidRPr="00C304D8" w:rsidRDefault="00214577" w:rsidP="003C73A0">
            <w:pPr>
              <w:widowControl w:val="0"/>
              <w:suppressAutoHyphens/>
              <w:rPr>
                <w:noProof/>
                <w:sz w:val="18"/>
                <w:szCs w:val="18"/>
                <w:lang w:val="en-GB"/>
              </w:rPr>
            </w:pPr>
          </w:p>
        </w:tc>
        <w:tc>
          <w:tcPr>
            <w:tcW w:w="593" w:type="pct"/>
            <w:vMerge/>
          </w:tcPr>
          <w:p w14:paraId="31CDCB82" w14:textId="77777777" w:rsidR="00214577" w:rsidRPr="00C304D8" w:rsidRDefault="00214577" w:rsidP="003C73A0">
            <w:pPr>
              <w:widowControl w:val="0"/>
              <w:suppressAutoHyphens/>
              <w:jc w:val="center"/>
              <w:rPr>
                <w:noProof/>
                <w:sz w:val="18"/>
                <w:szCs w:val="18"/>
                <w:lang w:val="en-GB"/>
              </w:rPr>
            </w:pPr>
          </w:p>
        </w:tc>
        <w:tc>
          <w:tcPr>
            <w:tcW w:w="756" w:type="pct"/>
          </w:tcPr>
          <w:p w14:paraId="3F04F7BE"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0.1</w:t>
            </w:r>
          </w:p>
        </w:tc>
        <w:tc>
          <w:tcPr>
            <w:tcW w:w="961" w:type="pct"/>
          </w:tcPr>
          <w:p w14:paraId="3CA112BC"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96</w:t>
            </w:r>
          </w:p>
        </w:tc>
        <w:tc>
          <w:tcPr>
            <w:tcW w:w="742" w:type="pct"/>
          </w:tcPr>
          <w:p w14:paraId="0A58808E" w14:textId="77777777" w:rsidR="00214577" w:rsidRPr="00C304D8" w:rsidRDefault="00214577" w:rsidP="003C73A0">
            <w:pPr>
              <w:widowControl w:val="0"/>
              <w:suppressAutoHyphens/>
              <w:jc w:val="center"/>
              <w:rPr>
                <w:noProof/>
                <w:sz w:val="18"/>
                <w:szCs w:val="18"/>
                <w:lang w:val="en-GB"/>
              </w:rPr>
            </w:pPr>
            <w:r w:rsidRPr="00C304D8">
              <w:rPr>
                <w:noProof/>
                <w:sz w:val="18"/>
                <w:szCs w:val="18"/>
                <w:lang w:val="en-GB"/>
              </w:rPr>
              <w:t>1.5</w:t>
            </w:r>
          </w:p>
        </w:tc>
        <w:tc>
          <w:tcPr>
            <w:tcW w:w="1272" w:type="pct"/>
            <w:vMerge/>
          </w:tcPr>
          <w:p w14:paraId="00487B4A" w14:textId="77777777" w:rsidR="00214577" w:rsidRPr="00C304D8" w:rsidRDefault="00214577" w:rsidP="003C73A0">
            <w:pPr>
              <w:widowControl w:val="0"/>
              <w:suppressAutoHyphens/>
              <w:jc w:val="center"/>
              <w:rPr>
                <w:noProof/>
                <w:sz w:val="18"/>
                <w:szCs w:val="18"/>
                <w:lang w:val="en-GB"/>
              </w:rPr>
            </w:pPr>
          </w:p>
        </w:tc>
      </w:tr>
    </w:tbl>
    <w:p w14:paraId="2FD121E9" w14:textId="46450FF4" w:rsidR="00214577" w:rsidRPr="00C304D8" w:rsidRDefault="00214577" w:rsidP="003C73A0">
      <w:pPr>
        <w:keepNext/>
        <w:keepLines/>
        <w:widowControl w:val="0"/>
        <w:tabs>
          <w:tab w:val="left" w:pos="1985"/>
        </w:tabs>
        <w:suppressAutoHyphens/>
        <w:spacing w:before="200"/>
        <w:ind w:left="1985" w:hanging="1985"/>
        <w:rPr>
          <w:b/>
          <w:color w:val="0070C0"/>
          <w:sz w:val="20"/>
          <w:szCs w:val="20"/>
          <w:lang w:val="en-GB"/>
        </w:rPr>
      </w:pPr>
      <w:r w:rsidRPr="00C304D8">
        <w:rPr>
          <w:b/>
          <w:bCs/>
          <w:sz w:val="20"/>
          <w:szCs w:val="20"/>
          <w:lang w:val="en-GB"/>
        </w:rPr>
        <w:lastRenderedPageBreak/>
        <w:t>Table A </w:t>
      </w:r>
      <w:r w:rsidR="003D06DF" w:rsidRPr="00C304D8">
        <w:rPr>
          <w:b/>
          <w:bCs/>
          <w:sz w:val="20"/>
          <w:szCs w:val="20"/>
          <w:lang w:val="en-GB"/>
        </w:rPr>
        <w:t>8</w:t>
      </w:r>
      <w:r w:rsidR="00F005D5" w:rsidRPr="00C304D8">
        <w:rPr>
          <w:b/>
          <w:bCs/>
          <w:sz w:val="20"/>
          <w:szCs w:val="20"/>
          <w:lang w:val="en-GB"/>
        </w:rPr>
        <w:t>4</w:t>
      </w:r>
      <w:r w:rsidRPr="00C304D8">
        <w:rPr>
          <w:b/>
          <w:bCs/>
          <w:sz w:val="20"/>
          <w:szCs w:val="20"/>
          <w:lang w:val="en-GB"/>
        </w:rPr>
        <w:t>:</w:t>
      </w:r>
      <w:r w:rsidRPr="00C304D8">
        <w:rPr>
          <w:b/>
          <w:bCs/>
          <w:color w:val="0070C0"/>
          <w:sz w:val="20"/>
          <w:szCs w:val="20"/>
          <w:lang w:val="en-GB"/>
        </w:rPr>
        <w:tab/>
      </w:r>
      <w:r w:rsidRPr="00C304D8">
        <w:rPr>
          <w:b/>
          <w:bCs/>
          <w:sz w:val="20"/>
          <w:szCs w:val="20"/>
          <w:lang w:val="en-GB"/>
        </w:rPr>
        <w:t>Characteristics of the analytical method validated for the determination of acetamiprid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214577" w:rsidRPr="00C304D8" w14:paraId="1EF4DE18" w14:textId="77777777" w:rsidTr="00A77ECB">
        <w:trPr>
          <w:tblHeader/>
        </w:trPr>
        <w:tc>
          <w:tcPr>
            <w:tcW w:w="1817" w:type="pct"/>
          </w:tcPr>
          <w:p w14:paraId="050EA41E" w14:textId="77777777" w:rsidR="00214577" w:rsidRPr="00C304D8" w:rsidRDefault="00214577" w:rsidP="003C73A0">
            <w:pPr>
              <w:keepNext/>
              <w:keepLines/>
              <w:widowControl w:val="0"/>
              <w:suppressAutoHyphens/>
              <w:jc w:val="center"/>
              <w:rPr>
                <w:b/>
                <w:sz w:val="18"/>
                <w:szCs w:val="18"/>
                <w:lang w:val="en-GB"/>
              </w:rPr>
            </w:pPr>
          </w:p>
        </w:tc>
        <w:tc>
          <w:tcPr>
            <w:tcW w:w="3183" w:type="pct"/>
          </w:tcPr>
          <w:p w14:paraId="1DBAB66B" w14:textId="77777777" w:rsidR="00214577" w:rsidRPr="00C304D8" w:rsidRDefault="00214577" w:rsidP="003C73A0">
            <w:pPr>
              <w:keepNext/>
              <w:keepLines/>
              <w:widowControl w:val="0"/>
              <w:suppressAutoHyphens/>
              <w:jc w:val="center"/>
              <w:rPr>
                <w:b/>
                <w:sz w:val="18"/>
                <w:szCs w:val="18"/>
                <w:lang w:val="en-GB"/>
              </w:rPr>
            </w:pPr>
            <w:r w:rsidRPr="00C304D8">
              <w:rPr>
                <w:b/>
                <w:sz w:val="18"/>
                <w:szCs w:val="18"/>
                <w:lang w:val="en-GB"/>
              </w:rPr>
              <w:t xml:space="preserve">Acetamiprid </w:t>
            </w:r>
          </w:p>
        </w:tc>
      </w:tr>
      <w:tr w:rsidR="00214577" w:rsidRPr="00C304D8" w14:paraId="051E70D0" w14:textId="77777777" w:rsidTr="00A77ECB">
        <w:tc>
          <w:tcPr>
            <w:tcW w:w="1817" w:type="pct"/>
          </w:tcPr>
          <w:p w14:paraId="32F9138A" w14:textId="77777777" w:rsidR="00214577" w:rsidRPr="00C304D8" w:rsidRDefault="00214577" w:rsidP="003C73A0">
            <w:pPr>
              <w:widowControl w:val="0"/>
              <w:suppressAutoHyphens/>
              <w:rPr>
                <w:noProof/>
                <w:sz w:val="18"/>
                <w:szCs w:val="18"/>
                <w:lang w:val="en-GB"/>
              </w:rPr>
            </w:pPr>
            <w:r w:rsidRPr="00C304D8">
              <w:rPr>
                <w:noProof/>
                <w:sz w:val="18"/>
                <w:szCs w:val="18"/>
                <w:lang w:val="en-GB"/>
              </w:rPr>
              <w:t>Specificity</w:t>
            </w:r>
          </w:p>
        </w:tc>
        <w:tc>
          <w:tcPr>
            <w:tcW w:w="3183" w:type="pct"/>
          </w:tcPr>
          <w:p w14:paraId="186F604A" w14:textId="77777777" w:rsidR="00214577" w:rsidRPr="00C304D8" w:rsidRDefault="00214577" w:rsidP="003C73A0">
            <w:pPr>
              <w:widowControl w:val="0"/>
              <w:suppressAutoHyphens/>
              <w:jc w:val="both"/>
              <w:rPr>
                <w:noProof/>
                <w:sz w:val="18"/>
                <w:szCs w:val="18"/>
                <w:lang w:val="en-GB"/>
              </w:rPr>
            </w:pPr>
            <w:r w:rsidRPr="00C304D8">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03CDB17B" w14:textId="77777777" w:rsidR="00214577" w:rsidRPr="00C304D8" w:rsidRDefault="00214577" w:rsidP="003C73A0">
            <w:pPr>
              <w:widowControl w:val="0"/>
              <w:suppressAutoHyphens/>
              <w:jc w:val="both"/>
              <w:rPr>
                <w:noProof/>
                <w:sz w:val="18"/>
                <w:szCs w:val="18"/>
                <w:lang w:val="en-GB"/>
              </w:rPr>
            </w:pPr>
            <w:r w:rsidRPr="00C304D8">
              <w:rPr>
                <w:noProof/>
                <w:sz w:val="18"/>
                <w:szCs w:val="18"/>
                <w:lang w:val="en-GB"/>
              </w:rPr>
              <w:t xml:space="preserve">Target analyte concentrations in controls did not exceed 30% of the method LOQ. No interference from co-eluting components at the retention time of the target analyte.  </w:t>
            </w:r>
          </w:p>
        </w:tc>
      </w:tr>
      <w:tr w:rsidR="00214577" w:rsidRPr="00C304D8" w14:paraId="41912836" w14:textId="77777777" w:rsidTr="00A77ECB">
        <w:tc>
          <w:tcPr>
            <w:tcW w:w="1817" w:type="pct"/>
          </w:tcPr>
          <w:p w14:paraId="7BDA86B8" w14:textId="77777777" w:rsidR="00214577" w:rsidRPr="00C304D8" w:rsidRDefault="00214577" w:rsidP="003C73A0">
            <w:pPr>
              <w:widowControl w:val="0"/>
              <w:suppressAutoHyphens/>
              <w:rPr>
                <w:noProof/>
                <w:sz w:val="18"/>
                <w:szCs w:val="18"/>
                <w:lang w:val="en-GB"/>
              </w:rPr>
            </w:pPr>
            <w:r w:rsidRPr="00C304D8">
              <w:rPr>
                <w:noProof/>
                <w:sz w:val="18"/>
                <w:szCs w:val="18"/>
                <w:lang w:val="en-GB"/>
              </w:rPr>
              <w:t>Calibration (type, number of data points)</w:t>
            </w:r>
          </w:p>
        </w:tc>
        <w:tc>
          <w:tcPr>
            <w:tcW w:w="3183" w:type="pct"/>
          </w:tcPr>
          <w:p w14:paraId="096F32AA" w14:textId="77777777" w:rsidR="00214577" w:rsidRPr="00C304D8" w:rsidRDefault="00214577" w:rsidP="003C73A0">
            <w:pPr>
              <w:widowControl w:val="0"/>
              <w:suppressAutoHyphens/>
              <w:rPr>
                <w:noProof/>
                <w:sz w:val="18"/>
                <w:szCs w:val="18"/>
                <w:lang w:val="en-GB"/>
              </w:rPr>
            </w:pPr>
            <w:r w:rsidRPr="00C304D8">
              <w:rPr>
                <w:noProof/>
                <w:sz w:val="18"/>
                <w:szCs w:val="18"/>
                <w:lang w:val="en-GB"/>
              </w:rPr>
              <w:t>Eight-point matrix-matched linear calibration</w:t>
            </w:r>
          </w:p>
          <w:p w14:paraId="09F753F1" w14:textId="77777777" w:rsidR="00214577" w:rsidRPr="00C304D8" w:rsidRDefault="00214577" w:rsidP="003C73A0">
            <w:pPr>
              <w:widowControl w:val="0"/>
              <w:suppressAutoHyphens/>
              <w:rPr>
                <w:noProof/>
                <w:sz w:val="18"/>
                <w:szCs w:val="18"/>
                <w:lang w:val="en-GB"/>
              </w:rPr>
            </w:pPr>
            <w:r w:rsidRPr="00C304D8">
              <w:rPr>
                <w:noProof/>
                <w:sz w:val="18"/>
                <w:szCs w:val="18"/>
                <w:lang w:val="en-GB"/>
              </w:rPr>
              <w:t xml:space="preserve"> </w:t>
            </w:r>
          </w:p>
          <w:p w14:paraId="705BF028" w14:textId="77777777" w:rsidR="00214577" w:rsidRPr="00C304D8" w:rsidRDefault="00214577" w:rsidP="003C73A0">
            <w:pPr>
              <w:widowControl w:val="0"/>
              <w:suppressAutoHyphens/>
              <w:rPr>
                <w:noProof/>
                <w:sz w:val="18"/>
                <w:szCs w:val="18"/>
                <w:lang w:val="fr-BE"/>
              </w:rPr>
            </w:pPr>
            <w:r w:rsidRPr="00C304D8">
              <w:rPr>
                <w:noProof/>
                <w:sz w:val="18"/>
                <w:szCs w:val="18"/>
                <w:lang w:val="fr-BE"/>
              </w:rPr>
              <w:t>Calibration range 0.15 - 15</w:t>
            </w:r>
            <w:r w:rsidRPr="00C304D8">
              <w:rPr>
                <w:sz w:val="18"/>
                <w:szCs w:val="18"/>
                <w:lang w:val="fr-BE"/>
              </w:rPr>
              <w:t xml:space="preserve"> </w:t>
            </w:r>
            <w:r w:rsidRPr="00C304D8">
              <w:rPr>
                <w:noProof/>
                <w:sz w:val="18"/>
                <w:szCs w:val="18"/>
                <w:lang w:val="en-GB"/>
              </w:rPr>
              <w:t>μ</w:t>
            </w:r>
            <w:r w:rsidRPr="00C304D8">
              <w:rPr>
                <w:noProof/>
                <w:sz w:val="18"/>
                <w:szCs w:val="18"/>
                <w:lang w:val="fr-BE"/>
              </w:rPr>
              <w:t>g/L:</w:t>
            </w:r>
          </w:p>
          <w:p w14:paraId="121923CC" w14:textId="77777777" w:rsidR="00214577" w:rsidRPr="00C304D8" w:rsidRDefault="00214577" w:rsidP="003C73A0">
            <w:pPr>
              <w:widowControl w:val="0"/>
              <w:suppressAutoHyphens/>
              <w:rPr>
                <w:noProof/>
                <w:sz w:val="18"/>
                <w:szCs w:val="18"/>
                <w:lang w:val="fr-BE"/>
              </w:rPr>
            </w:pPr>
            <w:r w:rsidRPr="00C304D8">
              <w:rPr>
                <w:noProof/>
                <w:sz w:val="18"/>
                <w:szCs w:val="18"/>
                <w:lang w:val="fr-BE"/>
              </w:rPr>
              <w:t>quantifier mass transition:    y = 659027.76x + 0.00, r ≥ 0.9959</w:t>
            </w:r>
          </w:p>
          <w:p w14:paraId="49398651" w14:textId="5707A08F" w:rsidR="00214577" w:rsidRPr="00C304D8" w:rsidRDefault="00214577" w:rsidP="003C73A0">
            <w:pPr>
              <w:widowControl w:val="0"/>
              <w:suppressAutoHyphens/>
              <w:rPr>
                <w:noProof/>
                <w:sz w:val="18"/>
                <w:szCs w:val="18"/>
                <w:lang w:val="fr-BE"/>
              </w:rPr>
            </w:pPr>
            <w:r w:rsidRPr="00C304D8">
              <w:rPr>
                <w:noProof/>
                <w:sz w:val="18"/>
                <w:szCs w:val="18"/>
                <w:lang w:val="fr-BE"/>
              </w:rPr>
              <w:t>qualifier mass transition:      y = 194316.75x - 0.00, r ≥ 0.9959</w:t>
            </w:r>
          </w:p>
          <w:p w14:paraId="3EE2B18F" w14:textId="77777777" w:rsidR="00214577" w:rsidRPr="00C304D8" w:rsidRDefault="00214577" w:rsidP="003C73A0">
            <w:pPr>
              <w:widowControl w:val="0"/>
              <w:suppressAutoHyphens/>
              <w:rPr>
                <w:noProof/>
                <w:sz w:val="18"/>
                <w:szCs w:val="18"/>
                <w:lang w:val="fr-BE"/>
              </w:rPr>
            </w:pPr>
            <w:r w:rsidRPr="00C304D8">
              <w:rPr>
                <w:noProof/>
                <w:sz w:val="18"/>
                <w:szCs w:val="18"/>
                <w:lang w:val="fr-BE"/>
              </w:rPr>
              <w:t xml:space="preserve">                                              </w:t>
            </w:r>
          </w:p>
          <w:p w14:paraId="19C29684" w14:textId="77777777" w:rsidR="00214577" w:rsidRPr="00C304D8" w:rsidRDefault="00214577" w:rsidP="003C73A0">
            <w:pPr>
              <w:widowControl w:val="0"/>
              <w:suppressAutoHyphens/>
              <w:rPr>
                <w:noProof/>
                <w:sz w:val="18"/>
                <w:szCs w:val="18"/>
                <w:lang w:val="fr-BE"/>
              </w:rPr>
            </w:pPr>
            <w:r w:rsidRPr="00C304D8">
              <w:rPr>
                <w:noProof/>
                <w:sz w:val="18"/>
                <w:szCs w:val="18"/>
                <w:lang w:val="fr-BE"/>
              </w:rPr>
              <w:t xml:space="preserve">Calibration range 5 – 100 </w:t>
            </w:r>
            <w:r w:rsidRPr="00C304D8">
              <w:rPr>
                <w:noProof/>
                <w:sz w:val="18"/>
                <w:szCs w:val="18"/>
                <w:lang w:val="en-GB"/>
              </w:rPr>
              <w:t>μ</w:t>
            </w:r>
            <w:r w:rsidRPr="00C304D8">
              <w:rPr>
                <w:noProof/>
                <w:sz w:val="18"/>
                <w:szCs w:val="18"/>
                <w:lang w:val="fr-BE"/>
              </w:rPr>
              <w:t>g/L:</w:t>
            </w:r>
          </w:p>
          <w:p w14:paraId="5914F814" w14:textId="77777777" w:rsidR="00214577" w:rsidRPr="00C304D8" w:rsidRDefault="00214577" w:rsidP="003C73A0">
            <w:pPr>
              <w:widowControl w:val="0"/>
              <w:suppressAutoHyphens/>
              <w:rPr>
                <w:noProof/>
                <w:sz w:val="18"/>
                <w:szCs w:val="18"/>
                <w:lang w:val="fr-BE"/>
              </w:rPr>
            </w:pPr>
            <w:r w:rsidRPr="00C304D8">
              <w:rPr>
                <w:noProof/>
                <w:sz w:val="18"/>
                <w:szCs w:val="18"/>
                <w:lang w:val="fr-BE"/>
              </w:rPr>
              <w:t>quantifier mass transition:    y= 580319.83x -0.00, r ≥ 0.9959</w:t>
            </w:r>
          </w:p>
          <w:p w14:paraId="147E04F7" w14:textId="77777777" w:rsidR="00214577" w:rsidRPr="00C304D8" w:rsidRDefault="00214577" w:rsidP="003C73A0">
            <w:pPr>
              <w:widowControl w:val="0"/>
              <w:suppressAutoHyphens/>
              <w:rPr>
                <w:noProof/>
                <w:sz w:val="18"/>
                <w:szCs w:val="18"/>
                <w:lang w:val="fr-BE"/>
              </w:rPr>
            </w:pPr>
            <w:r w:rsidRPr="00C304D8">
              <w:rPr>
                <w:noProof/>
                <w:sz w:val="18"/>
                <w:szCs w:val="18"/>
                <w:lang w:val="fr-BE"/>
              </w:rPr>
              <w:t>qualifier mass transition:      y = 179691.75x - 0.00, r ≥ 0.9959</w:t>
            </w:r>
          </w:p>
        </w:tc>
      </w:tr>
      <w:tr w:rsidR="00214577" w:rsidRPr="00C304D8" w14:paraId="1C86F39A" w14:textId="77777777" w:rsidTr="00A77ECB">
        <w:tc>
          <w:tcPr>
            <w:tcW w:w="1817" w:type="pct"/>
          </w:tcPr>
          <w:p w14:paraId="78C06718" w14:textId="77777777" w:rsidR="00214577" w:rsidRPr="00C304D8" w:rsidRDefault="00214577" w:rsidP="003C73A0">
            <w:pPr>
              <w:widowControl w:val="0"/>
              <w:suppressAutoHyphens/>
              <w:rPr>
                <w:noProof/>
                <w:sz w:val="18"/>
                <w:szCs w:val="18"/>
                <w:lang w:val="en-GB"/>
              </w:rPr>
            </w:pPr>
            <w:r w:rsidRPr="00C304D8">
              <w:rPr>
                <w:noProof/>
                <w:sz w:val="18"/>
                <w:szCs w:val="18"/>
                <w:lang w:val="en-GB"/>
              </w:rPr>
              <w:t>Calibration range</w:t>
            </w:r>
          </w:p>
        </w:tc>
        <w:tc>
          <w:tcPr>
            <w:tcW w:w="3183" w:type="pct"/>
          </w:tcPr>
          <w:p w14:paraId="08400EDD" w14:textId="77777777" w:rsidR="00214577" w:rsidRPr="00C304D8" w:rsidRDefault="00214577" w:rsidP="003C73A0">
            <w:pPr>
              <w:widowControl w:val="0"/>
              <w:suppressAutoHyphens/>
              <w:rPr>
                <w:noProof/>
                <w:sz w:val="18"/>
                <w:szCs w:val="18"/>
                <w:lang w:val="en-GB"/>
              </w:rPr>
            </w:pPr>
            <w:r w:rsidRPr="00C304D8">
              <w:rPr>
                <w:noProof/>
                <w:spacing w:val="-5"/>
                <w:sz w:val="18"/>
                <w:szCs w:val="18"/>
              </w:rPr>
              <w:t>0.15 - 100 μg/L (corresponding to 0.003 mg/kg to 2 mg/kg)</w:t>
            </w:r>
          </w:p>
        </w:tc>
      </w:tr>
      <w:tr w:rsidR="00214577" w:rsidRPr="00C304D8" w14:paraId="7CB29A72" w14:textId="77777777" w:rsidTr="00A77ECB">
        <w:tc>
          <w:tcPr>
            <w:tcW w:w="1817" w:type="pct"/>
          </w:tcPr>
          <w:p w14:paraId="003C2115" w14:textId="77777777" w:rsidR="00214577" w:rsidRPr="00C304D8" w:rsidRDefault="00214577" w:rsidP="003C73A0">
            <w:pPr>
              <w:widowControl w:val="0"/>
              <w:suppressAutoHyphens/>
              <w:rPr>
                <w:noProof/>
                <w:sz w:val="18"/>
                <w:szCs w:val="18"/>
                <w:lang w:val="en-GB"/>
              </w:rPr>
            </w:pPr>
            <w:r w:rsidRPr="00C304D8">
              <w:rPr>
                <w:noProof/>
                <w:sz w:val="18"/>
                <w:szCs w:val="18"/>
                <w:lang w:val="en-GB"/>
              </w:rPr>
              <w:t xml:space="preserve">Assessment of matrix effects is presented </w:t>
            </w:r>
          </w:p>
        </w:tc>
        <w:tc>
          <w:tcPr>
            <w:tcW w:w="3183" w:type="pct"/>
          </w:tcPr>
          <w:p w14:paraId="1DCDD6B5" w14:textId="77777777" w:rsidR="00214577" w:rsidRPr="00C304D8" w:rsidRDefault="00214577" w:rsidP="003C73A0">
            <w:pPr>
              <w:widowControl w:val="0"/>
              <w:suppressAutoHyphens/>
              <w:rPr>
                <w:noProof/>
                <w:sz w:val="18"/>
                <w:szCs w:val="18"/>
                <w:lang w:val="en-GB"/>
              </w:rPr>
            </w:pPr>
            <w:r w:rsidRPr="00C304D8">
              <w:rPr>
                <w:noProof/>
                <w:sz w:val="18"/>
                <w:szCs w:val="18"/>
                <w:lang w:val="en-GB"/>
              </w:rPr>
              <w:t xml:space="preserve">Matrix effects were assessed and found to be insignificant (&lt; ± 20%)  for honey. Nevertheless, matrix matched calibrations were used for target analyte quantification. </w:t>
            </w:r>
          </w:p>
        </w:tc>
      </w:tr>
      <w:tr w:rsidR="00214577" w:rsidRPr="00C304D8" w14:paraId="2A3887F2" w14:textId="77777777" w:rsidTr="00A77ECB">
        <w:tc>
          <w:tcPr>
            <w:tcW w:w="1817" w:type="pct"/>
          </w:tcPr>
          <w:p w14:paraId="6ADBF495" w14:textId="77777777" w:rsidR="00214577" w:rsidRPr="00C304D8" w:rsidRDefault="00214577" w:rsidP="003C73A0">
            <w:pPr>
              <w:widowControl w:val="0"/>
              <w:suppressAutoHyphens/>
              <w:rPr>
                <w:noProof/>
                <w:sz w:val="18"/>
                <w:szCs w:val="18"/>
                <w:lang w:val="en-GB"/>
              </w:rPr>
            </w:pPr>
            <w:r w:rsidRPr="00C304D8">
              <w:rPr>
                <w:noProof/>
                <w:sz w:val="18"/>
                <w:szCs w:val="18"/>
                <w:lang w:val="en-GB"/>
              </w:rPr>
              <w:t>Limit of determination/quantification</w:t>
            </w:r>
          </w:p>
        </w:tc>
        <w:tc>
          <w:tcPr>
            <w:tcW w:w="3183" w:type="pct"/>
          </w:tcPr>
          <w:p w14:paraId="1342EAFF" w14:textId="77777777" w:rsidR="00214577" w:rsidRPr="00C304D8" w:rsidRDefault="00214577" w:rsidP="003C73A0">
            <w:pPr>
              <w:widowControl w:val="0"/>
              <w:suppressAutoHyphens/>
              <w:rPr>
                <w:noProof/>
                <w:sz w:val="18"/>
                <w:szCs w:val="18"/>
                <w:lang w:val="da-DK"/>
              </w:rPr>
            </w:pPr>
            <w:r w:rsidRPr="00C304D8">
              <w:rPr>
                <w:noProof/>
                <w:sz w:val="18"/>
                <w:szCs w:val="18"/>
                <w:lang w:val="da-DK"/>
              </w:rPr>
              <w:t>LOQ: 0.01 mg/kg</w:t>
            </w:r>
          </w:p>
          <w:p w14:paraId="093DFDA6" w14:textId="77777777" w:rsidR="00214577" w:rsidRPr="00C304D8" w:rsidRDefault="00214577" w:rsidP="003C73A0">
            <w:pPr>
              <w:widowControl w:val="0"/>
              <w:suppressAutoHyphens/>
              <w:rPr>
                <w:noProof/>
                <w:sz w:val="18"/>
                <w:szCs w:val="18"/>
                <w:lang w:val="da-DK"/>
              </w:rPr>
            </w:pPr>
            <w:r w:rsidRPr="00C304D8">
              <w:rPr>
                <w:noProof/>
                <w:sz w:val="18"/>
                <w:szCs w:val="18"/>
                <w:lang w:val="da-DK"/>
              </w:rPr>
              <w:t>LOD: 0.003 mg/kg</w:t>
            </w:r>
          </w:p>
        </w:tc>
      </w:tr>
      <w:tr w:rsidR="00214577" w:rsidRPr="00C304D8" w14:paraId="6F0699B7" w14:textId="77777777" w:rsidTr="00A77ECB">
        <w:trPr>
          <w:trHeight w:val="552"/>
        </w:trPr>
        <w:tc>
          <w:tcPr>
            <w:tcW w:w="1817" w:type="pct"/>
          </w:tcPr>
          <w:p w14:paraId="55C4230F" w14:textId="77777777" w:rsidR="00214577" w:rsidRPr="00C304D8" w:rsidRDefault="00214577" w:rsidP="003C73A0">
            <w:pPr>
              <w:widowControl w:val="0"/>
              <w:suppressAutoHyphens/>
              <w:rPr>
                <w:noProof/>
                <w:sz w:val="18"/>
                <w:szCs w:val="18"/>
                <w:lang w:val="en-GB"/>
              </w:rPr>
            </w:pPr>
            <w:r w:rsidRPr="00C304D8">
              <w:rPr>
                <w:noProof/>
                <w:sz w:val="18"/>
                <w:szCs w:val="18"/>
                <w:lang w:val="en-GB"/>
              </w:rPr>
              <w:t>Stability of the target analyte in standards</w:t>
            </w:r>
          </w:p>
        </w:tc>
        <w:tc>
          <w:tcPr>
            <w:tcW w:w="3183" w:type="pct"/>
          </w:tcPr>
          <w:p w14:paraId="6081CF9D" w14:textId="77777777" w:rsidR="00214577" w:rsidRPr="00C304D8" w:rsidRDefault="00214577" w:rsidP="003C73A0">
            <w:pPr>
              <w:widowControl w:val="0"/>
              <w:suppressAutoHyphens/>
              <w:rPr>
                <w:noProof/>
                <w:sz w:val="18"/>
                <w:szCs w:val="18"/>
                <w:lang w:val="en-GB"/>
              </w:rPr>
            </w:pPr>
            <w:r w:rsidRPr="00C304D8">
              <w:rPr>
                <w:noProof/>
                <w:sz w:val="18"/>
                <w:szCs w:val="18"/>
                <w:lang w:val="en-GB"/>
              </w:rPr>
              <w:t>The stability of the analyte in stock and working solutions was examined by comparison of stored stock and working solutions against freshly prepared standard solutions. Stock and working solutions were found to be stable, as the difference in the means from six (6) replicates (for each solution tested) to the reference solution was below 10% for up to 145 days of refrigerated storage.</w:t>
            </w:r>
          </w:p>
        </w:tc>
      </w:tr>
      <w:tr w:rsidR="00214577" w:rsidRPr="00C304D8" w14:paraId="07B58EDF" w14:textId="77777777" w:rsidTr="00A77ECB">
        <w:tc>
          <w:tcPr>
            <w:tcW w:w="1817" w:type="pct"/>
          </w:tcPr>
          <w:p w14:paraId="6B43FFF5" w14:textId="77777777" w:rsidR="00214577" w:rsidRPr="00C304D8" w:rsidRDefault="00214577" w:rsidP="003C73A0">
            <w:pPr>
              <w:widowControl w:val="0"/>
              <w:suppressAutoHyphens/>
              <w:rPr>
                <w:noProof/>
                <w:sz w:val="18"/>
                <w:szCs w:val="18"/>
                <w:lang w:val="en-GB"/>
              </w:rPr>
            </w:pPr>
            <w:r w:rsidRPr="00C304D8">
              <w:rPr>
                <w:noProof/>
                <w:sz w:val="18"/>
                <w:szCs w:val="18"/>
                <w:lang w:val="en-GB"/>
              </w:rPr>
              <w:t>Stability of the target analyte in final extracts</w:t>
            </w:r>
          </w:p>
        </w:tc>
        <w:tc>
          <w:tcPr>
            <w:tcW w:w="3183" w:type="pct"/>
          </w:tcPr>
          <w:p w14:paraId="2ABF4B39" w14:textId="77777777" w:rsidR="00214577" w:rsidRPr="00C304D8" w:rsidRDefault="00214577" w:rsidP="003C73A0">
            <w:pPr>
              <w:widowControl w:val="0"/>
              <w:suppressAutoHyphens/>
              <w:rPr>
                <w:noProof/>
                <w:sz w:val="18"/>
                <w:szCs w:val="18"/>
                <w:lang w:val="en-GB"/>
              </w:rPr>
            </w:pPr>
            <w:r w:rsidRPr="00C304D8">
              <w:rPr>
                <w:noProof/>
                <w:sz w:val="18"/>
                <w:szCs w:val="18"/>
                <w:lang w:val="en-GB"/>
              </w:rPr>
              <w:t>All sample extracts were analysed within 24 hours after extraction, therefore the stability of the analyte is sufficiently proven.</w:t>
            </w:r>
          </w:p>
        </w:tc>
      </w:tr>
      <w:tr w:rsidR="007269F6" w:rsidRPr="00C304D8" w14:paraId="3B2D4602" w14:textId="77777777" w:rsidTr="00A77ECB">
        <w:tc>
          <w:tcPr>
            <w:tcW w:w="1817" w:type="pct"/>
          </w:tcPr>
          <w:p w14:paraId="31004A43" w14:textId="5152FC9E" w:rsidR="007269F6" w:rsidRPr="00C304D8" w:rsidRDefault="007269F6" w:rsidP="003C73A0">
            <w:pPr>
              <w:widowControl w:val="0"/>
              <w:suppressAutoHyphens/>
              <w:rPr>
                <w:noProof/>
                <w:sz w:val="18"/>
                <w:szCs w:val="18"/>
                <w:lang w:val="en-GB"/>
              </w:rPr>
            </w:pPr>
            <w:r w:rsidRPr="00C304D8">
              <w:rPr>
                <w:noProof/>
                <w:sz w:val="18"/>
                <w:szCs w:val="18"/>
                <w:lang w:val="en-GB"/>
              </w:rPr>
              <w:t>Storage stability</w:t>
            </w:r>
          </w:p>
        </w:tc>
        <w:tc>
          <w:tcPr>
            <w:tcW w:w="3183" w:type="pct"/>
          </w:tcPr>
          <w:p w14:paraId="732DB2B2" w14:textId="57D8F2BB" w:rsidR="007269F6" w:rsidRPr="00C304D8" w:rsidRDefault="007269F6" w:rsidP="003C73A0">
            <w:pPr>
              <w:widowControl w:val="0"/>
              <w:suppressAutoHyphens/>
              <w:rPr>
                <w:noProof/>
                <w:sz w:val="18"/>
                <w:szCs w:val="18"/>
                <w:lang w:val="en-GB"/>
              </w:rPr>
            </w:pPr>
            <w:r w:rsidRPr="00C304D8">
              <w:rPr>
                <w:noProof/>
                <w:sz w:val="18"/>
                <w:szCs w:val="18"/>
                <w:lang w:val="en-GB"/>
              </w:rPr>
              <w:t xml:space="preserve">A storage stability experiment was conducted in study </w:t>
            </w:r>
            <w:r w:rsidRPr="00C304D8">
              <w:rPr>
                <w:sz w:val="18"/>
                <w:szCs w:val="18"/>
              </w:rPr>
              <w:t>GBU-21-48185 (see KCP 5.1.2/1</w:t>
            </w:r>
            <w:r w:rsidR="00840BF4" w:rsidRPr="00C304D8">
              <w:rPr>
                <w:sz w:val="18"/>
                <w:szCs w:val="18"/>
              </w:rPr>
              <w:t>5</w:t>
            </w:r>
            <w:r w:rsidRPr="00C304D8">
              <w:rPr>
                <w:sz w:val="18"/>
                <w:szCs w:val="18"/>
              </w:rPr>
              <w:t xml:space="preserve">) </w:t>
            </w:r>
            <w:r w:rsidRPr="00C304D8">
              <w:rPr>
                <w:noProof/>
                <w:sz w:val="18"/>
                <w:szCs w:val="18"/>
                <w:lang w:val="en-GB"/>
              </w:rPr>
              <w:t>and demonstrated that acetamiprid residues in freshly fortified samples at day 7 were within 70-120% and residues in the control sample were &lt; 30% of the LOQ. Therefore, acetamiprid can be regarded as stable for up to 7 days after storage at 30°C</w:t>
            </w:r>
          </w:p>
        </w:tc>
      </w:tr>
    </w:tbl>
    <w:p w14:paraId="0B870B71" w14:textId="77777777" w:rsidR="00214577" w:rsidRPr="009A693F" w:rsidRDefault="00214577" w:rsidP="003C73A0">
      <w:pPr>
        <w:keepNext/>
        <w:keepLines/>
        <w:widowControl w:val="0"/>
        <w:suppressAutoHyphens/>
        <w:spacing w:before="360"/>
        <w:outlineLvl w:val="4"/>
        <w:rPr>
          <w:b/>
          <w:iCs/>
          <w:lang w:val="en-GB"/>
        </w:rPr>
      </w:pPr>
      <w:r w:rsidRPr="009A693F">
        <w:rPr>
          <w:b/>
          <w:iCs/>
          <w:lang w:val="en-GB"/>
        </w:rPr>
        <w:t>Conclusion</w:t>
      </w:r>
    </w:p>
    <w:p w14:paraId="78D3DCEA" w14:textId="4A3106C9" w:rsidR="00EC6EA3" w:rsidRPr="0005658C" w:rsidRDefault="00214577" w:rsidP="003C73A0">
      <w:pPr>
        <w:widowControl w:val="0"/>
        <w:suppressAutoHyphens/>
        <w:jc w:val="both"/>
        <w:rPr>
          <w:lang w:val="en-GB"/>
        </w:rPr>
      </w:pPr>
      <w:r w:rsidRPr="009A693F">
        <w:rPr>
          <w:lang w:val="en-GB"/>
        </w:rPr>
        <w:t>An analytical method for the determination of acetamiprid residues in honey was fully validated according to SANTE/2020/12830 rev.1. guidelines. The method was sufficiently accurate and precise to be able to provide reliable data on target analyte concentrations in honey and should therefore be considered acceptable.</w:t>
      </w:r>
    </w:p>
    <w:p w14:paraId="0A2B0E7D" w14:textId="517D33EB" w:rsidR="000154DC" w:rsidRPr="00867654" w:rsidRDefault="00043EFA" w:rsidP="003C73A0">
      <w:pPr>
        <w:pStyle w:val="RepAppendix6"/>
        <w:suppressAutoHyphens/>
      </w:pPr>
      <w:bookmarkStart w:id="399" w:name="_Toc413255514"/>
      <w:bookmarkEnd w:id="399"/>
      <w:r w:rsidRPr="00867654">
        <w:t>Independent laboratory validation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0154DC" w:rsidRPr="00C06AF6" w14:paraId="2D5DB8F3" w14:textId="77777777" w:rsidTr="00192EFC">
        <w:tc>
          <w:tcPr>
            <w:tcW w:w="1094" w:type="pct"/>
            <w:shd w:val="clear" w:color="auto" w:fill="D9D9D9" w:themeFill="background1" w:themeFillShade="D9"/>
          </w:tcPr>
          <w:p w14:paraId="30D782F0" w14:textId="77777777" w:rsidR="000154DC" w:rsidRPr="00C06AF6" w:rsidRDefault="000154DC" w:rsidP="003C73A0">
            <w:pPr>
              <w:pStyle w:val="RepStandard"/>
              <w:suppressAutoHyphens/>
              <w:rPr>
                <w:rFonts w:eastAsia="Batang"/>
                <w:sz w:val="20"/>
                <w:szCs w:val="20"/>
              </w:rPr>
            </w:pPr>
            <w:r w:rsidRPr="00C06AF6">
              <w:rPr>
                <w:sz w:val="20"/>
                <w:szCs w:val="20"/>
              </w:rPr>
              <w:t xml:space="preserve">Comments of </w:t>
            </w:r>
            <w:proofErr w:type="spellStart"/>
            <w:r w:rsidRPr="00C06AF6">
              <w:rPr>
                <w:sz w:val="20"/>
                <w:szCs w:val="20"/>
              </w:rPr>
              <w:t>zRMS</w:t>
            </w:r>
            <w:proofErr w:type="spellEnd"/>
            <w:r w:rsidRPr="00C06AF6">
              <w:rPr>
                <w:sz w:val="20"/>
                <w:szCs w:val="20"/>
              </w:rPr>
              <w:t>:</w:t>
            </w:r>
          </w:p>
        </w:tc>
        <w:tc>
          <w:tcPr>
            <w:tcW w:w="3906" w:type="pct"/>
            <w:shd w:val="clear" w:color="auto" w:fill="D9D9D9" w:themeFill="background1" w:themeFillShade="D9"/>
          </w:tcPr>
          <w:p w14:paraId="56C70D80" w14:textId="3A147EE3" w:rsidR="00192EFC" w:rsidRPr="005C505F" w:rsidRDefault="00192EFC" w:rsidP="003C73A0">
            <w:pPr>
              <w:pStyle w:val="RepStandard"/>
              <w:suppressAutoHyphens/>
              <w:rPr>
                <w:sz w:val="20"/>
                <w:szCs w:val="20"/>
              </w:rPr>
            </w:pPr>
            <w:r w:rsidRPr="005C505F">
              <w:rPr>
                <w:sz w:val="20"/>
                <w:szCs w:val="20"/>
              </w:rPr>
              <w:t>The analytical method 21A14030-01-VMHN</w:t>
            </w:r>
            <w:r w:rsidRPr="00C06AF6">
              <w:rPr>
                <w:sz w:val="20"/>
                <w:szCs w:val="20"/>
              </w:rPr>
              <w:t xml:space="preserve"> for the determination of acetamiprid residues in honey</w:t>
            </w:r>
            <w:r w:rsidRPr="005C505F">
              <w:rPr>
                <w:sz w:val="20"/>
                <w:szCs w:val="20"/>
              </w:rPr>
              <w:t xml:space="preserve"> was </w:t>
            </w:r>
            <w:r w:rsidR="00C06AF6" w:rsidRPr="00C06AF6">
              <w:rPr>
                <w:iCs/>
                <w:sz w:val="20"/>
                <w:szCs w:val="20"/>
              </w:rPr>
              <w:t>independently</w:t>
            </w:r>
            <w:r w:rsidRPr="005C505F">
              <w:rPr>
                <w:sz w:val="20"/>
                <w:szCs w:val="20"/>
              </w:rPr>
              <w:t xml:space="preserve"> validated</w:t>
            </w:r>
            <w:r w:rsidRPr="00C06AF6">
              <w:rPr>
                <w:sz w:val="20"/>
                <w:szCs w:val="20"/>
              </w:rPr>
              <w:t xml:space="preserve"> according to SANTE/2020/12830 rev.1. guideline</w:t>
            </w:r>
            <w:r w:rsidRPr="005C505F">
              <w:rPr>
                <w:sz w:val="20"/>
                <w:szCs w:val="20"/>
              </w:rPr>
              <w:t>.</w:t>
            </w:r>
          </w:p>
        </w:tc>
      </w:tr>
    </w:tbl>
    <w:p w14:paraId="7F8D06C2" w14:textId="77777777" w:rsidR="000154DC" w:rsidRDefault="000154DC" w:rsidP="003C73A0">
      <w:pPr>
        <w:pStyle w:val="RepStandard"/>
        <w:suppressAutoHyphens/>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7A0418" w:rsidRPr="00885C4C" w14:paraId="18FCD49A" w14:textId="77777777" w:rsidTr="00A77ECB">
        <w:tc>
          <w:tcPr>
            <w:tcW w:w="2520" w:type="dxa"/>
          </w:tcPr>
          <w:p w14:paraId="3929BCEC" w14:textId="77777777" w:rsidR="007A0418" w:rsidRPr="00885C4C" w:rsidRDefault="007A0418" w:rsidP="003C73A0">
            <w:pPr>
              <w:widowControl w:val="0"/>
              <w:suppressAutoHyphens/>
              <w:jc w:val="both"/>
              <w:rPr>
                <w:lang w:val="en-GB"/>
              </w:rPr>
            </w:pPr>
            <w:bookmarkStart w:id="400" w:name="_Hlk111644792"/>
            <w:bookmarkStart w:id="401" w:name="_Toc357414751"/>
            <w:bookmarkStart w:id="402" w:name="_Toc358886063"/>
            <w:bookmarkStart w:id="403" w:name="_Toc402372063"/>
            <w:bookmarkStart w:id="404" w:name="_Toc402774022"/>
            <w:bookmarkStart w:id="405" w:name="_Toc404926270"/>
            <w:bookmarkStart w:id="406" w:name="_Toc413255530"/>
            <w:r w:rsidRPr="00885C4C">
              <w:rPr>
                <w:lang w:val="en-GB"/>
              </w:rPr>
              <w:t>Reference:</w:t>
            </w:r>
          </w:p>
        </w:tc>
        <w:tc>
          <w:tcPr>
            <w:tcW w:w="6859" w:type="dxa"/>
          </w:tcPr>
          <w:p w14:paraId="114180F4" w14:textId="77483CC9" w:rsidR="007A0418" w:rsidRPr="00885C4C" w:rsidRDefault="007A0418" w:rsidP="003C73A0">
            <w:pPr>
              <w:widowControl w:val="0"/>
              <w:suppressAutoHyphens/>
              <w:jc w:val="both"/>
              <w:rPr>
                <w:highlight w:val="yellow"/>
                <w:lang w:val="en-GB"/>
              </w:rPr>
            </w:pPr>
            <w:r w:rsidRPr="00AF5E87">
              <w:rPr>
                <w:lang w:val="en-GB"/>
              </w:rPr>
              <w:t>KCP 5.2</w:t>
            </w:r>
            <w:r w:rsidR="00AF5E87" w:rsidRPr="00AF5E87">
              <w:rPr>
                <w:lang w:val="en-GB"/>
              </w:rPr>
              <w:t>/</w:t>
            </w:r>
            <w:r w:rsidR="00E65EF7">
              <w:rPr>
                <w:lang w:val="en-GB"/>
              </w:rPr>
              <w:t>0</w:t>
            </w:r>
            <w:r w:rsidR="00043F7F">
              <w:rPr>
                <w:lang w:val="en-GB"/>
              </w:rPr>
              <w:t>6</w:t>
            </w:r>
            <w:r w:rsidR="00043F7F" w:rsidRPr="00AF5E87">
              <w:rPr>
                <w:lang w:val="en-GB"/>
              </w:rPr>
              <w:t xml:space="preserve"> </w:t>
            </w:r>
          </w:p>
        </w:tc>
      </w:tr>
      <w:tr w:rsidR="007A0418" w:rsidRPr="00885C4C" w14:paraId="2EA36CCC" w14:textId="77777777" w:rsidTr="00A77ECB">
        <w:tc>
          <w:tcPr>
            <w:tcW w:w="2520" w:type="dxa"/>
          </w:tcPr>
          <w:p w14:paraId="3674E81F" w14:textId="77777777" w:rsidR="007A0418" w:rsidRPr="00885C4C" w:rsidRDefault="007A0418" w:rsidP="003C73A0">
            <w:pPr>
              <w:widowControl w:val="0"/>
              <w:suppressAutoHyphens/>
              <w:jc w:val="both"/>
              <w:rPr>
                <w:lang w:val="en-GB"/>
              </w:rPr>
            </w:pPr>
            <w:r w:rsidRPr="00885C4C">
              <w:rPr>
                <w:lang w:val="en-GB"/>
              </w:rPr>
              <w:t>Report</w:t>
            </w:r>
          </w:p>
        </w:tc>
        <w:tc>
          <w:tcPr>
            <w:tcW w:w="6859" w:type="dxa"/>
          </w:tcPr>
          <w:p w14:paraId="3DF9AE60" w14:textId="77777777" w:rsidR="007A0418" w:rsidRPr="00885C4C" w:rsidRDefault="007A0418" w:rsidP="003C73A0">
            <w:pPr>
              <w:widowControl w:val="0"/>
              <w:suppressAutoHyphens/>
              <w:jc w:val="both"/>
              <w:rPr>
                <w:lang w:val="en-GB"/>
              </w:rPr>
            </w:pPr>
            <w:r w:rsidRPr="00885C4C">
              <w:rPr>
                <w:lang w:val="en-GB"/>
              </w:rPr>
              <w:t>Independent laboratory validation of analytical method 21A14030-01-VMHN (Adama study No. 000107274) for residues of acetamiprid in honey. Brown, S. 2022, Report No. RES-00415, Sponsor Reference No. 000111247</w:t>
            </w:r>
          </w:p>
        </w:tc>
      </w:tr>
      <w:tr w:rsidR="007A0418" w:rsidRPr="00885C4C" w14:paraId="0D45B129" w14:textId="77777777" w:rsidTr="00A77ECB">
        <w:tc>
          <w:tcPr>
            <w:tcW w:w="2520" w:type="dxa"/>
          </w:tcPr>
          <w:p w14:paraId="4E91925E" w14:textId="77777777" w:rsidR="007A0418" w:rsidRPr="00885C4C" w:rsidRDefault="007A0418" w:rsidP="003C73A0">
            <w:pPr>
              <w:widowControl w:val="0"/>
              <w:suppressAutoHyphens/>
              <w:jc w:val="both"/>
              <w:rPr>
                <w:lang w:val="en-GB"/>
              </w:rPr>
            </w:pPr>
            <w:r w:rsidRPr="00885C4C">
              <w:rPr>
                <w:lang w:val="en-GB"/>
              </w:rPr>
              <w:t>Guideline(s):</w:t>
            </w:r>
          </w:p>
        </w:tc>
        <w:tc>
          <w:tcPr>
            <w:tcW w:w="6859" w:type="dxa"/>
          </w:tcPr>
          <w:p w14:paraId="41A90C32" w14:textId="77777777" w:rsidR="007A0418" w:rsidRPr="00885C4C" w:rsidRDefault="007A0418" w:rsidP="003C73A0">
            <w:pPr>
              <w:widowControl w:val="0"/>
              <w:suppressAutoHyphens/>
              <w:jc w:val="both"/>
              <w:rPr>
                <w:lang w:val="en-GB"/>
              </w:rPr>
            </w:pPr>
            <w:r w:rsidRPr="00885C4C">
              <w:rPr>
                <w:lang w:val="en-GB"/>
              </w:rPr>
              <w:t>SANTE/2020/12830 rev.1</w:t>
            </w:r>
          </w:p>
        </w:tc>
      </w:tr>
      <w:tr w:rsidR="007A0418" w:rsidRPr="00885C4C" w14:paraId="78A99FE9" w14:textId="77777777" w:rsidTr="00A77ECB">
        <w:tc>
          <w:tcPr>
            <w:tcW w:w="2520" w:type="dxa"/>
          </w:tcPr>
          <w:p w14:paraId="45AA20F3" w14:textId="77777777" w:rsidR="007A0418" w:rsidRPr="00885C4C" w:rsidRDefault="007A0418" w:rsidP="003C73A0">
            <w:pPr>
              <w:widowControl w:val="0"/>
              <w:suppressAutoHyphens/>
              <w:jc w:val="both"/>
              <w:rPr>
                <w:lang w:val="en-GB"/>
              </w:rPr>
            </w:pPr>
            <w:r w:rsidRPr="00885C4C">
              <w:rPr>
                <w:lang w:val="en-GB"/>
              </w:rPr>
              <w:t>Deviations:</w:t>
            </w:r>
          </w:p>
        </w:tc>
        <w:tc>
          <w:tcPr>
            <w:tcW w:w="6859" w:type="dxa"/>
          </w:tcPr>
          <w:p w14:paraId="2ABEE6D1" w14:textId="77777777" w:rsidR="007A0418" w:rsidRPr="00885C4C" w:rsidRDefault="007A0418" w:rsidP="003C73A0">
            <w:pPr>
              <w:widowControl w:val="0"/>
              <w:suppressAutoHyphens/>
              <w:jc w:val="both"/>
              <w:rPr>
                <w:lang w:val="en-GB"/>
              </w:rPr>
            </w:pPr>
            <w:r w:rsidRPr="00885C4C">
              <w:rPr>
                <w:lang w:val="en-GB"/>
              </w:rPr>
              <w:t xml:space="preserve">None </w:t>
            </w:r>
          </w:p>
        </w:tc>
      </w:tr>
      <w:tr w:rsidR="007A0418" w:rsidRPr="00885C4C" w14:paraId="2555C659" w14:textId="77777777" w:rsidTr="00A77ECB">
        <w:tc>
          <w:tcPr>
            <w:tcW w:w="2520" w:type="dxa"/>
          </w:tcPr>
          <w:p w14:paraId="1E68B27F" w14:textId="77777777" w:rsidR="007A0418" w:rsidRPr="00885C4C" w:rsidRDefault="007A0418" w:rsidP="003C73A0">
            <w:pPr>
              <w:widowControl w:val="0"/>
              <w:suppressAutoHyphens/>
              <w:jc w:val="both"/>
              <w:rPr>
                <w:lang w:val="en-GB"/>
              </w:rPr>
            </w:pPr>
            <w:r w:rsidRPr="00885C4C">
              <w:rPr>
                <w:lang w:val="en-GB"/>
              </w:rPr>
              <w:lastRenderedPageBreak/>
              <w:t>GLP:</w:t>
            </w:r>
          </w:p>
        </w:tc>
        <w:tc>
          <w:tcPr>
            <w:tcW w:w="6859" w:type="dxa"/>
          </w:tcPr>
          <w:p w14:paraId="31946790" w14:textId="77777777" w:rsidR="007A0418" w:rsidRPr="00885C4C" w:rsidRDefault="007A0418" w:rsidP="003C73A0">
            <w:pPr>
              <w:widowControl w:val="0"/>
              <w:suppressAutoHyphens/>
              <w:jc w:val="both"/>
              <w:rPr>
                <w:lang w:val="en-GB"/>
              </w:rPr>
            </w:pPr>
            <w:r w:rsidRPr="00885C4C">
              <w:rPr>
                <w:lang w:val="en-GB"/>
              </w:rPr>
              <w:t xml:space="preserve">Yes </w:t>
            </w:r>
          </w:p>
        </w:tc>
      </w:tr>
      <w:tr w:rsidR="007A0418" w:rsidRPr="00885C4C" w14:paraId="35D34E78" w14:textId="77777777" w:rsidTr="00A77ECB">
        <w:tc>
          <w:tcPr>
            <w:tcW w:w="2520" w:type="dxa"/>
          </w:tcPr>
          <w:p w14:paraId="66A6FF4C" w14:textId="77777777" w:rsidR="007A0418" w:rsidRPr="00885C4C" w:rsidRDefault="007A0418" w:rsidP="003C73A0">
            <w:pPr>
              <w:widowControl w:val="0"/>
              <w:suppressAutoHyphens/>
              <w:jc w:val="both"/>
              <w:rPr>
                <w:lang w:val="en-GB"/>
              </w:rPr>
            </w:pPr>
            <w:r w:rsidRPr="00885C4C">
              <w:rPr>
                <w:lang w:val="en-GB"/>
              </w:rPr>
              <w:t>Acceptability:</w:t>
            </w:r>
          </w:p>
        </w:tc>
        <w:tc>
          <w:tcPr>
            <w:tcW w:w="6859" w:type="dxa"/>
          </w:tcPr>
          <w:p w14:paraId="2F9D04F1" w14:textId="77777777" w:rsidR="007A0418" w:rsidRPr="00885C4C" w:rsidRDefault="007A0418" w:rsidP="003C73A0">
            <w:pPr>
              <w:widowControl w:val="0"/>
              <w:suppressAutoHyphens/>
              <w:jc w:val="both"/>
              <w:rPr>
                <w:lang w:val="en-GB"/>
              </w:rPr>
            </w:pPr>
            <w:r w:rsidRPr="00885C4C">
              <w:rPr>
                <w:lang w:val="en-GB"/>
              </w:rPr>
              <w:t xml:space="preserve">Yes </w:t>
            </w:r>
          </w:p>
        </w:tc>
      </w:tr>
    </w:tbl>
    <w:p w14:paraId="06761EEC" w14:textId="77777777" w:rsidR="007A0418" w:rsidRPr="00951FF5" w:rsidRDefault="007A0418" w:rsidP="003C73A0">
      <w:pPr>
        <w:keepNext/>
        <w:keepLines/>
        <w:widowControl w:val="0"/>
        <w:suppressAutoHyphens/>
        <w:spacing w:before="360" w:after="120"/>
        <w:jc w:val="both"/>
        <w:outlineLvl w:val="4"/>
        <w:rPr>
          <w:iCs/>
          <w:lang w:val="en-GB"/>
        </w:rPr>
      </w:pPr>
      <w:r w:rsidRPr="00951FF5">
        <w:rPr>
          <w:iCs/>
          <w:lang w:val="en-GB"/>
        </w:rPr>
        <w:t xml:space="preserve">A multi-residue </w:t>
      </w:r>
      <w:proofErr w:type="spellStart"/>
      <w:r w:rsidRPr="00951FF5">
        <w:rPr>
          <w:iCs/>
          <w:lang w:val="en-GB"/>
        </w:rPr>
        <w:t>QuEChERS</w:t>
      </w:r>
      <w:proofErr w:type="spellEnd"/>
      <w:r w:rsidRPr="00951FF5">
        <w:rPr>
          <w:iCs/>
          <w:lang w:val="en-GB"/>
        </w:rPr>
        <w:t>-based analytical method for the determination of acetamiprid residues in honey was fully independently validated according to the requirements of SANTE/2020/12830 rev.1.</w:t>
      </w:r>
    </w:p>
    <w:p w14:paraId="7C8D0897" w14:textId="77777777" w:rsidR="007A0418" w:rsidRPr="00951FF5" w:rsidRDefault="007A0418" w:rsidP="003C73A0">
      <w:pPr>
        <w:keepNext/>
        <w:keepLines/>
        <w:widowControl w:val="0"/>
        <w:suppressAutoHyphens/>
        <w:spacing w:before="360" w:after="120"/>
        <w:outlineLvl w:val="4"/>
        <w:rPr>
          <w:b/>
          <w:iCs/>
          <w:lang w:val="en-GB"/>
        </w:rPr>
      </w:pPr>
      <w:r w:rsidRPr="00951FF5">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7A0418" w:rsidRPr="00951FF5" w14:paraId="2CC0AE71" w14:textId="77777777" w:rsidTr="00A77ECB">
        <w:tc>
          <w:tcPr>
            <w:tcW w:w="2552" w:type="dxa"/>
          </w:tcPr>
          <w:p w14:paraId="498F8649" w14:textId="77777777" w:rsidR="007A0418" w:rsidRPr="00951FF5" w:rsidRDefault="007A0418" w:rsidP="003C73A0">
            <w:pPr>
              <w:widowControl w:val="0"/>
              <w:suppressAutoHyphens/>
              <w:jc w:val="both"/>
              <w:rPr>
                <w:lang w:val="en-GB"/>
              </w:rPr>
            </w:pPr>
            <w:r w:rsidRPr="00951FF5">
              <w:rPr>
                <w:lang w:val="en-GB"/>
              </w:rPr>
              <w:t>1. Standards</w:t>
            </w:r>
          </w:p>
        </w:tc>
        <w:tc>
          <w:tcPr>
            <w:tcW w:w="6796" w:type="dxa"/>
          </w:tcPr>
          <w:p w14:paraId="221F7B0F" w14:textId="77777777" w:rsidR="007A0418" w:rsidRPr="00951FF5" w:rsidRDefault="007A0418" w:rsidP="003C73A0">
            <w:pPr>
              <w:widowControl w:val="0"/>
              <w:suppressAutoHyphens/>
              <w:jc w:val="both"/>
              <w:rPr>
                <w:lang w:val="en-GB"/>
              </w:rPr>
            </w:pPr>
          </w:p>
        </w:tc>
      </w:tr>
      <w:tr w:rsidR="007A0418" w:rsidRPr="00951FF5" w14:paraId="6D90DF17" w14:textId="77777777" w:rsidTr="00A77ECB">
        <w:tc>
          <w:tcPr>
            <w:tcW w:w="2552" w:type="dxa"/>
          </w:tcPr>
          <w:p w14:paraId="76F0DD2B" w14:textId="77777777" w:rsidR="007A0418" w:rsidRPr="00951FF5" w:rsidRDefault="007A0418" w:rsidP="003C73A0">
            <w:pPr>
              <w:widowControl w:val="0"/>
              <w:suppressAutoHyphens/>
              <w:jc w:val="both"/>
              <w:rPr>
                <w:lang w:val="en-GB"/>
              </w:rPr>
            </w:pPr>
            <w:r w:rsidRPr="00951FF5">
              <w:rPr>
                <w:lang w:val="en-GB"/>
              </w:rPr>
              <w:t xml:space="preserve">Reference item: </w:t>
            </w:r>
          </w:p>
        </w:tc>
        <w:tc>
          <w:tcPr>
            <w:tcW w:w="6796" w:type="dxa"/>
          </w:tcPr>
          <w:p w14:paraId="1161BCB3" w14:textId="77777777" w:rsidR="007A0418" w:rsidRPr="00951FF5" w:rsidRDefault="007A0418" w:rsidP="003C73A0">
            <w:pPr>
              <w:widowControl w:val="0"/>
              <w:suppressAutoHyphens/>
              <w:jc w:val="both"/>
              <w:rPr>
                <w:lang w:val="en-GB"/>
              </w:rPr>
            </w:pPr>
            <w:r w:rsidRPr="00951FF5">
              <w:rPr>
                <w:lang w:val="en-GB"/>
              </w:rPr>
              <w:t xml:space="preserve">Acetamiprid </w:t>
            </w:r>
          </w:p>
        </w:tc>
      </w:tr>
      <w:tr w:rsidR="007A0418" w:rsidRPr="00951FF5" w14:paraId="54E381ED" w14:textId="77777777" w:rsidTr="00A77ECB">
        <w:tc>
          <w:tcPr>
            <w:tcW w:w="2552" w:type="dxa"/>
          </w:tcPr>
          <w:p w14:paraId="69CB5ACE" w14:textId="77777777" w:rsidR="007A0418" w:rsidRPr="00951FF5" w:rsidRDefault="007A0418" w:rsidP="003C73A0">
            <w:pPr>
              <w:widowControl w:val="0"/>
              <w:suppressAutoHyphens/>
              <w:jc w:val="both"/>
              <w:rPr>
                <w:lang w:val="en-GB"/>
              </w:rPr>
            </w:pPr>
            <w:r w:rsidRPr="00951FF5">
              <w:rPr>
                <w:lang w:val="en-GB"/>
              </w:rPr>
              <w:t xml:space="preserve">Lot/Batch number: </w:t>
            </w:r>
          </w:p>
        </w:tc>
        <w:tc>
          <w:tcPr>
            <w:tcW w:w="6796" w:type="dxa"/>
          </w:tcPr>
          <w:p w14:paraId="39678EF1" w14:textId="77777777" w:rsidR="007A0418" w:rsidRPr="00951FF5" w:rsidRDefault="007A0418" w:rsidP="003C73A0">
            <w:pPr>
              <w:widowControl w:val="0"/>
              <w:suppressAutoHyphens/>
              <w:jc w:val="both"/>
              <w:rPr>
                <w:lang w:val="en-GB"/>
              </w:rPr>
            </w:pPr>
            <w:r w:rsidRPr="00951FF5">
              <w:rPr>
                <w:lang w:val="en-GB"/>
              </w:rPr>
              <w:t>G1157118</w:t>
            </w:r>
          </w:p>
        </w:tc>
      </w:tr>
      <w:tr w:rsidR="007A0418" w:rsidRPr="00951FF5" w14:paraId="05E52F89" w14:textId="77777777" w:rsidTr="00A77ECB">
        <w:tc>
          <w:tcPr>
            <w:tcW w:w="2552" w:type="dxa"/>
          </w:tcPr>
          <w:p w14:paraId="36FC3ACA" w14:textId="77777777" w:rsidR="007A0418" w:rsidRPr="00951FF5" w:rsidRDefault="007A0418" w:rsidP="003C73A0">
            <w:pPr>
              <w:widowControl w:val="0"/>
              <w:suppressAutoHyphens/>
              <w:jc w:val="both"/>
              <w:rPr>
                <w:lang w:val="en-GB"/>
              </w:rPr>
            </w:pPr>
            <w:r w:rsidRPr="00951FF5">
              <w:rPr>
                <w:lang w:val="en-GB"/>
              </w:rPr>
              <w:t xml:space="preserve">Purity: </w:t>
            </w:r>
          </w:p>
        </w:tc>
        <w:tc>
          <w:tcPr>
            <w:tcW w:w="6796" w:type="dxa"/>
          </w:tcPr>
          <w:p w14:paraId="05681B1F" w14:textId="77777777" w:rsidR="007A0418" w:rsidRPr="00951FF5" w:rsidRDefault="007A0418" w:rsidP="003C73A0">
            <w:pPr>
              <w:widowControl w:val="0"/>
              <w:suppressAutoHyphens/>
              <w:jc w:val="both"/>
              <w:rPr>
                <w:lang w:val="en-GB"/>
              </w:rPr>
            </w:pPr>
            <w:r w:rsidRPr="00951FF5">
              <w:rPr>
                <w:lang w:val="en-GB"/>
              </w:rPr>
              <w:t>99.78 %</w:t>
            </w:r>
          </w:p>
        </w:tc>
      </w:tr>
      <w:tr w:rsidR="007A0418" w:rsidRPr="00951FF5" w14:paraId="6E7A3F60" w14:textId="77777777" w:rsidTr="00A77ECB">
        <w:tc>
          <w:tcPr>
            <w:tcW w:w="2552" w:type="dxa"/>
          </w:tcPr>
          <w:p w14:paraId="445D41E2" w14:textId="77777777" w:rsidR="007A0418" w:rsidRPr="00951FF5" w:rsidRDefault="007A0418" w:rsidP="003C73A0">
            <w:pPr>
              <w:widowControl w:val="0"/>
              <w:suppressAutoHyphens/>
              <w:jc w:val="both"/>
              <w:rPr>
                <w:lang w:val="en-GB"/>
              </w:rPr>
            </w:pPr>
            <w:r w:rsidRPr="00951FF5">
              <w:rPr>
                <w:lang w:val="en-GB"/>
              </w:rPr>
              <w:t xml:space="preserve">CAS No.: </w:t>
            </w:r>
          </w:p>
        </w:tc>
        <w:tc>
          <w:tcPr>
            <w:tcW w:w="6796" w:type="dxa"/>
          </w:tcPr>
          <w:p w14:paraId="48B54DE6" w14:textId="77777777" w:rsidR="007A0418" w:rsidRPr="00951FF5" w:rsidRDefault="007A0418" w:rsidP="003C73A0">
            <w:pPr>
              <w:widowControl w:val="0"/>
              <w:suppressAutoHyphens/>
              <w:jc w:val="both"/>
              <w:rPr>
                <w:lang w:val="en-GB"/>
              </w:rPr>
            </w:pPr>
            <w:r w:rsidRPr="00951FF5">
              <w:rPr>
                <w:lang w:val="en-GB"/>
              </w:rPr>
              <w:t>135410-20-7</w:t>
            </w:r>
          </w:p>
        </w:tc>
      </w:tr>
      <w:tr w:rsidR="007A0418" w:rsidRPr="00951FF5" w14:paraId="311F69A3" w14:textId="77777777" w:rsidTr="00A77ECB">
        <w:tc>
          <w:tcPr>
            <w:tcW w:w="2552" w:type="dxa"/>
          </w:tcPr>
          <w:p w14:paraId="62DE495F" w14:textId="77777777" w:rsidR="007A0418" w:rsidRPr="00951FF5" w:rsidRDefault="007A0418" w:rsidP="003C73A0">
            <w:pPr>
              <w:widowControl w:val="0"/>
              <w:suppressAutoHyphens/>
              <w:jc w:val="both"/>
              <w:rPr>
                <w:lang w:val="en-GB"/>
              </w:rPr>
            </w:pPr>
            <w:r w:rsidRPr="00951FF5">
              <w:rPr>
                <w:lang w:val="en-GB"/>
              </w:rPr>
              <w:t xml:space="preserve">Expiry date: </w:t>
            </w:r>
          </w:p>
        </w:tc>
        <w:tc>
          <w:tcPr>
            <w:tcW w:w="6796" w:type="dxa"/>
          </w:tcPr>
          <w:p w14:paraId="04B1B953" w14:textId="77777777" w:rsidR="007A0418" w:rsidRPr="00951FF5" w:rsidRDefault="007A0418" w:rsidP="003C73A0">
            <w:pPr>
              <w:widowControl w:val="0"/>
              <w:suppressAutoHyphens/>
              <w:jc w:val="both"/>
              <w:rPr>
                <w:lang w:val="en-GB"/>
              </w:rPr>
            </w:pPr>
            <w:r w:rsidRPr="00951FF5">
              <w:rPr>
                <w:lang w:val="en-GB"/>
              </w:rPr>
              <w:t>19 July 2025</w:t>
            </w:r>
          </w:p>
        </w:tc>
      </w:tr>
      <w:tr w:rsidR="007A0418" w:rsidRPr="00951FF5" w14:paraId="33A06314" w14:textId="77777777" w:rsidTr="00A77ECB">
        <w:tc>
          <w:tcPr>
            <w:tcW w:w="2552" w:type="dxa"/>
          </w:tcPr>
          <w:p w14:paraId="36427729" w14:textId="77777777" w:rsidR="007A0418" w:rsidRPr="00951FF5" w:rsidRDefault="007A0418" w:rsidP="003C73A0">
            <w:pPr>
              <w:widowControl w:val="0"/>
              <w:suppressAutoHyphens/>
              <w:jc w:val="both"/>
              <w:rPr>
                <w:lang w:val="en-GB"/>
              </w:rPr>
            </w:pPr>
            <w:r w:rsidRPr="00951FF5">
              <w:rPr>
                <w:lang w:val="en-GB"/>
              </w:rPr>
              <w:t xml:space="preserve">Standards for calibration </w:t>
            </w:r>
          </w:p>
        </w:tc>
        <w:tc>
          <w:tcPr>
            <w:tcW w:w="6796" w:type="dxa"/>
          </w:tcPr>
          <w:p w14:paraId="2EE21DDD" w14:textId="77777777" w:rsidR="007A0418" w:rsidRPr="00951FF5" w:rsidRDefault="007A0418" w:rsidP="003C73A0">
            <w:pPr>
              <w:widowControl w:val="0"/>
              <w:suppressAutoHyphens/>
              <w:jc w:val="both"/>
              <w:rPr>
                <w:lang w:val="en-GB"/>
              </w:rPr>
            </w:pPr>
            <w:r w:rsidRPr="00951FF5">
              <w:rPr>
                <w:lang w:val="en-GB"/>
              </w:rPr>
              <w:t xml:space="preserve">As above </w:t>
            </w:r>
          </w:p>
        </w:tc>
      </w:tr>
      <w:tr w:rsidR="007A0418" w:rsidRPr="00951FF5" w14:paraId="3C70EF54" w14:textId="77777777" w:rsidTr="00A77ECB">
        <w:tc>
          <w:tcPr>
            <w:tcW w:w="2552" w:type="dxa"/>
          </w:tcPr>
          <w:p w14:paraId="2C603EDB" w14:textId="77777777" w:rsidR="007A0418" w:rsidRPr="00951FF5" w:rsidRDefault="007A0418" w:rsidP="003C73A0">
            <w:pPr>
              <w:widowControl w:val="0"/>
              <w:suppressAutoHyphens/>
              <w:jc w:val="both"/>
              <w:rPr>
                <w:lang w:val="en-GB"/>
              </w:rPr>
            </w:pPr>
            <w:r w:rsidRPr="00951FF5">
              <w:rPr>
                <w:lang w:val="en-GB"/>
              </w:rPr>
              <w:t xml:space="preserve">Matrix: </w:t>
            </w:r>
          </w:p>
        </w:tc>
        <w:tc>
          <w:tcPr>
            <w:tcW w:w="6796" w:type="dxa"/>
          </w:tcPr>
          <w:p w14:paraId="6988B411" w14:textId="53F0F018" w:rsidR="007A0418" w:rsidRPr="00951FF5" w:rsidRDefault="007A0418" w:rsidP="003C73A0">
            <w:pPr>
              <w:widowControl w:val="0"/>
              <w:suppressAutoHyphens/>
              <w:jc w:val="both"/>
              <w:rPr>
                <w:lang w:val="en-GB"/>
              </w:rPr>
            </w:pPr>
            <w:r w:rsidRPr="00951FF5">
              <w:rPr>
                <w:lang w:val="en-GB"/>
              </w:rPr>
              <w:t>Honey</w:t>
            </w:r>
          </w:p>
        </w:tc>
      </w:tr>
    </w:tbl>
    <w:p w14:paraId="617E1B90" w14:textId="77777777" w:rsidR="007A0418" w:rsidRPr="0086101C" w:rsidRDefault="007A0418" w:rsidP="003C73A0">
      <w:pPr>
        <w:widowControl w:val="0"/>
        <w:suppressAutoHyphens/>
        <w:jc w:val="both"/>
        <w:rPr>
          <w:color w:val="0070C0"/>
          <w:lang w:val="en-GB"/>
        </w:rPr>
      </w:pPr>
    </w:p>
    <w:p w14:paraId="3DF452A8" w14:textId="77777777" w:rsidR="007A0418" w:rsidRPr="00417409" w:rsidRDefault="007A0418" w:rsidP="003C73A0">
      <w:pPr>
        <w:pStyle w:val="Akapitzlist"/>
        <w:numPr>
          <w:ilvl w:val="0"/>
          <w:numId w:val="64"/>
        </w:numPr>
        <w:tabs>
          <w:tab w:val="left" w:pos="284"/>
        </w:tabs>
        <w:suppressAutoHyphens/>
        <w:spacing w:after="0" w:line="240" w:lineRule="auto"/>
        <w:jc w:val="both"/>
        <w:rPr>
          <w:rFonts w:ascii="Times New Roman" w:eastAsia="Times New Roman" w:hAnsi="Times New Roman" w:cs="Times New Roman"/>
          <w:b/>
          <w:lang w:val="en-GB"/>
        </w:rPr>
      </w:pPr>
      <w:r w:rsidRPr="00417409">
        <w:rPr>
          <w:rFonts w:ascii="Times New Roman" w:eastAsia="Times New Roman" w:hAnsi="Times New Roman" w:cs="Times New Roman"/>
          <w:b/>
          <w:lang w:val="en-GB"/>
        </w:rPr>
        <w:t xml:space="preserve">Sample preparation and processing </w:t>
      </w:r>
    </w:p>
    <w:p w14:paraId="6113CDB9" w14:textId="77777777" w:rsidR="007A0418" w:rsidRPr="00417409" w:rsidRDefault="007A0418" w:rsidP="003C73A0">
      <w:pPr>
        <w:tabs>
          <w:tab w:val="left" w:pos="720"/>
        </w:tabs>
        <w:suppressAutoHyphens/>
        <w:jc w:val="both"/>
        <w:rPr>
          <w:lang w:val="en-GB"/>
        </w:rPr>
      </w:pPr>
      <w:r w:rsidRPr="00417409">
        <w:rPr>
          <w:lang w:val="en-GB"/>
        </w:rPr>
        <w:t xml:space="preserve">A 5 g aliquot of honey was weighed into a 50 mL centrifuge tube. 10.0 mL of water and procedural recovery samples were fortified at this point. 10 mL of acetonitrile were added and the tubes were homogenised for at least 2 min using a vortex mixer. 1 g sodium citrate, 0.5 g sodium </w:t>
      </w:r>
      <w:proofErr w:type="spellStart"/>
      <w:r w:rsidRPr="00417409">
        <w:rPr>
          <w:lang w:val="en-GB"/>
        </w:rPr>
        <w:t>hydrogencitrate</w:t>
      </w:r>
      <w:proofErr w:type="spellEnd"/>
      <w:r w:rsidRPr="00417409">
        <w:rPr>
          <w:lang w:val="en-GB"/>
        </w:rPr>
        <w:t xml:space="preserve"> </w:t>
      </w:r>
      <w:proofErr w:type="spellStart"/>
      <w:r w:rsidRPr="00417409">
        <w:rPr>
          <w:lang w:val="en-GB"/>
        </w:rPr>
        <w:t>sequihydrate</w:t>
      </w:r>
      <w:proofErr w:type="spellEnd"/>
      <w:r w:rsidRPr="00417409">
        <w:rPr>
          <w:lang w:val="en-GB"/>
        </w:rPr>
        <w:t>, 4 g magnesium sulphate, 1 g sodium chloride were added, thoroughly shaken and mixed again on a vortex mixer for at least 1 minute and then centrifuged at 4000 rpm for at least 5 minutes. The supernatant was transferred into a 15 mL centrifuge tube.</w:t>
      </w:r>
    </w:p>
    <w:p w14:paraId="48065F70" w14:textId="4A150192" w:rsidR="007A0418" w:rsidRPr="00417409" w:rsidRDefault="007A0418" w:rsidP="003C73A0">
      <w:pPr>
        <w:tabs>
          <w:tab w:val="left" w:pos="720"/>
        </w:tabs>
        <w:suppressAutoHyphens/>
        <w:jc w:val="both"/>
        <w:rPr>
          <w:lang w:val="en-GB"/>
        </w:rPr>
      </w:pPr>
      <w:r w:rsidRPr="00417409">
        <w:rPr>
          <w:lang w:val="en-GB"/>
        </w:rPr>
        <w:t>An aliquot of 1 mL of the supernatant was transferred into a tube (2 mL) prepared with 25 mg PSA</w:t>
      </w:r>
      <w:r w:rsidR="00192EFC">
        <w:rPr>
          <w:lang w:val="en-GB"/>
        </w:rPr>
        <w:t xml:space="preserve"> </w:t>
      </w:r>
      <w:r w:rsidRPr="00417409">
        <w:rPr>
          <w:lang w:val="en-GB"/>
        </w:rPr>
        <w:t xml:space="preserve">and 150 mg anhydrous magnesia sulphate and 25 mg C18e, shaken on a vortex mixer for 30 s, centrifuged for 5 min (12 000 rpm) and transferred into an autosampler vial of 1.8 </w:t>
      </w:r>
      <w:proofErr w:type="spellStart"/>
      <w:r w:rsidRPr="00417409">
        <w:rPr>
          <w:lang w:val="en-GB"/>
        </w:rPr>
        <w:t>mL.</w:t>
      </w:r>
      <w:proofErr w:type="spellEnd"/>
      <w:r w:rsidRPr="00417409">
        <w:rPr>
          <w:lang w:val="en-GB"/>
        </w:rPr>
        <w:t xml:space="preserve">  Extracts were then diluted 10-fold in acetonitrile i.e., by adding 0.1 mL of acetonitrile extract to an autosampler vial containing 0.9 mL of acetonitrile and mixed thoroughly. A sample of final concentration 0.05 g/mL was analysed by LC-MS/MS.</w:t>
      </w:r>
    </w:p>
    <w:p w14:paraId="37883842" w14:textId="77777777" w:rsidR="007A0418" w:rsidRPr="0086101C" w:rsidRDefault="007A0418" w:rsidP="003C73A0">
      <w:pPr>
        <w:tabs>
          <w:tab w:val="left" w:pos="720"/>
        </w:tabs>
        <w:suppressAutoHyphens/>
        <w:jc w:val="both"/>
        <w:rPr>
          <w:color w:val="0070C0"/>
          <w:lang w:val="en-GB"/>
        </w:rPr>
      </w:pPr>
    </w:p>
    <w:p w14:paraId="7FE31D61" w14:textId="77777777" w:rsidR="007A0418" w:rsidRPr="00806323" w:rsidRDefault="007A0418" w:rsidP="003C73A0">
      <w:pPr>
        <w:numPr>
          <w:ilvl w:val="0"/>
          <w:numId w:val="64"/>
        </w:numPr>
        <w:suppressAutoHyphens/>
        <w:ind w:left="284" w:hanging="284"/>
        <w:jc w:val="both"/>
        <w:rPr>
          <w:b/>
          <w:lang w:val="en-GB"/>
        </w:rPr>
      </w:pPr>
      <w:r w:rsidRPr="00806323">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7A0418" w:rsidRPr="00806323" w14:paraId="53097508" w14:textId="77777777" w:rsidTr="00A77ECB">
        <w:tc>
          <w:tcPr>
            <w:tcW w:w="2694" w:type="dxa"/>
          </w:tcPr>
          <w:p w14:paraId="46EB1789" w14:textId="77777777" w:rsidR="007A0418" w:rsidRPr="00806323" w:rsidRDefault="007A0418" w:rsidP="003C73A0">
            <w:pPr>
              <w:tabs>
                <w:tab w:val="left" w:pos="720"/>
              </w:tabs>
              <w:suppressAutoHyphens/>
              <w:jc w:val="both"/>
              <w:rPr>
                <w:lang w:val="en-GB"/>
              </w:rPr>
            </w:pPr>
            <w:r w:rsidRPr="00806323">
              <w:rPr>
                <w:lang w:val="en-GB"/>
              </w:rPr>
              <w:t xml:space="preserve">HPLC- parameters: </w:t>
            </w:r>
          </w:p>
        </w:tc>
        <w:tc>
          <w:tcPr>
            <w:tcW w:w="6654" w:type="dxa"/>
          </w:tcPr>
          <w:p w14:paraId="43F2C201" w14:textId="77777777" w:rsidR="007A0418" w:rsidRPr="00806323" w:rsidRDefault="007A0418" w:rsidP="003C73A0">
            <w:pPr>
              <w:tabs>
                <w:tab w:val="left" w:pos="720"/>
              </w:tabs>
              <w:suppressAutoHyphens/>
              <w:jc w:val="both"/>
              <w:rPr>
                <w:lang w:val="en-GB"/>
              </w:rPr>
            </w:pPr>
            <w:r w:rsidRPr="00806323">
              <w:rPr>
                <w:lang w:val="en-GB"/>
              </w:rPr>
              <w:t>Agilent 1260 Binary</w:t>
            </w:r>
          </w:p>
        </w:tc>
      </w:tr>
      <w:tr w:rsidR="007A0418" w:rsidRPr="00E52B94" w14:paraId="221FA0A1" w14:textId="77777777" w:rsidTr="00A77ECB">
        <w:tc>
          <w:tcPr>
            <w:tcW w:w="2694" w:type="dxa"/>
          </w:tcPr>
          <w:p w14:paraId="2CDB977D" w14:textId="77777777" w:rsidR="007A0418" w:rsidRPr="00806323" w:rsidRDefault="007A0418" w:rsidP="003C73A0">
            <w:pPr>
              <w:tabs>
                <w:tab w:val="left" w:pos="720"/>
              </w:tabs>
              <w:suppressAutoHyphens/>
              <w:jc w:val="both"/>
              <w:rPr>
                <w:lang w:val="en-GB"/>
              </w:rPr>
            </w:pPr>
            <w:r w:rsidRPr="00806323">
              <w:rPr>
                <w:lang w:val="en-GB"/>
              </w:rPr>
              <w:t xml:space="preserve">Column: </w:t>
            </w:r>
          </w:p>
        </w:tc>
        <w:tc>
          <w:tcPr>
            <w:tcW w:w="6654" w:type="dxa"/>
          </w:tcPr>
          <w:p w14:paraId="7F4F593E" w14:textId="77777777" w:rsidR="007A0418" w:rsidRPr="007A0418" w:rsidRDefault="007A0418" w:rsidP="003C73A0">
            <w:pPr>
              <w:tabs>
                <w:tab w:val="left" w:pos="720"/>
              </w:tabs>
              <w:suppressAutoHyphens/>
              <w:jc w:val="both"/>
              <w:rPr>
                <w:lang w:val="de-DE"/>
              </w:rPr>
            </w:pPr>
            <w:proofErr w:type="spellStart"/>
            <w:r w:rsidRPr="007A0418">
              <w:rPr>
                <w:lang w:val="de-DE"/>
              </w:rPr>
              <w:t>Phenomenex</w:t>
            </w:r>
            <w:proofErr w:type="spellEnd"/>
            <w:r w:rsidRPr="007A0418">
              <w:rPr>
                <w:lang w:val="de-DE"/>
              </w:rPr>
              <w:t xml:space="preserve"> Luna C18, 50 mm x 2.0 mm, 5 </w:t>
            </w:r>
            <w:r w:rsidRPr="00806323">
              <w:t>μ</w:t>
            </w:r>
            <w:r w:rsidRPr="007A0418">
              <w:rPr>
                <w:lang w:val="de-DE"/>
              </w:rPr>
              <w:t>m</w:t>
            </w:r>
          </w:p>
        </w:tc>
      </w:tr>
      <w:tr w:rsidR="007A0418" w:rsidRPr="00806323" w14:paraId="4C7FF441" w14:textId="77777777" w:rsidTr="00A77ECB">
        <w:tc>
          <w:tcPr>
            <w:tcW w:w="2694" w:type="dxa"/>
          </w:tcPr>
          <w:p w14:paraId="3261F2C4" w14:textId="77777777" w:rsidR="007A0418" w:rsidRPr="00806323" w:rsidRDefault="007A0418" w:rsidP="003C73A0">
            <w:pPr>
              <w:tabs>
                <w:tab w:val="left" w:pos="720"/>
              </w:tabs>
              <w:suppressAutoHyphens/>
              <w:jc w:val="both"/>
              <w:rPr>
                <w:lang w:val="en-GB"/>
              </w:rPr>
            </w:pPr>
            <w:r w:rsidRPr="00806323">
              <w:rPr>
                <w:lang w:val="en-GB"/>
              </w:rPr>
              <w:t xml:space="preserve">Mobile phase: </w:t>
            </w:r>
          </w:p>
        </w:tc>
        <w:tc>
          <w:tcPr>
            <w:tcW w:w="6654" w:type="dxa"/>
          </w:tcPr>
          <w:p w14:paraId="72AB1E78" w14:textId="77777777" w:rsidR="007A0418" w:rsidRPr="00806323" w:rsidRDefault="007A0418" w:rsidP="003C73A0">
            <w:pPr>
              <w:tabs>
                <w:tab w:val="left" w:pos="720"/>
              </w:tabs>
              <w:suppressAutoHyphens/>
              <w:jc w:val="both"/>
              <w:rPr>
                <w:lang w:val="en-GB"/>
              </w:rPr>
            </w:pPr>
            <w:r w:rsidRPr="00806323">
              <w:rPr>
                <w:lang w:val="en-GB"/>
              </w:rPr>
              <w:t>A: 1% Formic acid in ultra-pure water</w:t>
            </w:r>
          </w:p>
          <w:p w14:paraId="29BCD68F" w14:textId="77777777" w:rsidR="007A0418" w:rsidRPr="00806323" w:rsidRDefault="007A0418" w:rsidP="003C73A0">
            <w:pPr>
              <w:tabs>
                <w:tab w:val="left" w:pos="720"/>
              </w:tabs>
              <w:suppressAutoHyphens/>
              <w:jc w:val="both"/>
              <w:rPr>
                <w:lang w:val="en-GB"/>
              </w:rPr>
            </w:pPr>
            <w:r w:rsidRPr="00806323">
              <w:rPr>
                <w:lang w:val="en-GB"/>
              </w:rPr>
              <w:t>B: Acetonitrile</w:t>
            </w:r>
          </w:p>
        </w:tc>
      </w:tr>
      <w:tr w:rsidR="007A0418" w:rsidRPr="00806323" w14:paraId="12EFD91A" w14:textId="77777777" w:rsidTr="00A77ECB">
        <w:tc>
          <w:tcPr>
            <w:tcW w:w="2694" w:type="dxa"/>
          </w:tcPr>
          <w:p w14:paraId="63CA4651" w14:textId="77777777" w:rsidR="007A0418" w:rsidRPr="00806323" w:rsidRDefault="007A0418" w:rsidP="003C73A0">
            <w:pPr>
              <w:tabs>
                <w:tab w:val="left" w:pos="720"/>
              </w:tabs>
              <w:suppressAutoHyphens/>
              <w:jc w:val="both"/>
              <w:rPr>
                <w:lang w:val="en-GB"/>
              </w:rPr>
            </w:pPr>
            <w:r w:rsidRPr="00806323">
              <w:rPr>
                <w:lang w:val="en-GB"/>
              </w:rPr>
              <w:t xml:space="preserve">Flow rate: </w:t>
            </w:r>
          </w:p>
        </w:tc>
        <w:tc>
          <w:tcPr>
            <w:tcW w:w="6654" w:type="dxa"/>
          </w:tcPr>
          <w:p w14:paraId="61F8700F" w14:textId="77777777" w:rsidR="007A0418" w:rsidRPr="00806323" w:rsidRDefault="007A0418" w:rsidP="003C73A0">
            <w:pPr>
              <w:tabs>
                <w:tab w:val="left" w:pos="720"/>
              </w:tabs>
              <w:suppressAutoHyphens/>
              <w:jc w:val="both"/>
              <w:rPr>
                <w:lang w:val="en-GB"/>
              </w:rPr>
            </w:pPr>
            <w:r w:rsidRPr="00806323">
              <w:rPr>
                <w:lang w:val="en-GB"/>
              </w:rPr>
              <w:t xml:space="preserve">1.0 mL/min </w:t>
            </w:r>
          </w:p>
        </w:tc>
      </w:tr>
      <w:tr w:rsidR="007A0418" w:rsidRPr="00806323" w14:paraId="220214D5" w14:textId="77777777" w:rsidTr="00A77ECB">
        <w:tc>
          <w:tcPr>
            <w:tcW w:w="2694" w:type="dxa"/>
          </w:tcPr>
          <w:p w14:paraId="16687245" w14:textId="77777777" w:rsidR="007A0418" w:rsidRPr="00806323" w:rsidRDefault="007A0418" w:rsidP="003C73A0">
            <w:pPr>
              <w:tabs>
                <w:tab w:val="left" w:pos="720"/>
              </w:tabs>
              <w:suppressAutoHyphens/>
              <w:jc w:val="both"/>
              <w:rPr>
                <w:lang w:val="en-GB"/>
              </w:rPr>
            </w:pPr>
            <w:r w:rsidRPr="00806323">
              <w:rPr>
                <w:lang w:val="en-GB"/>
              </w:rPr>
              <w:t xml:space="preserve">Injection volume: </w:t>
            </w:r>
          </w:p>
        </w:tc>
        <w:tc>
          <w:tcPr>
            <w:tcW w:w="6654" w:type="dxa"/>
          </w:tcPr>
          <w:p w14:paraId="3FF480E8" w14:textId="77777777" w:rsidR="007A0418" w:rsidRPr="00806323" w:rsidRDefault="007A0418" w:rsidP="003C73A0">
            <w:pPr>
              <w:tabs>
                <w:tab w:val="left" w:pos="720"/>
              </w:tabs>
              <w:suppressAutoHyphens/>
              <w:jc w:val="both"/>
              <w:rPr>
                <w:lang w:val="en-GB"/>
              </w:rPr>
            </w:pPr>
            <w:r w:rsidRPr="00806323">
              <w:rPr>
                <w:lang w:val="en-GB"/>
              </w:rPr>
              <w:t xml:space="preserve">10 µL </w:t>
            </w:r>
          </w:p>
        </w:tc>
      </w:tr>
      <w:tr w:rsidR="007A0418" w:rsidRPr="00806323" w14:paraId="2EA59188" w14:textId="77777777" w:rsidTr="00A77ECB">
        <w:tc>
          <w:tcPr>
            <w:tcW w:w="2694" w:type="dxa"/>
          </w:tcPr>
          <w:p w14:paraId="44E5ECF8" w14:textId="77777777" w:rsidR="007A0418" w:rsidRPr="00806323" w:rsidRDefault="007A0418" w:rsidP="008C67D7">
            <w:pPr>
              <w:tabs>
                <w:tab w:val="left" w:pos="720"/>
              </w:tabs>
              <w:suppressAutoHyphens/>
              <w:jc w:val="both"/>
              <w:rPr>
                <w:lang w:val="en-GB"/>
              </w:rPr>
            </w:pPr>
          </w:p>
          <w:p w14:paraId="43C0CBC6" w14:textId="77777777" w:rsidR="007A0418" w:rsidRPr="00806323" w:rsidRDefault="007A0418" w:rsidP="008C67D7">
            <w:pPr>
              <w:tabs>
                <w:tab w:val="left" w:pos="720"/>
              </w:tabs>
              <w:suppressAutoHyphens/>
              <w:jc w:val="both"/>
              <w:rPr>
                <w:lang w:val="en-GB"/>
              </w:rPr>
            </w:pPr>
            <w:r w:rsidRPr="00806323">
              <w:rPr>
                <w:lang w:val="en-GB"/>
              </w:rPr>
              <w:t>MS/MS Parameters:</w:t>
            </w:r>
          </w:p>
          <w:p w14:paraId="56563110" w14:textId="77777777" w:rsidR="007A0418" w:rsidRPr="00806323" w:rsidRDefault="007A0418" w:rsidP="008C67D7">
            <w:pPr>
              <w:tabs>
                <w:tab w:val="left" w:pos="720"/>
              </w:tabs>
              <w:suppressAutoHyphens/>
              <w:jc w:val="both"/>
              <w:rPr>
                <w:lang w:val="en-GB"/>
              </w:rPr>
            </w:pPr>
            <w:r w:rsidRPr="00806323">
              <w:rPr>
                <w:lang w:val="en-GB"/>
              </w:rPr>
              <w:t>Ionisation type:</w:t>
            </w:r>
          </w:p>
          <w:p w14:paraId="43A50D40" w14:textId="77777777" w:rsidR="007A0418" w:rsidRPr="00806323" w:rsidRDefault="007A0418" w:rsidP="008C67D7">
            <w:pPr>
              <w:tabs>
                <w:tab w:val="left" w:pos="720"/>
              </w:tabs>
              <w:suppressAutoHyphens/>
              <w:jc w:val="both"/>
              <w:rPr>
                <w:lang w:val="en-GB"/>
              </w:rPr>
            </w:pPr>
            <w:r w:rsidRPr="00806323">
              <w:rPr>
                <w:lang w:val="en-GB"/>
              </w:rPr>
              <w:t xml:space="preserve">Transitions monitored:  </w:t>
            </w:r>
          </w:p>
        </w:tc>
        <w:tc>
          <w:tcPr>
            <w:tcW w:w="6654" w:type="dxa"/>
          </w:tcPr>
          <w:p w14:paraId="2DFA334E" w14:textId="77777777" w:rsidR="007A0418" w:rsidRPr="00806323" w:rsidRDefault="007A0418" w:rsidP="008C67D7">
            <w:pPr>
              <w:tabs>
                <w:tab w:val="left" w:pos="720"/>
              </w:tabs>
              <w:suppressAutoHyphens/>
              <w:jc w:val="both"/>
              <w:rPr>
                <w:lang w:val="en-GB"/>
              </w:rPr>
            </w:pPr>
          </w:p>
          <w:p w14:paraId="728F161E" w14:textId="77777777" w:rsidR="007A0418" w:rsidRPr="00806323" w:rsidRDefault="007A0418" w:rsidP="008C67D7">
            <w:pPr>
              <w:tabs>
                <w:tab w:val="left" w:pos="720"/>
              </w:tabs>
              <w:suppressAutoHyphens/>
              <w:jc w:val="both"/>
            </w:pPr>
            <w:r w:rsidRPr="00806323">
              <w:t xml:space="preserve">AB </w:t>
            </w:r>
            <w:proofErr w:type="spellStart"/>
            <w:r w:rsidRPr="00806323">
              <w:t>Sciex</w:t>
            </w:r>
            <w:proofErr w:type="spellEnd"/>
            <w:r w:rsidRPr="00806323">
              <w:t xml:space="preserve"> 5500</w:t>
            </w:r>
          </w:p>
          <w:p w14:paraId="7650747B" w14:textId="77777777" w:rsidR="007A0418" w:rsidRPr="00806323" w:rsidRDefault="007A0418" w:rsidP="008C67D7">
            <w:pPr>
              <w:tabs>
                <w:tab w:val="left" w:pos="720"/>
              </w:tabs>
              <w:suppressAutoHyphens/>
              <w:jc w:val="both"/>
            </w:pPr>
            <w:r w:rsidRPr="00806323">
              <w:t>Turbo Ion Spray positive</w:t>
            </w:r>
          </w:p>
          <w:p w14:paraId="07918EFE" w14:textId="77777777" w:rsidR="007A0418" w:rsidRPr="00806323" w:rsidRDefault="007A0418" w:rsidP="008C67D7">
            <w:pPr>
              <w:tabs>
                <w:tab w:val="left" w:pos="720"/>
              </w:tabs>
              <w:suppressAutoHyphens/>
              <w:jc w:val="both"/>
              <w:rPr>
                <w:lang w:val="en-GB"/>
              </w:rPr>
            </w:pPr>
            <w:r w:rsidRPr="00806323">
              <w:rPr>
                <w:lang w:val="en-GB"/>
              </w:rPr>
              <w:t>m/z 223→126 (quantification)</w:t>
            </w:r>
          </w:p>
          <w:p w14:paraId="762766EF" w14:textId="77777777" w:rsidR="007A0418" w:rsidRPr="00806323" w:rsidRDefault="007A0418" w:rsidP="008C67D7">
            <w:pPr>
              <w:tabs>
                <w:tab w:val="left" w:pos="720"/>
              </w:tabs>
              <w:suppressAutoHyphens/>
              <w:jc w:val="both"/>
              <w:rPr>
                <w:lang w:val="en-GB"/>
              </w:rPr>
            </w:pPr>
            <w:r w:rsidRPr="00806323">
              <w:rPr>
                <w:lang w:val="en-GB"/>
              </w:rPr>
              <w:t>m/z 223→90 (confirmation)</w:t>
            </w:r>
          </w:p>
          <w:p w14:paraId="60A4D5A9" w14:textId="77777777" w:rsidR="007A0418" w:rsidRPr="00806323" w:rsidRDefault="007A0418" w:rsidP="008C67D7">
            <w:pPr>
              <w:tabs>
                <w:tab w:val="left" w:pos="720"/>
              </w:tabs>
              <w:suppressAutoHyphens/>
              <w:jc w:val="both"/>
              <w:rPr>
                <w:lang w:val="en-GB"/>
              </w:rPr>
            </w:pPr>
          </w:p>
        </w:tc>
      </w:tr>
    </w:tbl>
    <w:p w14:paraId="20CCDFC8" w14:textId="77777777" w:rsidR="007A0418" w:rsidRPr="00806323" w:rsidRDefault="007A0418" w:rsidP="008C67D7">
      <w:pPr>
        <w:keepNext/>
        <w:keepLines/>
        <w:widowControl w:val="0"/>
        <w:suppressAutoHyphens/>
        <w:outlineLvl w:val="4"/>
        <w:rPr>
          <w:b/>
          <w:iCs/>
          <w:lang w:val="en-GB"/>
        </w:rPr>
      </w:pPr>
      <w:r w:rsidRPr="00806323">
        <w:rPr>
          <w:b/>
          <w:iCs/>
          <w:lang w:val="en-GB"/>
        </w:rPr>
        <w:t>Results and discussion</w:t>
      </w:r>
    </w:p>
    <w:p w14:paraId="6EB1B92B" w14:textId="09A8A428" w:rsidR="007A0418" w:rsidRPr="0036066C" w:rsidRDefault="007A0418" w:rsidP="008C67D7">
      <w:pPr>
        <w:keepNext/>
        <w:keepLines/>
        <w:widowControl w:val="0"/>
        <w:suppressAutoHyphens/>
        <w:jc w:val="both"/>
        <w:outlineLvl w:val="4"/>
        <w:rPr>
          <w:b/>
          <w:iCs/>
          <w:lang w:val="en-GB"/>
        </w:rPr>
      </w:pPr>
      <w:r w:rsidRPr="00806323">
        <w:rPr>
          <w:iCs/>
          <w:lang w:val="en-GB"/>
        </w:rPr>
        <w:t>The analytical method used in the current study was fully ind</w:t>
      </w:r>
      <w:r w:rsidR="00192EFC">
        <w:rPr>
          <w:iCs/>
          <w:lang w:val="en-GB"/>
        </w:rPr>
        <w:t>e</w:t>
      </w:r>
      <w:r w:rsidRPr="00806323">
        <w:rPr>
          <w:iCs/>
          <w:lang w:val="en-GB"/>
        </w:rPr>
        <w:t xml:space="preserve">pendently validated for the determination of acetamiprid in honey according to the requirements of SANTE/2020/12830 rev.1. guidelines. The target analyte was determined using HPLC-MS/MS by monitoring two highly specific mass transitions. </w:t>
      </w:r>
      <w:r w:rsidRPr="0036066C">
        <w:rPr>
          <w:iCs/>
          <w:lang w:val="en-GB"/>
        </w:rPr>
        <w:t xml:space="preserve">The detector response was linear over the range 0.15 – 15 ng/mL (corresponding to 0.003 mg/kg to 0.3 mg/kg) with associated correlation coefficients (r) ≥ 0.995. The LOQ of the method is 0.01 mg/kg. All mean recovery values and associated RSDs meet the requirements of SANTE/2020/12830 rev.1 guidelines and are summarised in the table below.    </w:t>
      </w:r>
    </w:p>
    <w:p w14:paraId="3319ABB2" w14:textId="77777777" w:rsidR="007A0418" w:rsidRPr="0086101C" w:rsidRDefault="007A0418" w:rsidP="003C73A0">
      <w:pPr>
        <w:widowControl w:val="0"/>
        <w:suppressAutoHyphens/>
        <w:jc w:val="both"/>
        <w:rPr>
          <w:color w:val="0070C0"/>
          <w:lang w:val="en-GB"/>
        </w:rPr>
      </w:pPr>
    </w:p>
    <w:p w14:paraId="7ADC95EA" w14:textId="285A490B" w:rsidR="007A0418" w:rsidRPr="00C304D8" w:rsidRDefault="007A0418" w:rsidP="003C73A0">
      <w:pPr>
        <w:keepNext/>
        <w:keepLines/>
        <w:widowControl w:val="0"/>
        <w:tabs>
          <w:tab w:val="left" w:pos="1985"/>
        </w:tabs>
        <w:suppressAutoHyphens/>
        <w:spacing w:before="200"/>
        <w:ind w:left="1985" w:hanging="1985"/>
        <w:rPr>
          <w:b/>
          <w:bCs/>
          <w:sz w:val="20"/>
          <w:szCs w:val="20"/>
          <w:lang w:val="en-GB"/>
        </w:rPr>
      </w:pPr>
      <w:r w:rsidRPr="00C304D8">
        <w:rPr>
          <w:b/>
          <w:bCs/>
          <w:sz w:val="20"/>
          <w:szCs w:val="20"/>
          <w:lang w:val="en-GB"/>
        </w:rPr>
        <w:lastRenderedPageBreak/>
        <w:t>Table A </w:t>
      </w:r>
      <w:r w:rsidR="003D06DF" w:rsidRPr="00C304D8">
        <w:rPr>
          <w:b/>
          <w:bCs/>
          <w:sz w:val="20"/>
          <w:szCs w:val="20"/>
          <w:lang w:val="en-GB"/>
        </w:rPr>
        <w:t>8</w:t>
      </w:r>
      <w:r w:rsidR="00F005D5" w:rsidRPr="00C304D8">
        <w:rPr>
          <w:b/>
          <w:bCs/>
          <w:sz w:val="20"/>
          <w:szCs w:val="20"/>
          <w:lang w:val="en-GB"/>
        </w:rPr>
        <w:t>5</w:t>
      </w:r>
      <w:r w:rsidRPr="00C304D8">
        <w:rPr>
          <w:b/>
          <w:bCs/>
          <w:sz w:val="20"/>
          <w:szCs w:val="20"/>
          <w:lang w:val="en-GB"/>
        </w:rPr>
        <w:t>:</w:t>
      </w:r>
      <w:r w:rsidRPr="00C304D8">
        <w:rPr>
          <w:b/>
          <w:bCs/>
          <w:color w:val="0070C0"/>
          <w:sz w:val="20"/>
          <w:szCs w:val="20"/>
          <w:lang w:val="en-GB"/>
        </w:rPr>
        <w:tab/>
      </w:r>
      <w:r w:rsidRPr="00C304D8">
        <w:rPr>
          <w:b/>
          <w:sz w:val="20"/>
          <w:szCs w:val="20"/>
          <w:lang w:val="en-GB"/>
        </w:rPr>
        <w:t>Method validation recovery data for the determination of acetamiprid in honey reported in study RES-00415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3"/>
        <w:gridCol w:w="1114"/>
        <w:gridCol w:w="1412"/>
        <w:gridCol w:w="1796"/>
        <w:gridCol w:w="1386"/>
        <w:gridCol w:w="2377"/>
      </w:tblGrid>
      <w:tr w:rsidR="007A0418" w:rsidRPr="00D3709B" w14:paraId="094D6D2B" w14:textId="77777777" w:rsidTr="00A77ECB">
        <w:trPr>
          <w:tblHeader/>
        </w:trPr>
        <w:tc>
          <w:tcPr>
            <w:tcW w:w="676" w:type="pct"/>
          </w:tcPr>
          <w:p w14:paraId="7B70326E"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Matrix</w:t>
            </w:r>
          </w:p>
        </w:tc>
        <w:tc>
          <w:tcPr>
            <w:tcW w:w="593" w:type="pct"/>
          </w:tcPr>
          <w:p w14:paraId="1A4BB30E"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Analyte</w:t>
            </w:r>
          </w:p>
        </w:tc>
        <w:tc>
          <w:tcPr>
            <w:tcW w:w="756" w:type="pct"/>
          </w:tcPr>
          <w:p w14:paraId="6520D4C2"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Fortification level (mg/kg)</w:t>
            </w:r>
            <w:r w:rsidRPr="00D3709B">
              <w:rPr>
                <w:b/>
                <w:sz w:val="20"/>
                <w:szCs w:val="20"/>
                <w:lang w:val="en-GB"/>
              </w:rPr>
              <w:br/>
              <w:t>(n=5)</w:t>
            </w:r>
          </w:p>
        </w:tc>
        <w:tc>
          <w:tcPr>
            <w:tcW w:w="961" w:type="pct"/>
          </w:tcPr>
          <w:p w14:paraId="378F0AEA"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 xml:space="preserve">Mean </w:t>
            </w:r>
            <w:r w:rsidRPr="00D3709B">
              <w:rPr>
                <w:b/>
                <w:sz w:val="20"/>
                <w:szCs w:val="20"/>
                <w:lang w:val="en-GB"/>
              </w:rPr>
              <w:br/>
              <w:t>recovery (%)</w:t>
            </w:r>
          </w:p>
        </w:tc>
        <w:tc>
          <w:tcPr>
            <w:tcW w:w="742" w:type="pct"/>
          </w:tcPr>
          <w:p w14:paraId="05A29731"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 xml:space="preserve">RSD (%) </w:t>
            </w:r>
          </w:p>
        </w:tc>
        <w:tc>
          <w:tcPr>
            <w:tcW w:w="1272" w:type="pct"/>
          </w:tcPr>
          <w:p w14:paraId="498EE0A8" w14:textId="77777777" w:rsidR="007A0418" w:rsidRPr="00D3709B" w:rsidRDefault="007A0418" w:rsidP="003C73A0">
            <w:pPr>
              <w:keepNext/>
              <w:keepLines/>
              <w:widowControl w:val="0"/>
              <w:suppressAutoHyphens/>
              <w:spacing w:before="60" w:after="60"/>
              <w:jc w:val="center"/>
              <w:rPr>
                <w:b/>
                <w:sz w:val="20"/>
                <w:szCs w:val="20"/>
                <w:lang w:val="en-GB"/>
              </w:rPr>
            </w:pPr>
            <w:r w:rsidRPr="00D3709B">
              <w:rPr>
                <w:b/>
                <w:sz w:val="20"/>
                <w:szCs w:val="20"/>
                <w:lang w:val="en-GB"/>
              </w:rPr>
              <w:t>Comments</w:t>
            </w:r>
          </w:p>
        </w:tc>
      </w:tr>
      <w:tr w:rsidR="007A0418" w:rsidRPr="00D3709B" w14:paraId="1308B3C8" w14:textId="77777777" w:rsidTr="00A77ECB">
        <w:tc>
          <w:tcPr>
            <w:tcW w:w="5000" w:type="pct"/>
            <w:gridSpan w:val="6"/>
          </w:tcPr>
          <w:p w14:paraId="7A61BFD1" w14:textId="77777777" w:rsidR="007A0418" w:rsidRPr="00D3709B" w:rsidRDefault="007A0418" w:rsidP="003C73A0">
            <w:pPr>
              <w:widowControl w:val="0"/>
              <w:suppressAutoHyphens/>
              <w:jc w:val="center"/>
              <w:rPr>
                <w:noProof/>
                <w:sz w:val="20"/>
                <w:lang w:val="en-GB"/>
              </w:rPr>
            </w:pPr>
            <w:r w:rsidRPr="00D3709B">
              <w:rPr>
                <w:noProof/>
                <w:sz w:val="20"/>
                <w:lang w:val="en-GB"/>
              </w:rPr>
              <w:t>Quantification transition m/z 223→126</w:t>
            </w:r>
          </w:p>
        </w:tc>
      </w:tr>
      <w:tr w:rsidR="007A0418" w:rsidRPr="00D3709B" w14:paraId="2706CFA7" w14:textId="77777777" w:rsidTr="00A77ECB">
        <w:tc>
          <w:tcPr>
            <w:tcW w:w="676" w:type="pct"/>
            <w:vMerge w:val="restart"/>
            <w:vAlign w:val="center"/>
          </w:tcPr>
          <w:p w14:paraId="4FE5C710" w14:textId="77777777" w:rsidR="007A0418" w:rsidRPr="00D3709B" w:rsidRDefault="007A0418" w:rsidP="003C73A0">
            <w:pPr>
              <w:widowControl w:val="0"/>
              <w:suppressAutoHyphens/>
              <w:rPr>
                <w:noProof/>
                <w:sz w:val="20"/>
                <w:lang w:val="en-GB"/>
              </w:rPr>
            </w:pPr>
            <w:r w:rsidRPr="00D3709B">
              <w:rPr>
                <w:noProof/>
                <w:sz w:val="20"/>
                <w:lang w:val="en-GB"/>
              </w:rPr>
              <w:t>Honey</w:t>
            </w:r>
          </w:p>
        </w:tc>
        <w:tc>
          <w:tcPr>
            <w:tcW w:w="593" w:type="pct"/>
            <w:vMerge w:val="restart"/>
            <w:vAlign w:val="center"/>
          </w:tcPr>
          <w:p w14:paraId="3D128EA0" w14:textId="77777777" w:rsidR="007A0418" w:rsidRPr="00D3709B" w:rsidRDefault="007A0418" w:rsidP="003C73A0">
            <w:pPr>
              <w:widowControl w:val="0"/>
              <w:suppressAutoHyphens/>
              <w:rPr>
                <w:noProof/>
                <w:sz w:val="20"/>
                <w:lang w:val="en-GB"/>
              </w:rPr>
            </w:pPr>
            <w:r w:rsidRPr="00D3709B">
              <w:rPr>
                <w:noProof/>
                <w:sz w:val="20"/>
                <w:lang w:val="en-GB"/>
              </w:rPr>
              <w:t>Acetamiprid</w:t>
            </w:r>
          </w:p>
        </w:tc>
        <w:tc>
          <w:tcPr>
            <w:tcW w:w="756" w:type="pct"/>
          </w:tcPr>
          <w:p w14:paraId="0BF6537D" w14:textId="77777777" w:rsidR="007A0418" w:rsidRPr="00D3709B" w:rsidRDefault="007A0418" w:rsidP="003C73A0">
            <w:pPr>
              <w:widowControl w:val="0"/>
              <w:suppressAutoHyphens/>
              <w:jc w:val="center"/>
              <w:rPr>
                <w:noProof/>
                <w:sz w:val="20"/>
                <w:lang w:val="en-GB"/>
              </w:rPr>
            </w:pPr>
            <w:r w:rsidRPr="00D3709B">
              <w:rPr>
                <w:noProof/>
                <w:sz w:val="20"/>
                <w:lang w:val="en-GB"/>
              </w:rPr>
              <w:t>0.01</w:t>
            </w:r>
          </w:p>
        </w:tc>
        <w:tc>
          <w:tcPr>
            <w:tcW w:w="961" w:type="pct"/>
          </w:tcPr>
          <w:p w14:paraId="03EDA134" w14:textId="77777777" w:rsidR="007A0418" w:rsidRPr="00D3709B" w:rsidRDefault="007A0418" w:rsidP="003C73A0">
            <w:pPr>
              <w:widowControl w:val="0"/>
              <w:suppressAutoHyphens/>
              <w:jc w:val="center"/>
              <w:rPr>
                <w:noProof/>
                <w:sz w:val="20"/>
                <w:lang w:val="en-GB"/>
              </w:rPr>
            </w:pPr>
            <w:r w:rsidRPr="00D3709B">
              <w:rPr>
                <w:noProof/>
                <w:sz w:val="20"/>
                <w:lang w:val="en-GB"/>
              </w:rPr>
              <w:t>108</w:t>
            </w:r>
          </w:p>
        </w:tc>
        <w:tc>
          <w:tcPr>
            <w:tcW w:w="742" w:type="pct"/>
          </w:tcPr>
          <w:p w14:paraId="4E4E039C" w14:textId="77777777" w:rsidR="007A0418" w:rsidRPr="00D3709B" w:rsidRDefault="007A0418" w:rsidP="003C73A0">
            <w:pPr>
              <w:widowControl w:val="0"/>
              <w:suppressAutoHyphens/>
              <w:jc w:val="center"/>
              <w:rPr>
                <w:noProof/>
                <w:sz w:val="20"/>
                <w:lang w:val="en-GB"/>
              </w:rPr>
            </w:pPr>
            <w:r w:rsidRPr="00D3709B">
              <w:rPr>
                <w:noProof/>
                <w:sz w:val="20"/>
                <w:lang w:val="en-GB"/>
              </w:rPr>
              <w:t>3.3</w:t>
            </w:r>
          </w:p>
        </w:tc>
        <w:tc>
          <w:tcPr>
            <w:tcW w:w="1272" w:type="pct"/>
            <w:vMerge w:val="restart"/>
          </w:tcPr>
          <w:p w14:paraId="21ED4899" w14:textId="77777777" w:rsidR="007A0418" w:rsidRPr="00D3709B" w:rsidRDefault="007A0418" w:rsidP="003C73A0">
            <w:pPr>
              <w:widowControl w:val="0"/>
              <w:suppressAutoHyphens/>
              <w:jc w:val="center"/>
              <w:rPr>
                <w:noProof/>
                <w:sz w:val="20"/>
                <w:lang w:val="en-GB"/>
              </w:rPr>
            </w:pPr>
            <w:r w:rsidRPr="00D3709B">
              <w:rPr>
                <w:noProof/>
                <w:sz w:val="20"/>
                <w:lang w:val="en-GB"/>
              </w:rPr>
              <w:t>-</w:t>
            </w:r>
          </w:p>
        </w:tc>
      </w:tr>
      <w:tr w:rsidR="007A0418" w:rsidRPr="00D3709B" w14:paraId="4FB427C2" w14:textId="77777777" w:rsidTr="00A77ECB">
        <w:tc>
          <w:tcPr>
            <w:tcW w:w="676" w:type="pct"/>
            <w:vMerge/>
          </w:tcPr>
          <w:p w14:paraId="4B590ABD" w14:textId="77777777" w:rsidR="007A0418" w:rsidRPr="00D3709B" w:rsidRDefault="007A0418" w:rsidP="003C73A0">
            <w:pPr>
              <w:widowControl w:val="0"/>
              <w:suppressAutoHyphens/>
              <w:rPr>
                <w:noProof/>
                <w:sz w:val="20"/>
                <w:lang w:val="en-GB"/>
              </w:rPr>
            </w:pPr>
          </w:p>
        </w:tc>
        <w:tc>
          <w:tcPr>
            <w:tcW w:w="593" w:type="pct"/>
            <w:vMerge/>
          </w:tcPr>
          <w:p w14:paraId="31FDE308" w14:textId="77777777" w:rsidR="007A0418" w:rsidRPr="00D3709B" w:rsidRDefault="007A0418" w:rsidP="003C73A0">
            <w:pPr>
              <w:widowControl w:val="0"/>
              <w:suppressAutoHyphens/>
              <w:jc w:val="center"/>
              <w:rPr>
                <w:noProof/>
                <w:sz w:val="20"/>
                <w:lang w:val="en-GB"/>
              </w:rPr>
            </w:pPr>
          </w:p>
        </w:tc>
        <w:tc>
          <w:tcPr>
            <w:tcW w:w="756" w:type="pct"/>
          </w:tcPr>
          <w:p w14:paraId="73FB72BC" w14:textId="77777777" w:rsidR="007A0418" w:rsidRPr="00D3709B" w:rsidRDefault="007A0418" w:rsidP="003C73A0">
            <w:pPr>
              <w:widowControl w:val="0"/>
              <w:suppressAutoHyphens/>
              <w:jc w:val="center"/>
              <w:rPr>
                <w:noProof/>
                <w:sz w:val="20"/>
                <w:lang w:val="en-GB"/>
              </w:rPr>
            </w:pPr>
            <w:r w:rsidRPr="00D3709B">
              <w:rPr>
                <w:noProof/>
                <w:sz w:val="20"/>
                <w:lang w:val="en-GB"/>
              </w:rPr>
              <w:t>0.1</w:t>
            </w:r>
          </w:p>
        </w:tc>
        <w:tc>
          <w:tcPr>
            <w:tcW w:w="961" w:type="pct"/>
          </w:tcPr>
          <w:p w14:paraId="106D856B" w14:textId="77777777" w:rsidR="007A0418" w:rsidRPr="00D3709B" w:rsidRDefault="007A0418" w:rsidP="003C73A0">
            <w:pPr>
              <w:widowControl w:val="0"/>
              <w:suppressAutoHyphens/>
              <w:jc w:val="center"/>
              <w:rPr>
                <w:noProof/>
                <w:sz w:val="20"/>
                <w:lang w:val="en-GB"/>
              </w:rPr>
            </w:pPr>
            <w:r w:rsidRPr="00D3709B">
              <w:rPr>
                <w:noProof/>
                <w:sz w:val="20"/>
                <w:lang w:val="en-GB"/>
              </w:rPr>
              <w:t>107</w:t>
            </w:r>
          </w:p>
        </w:tc>
        <w:tc>
          <w:tcPr>
            <w:tcW w:w="742" w:type="pct"/>
          </w:tcPr>
          <w:p w14:paraId="54A41BBB" w14:textId="77777777" w:rsidR="007A0418" w:rsidRPr="00D3709B" w:rsidRDefault="007A0418" w:rsidP="003C73A0">
            <w:pPr>
              <w:widowControl w:val="0"/>
              <w:suppressAutoHyphens/>
              <w:jc w:val="center"/>
              <w:rPr>
                <w:noProof/>
                <w:sz w:val="20"/>
                <w:lang w:val="en-GB"/>
              </w:rPr>
            </w:pPr>
            <w:r w:rsidRPr="00D3709B">
              <w:rPr>
                <w:noProof/>
                <w:sz w:val="20"/>
                <w:lang w:val="en-GB"/>
              </w:rPr>
              <w:t>2.7</w:t>
            </w:r>
          </w:p>
        </w:tc>
        <w:tc>
          <w:tcPr>
            <w:tcW w:w="1272" w:type="pct"/>
            <w:vMerge/>
          </w:tcPr>
          <w:p w14:paraId="36C8C82D" w14:textId="77777777" w:rsidR="007A0418" w:rsidRPr="00D3709B" w:rsidRDefault="007A0418" w:rsidP="003C73A0">
            <w:pPr>
              <w:widowControl w:val="0"/>
              <w:suppressAutoHyphens/>
              <w:jc w:val="center"/>
              <w:rPr>
                <w:noProof/>
                <w:sz w:val="20"/>
                <w:lang w:val="en-GB"/>
              </w:rPr>
            </w:pPr>
          </w:p>
        </w:tc>
      </w:tr>
      <w:tr w:rsidR="007A0418" w:rsidRPr="00D3709B" w14:paraId="63E38A34" w14:textId="77777777" w:rsidTr="00A77ECB">
        <w:tc>
          <w:tcPr>
            <w:tcW w:w="5000" w:type="pct"/>
            <w:gridSpan w:val="6"/>
          </w:tcPr>
          <w:p w14:paraId="4D662D45" w14:textId="77777777" w:rsidR="007A0418" w:rsidRPr="00D3709B" w:rsidRDefault="007A0418" w:rsidP="003C73A0">
            <w:pPr>
              <w:widowControl w:val="0"/>
              <w:suppressAutoHyphens/>
              <w:jc w:val="center"/>
              <w:rPr>
                <w:noProof/>
                <w:sz w:val="20"/>
                <w:lang w:val="en-GB"/>
              </w:rPr>
            </w:pPr>
            <w:r w:rsidRPr="00D3709B">
              <w:rPr>
                <w:noProof/>
                <w:sz w:val="20"/>
                <w:lang w:val="en-GB"/>
              </w:rPr>
              <w:t>Confirmation transition m/z 223→90</w:t>
            </w:r>
          </w:p>
        </w:tc>
      </w:tr>
      <w:tr w:rsidR="007A0418" w:rsidRPr="00D3709B" w14:paraId="0B67C922" w14:textId="77777777" w:rsidTr="00A77ECB">
        <w:tc>
          <w:tcPr>
            <w:tcW w:w="676" w:type="pct"/>
            <w:vMerge w:val="restart"/>
            <w:vAlign w:val="center"/>
          </w:tcPr>
          <w:p w14:paraId="2B39DA70" w14:textId="77777777" w:rsidR="007A0418" w:rsidRPr="00D3709B" w:rsidRDefault="007A0418" w:rsidP="003C73A0">
            <w:pPr>
              <w:widowControl w:val="0"/>
              <w:suppressAutoHyphens/>
              <w:rPr>
                <w:noProof/>
                <w:sz w:val="20"/>
                <w:lang w:val="en-GB"/>
              </w:rPr>
            </w:pPr>
            <w:r w:rsidRPr="00D3709B">
              <w:rPr>
                <w:noProof/>
                <w:sz w:val="20"/>
                <w:lang w:val="en-GB"/>
              </w:rPr>
              <w:t>Honey</w:t>
            </w:r>
          </w:p>
        </w:tc>
        <w:tc>
          <w:tcPr>
            <w:tcW w:w="593" w:type="pct"/>
            <w:vMerge w:val="restart"/>
            <w:vAlign w:val="center"/>
          </w:tcPr>
          <w:p w14:paraId="657DC397" w14:textId="77777777" w:rsidR="007A0418" w:rsidRPr="00D3709B" w:rsidRDefault="007A0418" w:rsidP="003C73A0">
            <w:pPr>
              <w:widowControl w:val="0"/>
              <w:suppressAutoHyphens/>
              <w:rPr>
                <w:noProof/>
                <w:sz w:val="20"/>
                <w:lang w:val="en-GB"/>
              </w:rPr>
            </w:pPr>
            <w:r w:rsidRPr="00D3709B">
              <w:rPr>
                <w:noProof/>
                <w:sz w:val="20"/>
                <w:lang w:val="en-GB"/>
              </w:rPr>
              <w:t>Acetamiprid</w:t>
            </w:r>
          </w:p>
        </w:tc>
        <w:tc>
          <w:tcPr>
            <w:tcW w:w="756" w:type="pct"/>
          </w:tcPr>
          <w:p w14:paraId="24C56DF2" w14:textId="77777777" w:rsidR="007A0418" w:rsidRPr="00D3709B" w:rsidRDefault="007A0418" w:rsidP="003C73A0">
            <w:pPr>
              <w:widowControl w:val="0"/>
              <w:suppressAutoHyphens/>
              <w:jc w:val="center"/>
              <w:rPr>
                <w:noProof/>
                <w:sz w:val="20"/>
                <w:lang w:val="en-GB"/>
              </w:rPr>
            </w:pPr>
            <w:r w:rsidRPr="00D3709B">
              <w:rPr>
                <w:noProof/>
                <w:sz w:val="20"/>
                <w:lang w:val="en-GB"/>
              </w:rPr>
              <w:t>0.01</w:t>
            </w:r>
          </w:p>
        </w:tc>
        <w:tc>
          <w:tcPr>
            <w:tcW w:w="961" w:type="pct"/>
          </w:tcPr>
          <w:p w14:paraId="45179A94" w14:textId="77777777" w:rsidR="007A0418" w:rsidRPr="00D3709B" w:rsidRDefault="007A0418" w:rsidP="003C73A0">
            <w:pPr>
              <w:widowControl w:val="0"/>
              <w:suppressAutoHyphens/>
              <w:jc w:val="center"/>
              <w:rPr>
                <w:noProof/>
                <w:sz w:val="20"/>
                <w:lang w:val="en-GB"/>
              </w:rPr>
            </w:pPr>
            <w:r w:rsidRPr="00D3709B">
              <w:rPr>
                <w:noProof/>
                <w:sz w:val="20"/>
                <w:lang w:val="en-GB"/>
              </w:rPr>
              <w:t>109</w:t>
            </w:r>
          </w:p>
        </w:tc>
        <w:tc>
          <w:tcPr>
            <w:tcW w:w="742" w:type="pct"/>
          </w:tcPr>
          <w:p w14:paraId="35920C6A" w14:textId="77777777" w:rsidR="007A0418" w:rsidRPr="00D3709B" w:rsidRDefault="007A0418" w:rsidP="003C73A0">
            <w:pPr>
              <w:widowControl w:val="0"/>
              <w:suppressAutoHyphens/>
              <w:jc w:val="center"/>
              <w:rPr>
                <w:noProof/>
                <w:sz w:val="20"/>
                <w:lang w:val="en-GB"/>
              </w:rPr>
            </w:pPr>
            <w:r w:rsidRPr="00D3709B">
              <w:rPr>
                <w:noProof/>
                <w:sz w:val="20"/>
                <w:lang w:val="en-GB"/>
              </w:rPr>
              <w:t>5.6</w:t>
            </w:r>
          </w:p>
        </w:tc>
        <w:tc>
          <w:tcPr>
            <w:tcW w:w="1272" w:type="pct"/>
            <w:vMerge w:val="restart"/>
          </w:tcPr>
          <w:p w14:paraId="3EF30085" w14:textId="77777777" w:rsidR="007A0418" w:rsidRPr="00D3709B" w:rsidRDefault="007A0418" w:rsidP="003C73A0">
            <w:pPr>
              <w:widowControl w:val="0"/>
              <w:suppressAutoHyphens/>
              <w:jc w:val="center"/>
              <w:rPr>
                <w:noProof/>
                <w:sz w:val="20"/>
                <w:lang w:val="en-GB"/>
              </w:rPr>
            </w:pPr>
            <w:r w:rsidRPr="00D3709B">
              <w:rPr>
                <w:noProof/>
                <w:sz w:val="20"/>
                <w:lang w:val="en-GB"/>
              </w:rPr>
              <w:t>-</w:t>
            </w:r>
          </w:p>
        </w:tc>
      </w:tr>
      <w:tr w:rsidR="007A0418" w:rsidRPr="00D3709B" w14:paraId="1C03B8B1" w14:textId="77777777" w:rsidTr="00A77ECB">
        <w:tc>
          <w:tcPr>
            <w:tcW w:w="676" w:type="pct"/>
            <w:vMerge/>
          </w:tcPr>
          <w:p w14:paraId="279BD686" w14:textId="77777777" w:rsidR="007A0418" w:rsidRPr="00D3709B" w:rsidRDefault="007A0418" w:rsidP="003C73A0">
            <w:pPr>
              <w:widowControl w:val="0"/>
              <w:suppressAutoHyphens/>
              <w:rPr>
                <w:noProof/>
                <w:sz w:val="20"/>
                <w:lang w:val="en-GB"/>
              </w:rPr>
            </w:pPr>
          </w:p>
        </w:tc>
        <w:tc>
          <w:tcPr>
            <w:tcW w:w="593" w:type="pct"/>
            <w:vMerge/>
          </w:tcPr>
          <w:p w14:paraId="20819CDC" w14:textId="77777777" w:rsidR="007A0418" w:rsidRPr="00D3709B" w:rsidRDefault="007A0418" w:rsidP="003C73A0">
            <w:pPr>
              <w:widowControl w:val="0"/>
              <w:suppressAutoHyphens/>
              <w:jc w:val="center"/>
              <w:rPr>
                <w:noProof/>
                <w:sz w:val="20"/>
                <w:lang w:val="en-GB"/>
              </w:rPr>
            </w:pPr>
          </w:p>
        </w:tc>
        <w:tc>
          <w:tcPr>
            <w:tcW w:w="756" w:type="pct"/>
          </w:tcPr>
          <w:p w14:paraId="276B7705" w14:textId="77777777" w:rsidR="007A0418" w:rsidRPr="00D3709B" w:rsidRDefault="007A0418" w:rsidP="003C73A0">
            <w:pPr>
              <w:widowControl w:val="0"/>
              <w:suppressAutoHyphens/>
              <w:jc w:val="center"/>
              <w:rPr>
                <w:noProof/>
                <w:sz w:val="20"/>
                <w:lang w:val="en-GB"/>
              </w:rPr>
            </w:pPr>
            <w:r w:rsidRPr="00D3709B">
              <w:rPr>
                <w:noProof/>
                <w:sz w:val="20"/>
                <w:lang w:val="en-GB"/>
              </w:rPr>
              <w:t>0.1</w:t>
            </w:r>
          </w:p>
        </w:tc>
        <w:tc>
          <w:tcPr>
            <w:tcW w:w="961" w:type="pct"/>
          </w:tcPr>
          <w:p w14:paraId="60C1BF26" w14:textId="77777777" w:rsidR="007A0418" w:rsidRPr="00D3709B" w:rsidRDefault="007A0418" w:rsidP="003C73A0">
            <w:pPr>
              <w:widowControl w:val="0"/>
              <w:suppressAutoHyphens/>
              <w:jc w:val="center"/>
              <w:rPr>
                <w:noProof/>
                <w:sz w:val="20"/>
                <w:lang w:val="en-GB"/>
              </w:rPr>
            </w:pPr>
            <w:r w:rsidRPr="00D3709B">
              <w:rPr>
                <w:noProof/>
                <w:sz w:val="20"/>
                <w:lang w:val="en-GB"/>
              </w:rPr>
              <w:t>110</w:t>
            </w:r>
          </w:p>
        </w:tc>
        <w:tc>
          <w:tcPr>
            <w:tcW w:w="742" w:type="pct"/>
          </w:tcPr>
          <w:p w14:paraId="03CF07D3" w14:textId="77777777" w:rsidR="007A0418" w:rsidRPr="00D3709B" w:rsidRDefault="007A0418" w:rsidP="003C73A0">
            <w:pPr>
              <w:widowControl w:val="0"/>
              <w:suppressAutoHyphens/>
              <w:jc w:val="center"/>
              <w:rPr>
                <w:noProof/>
                <w:sz w:val="20"/>
                <w:lang w:val="en-GB"/>
              </w:rPr>
            </w:pPr>
            <w:r w:rsidRPr="00D3709B">
              <w:rPr>
                <w:noProof/>
                <w:sz w:val="20"/>
                <w:lang w:val="en-GB"/>
              </w:rPr>
              <w:t>3.0</w:t>
            </w:r>
          </w:p>
        </w:tc>
        <w:tc>
          <w:tcPr>
            <w:tcW w:w="1272" w:type="pct"/>
            <w:vMerge/>
          </w:tcPr>
          <w:p w14:paraId="386BD629" w14:textId="77777777" w:rsidR="007A0418" w:rsidRPr="00D3709B" w:rsidRDefault="007A0418" w:rsidP="003C73A0">
            <w:pPr>
              <w:widowControl w:val="0"/>
              <w:suppressAutoHyphens/>
              <w:jc w:val="center"/>
              <w:rPr>
                <w:noProof/>
                <w:sz w:val="20"/>
                <w:lang w:val="en-GB"/>
              </w:rPr>
            </w:pPr>
          </w:p>
        </w:tc>
      </w:tr>
    </w:tbl>
    <w:p w14:paraId="50843263" w14:textId="6016E553" w:rsidR="007A0418" w:rsidRPr="00C304D8" w:rsidRDefault="007A0418" w:rsidP="003C73A0">
      <w:pPr>
        <w:keepNext/>
        <w:keepLines/>
        <w:widowControl w:val="0"/>
        <w:tabs>
          <w:tab w:val="left" w:pos="1985"/>
        </w:tabs>
        <w:suppressAutoHyphens/>
        <w:spacing w:before="200"/>
        <w:ind w:left="1985" w:hanging="1985"/>
        <w:rPr>
          <w:b/>
          <w:sz w:val="20"/>
          <w:szCs w:val="20"/>
          <w:lang w:val="en-GB"/>
        </w:rPr>
      </w:pPr>
      <w:r w:rsidRPr="00C304D8">
        <w:rPr>
          <w:b/>
          <w:bCs/>
          <w:sz w:val="20"/>
          <w:szCs w:val="20"/>
          <w:lang w:val="en-GB"/>
        </w:rPr>
        <w:t>Table A </w:t>
      </w:r>
      <w:r w:rsidR="003D06DF" w:rsidRPr="00C304D8">
        <w:rPr>
          <w:b/>
          <w:bCs/>
          <w:sz w:val="20"/>
          <w:szCs w:val="20"/>
          <w:lang w:val="en-GB"/>
        </w:rPr>
        <w:t>8</w:t>
      </w:r>
      <w:r w:rsidR="00F005D5" w:rsidRPr="00C304D8">
        <w:rPr>
          <w:b/>
          <w:bCs/>
          <w:sz w:val="20"/>
          <w:szCs w:val="20"/>
          <w:lang w:val="en-GB"/>
        </w:rPr>
        <w:t>6</w:t>
      </w:r>
      <w:r w:rsidRPr="00C304D8">
        <w:rPr>
          <w:b/>
          <w:bCs/>
          <w:sz w:val="20"/>
          <w:szCs w:val="20"/>
          <w:lang w:val="en-GB"/>
        </w:rPr>
        <w:t>:</w:t>
      </w:r>
      <w:r w:rsidRPr="00C304D8">
        <w:rPr>
          <w:b/>
          <w:bCs/>
          <w:color w:val="0070C0"/>
          <w:sz w:val="20"/>
          <w:szCs w:val="20"/>
          <w:lang w:val="en-GB"/>
        </w:rPr>
        <w:tab/>
      </w:r>
      <w:r w:rsidRPr="00C304D8">
        <w:rPr>
          <w:b/>
          <w:bCs/>
          <w:sz w:val="20"/>
          <w:szCs w:val="20"/>
          <w:lang w:val="en-GB"/>
        </w:rPr>
        <w:t>Characteristics of the analytical method validated for the determination of acetamiprid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7A0418" w:rsidRPr="00C304D8" w14:paraId="49A1A22E" w14:textId="77777777" w:rsidTr="00A77ECB">
        <w:trPr>
          <w:tblHeader/>
        </w:trPr>
        <w:tc>
          <w:tcPr>
            <w:tcW w:w="1817" w:type="pct"/>
          </w:tcPr>
          <w:p w14:paraId="7A8DE052" w14:textId="77777777" w:rsidR="007A0418" w:rsidRPr="00C304D8" w:rsidRDefault="007A0418" w:rsidP="003C73A0">
            <w:pPr>
              <w:keepNext/>
              <w:keepLines/>
              <w:widowControl w:val="0"/>
              <w:suppressAutoHyphens/>
              <w:jc w:val="center"/>
              <w:rPr>
                <w:b/>
                <w:sz w:val="18"/>
                <w:szCs w:val="18"/>
                <w:lang w:val="en-GB"/>
              </w:rPr>
            </w:pPr>
          </w:p>
        </w:tc>
        <w:tc>
          <w:tcPr>
            <w:tcW w:w="3183" w:type="pct"/>
          </w:tcPr>
          <w:p w14:paraId="2FE39A42" w14:textId="77777777" w:rsidR="007A0418" w:rsidRPr="00C304D8" w:rsidRDefault="007A0418" w:rsidP="003C73A0">
            <w:pPr>
              <w:keepNext/>
              <w:keepLines/>
              <w:widowControl w:val="0"/>
              <w:suppressAutoHyphens/>
              <w:jc w:val="center"/>
              <w:rPr>
                <w:b/>
                <w:sz w:val="18"/>
                <w:szCs w:val="18"/>
                <w:lang w:val="en-GB"/>
              </w:rPr>
            </w:pPr>
            <w:r w:rsidRPr="00C304D8">
              <w:rPr>
                <w:b/>
                <w:sz w:val="18"/>
                <w:szCs w:val="18"/>
                <w:lang w:val="en-GB"/>
              </w:rPr>
              <w:t xml:space="preserve">Acetamiprid </w:t>
            </w:r>
          </w:p>
        </w:tc>
      </w:tr>
      <w:tr w:rsidR="007A0418" w:rsidRPr="00C304D8" w14:paraId="0F58D22C" w14:textId="77777777" w:rsidTr="00A77ECB">
        <w:tc>
          <w:tcPr>
            <w:tcW w:w="1817" w:type="pct"/>
          </w:tcPr>
          <w:p w14:paraId="58D78E22" w14:textId="77777777" w:rsidR="007A0418" w:rsidRPr="00C304D8" w:rsidRDefault="007A0418" w:rsidP="003C73A0">
            <w:pPr>
              <w:widowControl w:val="0"/>
              <w:suppressAutoHyphens/>
              <w:rPr>
                <w:noProof/>
                <w:sz w:val="18"/>
                <w:szCs w:val="18"/>
                <w:lang w:val="en-GB"/>
              </w:rPr>
            </w:pPr>
            <w:r w:rsidRPr="00C304D8">
              <w:rPr>
                <w:noProof/>
                <w:sz w:val="18"/>
                <w:szCs w:val="18"/>
                <w:lang w:val="en-GB"/>
              </w:rPr>
              <w:t>Specificity</w:t>
            </w:r>
          </w:p>
        </w:tc>
        <w:tc>
          <w:tcPr>
            <w:tcW w:w="3183" w:type="pct"/>
          </w:tcPr>
          <w:p w14:paraId="60749CDE" w14:textId="77777777" w:rsidR="007A0418" w:rsidRPr="00C304D8" w:rsidRDefault="007A0418" w:rsidP="003C73A0">
            <w:pPr>
              <w:widowControl w:val="0"/>
              <w:suppressAutoHyphens/>
              <w:jc w:val="both"/>
              <w:rPr>
                <w:noProof/>
                <w:sz w:val="18"/>
                <w:szCs w:val="18"/>
                <w:lang w:val="en-GB"/>
              </w:rPr>
            </w:pPr>
            <w:r w:rsidRPr="00C304D8">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74B2EDC7" w14:textId="77777777" w:rsidR="007A0418" w:rsidRPr="00C304D8" w:rsidRDefault="007A0418" w:rsidP="003C73A0">
            <w:pPr>
              <w:widowControl w:val="0"/>
              <w:suppressAutoHyphens/>
              <w:jc w:val="both"/>
              <w:rPr>
                <w:noProof/>
                <w:sz w:val="18"/>
                <w:szCs w:val="18"/>
                <w:lang w:val="en-GB"/>
              </w:rPr>
            </w:pPr>
            <w:r w:rsidRPr="00C304D8">
              <w:rPr>
                <w:noProof/>
                <w:sz w:val="18"/>
                <w:szCs w:val="18"/>
                <w:lang w:val="en-GB"/>
              </w:rPr>
              <w:t xml:space="preserve">Target analyte concentrations in controls did not exceed 30% of the method LOQ. No interference from co-eluting components at the retention time of the target analyte.  </w:t>
            </w:r>
          </w:p>
        </w:tc>
      </w:tr>
      <w:tr w:rsidR="007A0418" w:rsidRPr="00C304D8" w14:paraId="3ED4C659" w14:textId="77777777" w:rsidTr="00A77ECB">
        <w:tc>
          <w:tcPr>
            <w:tcW w:w="1817" w:type="pct"/>
          </w:tcPr>
          <w:p w14:paraId="5D83A498" w14:textId="77777777" w:rsidR="007A0418" w:rsidRPr="00C304D8" w:rsidRDefault="007A0418" w:rsidP="003C73A0">
            <w:pPr>
              <w:widowControl w:val="0"/>
              <w:suppressAutoHyphens/>
              <w:rPr>
                <w:noProof/>
                <w:sz w:val="18"/>
                <w:szCs w:val="18"/>
                <w:lang w:val="en-GB"/>
              </w:rPr>
            </w:pPr>
            <w:r w:rsidRPr="00C304D8">
              <w:rPr>
                <w:noProof/>
                <w:sz w:val="18"/>
                <w:szCs w:val="18"/>
                <w:lang w:val="en-GB"/>
              </w:rPr>
              <w:t>Calibration (type, number of data points)</w:t>
            </w:r>
          </w:p>
        </w:tc>
        <w:tc>
          <w:tcPr>
            <w:tcW w:w="3183" w:type="pct"/>
          </w:tcPr>
          <w:p w14:paraId="1E4E476B" w14:textId="77777777" w:rsidR="007A0418" w:rsidRPr="00C304D8" w:rsidRDefault="007A0418" w:rsidP="003C73A0">
            <w:pPr>
              <w:widowControl w:val="0"/>
              <w:suppressAutoHyphens/>
              <w:rPr>
                <w:noProof/>
                <w:sz w:val="18"/>
                <w:szCs w:val="18"/>
                <w:lang w:val="en-GB"/>
              </w:rPr>
            </w:pPr>
            <w:r w:rsidRPr="00C304D8">
              <w:rPr>
                <w:noProof/>
                <w:sz w:val="18"/>
                <w:szCs w:val="18"/>
                <w:lang w:val="en-GB"/>
              </w:rPr>
              <w:t>Five-point matrix-matched linear calibration</w:t>
            </w:r>
          </w:p>
          <w:p w14:paraId="3C169270" w14:textId="77777777" w:rsidR="007A0418" w:rsidRPr="00C304D8" w:rsidRDefault="007A0418" w:rsidP="003C73A0">
            <w:pPr>
              <w:widowControl w:val="0"/>
              <w:suppressAutoHyphens/>
              <w:rPr>
                <w:noProof/>
                <w:sz w:val="18"/>
                <w:szCs w:val="18"/>
                <w:lang w:val="en-GB"/>
              </w:rPr>
            </w:pPr>
            <w:r w:rsidRPr="00C304D8">
              <w:rPr>
                <w:noProof/>
                <w:sz w:val="18"/>
                <w:szCs w:val="18"/>
                <w:lang w:val="en-GB"/>
              </w:rPr>
              <w:t xml:space="preserve"> </w:t>
            </w:r>
          </w:p>
          <w:p w14:paraId="48FC9FDD" w14:textId="77777777" w:rsidR="007A0418" w:rsidRPr="00C304D8" w:rsidRDefault="007A0418" w:rsidP="003C73A0">
            <w:pPr>
              <w:widowControl w:val="0"/>
              <w:suppressAutoHyphens/>
              <w:rPr>
                <w:noProof/>
                <w:sz w:val="18"/>
                <w:szCs w:val="18"/>
                <w:lang w:val="fr-BE"/>
              </w:rPr>
            </w:pPr>
            <w:r w:rsidRPr="00C304D8">
              <w:rPr>
                <w:noProof/>
                <w:sz w:val="18"/>
                <w:szCs w:val="18"/>
                <w:lang w:val="fr-BE"/>
              </w:rPr>
              <w:t>quantifier mass transition:    y = 78742.2 x + 1404.22, r = 1.0000</w:t>
            </w:r>
          </w:p>
          <w:p w14:paraId="1E8DBE93" w14:textId="77777777" w:rsidR="007A0418" w:rsidRPr="00C304D8" w:rsidRDefault="007A0418" w:rsidP="003C73A0">
            <w:pPr>
              <w:widowControl w:val="0"/>
              <w:suppressAutoHyphens/>
              <w:rPr>
                <w:noProof/>
                <w:sz w:val="18"/>
                <w:szCs w:val="18"/>
                <w:lang w:val="fr-BE"/>
              </w:rPr>
            </w:pPr>
            <w:r w:rsidRPr="00C304D8">
              <w:rPr>
                <w:noProof/>
                <w:sz w:val="18"/>
                <w:szCs w:val="18"/>
                <w:lang w:val="fr-BE"/>
              </w:rPr>
              <w:t>qualifier mass transition:      y = 23420 x + 239.131, r = 0.9999</w:t>
            </w:r>
          </w:p>
        </w:tc>
      </w:tr>
      <w:tr w:rsidR="007A0418" w:rsidRPr="00C304D8" w14:paraId="3D3AA6CC" w14:textId="77777777" w:rsidTr="00A77ECB">
        <w:tc>
          <w:tcPr>
            <w:tcW w:w="1817" w:type="pct"/>
          </w:tcPr>
          <w:p w14:paraId="03CA1FF9" w14:textId="77777777" w:rsidR="007A0418" w:rsidRPr="00C304D8" w:rsidRDefault="007A0418" w:rsidP="003C73A0">
            <w:pPr>
              <w:widowControl w:val="0"/>
              <w:suppressAutoHyphens/>
              <w:rPr>
                <w:noProof/>
                <w:sz w:val="18"/>
                <w:szCs w:val="18"/>
                <w:lang w:val="en-GB"/>
              </w:rPr>
            </w:pPr>
            <w:r w:rsidRPr="00C304D8">
              <w:rPr>
                <w:noProof/>
                <w:sz w:val="18"/>
                <w:szCs w:val="18"/>
                <w:lang w:val="en-GB"/>
              </w:rPr>
              <w:t>Calibration range</w:t>
            </w:r>
          </w:p>
        </w:tc>
        <w:tc>
          <w:tcPr>
            <w:tcW w:w="3183" w:type="pct"/>
          </w:tcPr>
          <w:p w14:paraId="7C394C8D" w14:textId="77777777" w:rsidR="007A0418" w:rsidRPr="00C304D8" w:rsidRDefault="007A0418" w:rsidP="003C73A0">
            <w:pPr>
              <w:widowControl w:val="0"/>
              <w:suppressAutoHyphens/>
              <w:rPr>
                <w:noProof/>
                <w:sz w:val="18"/>
                <w:szCs w:val="18"/>
                <w:lang w:val="en-GB"/>
              </w:rPr>
            </w:pPr>
            <w:r w:rsidRPr="00C304D8">
              <w:rPr>
                <w:noProof/>
                <w:spacing w:val="-5"/>
                <w:sz w:val="18"/>
                <w:szCs w:val="18"/>
              </w:rPr>
              <w:t>0.15 – 15 ng/mL (corresponding to 0.003 mg/kg to 0.3 mg/kg)</w:t>
            </w:r>
          </w:p>
        </w:tc>
      </w:tr>
      <w:tr w:rsidR="007A0418" w:rsidRPr="00C304D8" w14:paraId="3366E363" w14:textId="77777777" w:rsidTr="00A77ECB">
        <w:tc>
          <w:tcPr>
            <w:tcW w:w="1817" w:type="pct"/>
          </w:tcPr>
          <w:p w14:paraId="0E1DB767" w14:textId="77777777" w:rsidR="007A0418" w:rsidRPr="00C304D8" w:rsidRDefault="007A0418" w:rsidP="003C73A0">
            <w:pPr>
              <w:widowControl w:val="0"/>
              <w:suppressAutoHyphens/>
              <w:rPr>
                <w:noProof/>
                <w:sz w:val="18"/>
                <w:szCs w:val="18"/>
                <w:lang w:val="en-GB"/>
              </w:rPr>
            </w:pPr>
            <w:r w:rsidRPr="00C304D8">
              <w:rPr>
                <w:noProof/>
                <w:sz w:val="18"/>
                <w:szCs w:val="18"/>
                <w:lang w:val="en-GB"/>
              </w:rPr>
              <w:t xml:space="preserve">Assessment of matrix effects is presented </w:t>
            </w:r>
          </w:p>
        </w:tc>
        <w:tc>
          <w:tcPr>
            <w:tcW w:w="3183" w:type="pct"/>
          </w:tcPr>
          <w:p w14:paraId="2511B559" w14:textId="77777777" w:rsidR="007A0418" w:rsidRPr="00C304D8" w:rsidRDefault="007A0418" w:rsidP="003C73A0">
            <w:pPr>
              <w:widowControl w:val="0"/>
              <w:suppressAutoHyphens/>
              <w:rPr>
                <w:noProof/>
                <w:sz w:val="18"/>
                <w:szCs w:val="18"/>
                <w:lang w:val="en-GB"/>
              </w:rPr>
            </w:pPr>
            <w:r w:rsidRPr="00C304D8">
              <w:rPr>
                <w:noProof/>
                <w:sz w:val="18"/>
                <w:szCs w:val="18"/>
                <w:lang w:val="en-GB"/>
              </w:rPr>
              <w:t xml:space="preserve">Matrix effects were assessed and found to be insignificant (&lt; ± 20%)  for honey. Nevertheless, matrix matched calibrations were used for target analyte quantification. </w:t>
            </w:r>
          </w:p>
        </w:tc>
      </w:tr>
      <w:tr w:rsidR="007A0418" w:rsidRPr="00C304D8" w14:paraId="1A4D1BBA" w14:textId="77777777" w:rsidTr="00A77ECB">
        <w:tc>
          <w:tcPr>
            <w:tcW w:w="1817" w:type="pct"/>
          </w:tcPr>
          <w:p w14:paraId="0D2E0E75" w14:textId="77777777" w:rsidR="007A0418" w:rsidRPr="00C304D8" w:rsidRDefault="007A0418" w:rsidP="003C73A0">
            <w:pPr>
              <w:widowControl w:val="0"/>
              <w:suppressAutoHyphens/>
              <w:rPr>
                <w:noProof/>
                <w:sz w:val="18"/>
                <w:szCs w:val="18"/>
                <w:lang w:val="en-GB"/>
              </w:rPr>
            </w:pPr>
            <w:r w:rsidRPr="00C304D8">
              <w:rPr>
                <w:noProof/>
                <w:sz w:val="18"/>
                <w:szCs w:val="18"/>
                <w:lang w:val="en-GB"/>
              </w:rPr>
              <w:t>Limit of determination/quantification</w:t>
            </w:r>
          </w:p>
        </w:tc>
        <w:tc>
          <w:tcPr>
            <w:tcW w:w="3183" w:type="pct"/>
          </w:tcPr>
          <w:p w14:paraId="3AED488A" w14:textId="77777777" w:rsidR="007A0418" w:rsidRPr="00C304D8" w:rsidRDefault="007A0418" w:rsidP="003C73A0">
            <w:pPr>
              <w:widowControl w:val="0"/>
              <w:suppressAutoHyphens/>
              <w:rPr>
                <w:noProof/>
                <w:sz w:val="18"/>
                <w:szCs w:val="18"/>
                <w:lang w:val="da-DK"/>
              </w:rPr>
            </w:pPr>
            <w:r w:rsidRPr="00C304D8">
              <w:rPr>
                <w:noProof/>
                <w:sz w:val="18"/>
                <w:szCs w:val="18"/>
                <w:lang w:val="da-DK"/>
              </w:rPr>
              <w:t>LOQ: 0.01 mg/kg</w:t>
            </w:r>
          </w:p>
          <w:p w14:paraId="3C04AC27" w14:textId="77777777" w:rsidR="007A0418" w:rsidRPr="00C304D8" w:rsidRDefault="007A0418" w:rsidP="003C73A0">
            <w:pPr>
              <w:widowControl w:val="0"/>
              <w:suppressAutoHyphens/>
              <w:rPr>
                <w:noProof/>
                <w:sz w:val="18"/>
                <w:szCs w:val="18"/>
                <w:lang w:val="da-DK"/>
              </w:rPr>
            </w:pPr>
            <w:r w:rsidRPr="00C304D8">
              <w:rPr>
                <w:noProof/>
                <w:sz w:val="18"/>
                <w:szCs w:val="18"/>
                <w:lang w:val="da-DK"/>
              </w:rPr>
              <w:t>LOD: 0.003 mg/kg</w:t>
            </w:r>
          </w:p>
        </w:tc>
      </w:tr>
      <w:tr w:rsidR="007A0418" w:rsidRPr="00C304D8" w14:paraId="048A402B" w14:textId="77777777" w:rsidTr="00A77ECB">
        <w:trPr>
          <w:trHeight w:val="552"/>
        </w:trPr>
        <w:tc>
          <w:tcPr>
            <w:tcW w:w="1817" w:type="pct"/>
          </w:tcPr>
          <w:p w14:paraId="1B2D73F5" w14:textId="77777777" w:rsidR="007A0418" w:rsidRPr="00C304D8" w:rsidRDefault="007A0418" w:rsidP="003C73A0">
            <w:pPr>
              <w:widowControl w:val="0"/>
              <w:suppressAutoHyphens/>
              <w:rPr>
                <w:noProof/>
                <w:sz w:val="18"/>
                <w:szCs w:val="18"/>
                <w:lang w:val="en-GB"/>
              </w:rPr>
            </w:pPr>
            <w:r w:rsidRPr="00C304D8">
              <w:rPr>
                <w:noProof/>
                <w:sz w:val="18"/>
                <w:szCs w:val="18"/>
                <w:lang w:val="en-GB"/>
              </w:rPr>
              <w:t>Stability of the target analyte in standards</w:t>
            </w:r>
          </w:p>
        </w:tc>
        <w:tc>
          <w:tcPr>
            <w:tcW w:w="3183" w:type="pct"/>
          </w:tcPr>
          <w:p w14:paraId="39C6391F" w14:textId="766B53B6" w:rsidR="007A0418" w:rsidRPr="00C304D8" w:rsidRDefault="007A0418" w:rsidP="003C73A0">
            <w:pPr>
              <w:widowControl w:val="0"/>
              <w:suppressAutoHyphens/>
              <w:rPr>
                <w:noProof/>
                <w:sz w:val="18"/>
                <w:szCs w:val="18"/>
                <w:lang w:val="en-GB"/>
              </w:rPr>
            </w:pPr>
            <w:r w:rsidRPr="00C304D8">
              <w:rPr>
                <w:noProof/>
                <w:sz w:val="18"/>
                <w:szCs w:val="18"/>
                <w:lang w:val="en-GB"/>
              </w:rPr>
              <w:t xml:space="preserve">Stability of a 17-day stored 1.0 μg/mL acetamiprid standard solution prepared in methanol </w:t>
            </w:r>
            <w:r w:rsidR="00487861" w:rsidRPr="00C304D8">
              <w:rPr>
                <w:noProof/>
                <w:sz w:val="18"/>
                <w:szCs w:val="18"/>
                <w:lang w:val="en-GB"/>
              </w:rPr>
              <w:t>was assessed by comparing the stored standard to a freshly prepared standard. T</w:t>
            </w:r>
            <w:r w:rsidRPr="00C304D8">
              <w:rPr>
                <w:noProof/>
                <w:sz w:val="18"/>
                <w:szCs w:val="18"/>
                <w:lang w:val="en-GB"/>
              </w:rPr>
              <w:t>he stored standard was stable when stored refrigerated (2°C to 8°C), as the difference when compared to the fresh standard was ≤ 10%.</w:t>
            </w:r>
          </w:p>
        </w:tc>
      </w:tr>
      <w:tr w:rsidR="007A0418" w:rsidRPr="00C304D8" w14:paraId="220100C1" w14:textId="77777777" w:rsidTr="00A77ECB">
        <w:tc>
          <w:tcPr>
            <w:tcW w:w="1817" w:type="pct"/>
          </w:tcPr>
          <w:p w14:paraId="46CC664C" w14:textId="77777777" w:rsidR="007A0418" w:rsidRPr="00C304D8" w:rsidRDefault="007A0418" w:rsidP="003C73A0">
            <w:pPr>
              <w:widowControl w:val="0"/>
              <w:suppressAutoHyphens/>
              <w:rPr>
                <w:noProof/>
                <w:sz w:val="18"/>
                <w:szCs w:val="18"/>
                <w:lang w:val="en-GB"/>
              </w:rPr>
            </w:pPr>
            <w:r w:rsidRPr="00C304D8">
              <w:rPr>
                <w:noProof/>
                <w:sz w:val="18"/>
                <w:szCs w:val="18"/>
                <w:lang w:val="en-GB"/>
              </w:rPr>
              <w:t>Stability of the target analyte in final extracts</w:t>
            </w:r>
          </w:p>
        </w:tc>
        <w:tc>
          <w:tcPr>
            <w:tcW w:w="3183" w:type="pct"/>
          </w:tcPr>
          <w:p w14:paraId="2A7D3FB0" w14:textId="77777777" w:rsidR="007A0418" w:rsidRPr="00C304D8" w:rsidRDefault="007A0418" w:rsidP="003C73A0">
            <w:pPr>
              <w:widowControl w:val="0"/>
              <w:suppressAutoHyphens/>
              <w:rPr>
                <w:noProof/>
                <w:sz w:val="18"/>
                <w:szCs w:val="18"/>
                <w:lang w:val="en-GB"/>
              </w:rPr>
            </w:pPr>
            <w:r w:rsidRPr="00C304D8">
              <w:rPr>
                <w:noProof/>
                <w:sz w:val="18"/>
                <w:szCs w:val="18"/>
                <w:lang w:val="en-GB"/>
              </w:rPr>
              <w:t>Extract stability was assessed by re-injection of the LOQ recoveries using freshly prepared calibration standards after 8 days refrigerated storage (2°C to 8°C). Mean recovery was in the range 70 – 120% with a relative standard deviation of ≤ 20% and was within ± 20% of the original value. Extracts were therefore deemed to be stable for at least 8 days when stored refrigerated.</w:t>
            </w:r>
          </w:p>
        </w:tc>
      </w:tr>
    </w:tbl>
    <w:p w14:paraId="7A61FE39" w14:textId="77777777" w:rsidR="007A0418" w:rsidRPr="007A4D5C" w:rsidRDefault="007A0418" w:rsidP="003C73A0">
      <w:pPr>
        <w:keepNext/>
        <w:keepLines/>
        <w:widowControl w:val="0"/>
        <w:suppressAutoHyphens/>
        <w:spacing w:before="360"/>
        <w:outlineLvl w:val="4"/>
        <w:rPr>
          <w:b/>
          <w:iCs/>
          <w:lang w:val="en-GB"/>
        </w:rPr>
      </w:pPr>
      <w:r w:rsidRPr="007A4D5C">
        <w:rPr>
          <w:b/>
          <w:iCs/>
          <w:lang w:val="en-GB"/>
        </w:rPr>
        <w:t>Conclusion</w:t>
      </w:r>
    </w:p>
    <w:p w14:paraId="3725BB2C" w14:textId="2D8A6993" w:rsidR="003269E0" w:rsidRPr="0005658C" w:rsidRDefault="007A0418" w:rsidP="003C73A0">
      <w:pPr>
        <w:widowControl w:val="0"/>
        <w:suppressAutoHyphens/>
        <w:jc w:val="both"/>
        <w:rPr>
          <w:lang w:val="en-GB"/>
        </w:rPr>
      </w:pPr>
      <w:r w:rsidRPr="007A4D5C">
        <w:rPr>
          <w:lang w:val="en-GB"/>
        </w:rPr>
        <w:t xml:space="preserve">An analytical method for the determination of acetamiprid residues in honey was fully independently validated according to SANTE/2020/12830 rev.1. guidelines. The method was sufficiently accurate and precise to be able to provide reliable data on target analyte concentrations in honey and should therefore be considered </w:t>
      </w:r>
      <w:r>
        <w:rPr>
          <w:lang w:val="en-GB"/>
        </w:rPr>
        <w:t>acceptable</w:t>
      </w:r>
      <w:r w:rsidRPr="007A4D5C">
        <w:rPr>
          <w:lang w:val="en-GB"/>
        </w:rPr>
        <w:t>.</w:t>
      </w:r>
      <w:bookmarkEnd w:id="400"/>
    </w:p>
    <w:p w14:paraId="7AACCBD8" w14:textId="77777777" w:rsidR="00B959C0" w:rsidRPr="00867654" w:rsidRDefault="00B959C0" w:rsidP="003C73A0">
      <w:pPr>
        <w:pStyle w:val="RepAppendix4"/>
        <w:suppressAutoHyphens/>
      </w:pPr>
      <w:bookmarkStart w:id="407" w:name="_Toc413255533"/>
      <w:bookmarkStart w:id="408" w:name="_Toc402372065"/>
      <w:bookmarkStart w:id="409" w:name="_Toc402774025"/>
      <w:bookmarkStart w:id="410" w:name="_Toc404926273"/>
      <w:bookmarkStart w:id="411" w:name="_Toc413255535"/>
      <w:bookmarkStart w:id="412" w:name="_Toc357414753"/>
      <w:bookmarkStart w:id="413" w:name="_Toc358886065"/>
      <w:bookmarkEnd w:id="394"/>
      <w:bookmarkEnd w:id="395"/>
      <w:bookmarkEnd w:id="396"/>
      <w:bookmarkEnd w:id="401"/>
      <w:bookmarkEnd w:id="402"/>
      <w:bookmarkEnd w:id="403"/>
      <w:bookmarkEnd w:id="404"/>
      <w:bookmarkEnd w:id="405"/>
      <w:bookmarkEnd w:id="406"/>
      <w:bookmarkEnd w:id="407"/>
      <w:r w:rsidRPr="00867654">
        <w:t>Description of Methods for the Analysis of Soil (KCP 5.2)</w:t>
      </w:r>
      <w:bookmarkEnd w:id="408"/>
      <w:bookmarkEnd w:id="409"/>
      <w:bookmarkEnd w:id="410"/>
      <w:bookmarkEnd w:id="411"/>
      <w:r w:rsidRPr="00867654">
        <w:t xml:space="preserve"> </w:t>
      </w:r>
      <w:bookmarkEnd w:id="412"/>
      <w:bookmarkEnd w:id="413"/>
    </w:p>
    <w:p w14:paraId="25F4D8BD" w14:textId="108F3D5A" w:rsidR="00AA3B3A" w:rsidRPr="00EC6EA3" w:rsidRDefault="007B6B86" w:rsidP="003C73A0">
      <w:pPr>
        <w:pStyle w:val="RepStandard"/>
        <w:suppressAutoHyphens/>
      </w:pPr>
      <w:r w:rsidRPr="007B6B86">
        <w:t xml:space="preserve">Matching data have been obtained and provided by ADAMA. These data were submitted to the RMS Netherlands in order to demonstrate access to a complete data package, according to Reg (EU)283/2013 and for the data matching process. The RMS Opinion on GLP compliance, guidance compliance and </w:t>
      </w:r>
      <w:r w:rsidRPr="007B6B86">
        <w:lastRenderedPageBreak/>
        <w:t>equivalence of the endpoints will be provided as soon as Data Matching process is finalized</w:t>
      </w:r>
      <w:r>
        <w:t>.</w:t>
      </w:r>
    </w:p>
    <w:p w14:paraId="3B404223" w14:textId="77777777" w:rsidR="00B959C0" w:rsidRPr="00867654" w:rsidRDefault="00B959C0" w:rsidP="003C73A0">
      <w:pPr>
        <w:pStyle w:val="RepAppendix4"/>
        <w:suppressAutoHyphens/>
      </w:pPr>
      <w:bookmarkStart w:id="414" w:name="_Toc402372066"/>
      <w:bookmarkStart w:id="415" w:name="_Toc402774027"/>
      <w:bookmarkStart w:id="416" w:name="_Toc404926275"/>
      <w:bookmarkStart w:id="417" w:name="_Toc413255537"/>
      <w:bookmarkStart w:id="418" w:name="_Toc357414754"/>
      <w:bookmarkStart w:id="419" w:name="_Toc358886066"/>
      <w:r w:rsidRPr="00867654">
        <w:t>Description of Methods for the Analysis of Water (KCP 5.2)</w:t>
      </w:r>
      <w:bookmarkEnd w:id="414"/>
      <w:bookmarkEnd w:id="415"/>
      <w:bookmarkEnd w:id="416"/>
      <w:bookmarkEnd w:id="417"/>
      <w:r w:rsidRPr="00867654">
        <w:t xml:space="preserve"> </w:t>
      </w:r>
      <w:bookmarkEnd w:id="418"/>
      <w:bookmarkEnd w:id="419"/>
    </w:p>
    <w:p w14:paraId="46A27691" w14:textId="7ABF7E0A" w:rsidR="00EC6EA3" w:rsidRPr="00EC6EA3" w:rsidRDefault="00337CDE" w:rsidP="003C73A0">
      <w:pPr>
        <w:pStyle w:val="RepStandard"/>
        <w:suppressAutoHyphens/>
      </w:pPr>
      <w:r w:rsidRPr="00337CDE">
        <w:t>Matching data have been obtained and provided by ADAMA. These data were submitted to the RMS Netherlands in order to demonstrate access to a complete data package, according to Reg (EU)283/2013 and for the data matching process. The RMS Opinion on GLP compliance, guidance compliance and equivalence of the endpoints will be provided as soon as Data Matching process is finalized.</w:t>
      </w:r>
    </w:p>
    <w:p w14:paraId="61AB7A9B" w14:textId="77777777" w:rsidR="00B959C0" w:rsidRPr="00867654" w:rsidRDefault="00B959C0" w:rsidP="003C73A0">
      <w:pPr>
        <w:pStyle w:val="RepAppendix4"/>
        <w:suppressAutoHyphens/>
      </w:pPr>
      <w:bookmarkStart w:id="420" w:name="_Toc402372067"/>
      <w:bookmarkStart w:id="421" w:name="_Toc402774029"/>
      <w:bookmarkStart w:id="422" w:name="_Toc404926277"/>
      <w:bookmarkStart w:id="423" w:name="_Toc413255539"/>
      <w:bookmarkStart w:id="424" w:name="_Toc357414755"/>
      <w:bookmarkStart w:id="425" w:name="_Toc358886067"/>
      <w:r w:rsidRPr="00867654">
        <w:t>Description of Methods for the Analysis of Air (KCP 5.2)</w:t>
      </w:r>
      <w:bookmarkEnd w:id="420"/>
      <w:bookmarkEnd w:id="421"/>
      <w:bookmarkEnd w:id="422"/>
      <w:bookmarkEnd w:id="423"/>
      <w:r w:rsidRPr="00867654">
        <w:t xml:space="preserve"> </w:t>
      </w:r>
      <w:bookmarkEnd w:id="424"/>
      <w:bookmarkEnd w:id="425"/>
    </w:p>
    <w:p w14:paraId="26FB6E14" w14:textId="029A8CF2" w:rsidR="00EC6EA3" w:rsidRPr="00EC6EA3" w:rsidRDefault="00337CDE" w:rsidP="003C73A0">
      <w:pPr>
        <w:pStyle w:val="RepStandard"/>
        <w:suppressAutoHyphens/>
      </w:pPr>
      <w:r w:rsidRPr="00337CDE">
        <w:t>Matching data have been obtained and provided by ADAMA. These data were submitted to the RMS Netherlands in order to demonstrate access to a complete data package, according to Reg (EU)283/2013 and for the data matching process. The RMS Opinion on GLP compliance, guidance compliance and equivalence of the endpoints will be provided as soon as Data Matching process is finalized.</w:t>
      </w:r>
    </w:p>
    <w:p w14:paraId="3F07137F" w14:textId="212AD06E" w:rsidR="00C14BFF" w:rsidRPr="00C14BFF" w:rsidRDefault="00B959C0" w:rsidP="003C73A0">
      <w:pPr>
        <w:pStyle w:val="RepAppendix4"/>
        <w:suppressAutoHyphens/>
      </w:pPr>
      <w:bookmarkStart w:id="426" w:name="_Toc402372068"/>
      <w:bookmarkStart w:id="427" w:name="_Toc402774031"/>
      <w:bookmarkStart w:id="428" w:name="_Toc404926279"/>
      <w:bookmarkStart w:id="429" w:name="_Toc413255541"/>
      <w:bookmarkStart w:id="430" w:name="_Toc357414756"/>
      <w:bookmarkStart w:id="431" w:name="_Toc358886068"/>
      <w:r w:rsidRPr="00867654">
        <w:t>Description of Methods for the Analysis of Body Fluids and Tissues (KCP 5.2)</w:t>
      </w:r>
      <w:bookmarkEnd w:id="426"/>
      <w:bookmarkEnd w:id="427"/>
      <w:bookmarkEnd w:id="428"/>
      <w:bookmarkEnd w:id="429"/>
      <w:r w:rsidRPr="00867654">
        <w:t xml:space="preserve"> </w:t>
      </w:r>
      <w:bookmarkEnd w:id="430"/>
      <w:bookmarkEnd w:id="431"/>
    </w:p>
    <w:p w14:paraId="55F441EE" w14:textId="6033D269" w:rsidR="00EC6EA3" w:rsidRDefault="00337CDE" w:rsidP="003C73A0">
      <w:pPr>
        <w:pStyle w:val="RepStandard"/>
        <w:suppressAutoHyphens/>
      </w:pPr>
      <w:r w:rsidRPr="00337CDE">
        <w:t>Matching data have been obtained and provided by ADAMA. These data were submitted to the RMS Netherlands in order to demonstrate access to a complete data package, according to Reg (EU)283/2013 and for the data matching process. The RMS Opinion on GLP compliance, guidance compliance and equivalence of the endpoints will be provided as soon as Data Matching process is finalized.</w:t>
      </w:r>
    </w:p>
    <w:p w14:paraId="2E3AC13D" w14:textId="77777777" w:rsidR="00337CDE" w:rsidRDefault="00337CDE" w:rsidP="003C73A0">
      <w:pPr>
        <w:pStyle w:val="RepStandard"/>
        <w:suppressAutoHyphens/>
      </w:pPr>
    </w:p>
    <w:p w14:paraId="60814A3C" w14:textId="32010A4A" w:rsidR="00EC32B6" w:rsidRDefault="00337CDE" w:rsidP="008C67D7">
      <w:pPr>
        <w:pStyle w:val="RepStandard"/>
        <w:suppressAutoHyphens/>
      </w:pPr>
      <w:r w:rsidRPr="00337CDE">
        <w:t xml:space="preserve">A new study has been conducted by ADAMA for the determination of acetamiprid residues in body fluids, to comply with the most recent LOQ requirements of Guidelines SANTE/2020/12830 rev. 1. </w:t>
      </w:r>
      <w:r>
        <w:t>A</w:t>
      </w:r>
      <w:r w:rsidRPr="00337CDE">
        <w:t xml:space="preserve"> detailed evaluation of this study</w:t>
      </w:r>
      <w:r>
        <w:t xml:space="preserve"> can be found below.</w:t>
      </w:r>
    </w:p>
    <w:p w14:paraId="2D810D12" w14:textId="77777777" w:rsidR="008C67D7" w:rsidRDefault="008C67D7" w:rsidP="008C67D7">
      <w:pPr>
        <w:pStyle w:val="RepStandard"/>
        <w:suppressAutoHyphens/>
      </w:pPr>
    </w:p>
    <w:p w14:paraId="5A9E91A7" w14:textId="7DFE6937" w:rsidR="00C14BFF" w:rsidRDefault="00C14BFF" w:rsidP="008C67D7">
      <w:pPr>
        <w:pStyle w:val="RepAppendix5"/>
        <w:suppressAutoHyphens/>
        <w:spacing w:before="0" w:after="0"/>
      </w:pPr>
      <w:bookmarkStart w:id="432" w:name="_Toc357414757"/>
      <w:bookmarkStart w:id="433" w:name="_Toc358886069"/>
      <w:bookmarkStart w:id="434" w:name="_Toc402372069"/>
      <w:bookmarkStart w:id="435" w:name="_Toc402774033"/>
      <w:bookmarkStart w:id="436" w:name="_Toc404926281"/>
      <w:bookmarkStart w:id="437" w:name="_Toc413255543"/>
      <w:r w:rsidRPr="000E05A4">
        <w:t>Analytical method</w:t>
      </w:r>
      <w:r>
        <w:t xml:space="preserve"> </w:t>
      </w:r>
      <w:r w:rsidR="009D2031" w:rsidRPr="009D2031">
        <w:t>16A08133-01-VMBF</w:t>
      </w:r>
    </w:p>
    <w:p w14:paraId="54408801" w14:textId="77777777" w:rsidR="008C67D7" w:rsidRPr="008C67D7" w:rsidRDefault="008C67D7" w:rsidP="008C67D7">
      <w:pPr>
        <w:pStyle w:val="RepStandard"/>
      </w:pPr>
    </w:p>
    <w:p w14:paraId="796E2BA1" w14:textId="11A325C5" w:rsidR="00C14BFF" w:rsidRDefault="00C14BFF" w:rsidP="008C67D7">
      <w:pPr>
        <w:pStyle w:val="RepAppendix6"/>
        <w:suppressAutoHyphens/>
        <w:spacing w:before="0" w:after="0"/>
      </w:pPr>
      <w:r w:rsidRPr="00867654">
        <w:t>Method validation</w:t>
      </w:r>
      <w:r>
        <w:t xml:space="preserve"> </w:t>
      </w:r>
      <w:r w:rsidR="009D2031" w:rsidRPr="009D2031">
        <w:t>RES-00416</w:t>
      </w:r>
    </w:p>
    <w:p w14:paraId="3149D3B0" w14:textId="77777777" w:rsidR="009D2031" w:rsidRPr="005B5F71" w:rsidRDefault="009D2031" w:rsidP="008C67D7">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9D2031" w:rsidRPr="005B5F71" w14:paraId="45AA571D" w14:textId="77777777" w:rsidTr="00F26C9D">
        <w:tc>
          <w:tcPr>
            <w:tcW w:w="1094" w:type="pct"/>
            <w:shd w:val="clear" w:color="auto" w:fill="D9D9D9" w:themeFill="background1" w:themeFillShade="D9"/>
          </w:tcPr>
          <w:p w14:paraId="784ADD67" w14:textId="77777777" w:rsidR="009D2031" w:rsidRPr="00F26C9D" w:rsidRDefault="009D2031" w:rsidP="008C67D7">
            <w:pPr>
              <w:widowControl w:val="0"/>
              <w:suppressAutoHyphens/>
              <w:jc w:val="both"/>
              <w:rPr>
                <w:rFonts w:eastAsia="Batang"/>
                <w:sz w:val="20"/>
                <w:szCs w:val="20"/>
                <w:lang w:val="en-GB"/>
              </w:rPr>
            </w:pPr>
            <w:r w:rsidRPr="00F26C9D">
              <w:rPr>
                <w:sz w:val="20"/>
                <w:szCs w:val="20"/>
                <w:lang w:val="en-GB"/>
              </w:rPr>
              <w:t xml:space="preserve">Comments of </w:t>
            </w:r>
            <w:proofErr w:type="spellStart"/>
            <w:r w:rsidRPr="00F26C9D">
              <w:rPr>
                <w:sz w:val="20"/>
                <w:szCs w:val="20"/>
                <w:lang w:val="en-GB"/>
              </w:rPr>
              <w:t>zRMS</w:t>
            </w:r>
            <w:proofErr w:type="spellEnd"/>
            <w:r w:rsidRPr="00F26C9D">
              <w:rPr>
                <w:sz w:val="20"/>
                <w:szCs w:val="20"/>
                <w:lang w:val="en-GB"/>
              </w:rPr>
              <w:t>:</w:t>
            </w:r>
          </w:p>
        </w:tc>
        <w:tc>
          <w:tcPr>
            <w:tcW w:w="3906" w:type="pct"/>
            <w:shd w:val="clear" w:color="auto" w:fill="D9D9D9" w:themeFill="background1" w:themeFillShade="D9"/>
          </w:tcPr>
          <w:p w14:paraId="202256AD" w14:textId="77878E35" w:rsidR="009D2031" w:rsidRPr="005C505F" w:rsidRDefault="00BB6C88" w:rsidP="008C67D7">
            <w:pPr>
              <w:widowControl w:val="0"/>
              <w:suppressAutoHyphens/>
              <w:jc w:val="both"/>
              <w:rPr>
                <w:sz w:val="20"/>
                <w:szCs w:val="20"/>
                <w:lang w:val="en-GB"/>
              </w:rPr>
            </w:pPr>
            <w:r w:rsidRPr="005C505F">
              <w:rPr>
                <w:sz w:val="20"/>
                <w:szCs w:val="20"/>
                <w:lang w:val="en-GB"/>
              </w:rPr>
              <w:t xml:space="preserve">The analytical method was found to be valid for the determination of acetamiprid in </w:t>
            </w:r>
            <w:r w:rsidR="00F26C9D" w:rsidRPr="005C505F">
              <w:rPr>
                <w:sz w:val="20"/>
                <w:szCs w:val="20"/>
                <w:lang w:val="en-GB"/>
              </w:rPr>
              <w:t xml:space="preserve">body fluids (blood) </w:t>
            </w:r>
            <w:r w:rsidRPr="005C505F">
              <w:rPr>
                <w:sz w:val="20"/>
                <w:szCs w:val="20"/>
                <w:lang w:val="en-GB"/>
              </w:rPr>
              <w:t>with an LOQ of 0.01 mg/L. The validation of the method met the criteria detailed in SANTE/2020/12830, Rev.1.</w:t>
            </w:r>
          </w:p>
          <w:p w14:paraId="6B1CA9C8" w14:textId="42248FE4" w:rsidR="00BB6C88" w:rsidRPr="00F26C9D" w:rsidRDefault="00BB6C88" w:rsidP="008C67D7">
            <w:pPr>
              <w:widowControl w:val="0"/>
              <w:suppressAutoHyphens/>
              <w:jc w:val="both"/>
              <w:rPr>
                <w:rFonts w:eastAsia="Batang"/>
                <w:sz w:val="20"/>
                <w:szCs w:val="20"/>
                <w:lang w:val="en-GB"/>
              </w:rPr>
            </w:pPr>
            <w:r w:rsidRPr="00F26C9D">
              <w:rPr>
                <w:rFonts w:eastAsia="Batang"/>
                <w:sz w:val="20"/>
                <w:szCs w:val="20"/>
                <w:lang w:val="en-GB"/>
              </w:rPr>
              <w:t>The method is acceptable.</w:t>
            </w:r>
          </w:p>
        </w:tc>
      </w:tr>
    </w:tbl>
    <w:p w14:paraId="5E495051" w14:textId="77777777" w:rsidR="009D2031" w:rsidRPr="005B5F71" w:rsidRDefault="009D2031" w:rsidP="008C67D7">
      <w:pPr>
        <w:widowControl w:val="0"/>
        <w:suppressAutoHyphens/>
        <w:jc w:val="both"/>
        <w:rPr>
          <w:color w:val="0070C0"/>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9D2031" w:rsidRPr="005B5F71" w14:paraId="3337BB78" w14:textId="77777777" w:rsidTr="00A77ECB">
        <w:tc>
          <w:tcPr>
            <w:tcW w:w="2520" w:type="dxa"/>
          </w:tcPr>
          <w:p w14:paraId="3D9B288A" w14:textId="77777777" w:rsidR="009D2031" w:rsidRPr="005B5F71" w:rsidRDefault="009D2031" w:rsidP="008C67D7">
            <w:pPr>
              <w:widowControl w:val="0"/>
              <w:suppressAutoHyphens/>
              <w:jc w:val="both"/>
              <w:rPr>
                <w:color w:val="0070C0"/>
                <w:lang w:val="en-GB"/>
              </w:rPr>
            </w:pPr>
            <w:r w:rsidRPr="009D2031">
              <w:rPr>
                <w:lang w:val="en-GB"/>
              </w:rPr>
              <w:t>Reference:</w:t>
            </w:r>
          </w:p>
        </w:tc>
        <w:tc>
          <w:tcPr>
            <w:tcW w:w="6859" w:type="dxa"/>
          </w:tcPr>
          <w:p w14:paraId="046F0C4E" w14:textId="720488CC" w:rsidR="009D2031" w:rsidRPr="005B5F71" w:rsidRDefault="009D2031" w:rsidP="008C67D7">
            <w:pPr>
              <w:widowControl w:val="0"/>
              <w:suppressAutoHyphens/>
              <w:jc w:val="both"/>
              <w:rPr>
                <w:color w:val="0070C0"/>
                <w:highlight w:val="yellow"/>
                <w:lang w:val="en-GB"/>
              </w:rPr>
            </w:pPr>
            <w:r w:rsidRPr="00AF5E87">
              <w:rPr>
                <w:lang w:val="en-GB"/>
              </w:rPr>
              <w:t>KCP 5.2</w:t>
            </w:r>
            <w:r w:rsidR="00AF5E87" w:rsidRPr="00AF5E87">
              <w:rPr>
                <w:lang w:val="en-GB"/>
              </w:rPr>
              <w:t>/</w:t>
            </w:r>
            <w:r w:rsidR="00E65EF7">
              <w:rPr>
                <w:lang w:val="en-GB"/>
              </w:rPr>
              <w:t>0</w:t>
            </w:r>
            <w:r w:rsidR="00043F7F">
              <w:rPr>
                <w:lang w:val="en-GB"/>
              </w:rPr>
              <w:t>7</w:t>
            </w:r>
          </w:p>
        </w:tc>
      </w:tr>
      <w:tr w:rsidR="009D2031" w:rsidRPr="009E4D96" w14:paraId="4096ABFB" w14:textId="77777777" w:rsidTr="00A77ECB">
        <w:tc>
          <w:tcPr>
            <w:tcW w:w="2520" w:type="dxa"/>
          </w:tcPr>
          <w:p w14:paraId="7C1FA7BB" w14:textId="77777777" w:rsidR="009D2031" w:rsidRPr="009E4D96" w:rsidRDefault="009D2031" w:rsidP="008C67D7">
            <w:pPr>
              <w:widowControl w:val="0"/>
              <w:suppressAutoHyphens/>
              <w:jc w:val="both"/>
              <w:rPr>
                <w:lang w:val="en-GB"/>
              </w:rPr>
            </w:pPr>
            <w:r w:rsidRPr="009E4D96">
              <w:rPr>
                <w:lang w:val="en-GB"/>
              </w:rPr>
              <w:t>Report</w:t>
            </w:r>
          </w:p>
        </w:tc>
        <w:tc>
          <w:tcPr>
            <w:tcW w:w="6859" w:type="dxa"/>
          </w:tcPr>
          <w:p w14:paraId="6572B987" w14:textId="77777777" w:rsidR="009D2031" w:rsidRPr="009E4D96" w:rsidRDefault="009D2031" w:rsidP="008C67D7">
            <w:pPr>
              <w:widowControl w:val="0"/>
              <w:suppressAutoHyphens/>
              <w:jc w:val="both"/>
              <w:rPr>
                <w:lang w:val="en-GB"/>
              </w:rPr>
            </w:pPr>
            <w:r w:rsidRPr="009E4D96">
              <w:rPr>
                <w:lang w:val="en-GB"/>
              </w:rPr>
              <w:t xml:space="preserve">Validation of an analytical method for the determination of residues of acetamiprid in body fluids (blood) by LC-MS/MS. </w:t>
            </w:r>
          </w:p>
          <w:p w14:paraId="7D444EF9" w14:textId="77777777" w:rsidR="009D2031" w:rsidRPr="009E4D96" w:rsidRDefault="009D2031" w:rsidP="008C67D7">
            <w:pPr>
              <w:widowControl w:val="0"/>
              <w:suppressAutoHyphens/>
              <w:jc w:val="both"/>
              <w:rPr>
                <w:lang w:val="en-GB"/>
              </w:rPr>
            </w:pPr>
            <w:r w:rsidRPr="009E4D96">
              <w:rPr>
                <w:lang w:val="en-GB"/>
              </w:rPr>
              <w:t>Brown, S. 2022, Report No. RES-00416, Sponsor Reference No. 000111248</w:t>
            </w:r>
          </w:p>
        </w:tc>
      </w:tr>
      <w:tr w:rsidR="009D2031" w:rsidRPr="009E4D96" w14:paraId="5B54973A" w14:textId="77777777" w:rsidTr="00A77ECB">
        <w:tc>
          <w:tcPr>
            <w:tcW w:w="2520" w:type="dxa"/>
          </w:tcPr>
          <w:p w14:paraId="6F508A08" w14:textId="77777777" w:rsidR="009D2031" w:rsidRPr="009E4D96" w:rsidRDefault="009D2031" w:rsidP="003C73A0">
            <w:pPr>
              <w:widowControl w:val="0"/>
              <w:suppressAutoHyphens/>
              <w:jc w:val="both"/>
              <w:rPr>
                <w:lang w:val="en-GB"/>
              </w:rPr>
            </w:pPr>
            <w:r w:rsidRPr="009E4D96">
              <w:rPr>
                <w:lang w:val="en-GB"/>
              </w:rPr>
              <w:t>Guideline(s):</w:t>
            </w:r>
          </w:p>
        </w:tc>
        <w:tc>
          <w:tcPr>
            <w:tcW w:w="6859" w:type="dxa"/>
          </w:tcPr>
          <w:p w14:paraId="7FCC4A8A" w14:textId="77777777" w:rsidR="009D2031" w:rsidRPr="009E4D96" w:rsidRDefault="009D2031" w:rsidP="003C73A0">
            <w:pPr>
              <w:widowControl w:val="0"/>
              <w:suppressAutoHyphens/>
              <w:jc w:val="both"/>
              <w:rPr>
                <w:lang w:val="en-GB"/>
              </w:rPr>
            </w:pPr>
            <w:r w:rsidRPr="009E4D96">
              <w:rPr>
                <w:lang w:val="en-GB"/>
              </w:rPr>
              <w:t>SANTE/2020/12830 rev.1</w:t>
            </w:r>
          </w:p>
        </w:tc>
      </w:tr>
      <w:tr w:rsidR="009D2031" w:rsidRPr="009E4D96" w14:paraId="4C2C79D3" w14:textId="77777777" w:rsidTr="00A77ECB">
        <w:tc>
          <w:tcPr>
            <w:tcW w:w="2520" w:type="dxa"/>
          </w:tcPr>
          <w:p w14:paraId="573A7917" w14:textId="77777777" w:rsidR="009D2031" w:rsidRPr="009E4D96" w:rsidRDefault="009D2031" w:rsidP="003C73A0">
            <w:pPr>
              <w:widowControl w:val="0"/>
              <w:suppressAutoHyphens/>
              <w:jc w:val="both"/>
              <w:rPr>
                <w:lang w:val="en-GB"/>
              </w:rPr>
            </w:pPr>
            <w:r w:rsidRPr="009E4D96">
              <w:rPr>
                <w:lang w:val="en-GB"/>
              </w:rPr>
              <w:t>Deviations:</w:t>
            </w:r>
          </w:p>
        </w:tc>
        <w:tc>
          <w:tcPr>
            <w:tcW w:w="6859" w:type="dxa"/>
          </w:tcPr>
          <w:p w14:paraId="79444C35" w14:textId="77777777" w:rsidR="009D2031" w:rsidRPr="009E4D96" w:rsidRDefault="009D2031" w:rsidP="003C73A0">
            <w:pPr>
              <w:widowControl w:val="0"/>
              <w:suppressAutoHyphens/>
              <w:jc w:val="both"/>
              <w:rPr>
                <w:lang w:val="en-GB"/>
              </w:rPr>
            </w:pPr>
            <w:r w:rsidRPr="009E4D96">
              <w:rPr>
                <w:lang w:val="en-GB"/>
              </w:rPr>
              <w:t xml:space="preserve">None </w:t>
            </w:r>
          </w:p>
        </w:tc>
      </w:tr>
      <w:tr w:rsidR="009D2031" w:rsidRPr="009E4D96" w14:paraId="432ABBA7" w14:textId="77777777" w:rsidTr="00A77ECB">
        <w:tc>
          <w:tcPr>
            <w:tcW w:w="2520" w:type="dxa"/>
          </w:tcPr>
          <w:p w14:paraId="614A7522" w14:textId="77777777" w:rsidR="009D2031" w:rsidRPr="009E4D96" w:rsidRDefault="009D2031" w:rsidP="003C73A0">
            <w:pPr>
              <w:widowControl w:val="0"/>
              <w:suppressAutoHyphens/>
              <w:jc w:val="both"/>
              <w:rPr>
                <w:lang w:val="en-GB"/>
              </w:rPr>
            </w:pPr>
            <w:r w:rsidRPr="009E4D96">
              <w:rPr>
                <w:lang w:val="en-GB"/>
              </w:rPr>
              <w:t>GLP:</w:t>
            </w:r>
          </w:p>
        </w:tc>
        <w:tc>
          <w:tcPr>
            <w:tcW w:w="6859" w:type="dxa"/>
          </w:tcPr>
          <w:p w14:paraId="007C7F42" w14:textId="77777777" w:rsidR="009D2031" w:rsidRPr="009E4D96" w:rsidRDefault="009D2031" w:rsidP="003C73A0">
            <w:pPr>
              <w:widowControl w:val="0"/>
              <w:suppressAutoHyphens/>
              <w:jc w:val="both"/>
              <w:rPr>
                <w:lang w:val="en-GB"/>
              </w:rPr>
            </w:pPr>
            <w:r w:rsidRPr="009E4D96">
              <w:rPr>
                <w:lang w:val="en-GB"/>
              </w:rPr>
              <w:t xml:space="preserve">Yes </w:t>
            </w:r>
          </w:p>
        </w:tc>
      </w:tr>
      <w:tr w:rsidR="009D2031" w:rsidRPr="009E4D96" w14:paraId="5BC64F52" w14:textId="77777777" w:rsidTr="00A77ECB">
        <w:tc>
          <w:tcPr>
            <w:tcW w:w="2520" w:type="dxa"/>
          </w:tcPr>
          <w:p w14:paraId="596DC3BE" w14:textId="77777777" w:rsidR="009D2031" w:rsidRPr="009E4D96" w:rsidRDefault="009D2031" w:rsidP="003C73A0">
            <w:pPr>
              <w:widowControl w:val="0"/>
              <w:suppressAutoHyphens/>
              <w:jc w:val="both"/>
              <w:rPr>
                <w:lang w:val="en-GB"/>
              </w:rPr>
            </w:pPr>
            <w:r w:rsidRPr="009E4D96">
              <w:rPr>
                <w:lang w:val="en-GB"/>
              </w:rPr>
              <w:t>Acceptability:</w:t>
            </w:r>
          </w:p>
        </w:tc>
        <w:tc>
          <w:tcPr>
            <w:tcW w:w="6859" w:type="dxa"/>
          </w:tcPr>
          <w:p w14:paraId="62FB3FAA" w14:textId="77777777" w:rsidR="009D2031" w:rsidRPr="009E4D96" w:rsidRDefault="009D2031" w:rsidP="003C73A0">
            <w:pPr>
              <w:widowControl w:val="0"/>
              <w:suppressAutoHyphens/>
              <w:jc w:val="both"/>
              <w:rPr>
                <w:lang w:val="en-GB"/>
              </w:rPr>
            </w:pPr>
            <w:r w:rsidRPr="009E4D96">
              <w:rPr>
                <w:lang w:val="en-GB"/>
              </w:rPr>
              <w:t xml:space="preserve">Yes </w:t>
            </w:r>
          </w:p>
        </w:tc>
      </w:tr>
    </w:tbl>
    <w:p w14:paraId="61DDF293" w14:textId="0060411F" w:rsidR="009D2031" w:rsidRPr="009E4D96" w:rsidRDefault="009D2031" w:rsidP="00ED0277">
      <w:pPr>
        <w:keepNext/>
        <w:keepLines/>
        <w:widowControl w:val="0"/>
        <w:suppressAutoHyphens/>
        <w:jc w:val="both"/>
        <w:outlineLvl w:val="4"/>
        <w:rPr>
          <w:iCs/>
          <w:lang w:val="en-GB"/>
        </w:rPr>
      </w:pPr>
      <w:r w:rsidRPr="009E4D96">
        <w:rPr>
          <w:iCs/>
          <w:lang w:val="en-GB"/>
        </w:rPr>
        <w:lastRenderedPageBreak/>
        <w:t xml:space="preserve">A multi-residue </w:t>
      </w:r>
      <w:proofErr w:type="spellStart"/>
      <w:r w:rsidRPr="009E4D96">
        <w:rPr>
          <w:iCs/>
          <w:lang w:val="en-GB"/>
        </w:rPr>
        <w:t>QuEChERS</w:t>
      </w:r>
      <w:proofErr w:type="spellEnd"/>
      <w:r w:rsidRPr="009E4D96">
        <w:rPr>
          <w:iCs/>
          <w:lang w:val="en-GB"/>
        </w:rPr>
        <w:t>-based analytical method for the determination of acetamiprid residues in body fluids (blood) was fully validated according to the requirements of SANTE/2020/12830 rev.1.</w:t>
      </w:r>
    </w:p>
    <w:p w14:paraId="1AAFDFED" w14:textId="77777777" w:rsidR="009D2031" w:rsidRPr="009E4D96" w:rsidRDefault="009D2031" w:rsidP="003C73A0">
      <w:pPr>
        <w:keepNext/>
        <w:keepLines/>
        <w:widowControl w:val="0"/>
        <w:suppressAutoHyphens/>
        <w:spacing w:before="360" w:after="120"/>
        <w:outlineLvl w:val="4"/>
        <w:rPr>
          <w:b/>
          <w:iCs/>
          <w:lang w:val="en-GB"/>
        </w:rPr>
      </w:pPr>
      <w:r w:rsidRPr="009E4D96">
        <w:rPr>
          <w:b/>
          <w:iCs/>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9D2031" w:rsidRPr="009E4D96" w14:paraId="2CC51BC7" w14:textId="77777777" w:rsidTr="00A77ECB">
        <w:tc>
          <w:tcPr>
            <w:tcW w:w="2552" w:type="dxa"/>
          </w:tcPr>
          <w:p w14:paraId="682E3780" w14:textId="77777777" w:rsidR="009D2031" w:rsidRPr="009E4D96" w:rsidRDefault="009D2031" w:rsidP="003C73A0">
            <w:pPr>
              <w:widowControl w:val="0"/>
              <w:suppressAutoHyphens/>
              <w:jc w:val="both"/>
              <w:rPr>
                <w:lang w:val="en-GB"/>
              </w:rPr>
            </w:pPr>
            <w:r w:rsidRPr="009E4D96">
              <w:rPr>
                <w:lang w:val="en-GB"/>
              </w:rPr>
              <w:t>1. Standards</w:t>
            </w:r>
          </w:p>
        </w:tc>
        <w:tc>
          <w:tcPr>
            <w:tcW w:w="6796" w:type="dxa"/>
          </w:tcPr>
          <w:p w14:paraId="50141060" w14:textId="77777777" w:rsidR="009D2031" w:rsidRPr="009E4D96" w:rsidRDefault="009D2031" w:rsidP="003C73A0">
            <w:pPr>
              <w:widowControl w:val="0"/>
              <w:suppressAutoHyphens/>
              <w:jc w:val="both"/>
              <w:rPr>
                <w:lang w:val="en-GB"/>
              </w:rPr>
            </w:pPr>
          </w:p>
        </w:tc>
      </w:tr>
      <w:tr w:rsidR="009D2031" w:rsidRPr="009E4D96" w14:paraId="4DB56BEE" w14:textId="77777777" w:rsidTr="00A77ECB">
        <w:tc>
          <w:tcPr>
            <w:tcW w:w="2552" w:type="dxa"/>
          </w:tcPr>
          <w:p w14:paraId="20C76029" w14:textId="77777777" w:rsidR="009D2031" w:rsidRPr="009E4D96" w:rsidRDefault="009D2031" w:rsidP="003C73A0">
            <w:pPr>
              <w:widowControl w:val="0"/>
              <w:suppressAutoHyphens/>
              <w:jc w:val="both"/>
              <w:rPr>
                <w:lang w:val="en-GB"/>
              </w:rPr>
            </w:pPr>
            <w:r w:rsidRPr="009E4D96">
              <w:rPr>
                <w:lang w:val="en-GB"/>
              </w:rPr>
              <w:t xml:space="preserve">Reference item: </w:t>
            </w:r>
          </w:p>
        </w:tc>
        <w:tc>
          <w:tcPr>
            <w:tcW w:w="6796" w:type="dxa"/>
          </w:tcPr>
          <w:p w14:paraId="1BC0C795" w14:textId="77777777" w:rsidR="009D2031" w:rsidRPr="009E4D96" w:rsidRDefault="009D2031" w:rsidP="003C73A0">
            <w:pPr>
              <w:widowControl w:val="0"/>
              <w:suppressAutoHyphens/>
              <w:jc w:val="both"/>
              <w:rPr>
                <w:lang w:val="en-GB"/>
              </w:rPr>
            </w:pPr>
            <w:r w:rsidRPr="009E4D96">
              <w:rPr>
                <w:lang w:val="en-GB"/>
              </w:rPr>
              <w:t xml:space="preserve">Acetamiprid </w:t>
            </w:r>
          </w:p>
        </w:tc>
      </w:tr>
      <w:tr w:rsidR="009D2031" w:rsidRPr="009E4D96" w14:paraId="37C3D52A" w14:textId="77777777" w:rsidTr="00A77ECB">
        <w:tc>
          <w:tcPr>
            <w:tcW w:w="2552" w:type="dxa"/>
          </w:tcPr>
          <w:p w14:paraId="43FA6A45" w14:textId="77777777" w:rsidR="009D2031" w:rsidRPr="009E4D96" w:rsidRDefault="009D2031" w:rsidP="003C73A0">
            <w:pPr>
              <w:widowControl w:val="0"/>
              <w:suppressAutoHyphens/>
              <w:jc w:val="both"/>
              <w:rPr>
                <w:lang w:val="en-GB"/>
              </w:rPr>
            </w:pPr>
            <w:r w:rsidRPr="009E4D96">
              <w:rPr>
                <w:lang w:val="en-GB"/>
              </w:rPr>
              <w:t xml:space="preserve">Lot/Batch number: </w:t>
            </w:r>
          </w:p>
        </w:tc>
        <w:tc>
          <w:tcPr>
            <w:tcW w:w="6796" w:type="dxa"/>
          </w:tcPr>
          <w:p w14:paraId="78CBA69D" w14:textId="77777777" w:rsidR="009D2031" w:rsidRPr="009E4D96" w:rsidRDefault="009D2031" w:rsidP="003C73A0">
            <w:pPr>
              <w:widowControl w:val="0"/>
              <w:suppressAutoHyphens/>
              <w:jc w:val="both"/>
              <w:rPr>
                <w:lang w:val="en-GB"/>
              </w:rPr>
            </w:pPr>
            <w:r w:rsidRPr="009E4D96">
              <w:rPr>
                <w:lang w:val="en-GB"/>
              </w:rPr>
              <w:t>G1157118</w:t>
            </w:r>
          </w:p>
        </w:tc>
      </w:tr>
      <w:tr w:rsidR="009D2031" w:rsidRPr="009E4D96" w14:paraId="621F9185" w14:textId="77777777" w:rsidTr="00A77ECB">
        <w:tc>
          <w:tcPr>
            <w:tcW w:w="2552" w:type="dxa"/>
          </w:tcPr>
          <w:p w14:paraId="6ED5771C" w14:textId="77777777" w:rsidR="009D2031" w:rsidRPr="009E4D96" w:rsidRDefault="009D2031" w:rsidP="003C73A0">
            <w:pPr>
              <w:widowControl w:val="0"/>
              <w:suppressAutoHyphens/>
              <w:jc w:val="both"/>
              <w:rPr>
                <w:lang w:val="en-GB"/>
              </w:rPr>
            </w:pPr>
            <w:r w:rsidRPr="009E4D96">
              <w:rPr>
                <w:lang w:val="en-GB"/>
              </w:rPr>
              <w:t xml:space="preserve">Purity: </w:t>
            </w:r>
          </w:p>
        </w:tc>
        <w:tc>
          <w:tcPr>
            <w:tcW w:w="6796" w:type="dxa"/>
          </w:tcPr>
          <w:p w14:paraId="0E47589F" w14:textId="77777777" w:rsidR="009D2031" w:rsidRPr="009E4D96" w:rsidRDefault="009D2031" w:rsidP="003C73A0">
            <w:pPr>
              <w:widowControl w:val="0"/>
              <w:suppressAutoHyphens/>
              <w:jc w:val="both"/>
              <w:rPr>
                <w:lang w:val="en-GB"/>
              </w:rPr>
            </w:pPr>
            <w:r w:rsidRPr="009E4D96">
              <w:rPr>
                <w:lang w:val="en-GB"/>
              </w:rPr>
              <w:t>99.78 %</w:t>
            </w:r>
          </w:p>
        </w:tc>
      </w:tr>
      <w:tr w:rsidR="009D2031" w:rsidRPr="009E4D96" w14:paraId="3C35D158" w14:textId="77777777" w:rsidTr="00A77ECB">
        <w:tc>
          <w:tcPr>
            <w:tcW w:w="2552" w:type="dxa"/>
          </w:tcPr>
          <w:p w14:paraId="701E7946" w14:textId="77777777" w:rsidR="009D2031" w:rsidRPr="009E4D96" w:rsidRDefault="009D2031" w:rsidP="003C73A0">
            <w:pPr>
              <w:widowControl w:val="0"/>
              <w:suppressAutoHyphens/>
              <w:jc w:val="both"/>
              <w:rPr>
                <w:lang w:val="en-GB"/>
              </w:rPr>
            </w:pPr>
            <w:r w:rsidRPr="009E4D96">
              <w:rPr>
                <w:lang w:val="en-GB"/>
              </w:rPr>
              <w:t xml:space="preserve">CAS No.: </w:t>
            </w:r>
          </w:p>
        </w:tc>
        <w:tc>
          <w:tcPr>
            <w:tcW w:w="6796" w:type="dxa"/>
          </w:tcPr>
          <w:p w14:paraId="5C1F6A17" w14:textId="77777777" w:rsidR="009D2031" w:rsidRPr="009E4D96" w:rsidRDefault="009D2031" w:rsidP="003C73A0">
            <w:pPr>
              <w:widowControl w:val="0"/>
              <w:suppressAutoHyphens/>
              <w:jc w:val="both"/>
              <w:rPr>
                <w:lang w:val="en-GB"/>
              </w:rPr>
            </w:pPr>
            <w:r w:rsidRPr="009E4D96">
              <w:rPr>
                <w:lang w:val="en-GB"/>
              </w:rPr>
              <w:t>135410-20-7</w:t>
            </w:r>
          </w:p>
        </w:tc>
      </w:tr>
      <w:tr w:rsidR="009D2031" w:rsidRPr="009E4D96" w14:paraId="620C7B2B" w14:textId="77777777" w:rsidTr="00A77ECB">
        <w:tc>
          <w:tcPr>
            <w:tcW w:w="2552" w:type="dxa"/>
          </w:tcPr>
          <w:p w14:paraId="77ACE067" w14:textId="77777777" w:rsidR="009D2031" w:rsidRPr="009E4D96" w:rsidRDefault="009D2031" w:rsidP="003C73A0">
            <w:pPr>
              <w:widowControl w:val="0"/>
              <w:suppressAutoHyphens/>
              <w:jc w:val="both"/>
              <w:rPr>
                <w:lang w:val="en-GB"/>
              </w:rPr>
            </w:pPr>
            <w:r w:rsidRPr="009E4D96">
              <w:rPr>
                <w:lang w:val="en-GB"/>
              </w:rPr>
              <w:t xml:space="preserve">Expiry date: </w:t>
            </w:r>
          </w:p>
        </w:tc>
        <w:tc>
          <w:tcPr>
            <w:tcW w:w="6796" w:type="dxa"/>
          </w:tcPr>
          <w:p w14:paraId="3E29BB8A" w14:textId="77777777" w:rsidR="009D2031" w:rsidRPr="009E4D96" w:rsidRDefault="009D2031" w:rsidP="003C73A0">
            <w:pPr>
              <w:widowControl w:val="0"/>
              <w:suppressAutoHyphens/>
              <w:jc w:val="both"/>
              <w:rPr>
                <w:lang w:val="en-GB"/>
              </w:rPr>
            </w:pPr>
            <w:r w:rsidRPr="009E4D96">
              <w:rPr>
                <w:lang w:val="en-GB"/>
              </w:rPr>
              <w:t>19 July 2025</w:t>
            </w:r>
          </w:p>
        </w:tc>
      </w:tr>
      <w:tr w:rsidR="009D2031" w:rsidRPr="009E4D96" w14:paraId="1C00D641" w14:textId="77777777" w:rsidTr="00A77ECB">
        <w:tc>
          <w:tcPr>
            <w:tcW w:w="2552" w:type="dxa"/>
          </w:tcPr>
          <w:p w14:paraId="74E1046A" w14:textId="77777777" w:rsidR="009D2031" w:rsidRPr="009E4D96" w:rsidRDefault="009D2031" w:rsidP="003C73A0">
            <w:pPr>
              <w:widowControl w:val="0"/>
              <w:suppressAutoHyphens/>
              <w:jc w:val="both"/>
              <w:rPr>
                <w:lang w:val="en-GB"/>
              </w:rPr>
            </w:pPr>
            <w:r w:rsidRPr="009E4D96">
              <w:rPr>
                <w:lang w:val="en-GB"/>
              </w:rPr>
              <w:t xml:space="preserve">Standards for calibration </w:t>
            </w:r>
          </w:p>
        </w:tc>
        <w:tc>
          <w:tcPr>
            <w:tcW w:w="6796" w:type="dxa"/>
          </w:tcPr>
          <w:p w14:paraId="777343E6" w14:textId="77777777" w:rsidR="009D2031" w:rsidRPr="009E4D96" w:rsidRDefault="009D2031" w:rsidP="003C73A0">
            <w:pPr>
              <w:widowControl w:val="0"/>
              <w:suppressAutoHyphens/>
              <w:jc w:val="both"/>
              <w:rPr>
                <w:lang w:val="en-GB"/>
              </w:rPr>
            </w:pPr>
            <w:r w:rsidRPr="009E4D96">
              <w:rPr>
                <w:lang w:val="en-GB"/>
              </w:rPr>
              <w:t xml:space="preserve">As above </w:t>
            </w:r>
          </w:p>
        </w:tc>
      </w:tr>
      <w:tr w:rsidR="009D2031" w:rsidRPr="009E4D96" w14:paraId="26034DF0" w14:textId="77777777" w:rsidTr="00A77ECB">
        <w:tc>
          <w:tcPr>
            <w:tcW w:w="2552" w:type="dxa"/>
          </w:tcPr>
          <w:p w14:paraId="538D9A2F" w14:textId="77777777" w:rsidR="009D2031" w:rsidRPr="009E4D96" w:rsidRDefault="009D2031" w:rsidP="003C73A0">
            <w:pPr>
              <w:widowControl w:val="0"/>
              <w:suppressAutoHyphens/>
              <w:jc w:val="both"/>
              <w:rPr>
                <w:lang w:val="en-GB"/>
              </w:rPr>
            </w:pPr>
            <w:r w:rsidRPr="009E4D96">
              <w:rPr>
                <w:lang w:val="en-GB"/>
              </w:rPr>
              <w:t xml:space="preserve">Matrix: </w:t>
            </w:r>
          </w:p>
        </w:tc>
        <w:tc>
          <w:tcPr>
            <w:tcW w:w="6796" w:type="dxa"/>
          </w:tcPr>
          <w:p w14:paraId="7A60D09E" w14:textId="77777777" w:rsidR="009D2031" w:rsidRPr="009E4D96" w:rsidRDefault="009D2031" w:rsidP="003C73A0">
            <w:pPr>
              <w:widowControl w:val="0"/>
              <w:suppressAutoHyphens/>
              <w:jc w:val="both"/>
              <w:rPr>
                <w:lang w:val="en-GB"/>
              </w:rPr>
            </w:pPr>
            <w:r w:rsidRPr="009E4D96">
              <w:rPr>
                <w:lang w:val="en-GB"/>
              </w:rPr>
              <w:t>Blood</w:t>
            </w:r>
          </w:p>
          <w:p w14:paraId="6F302B8A" w14:textId="77777777" w:rsidR="009D2031" w:rsidRPr="009E4D96" w:rsidRDefault="009D2031" w:rsidP="003C73A0">
            <w:pPr>
              <w:widowControl w:val="0"/>
              <w:suppressAutoHyphens/>
              <w:jc w:val="both"/>
              <w:rPr>
                <w:lang w:val="en-GB"/>
              </w:rPr>
            </w:pPr>
          </w:p>
        </w:tc>
      </w:tr>
    </w:tbl>
    <w:p w14:paraId="7733D9CA" w14:textId="77777777" w:rsidR="009D2031" w:rsidRPr="00A6669A" w:rsidRDefault="009D2031" w:rsidP="003C73A0">
      <w:pPr>
        <w:pStyle w:val="Akapitzlist"/>
        <w:numPr>
          <w:ilvl w:val="0"/>
          <w:numId w:val="65"/>
        </w:numPr>
        <w:tabs>
          <w:tab w:val="left" w:pos="284"/>
        </w:tabs>
        <w:suppressAutoHyphens/>
        <w:spacing w:after="0" w:line="240" w:lineRule="auto"/>
        <w:jc w:val="both"/>
        <w:rPr>
          <w:rFonts w:ascii="Times New Roman" w:eastAsia="Times New Roman" w:hAnsi="Times New Roman" w:cs="Times New Roman"/>
          <w:b/>
          <w:lang w:val="en-GB"/>
        </w:rPr>
      </w:pPr>
      <w:r w:rsidRPr="00A6669A">
        <w:rPr>
          <w:rFonts w:ascii="Times New Roman" w:eastAsia="Times New Roman" w:hAnsi="Times New Roman" w:cs="Times New Roman"/>
          <w:b/>
          <w:lang w:val="en-GB"/>
        </w:rPr>
        <w:t xml:space="preserve">Sample preparation and processing </w:t>
      </w:r>
    </w:p>
    <w:p w14:paraId="1B371724" w14:textId="77777777" w:rsidR="009D2031" w:rsidRPr="005B5F71" w:rsidRDefault="009D2031" w:rsidP="003C73A0">
      <w:pPr>
        <w:tabs>
          <w:tab w:val="left" w:pos="720"/>
        </w:tabs>
        <w:suppressAutoHyphens/>
        <w:jc w:val="both"/>
        <w:rPr>
          <w:color w:val="0070C0"/>
          <w:lang w:val="en-GB"/>
        </w:rPr>
      </w:pPr>
      <w:r w:rsidRPr="00A6669A">
        <w:rPr>
          <w:lang w:val="en-GB"/>
        </w:rPr>
        <w:t>A 2 mL aliquot of sample was weighed into a 50 mL centrifuge tube.</w:t>
      </w:r>
      <w:r w:rsidRPr="005B5F71">
        <w:rPr>
          <w:color w:val="0070C0"/>
          <w:lang w:val="en-GB"/>
        </w:rPr>
        <w:t xml:space="preserve"> </w:t>
      </w:r>
      <w:r w:rsidRPr="008C6BC1">
        <w:rPr>
          <w:lang w:val="en-GB"/>
        </w:rPr>
        <w:t xml:space="preserve">10.0 mL of water and procedural recovery samples were fortified at this point. 10 mL of acetonitrile were added and the samples were homogenised for at least 2 min using a vortex mixer. </w:t>
      </w:r>
      <w:proofErr w:type="spellStart"/>
      <w:r w:rsidRPr="008C6BC1">
        <w:rPr>
          <w:lang w:val="en-GB"/>
        </w:rPr>
        <w:t>QuEChERS</w:t>
      </w:r>
      <w:proofErr w:type="spellEnd"/>
      <w:r w:rsidRPr="008C6BC1">
        <w:rPr>
          <w:lang w:val="en-GB"/>
        </w:rPr>
        <w:t xml:space="preserve"> citrate extraction salts were added, shaken for 10 seconds and mixed again on a vortex mixer for 1 minute. Samples were then centrifuged at 3500 rpm for 5 minutes.</w:t>
      </w:r>
    </w:p>
    <w:p w14:paraId="2B7F8431" w14:textId="77777777" w:rsidR="009D2031" w:rsidRPr="008C6BC1" w:rsidRDefault="009D2031" w:rsidP="003C73A0">
      <w:pPr>
        <w:tabs>
          <w:tab w:val="left" w:pos="720"/>
        </w:tabs>
        <w:suppressAutoHyphens/>
        <w:jc w:val="both"/>
        <w:rPr>
          <w:lang w:val="en-GB"/>
        </w:rPr>
      </w:pPr>
      <w:r w:rsidRPr="008C6BC1">
        <w:rPr>
          <w:lang w:val="en-GB"/>
        </w:rPr>
        <w:t>Extracts were then diluted 10-fold in acetonitrile i.e., by adding 0.1 mL of acetonitrile extract to a vial containing 0.9 mL of acetonitrile and mixed thoroughly. The final sample was analysed by LC-MS/MS.</w:t>
      </w:r>
    </w:p>
    <w:p w14:paraId="3337F118" w14:textId="77777777" w:rsidR="009D2031" w:rsidRPr="005B5F71" w:rsidRDefault="009D2031" w:rsidP="003C73A0">
      <w:pPr>
        <w:tabs>
          <w:tab w:val="left" w:pos="720"/>
        </w:tabs>
        <w:suppressAutoHyphens/>
        <w:jc w:val="both"/>
        <w:rPr>
          <w:color w:val="0070C0"/>
          <w:lang w:val="en-GB"/>
        </w:rPr>
      </w:pPr>
    </w:p>
    <w:p w14:paraId="0428FA64" w14:textId="77777777" w:rsidR="009D2031" w:rsidRPr="008946D4" w:rsidRDefault="009D2031" w:rsidP="003C73A0">
      <w:pPr>
        <w:numPr>
          <w:ilvl w:val="0"/>
          <w:numId w:val="65"/>
        </w:numPr>
        <w:suppressAutoHyphens/>
        <w:ind w:left="284" w:hanging="284"/>
        <w:jc w:val="both"/>
        <w:rPr>
          <w:b/>
          <w:lang w:val="en-GB"/>
        </w:rPr>
      </w:pPr>
      <w:r w:rsidRPr="008946D4">
        <w:rPr>
          <w:b/>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9D2031" w:rsidRPr="008946D4" w14:paraId="65ED5366" w14:textId="77777777" w:rsidTr="00A77ECB">
        <w:tc>
          <w:tcPr>
            <w:tcW w:w="2694" w:type="dxa"/>
          </w:tcPr>
          <w:p w14:paraId="331A8B8C" w14:textId="77777777" w:rsidR="009D2031" w:rsidRPr="008946D4" w:rsidRDefault="009D2031" w:rsidP="003C73A0">
            <w:pPr>
              <w:tabs>
                <w:tab w:val="left" w:pos="720"/>
              </w:tabs>
              <w:suppressAutoHyphens/>
              <w:jc w:val="both"/>
              <w:rPr>
                <w:lang w:val="en-GB"/>
              </w:rPr>
            </w:pPr>
            <w:r w:rsidRPr="008946D4">
              <w:rPr>
                <w:lang w:val="en-GB"/>
              </w:rPr>
              <w:t xml:space="preserve">HPLC- parameters: </w:t>
            </w:r>
          </w:p>
        </w:tc>
        <w:tc>
          <w:tcPr>
            <w:tcW w:w="6654" w:type="dxa"/>
          </w:tcPr>
          <w:p w14:paraId="1C683CB3" w14:textId="77777777" w:rsidR="009D2031" w:rsidRPr="008946D4" w:rsidRDefault="009D2031" w:rsidP="003C73A0">
            <w:pPr>
              <w:tabs>
                <w:tab w:val="left" w:pos="720"/>
              </w:tabs>
              <w:suppressAutoHyphens/>
              <w:jc w:val="both"/>
              <w:rPr>
                <w:lang w:val="en-GB"/>
              </w:rPr>
            </w:pPr>
            <w:r w:rsidRPr="008946D4">
              <w:rPr>
                <w:lang w:val="en-GB"/>
              </w:rPr>
              <w:t>Agilent 1260 Binary</w:t>
            </w:r>
          </w:p>
        </w:tc>
      </w:tr>
      <w:tr w:rsidR="009D2031" w:rsidRPr="00E52B94" w14:paraId="702B628D" w14:textId="77777777" w:rsidTr="00A77ECB">
        <w:tc>
          <w:tcPr>
            <w:tcW w:w="2694" w:type="dxa"/>
          </w:tcPr>
          <w:p w14:paraId="5CA56EFB" w14:textId="77777777" w:rsidR="009D2031" w:rsidRPr="008946D4" w:rsidRDefault="009D2031" w:rsidP="003C73A0">
            <w:pPr>
              <w:tabs>
                <w:tab w:val="left" w:pos="720"/>
              </w:tabs>
              <w:suppressAutoHyphens/>
              <w:jc w:val="both"/>
              <w:rPr>
                <w:lang w:val="en-GB"/>
              </w:rPr>
            </w:pPr>
            <w:r w:rsidRPr="008946D4">
              <w:rPr>
                <w:lang w:val="en-GB"/>
              </w:rPr>
              <w:t xml:space="preserve">Column: </w:t>
            </w:r>
          </w:p>
        </w:tc>
        <w:tc>
          <w:tcPr>
            <w:tcW w:w="6654" w:type="dxa"/>
          </w:tcPr>
          <w:p w14:paraId="519F87D9" w14:textId="77777777" w:rsidR="009D2031" w:rsidRPr="009D2031" w:rsidRDefault="009D2031" w:rsidP="003C73A0">
            <w:pPr>
              <w:tabs>
                <w:tab w:val="left" w:pos="720"/>
              </w:tabs>
              <w:suppressAutoHyphens/>
              <w:jc w:val="both"/>
              <w:rPr>
                <w:lang w:val="de-DE"/>
              </w:rPr>
            </w:pPr>
            <w:proofErr w:type="spellStart"/>
            <w:r w:rsidRPr="009D2031">
              <w:rPr>
                <w:lang w:val="de-DE"/>
              </w:rPr>
              <w:t>Phenomenex</w:t>
            </w:r>
            <w:proofErr w:type="spellEnd"/>
            <w:r w:rsidRPr="009D2031">
              <w:rPr>
                <w:lang w:val="de-DE"/>
              </w:rPr>
              <w:t xml:space="preserve"> Luna C18, 50 mm x 2.0 mm, 5 </w:t>
            </w:r>
            <w:r w:rsidRPr="008946D4">
              <w:t>μ</w:t>
            </w:r>
            <w:r w:rsidRPr="009D2031">
              <w:rPr>
                <w:lang w:val="de-DE"/>
              </w:rPr>
              <w:t>m</w:t>
            </w:r>
          </w:p>
        </w:tc>
      </w:tr>
      <w:tr w:rsidR="009D2031" w:rsidRPr="008946D4" w14:paraId="4F6045F5" w14:textId="77777777" w:rsidTr="00A77ECB">
        <w:tc>
          <w:tcPr>
            <w:tcW w:w="2694" w:type="dxa"/>
          </w:tcPr>
          <w:p w14:paraId="4B70A971" w14:textId="77777777" w:rsidR="009D2031" w:rsidRPr="008946D4" w:rsidRDefault="009D2031" w:rsidP="003C73A0">
            <w:pPr>
              <w:tabs>
                <w:tab w:val="left" w:pos="720"/>
              </w:tabs>
              <w:suppressAutoHyphens/>
              <w:jc w:val="both"/>
              <w:rPr>
                <w:lang w:val="en-GB"/>
              </w:rPr>
            </w:pPr>
            <w:r w:rsidRPr="008946D4">
              <w:rPr>
                <w:lang w:val="en-GB"/>
              </w:rPr>
              <w:t xml:space="preserve">Mobile phase: </w:t>
            </w:r>
          </w:p>
        </w:tc>
        <w:tc>
          <w:tcPr>
            <w:tcW w:w="6654" w:type="dxa"/>
          </w:tcPr>
          <w:p w14:paraId="3C213562" w14:textId="77777777" w:rsidR="009D2031" w:rsidRPr="008946D4" w:rsidRDefault="009D2031" w:rsidP="003C73A0">
            <w:pPr>
              <w:tabs>
                <w:tab w:val="left" w:pos="720"/>
              </w:tabs>
              <w:suppressAutoHyphens/>
              <w:jc w:val="both"/>
              <w:rPr>
                <w:lang w:val="en-GB"/>
              </w:rPr>
            </w:pPr>
            <w:r w:rsidRPr="008946D4">
              <w:rPr>
                <w:lang w:val="en-GB"/>
              </w:rPr>
              <w:t>A: 1% Formic acid in ultra-pure water</w:t>
            </w:r>
          </w:p>
          <w:p w14:paraId="6109C891" w14:textId="77777777" w:rsidR="009D2031" w:rsidRPr="008946D4" w:rsidRDefault="009D2031" w:rsidP="003C73A0">
            <w:pPr>
              <w:tabs>
                <w:tab w:val="left" w:pos="720"/>
              </w:tabs>
              <w:suppressAutoHyphens/>
              <w:jc w:val="both"/>
              <w:rPr>
                <w:lang w:val="en-GB"/>
              </w:rPr>
            </w:pPr>
            <w:r w:rsidRPr="008946D4">
              <w:rPr>
                <w:lang w:val="en-GB"/>
              </w:rPr>
              <w:t>B: Acetonitrile</w:t>
            </w:r>
          </w:p>
        </w:tc>
      </w:tr>
      <w:tr w:rsidR="009D2031" w:rsidRPr="008946D4" w14:paraId="42B103BA" w14:textId="77777777" w:rsidTr="00A77ECB">
        <w:tc>
          <w:tcPr>
            <w:tcW w:w="2694" w:type="dxa"/>
          </w:tcPr>
          <w:p w14:paraId="3B689555" w14:textId="77777777" w:rsidR="009D2031" w:rsidRPr="008946D4" w:rsidRDefault="009D2031" w:rsidP="003C73A0">
            <w:pPr>
              <w:tabs>
                <w:tab w:val="left" w:pos="720"/>
              </w:tabs>
              <w:suppressAutoHyphens/>
              <w:jc w:val="both"/>
              <w:rPr>
                <w:lang w:val="en-GB"/>
              </w:rPr>
            </w:pPr>
            <w:r w:rsidRPr="008946D4">
              <w:rPr>
                <w:lang w:val="en-GB"/>
              </w:rPr>
              <w:t xml:space="preserve">Flow rate: </w:t>
            </w:r>
          </w:p>
        </w:tc>
        <w:tc>
          <w:tcPr>
            <w:tcW w:w="6654" w:type="dxa"/>
          </w:tcPr>
          <w:p w14:paraId="3635A2BD" w14:textId="77777777" w:rsidR="009D2031" w:rsidRPr="008946D4" w:rsidRDefault="009D2031" w:rsidP="003C73A0">
            <w:pPr>
              <w:tabs>
                <w:tab w:val="left" w:pos="720"/>
              </w:tabs>
              <w:suppressAutoHyphens/>
              <w:jc w:val="both"/>
              <w:rPr>
                <w:lang w:val="en-GB"/>
              </w:rPr>
            </w:pPr>
            <w:r w:rsidRPr="008946D4">
              <w:rPr>
                <w:lang w:val="en-GB"/>
              </w:rPr>
              <w:t xml:space="preserve">1.0 mL/min </w:t>
            </w:r>
          </w:p>
        </w:tc>
      </w:tr>
      <w:tr w:rsidR="009D2031" w:rsidRPr="008946D4" w14:paraId="522EC499" w14:textId="77777777" w:rsidTr="00A77ECB">
        <w:tc>
          <w:tcPr>
            <w:tcW w:w="2694" w:type="dxa"/>
          </w:tcPr>
          <w:p w14:paraId="1BE8D2F6" w14:textId="77777777" w:rsidR="009D2031" w:rsidRPr="008946D4" w:rsidRDefault="009D2031" w:rsidP="003C73A0">
            <w:pPr>
              <w:tabs>
                <w:tab w:val="left" w:pos="720"/>
              </w:tabs>
              <w:suppressAutoHyphens/>
              <w:jc w:val="both"/>
              <w:rPr>
                <w:lang w:val="en-GB"/>
              </w:rPr>
            </w:pPr>
            <w:r w:rsidRPr="008946D4">
              <w:rPr>
                <w:lang w:val="en-GB"/>
              </w:rPr>
              <w:t xml:space="preserve">Injection volume: </w:t>
            </w:r>
          </w:p>
        </w:tc>
        <w:tc>
          <w:tcPr>
            <w:tcW w:w="6654" w:type="dxa"/>
          </w:tcPr>
          <w:p w14:paraId="4DF1D96B" w14:textId="77777777" w:rsidR="009D2031" w:rsidRPr="008946D4" w:rsidRDefault="009D2031" w:rsidP="003C73A0">
            <w:pPr>
              <w:tabs>
                <w:tab w:val="left" w:pos="720"/>
              </w:tabs>
              <w:suppressAutoHyphens/>
              <w:jc w:val="both"/>
              <w:rPr>
                <w:lang w:val="en-GB"/>
              </w:rPr>
            </w:pPr>
            <w:r w:rsidRPr="008946D4">
              <w:rPr>
                <w:lang w:val="en-GB"/>
              </w:rPr>
              <w:t xml:space="preserve">10 µL </w:t>
            </w:r>
          </w:p>
        </w:tc>
      </w:tr>
      <w:tr w:rsidR="009D2031" w:rsidRPr="008946D4" w14:paraId="186CFC99" w14:textId="77777777" w:rsidTr="00A77ECB">
        <w:tc>
          <w:tcPr>
            <w:tcW w:w="2694" w:type="dxa"/>
          </w:tcPr>
          <w:p w14:paraId="6738FC8B" w14:textId="77777777" w:rsidR="009D2031" w:rsidRPr="008946D4" w:rsidRDefault="009D2031" w:rsidP="008C67D7">
            <w:pPr>
              <w:tabs>
                <w:tab w:val="left" w:pos="720"/>
              </w:tabs>
              <w:suppressAutoHyphens/>
              <w:jc w:val="both"/>
              <w:rPr>
                <w:lang w:val="en-GB"/>
              </w:rPr>
            </w:pPr>
          </w:p>
          <w:p w14:paraId="103D4DF8" w14:textId="77777777" w:rsidR="009D2031" w:rsidRPr="008946D4" w:rsidRDefault="009D2031" w:rsidP="008C67D7">
            <w:pPr>
              <w:tabs>
                <w:tab w:val="left" w:pos="720"/>
              </w:tabs>
              <w:suppressAutoHyphens/>
              <w:jc w:val="both"/>
              <w:rPr>
                <w:lang w:val="en-GB"/>
              </w:rPr>
            </w:pPr>
            <w:r w:rsidRPr="008946D4">
              <w:rPr>
                <w:lang w:val="en-GB"/>
              </w:rPr>
              <w:t>MS/MS Parameters:</w:t>
            </w:r>
          </w:p>
          <w:p w14:paraId="1AE4E509" w14:textId="77777777" w:rsidR="009D2031" w:rsidRPr="008946D4" w:rsidRDefault="009D2031" w:rsidP="008C67D7">
            <w:pPr>
              <w:tabs>
                <w:tab w:val="left" w:pos="720"/>
              </w:tabs>
              <w:suppressAutoHyphens/>
              <w:jc w:val="both"/>
              <w:rPr>
                <w:lang w:val="en-GB"/>
              </w:rPr>
            </w:pPr>
            <w:r w:rsidRPr="008946D4">
              <w:rPr>
                <w:lang w:val="en-GB"/>
              </w:rPr>
              <w:t>Ionisation type:</w:t>
            </w:r>
          </w:p>
          <w:p w14:paraId="5A3337C0" w14:textId="77777777" w:rsidR="009D2031" w:rsidRPr="008946D4" w:rsidRDefault="009D2031" w:rsidP="008C67D7">
            <w:pPr>
              <w:tabs>
                <w:tab w:val="left" w:pos="720"/>
              </w:tabs>
              <w:suppressAutoHyphens/>
              <w:jc w:val="both"/>
              <w:rPr>
                <w:lang w:val="en-GB"/>
              </w:rPr>
            </w:pPr>
            <w:r w:rsidRPr="008946D4">
              <w:rPr>
                <w:lang w:val="en-GB"/>
              </w:rPr>
              <w:t xml:space="preserve">Transitions monitored:  </w:t>
            </w:r>
          </w:p>
        </w:tc>
        <w:tc>
          <w:tcPr>
            <w:tcW w:w="6654" w:type="dxa"/>
          </w:tcPr>
          <w:p w14:paraId="79EEA467" w14:textId="77777777" w:rsidR="009D2031" w:rsidRPr="008946D4" w:rsidRDefault="009D2031" w:rsidP="008C67D7">
            <w:pPr>
              <w:tabs>
                <w:tab w:val="left" w:pos="720"/>
              </w:tabs>
              <w:suppressAutoHyphens/>
              <w:jc w:val="both"/>
              <w:rPr>
                <w:lang w:val="en-GB"/>
              </w:rPr>
            </w:pPr>
          </w:p>
          <w:p w14:paraId="5325F396" w14:textId="77777777" w:rsidR="009D2031" w:rsidRPr="008946D4" w:rsidRDefault="009D2031" w:rsidP="008C67D7">
            <w:pPr>
              <w:tabs>
                <w:tab w:val="left" w:pos="720"/>
              </w:tabs>
              <w:suppressAutoHyphens/>
              <w:jc w:val="both"/>
            </w:pPr>
            <w:r w:rsidRPr="008946D4">
              <w:t xml:space="preserve">AB </w:t>
            </w:r>
            <w:proofErr w:type="spellStart"/>
            <w:r w:rsidRPr="008946D4">
              <w:t>Sciex</w:t>
            </w:r>
            <w:proofErr w:type="spellEnd"/>
            <w:r w:rsidRPr="008946D4">
              <w:t xml:space="preserve"> 5500</w:t>
            </w:r>
          </w:p>
          <w:p w14:paraId="71FE982E" w14:textId="77777777" w:rsidR="009D2031" w:rsidRPr="008946D4" w:rsidRDefault="009D2031" w:rsidP="008C67D7">
            <w:pPr>
              <w:tabs>
                <w:tab w:val="left" w:pos="720"/>
              </w:tabs>
              <w:suppressAutoHyphens/>
              <w:jc w:val="both"/>
            </w:pPr>
            <w:r w:rsidRPr="008946D4">
              <w:t>Turbo Ion Spray positive</w:t>
            </w:r>
          </w:p>
          <w:p w14:paraId="4F2122FB" w14:textId="77777777" w:rsidR="009D2031" w:rsidRPr="008946D4" w:rsidRDefault="009D2031" w:rsidP="008C67D7">
            <w:pPr>
              <w:tabs>
                <w:tab w:val="left" w:pos="720"/>
              </w:tabs>
              <w:suppressAutoHyphens/>
              <w:jc w:val="both"/>
              <w:rPr>
                <w:lang w:val="en-GB"/>
              </w:rPr>
            </w:pPr>
            <w:r w:rsidRPr="008946D4">
              <w:rPr>
                <w:lang w:val="en-GB"/>
              </w:rPr>
              <w:t>m/z 223→126 (quantification)</w:t>
            </w:r>
          </w:p>
          <w:p w14:paraId="4547E434" w14:textId="77777777" w:rsidR="009D2031" w:rsidRPr="008946D4" w:rsidRDefault="009D2031" w:rsidP="008C67D7">
            <w:pPr>
              <w:tabs>
                <w:tab w:val="left" w:pos="720"/>
              </w:tabs>
              <w:suppressAutoHyphens/>
              <w:jc w:val="both"/>
              <w:rPr>
                <w:lang w:val="en-GB"/>
              </w:rPr>
            </w:pPr>
            <w:r w:rsidRPr="008946D4">
              <w:rPr>
                <w:lang w:val="en-GB"/>
              </w:rPr>
              <w:t>m/z 223→90 (confirmation)</w:t>
            </w:r>
          </w:p>
          <w:p w14:paraId="720A83BE" w14:textId="77777777" w:rsidR="009D2031" w:rsidRPr="008946D4" w:rsidRDefault="009D2031" w:rsidP="008C67D7">
            <w:pPr>
              <w:tabs>
                <w:tab w:val="left" w:pos="720"/>
              </w:tabs>
              <w:suppressAutoHyphens/>
              <w:jc w:val="both"/>
              <w:rPr>
                <w:lang w:val="en-GB"/>
              </w:rPr>
            </w:pPr>
          </w:p>
        </w:tc>
      </w:tr>
    </w:tbl>
    <w:p w14:paraId="282334B4" w14:textId="77777777" w:rsidR="009D2031" w:rsidRPr="008946D4" w:rsidRDefault="009D2031" w:rsidP="008C67D7">
      <w:pPr>
        <w:keepNext/>
        <w:keepLines/>
        <w:widowControl w:val="0"/>
        <w:suppressAutoHyphens/>
        <w:outlineLvl w:val="4"/>
        <w:rPr>
          <w:b/>
          <w:iCs/>
          <w:lang w:val="en-GB"/>
        </w:rPr>
      </w:pPr>
      <w:r w:rsidRPr="008946D4">
        <w:rPr>
          <w:b/>
          <w:iCs/>
          <w:lang w:val="en-GB"/>
        </w:rPr>
        <w:t>Results and discussion</w:t>
      </w:r>
    </w:p>
    <w:p w14:paraId="2AF63180" w14:textId="04197B0F" w:rsidR="009D2031" w:rsidRPr="00ED0277" w:rsidRDefault="009D2031" w:rsidP="008C67D7">
      <w:pPr>
        <w:keepNext/>
        <w:keepLines/>
        <w:widowControl w:val="0"/>
        <w:suppressAutoHyphens/>
        <w:jc w:val="both"/>
        <w:outlineLvl w:val="4"/>
        <w:rPr>
          <w:b/>
          <w:iCs/>
          <w:lang w:val="en-GB"/>
        </w:rPr>
      </w:pPr>
      <w:r w:rsidRPr="008946D4">
        <w:rPr>
          <w:iCs/>
          <w:lang w:val="en-GB"/>
        </w:rPr>
        <w:t xml:space="preserve">The analytical method used in the current study was fully validated for the determination of acetamiprid in body fluids (blood) according to the requirements of SANTE/2020/12830 rev.1 guidelines. </w:t>
      </w:r>
      <w:r w:rsidRPr="00324B9A">
        <w:rPr>
          <w:iCs/>
          <w:lang w:val="en-GB"/>
        </w:rPr>
        <w:t>The target analyte was determined using HPLC-MS/MS by monitoring two highly specific mass transitions. The detector response was linear over the range 0.05 ng/mL to 5 ng/mL (corresponding to 0.0025 mg/L to 0.25 mg/L) with associated correlation coefficients (r) ≥ 0.995.</w:t>
      </w:r>
      <w:r w:rsidRPr="00324B9A">
        <w:rPr>
          <w:iCs/>
          <w:color w:val="0070C0"/>
          <w:lang w:val="en-GB"/>
        </w:rPr>
        <w:t xml:space="preserve"> </w:t>
      </w:r>
      <w:r w:rsidRPr="00324B9A">
        <w:rPr>
          <w:iCs/>
          <w:lang w:val="en-GB"/>
        </w:rPr>
        <w:t xml:space="preserve">The LOQ of the method is 0.01 mg/L. All mean recovery values and associated RSDs meet the requirements of SANTE/2020/12830 rev.1 guidelines and are summarised in the table below.    </w:t>
      </w:r>
    </w:p>
    <w:p w14:paraId="41D5C993" w14:textId="2261C74A" w:rsidR="009D2031" w:rsidRPr="001C12B5" w:rsidRDefault="009D2031" w:rsidP="003C73A0">
      <w:pPr>
        <w:keepNext/>
        <w:keepLines/>
        <w:widowControl w:val="0"/>
        <w:tabs>
          <w:tab w:val="left" w:pos="1985"/>
        </w:tabs>
        <w:suppressAutoHyphens/>
        <w:spacing w:before="200"/>
        <w:ind w:left="1985" w:hanging="1985"/>
        <w:rPr>
          <w:b/>
          <w:bCs/>
          <w:sz w:val="20"/>
          <w:szCs w:val="20"/>
          <w:lang w:val="en-GB"/>
        </w:rPr>
      </w:pPr>
      <w:r w:rsidRPr="001C12B5">
        <w:rPr>
          <w:b/>
          <w:bCs/>
          <w:sz w:val="20"/>
          <w:szCs w:val="20"/>
          <w:lang w:val="en-GB"/>
        </w:rPr>
        <w:t>Table A </w:t>
      </w:r>
      <w:r w:rsidR="003D06DF" w:rsidRPr="001C12B5">
        <w:rPr>
          <w:b/>
          <w:bCs/>
          <w:sz w:val="20"/>
          <w:szCs w:val="20"/>
          <w:lang w:val="en-GB"/>
        </w:rPr>
        <w:t>8</w:t>
      </w:r>
      <w:r w:rsidR="00F005D5" w:rsidRPr="001C12B5">
        <w:rPr>
          <w:b/>
          <w:bCs/>
          <w:sz w:val="20"/>
          <w:szCs w:val="20"/>
          <w:lang w:val="en-GB"/>
        </w:rPr>
        <w:t>7</w:t>
      </w:r>
      <w:r w:rsidRPr="001C12B5">
        <w:rPr>
          <w:b/>
          <w:bCs/>
          <w:sz w:val="20"/>
          <w:szCs w:val="20"/>
          <w:lang w:val="en-GB"/>
        </w:rPr>
        <w:t>:</w:t>
      </w:r>
      <w:r w:rsidRPr="001C12B5">
        <w:rPr>
          <w:b/>
          <w:bCs/>
          <w:color w:val="0070C0"/>
          <w:sz w:val="20"/>
          <w:szCs w:val="20"/>
          <w:lang w:val="en-GB"/>
        </w:rPr>
        <w:tab/>
      </w:r>
      <w:r w:rsidRPr="001C12B5">
        <w:rPr>
          <w:b/>
          <w:sz w:val="20"/>
          <w:szCs w:val="20"/>
          <w:lang w:val="en-GB"/>
        </w:rPr>
        <w:t xml:space="preserve">Method validation recovery data for the determination of acetamiprid in </w:t>
      </w:r>
      <w:r w:rsidRPr="00CA0E4A">
        <w:rPr>
          <w:b/>
          <w:strike/>
          <w:color w:val="D9D9D9" w:themeColor="background1" w:themeShade="D9"/>
          <w:sz w:val="20"/>
          <w:szCs w:val="20"/>
          <w:lang w:val="en-GB"/>
        </w:rPr>
        <w:t>honey</w:t>
      </w:r>
      <w:r w:rsidR="0029322E" w:rsidRPr="00CA0E4A">
        <w:rPr>
          <w:b/>
          <w:strike/>
          <w:color w:val="D9D9D9" w:themeColor="background1" w:themeShade="D9"/>
          <w:sz w:val="20"/>
          <w:szCs w:val="20"/>
          <w:lang w:val="en-GB"/>
        </w:rPr>
        <w:t xml:space="preserve"> </w:t>
      </w:r>
      <w:r w:rsidR="0029322E" w:rsidRPr="0029322E">
        <w:rPr>
          <w:b/>
          <w:sz w:val="20"/>
          <w:szCs w:val="20"/>
          <w:highlight w:val="cyan"/>
          <w:lang w:val="en-GB"/>
        </w:rPr>
        <w:t>blood</w:t>
      </w:r>
      <w:r w:rsidRPr="001C12B5">
        <w:rPr>
          <w:b/>
          <w:sz w:val="20"/>
          <w:szCs w:val="20"/>
          <w:lang w:val="en-GB"/>
        </w:rPr>
        <w:t xml:space="preserve"> reported in study RES-00416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3"/>
        <w:gridCol w:w="1114"/>
        <w:gridCol w:w="1412"/>
        <w:gridCol w:w="1796"/>
        <w:gridCol w:w="1386"/>
        <w:gridCol w:w="2377"/>
      </w:tblGrid>
      <w:tr w:rsidR="009D2031" w:rsidRPr="00343C51" w14:paraId="4F33799D" w14:textId="77777777" w:rsidTr="00A77ECB">
        <w:trPr>
          <w:tblHeader/>
        </w:trPr>
        <w:tc>
          <w:tcPr>
            <w:tcW w:w="676" w:type="pct"/>
          </w:tcPr>
          <w:p w14:paraId="41A2F095"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Matrix</w:t>
            </w:r>
          </w:p>
        </w:tc>
        <w:tc>
          <w:tcPr>
            <w:tcW w:w="593" w:type="pct"/>
          </w:tcPr>
          <w:p w14:paraId="22F4585A"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Analyte</w:t>
            </w:r>
          </w:p>
        </w:tc>
        <w:tc>
          <w:tcPr>
            <w:tcW w:w="756" w:type="pct"/>
          </w:tcPr>
          <w:p w14:paraId="12EE2E78"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Fortification level (mg/kg)</w:t>
            </w:r>
            <w:r w:rsidRPr="00343C51">
              <w:rPr>
                <w:b/>
                <w:sz w:val="20"/>
                <w:szCs w:val="20"/>
                <w:lang w:val="en-GB"/>
              </w:rPr>
              <w:br/>
              <w:t>(n=5)</w:t>
            </w:r>
          </w:p>
        </w:tc>
        <w:tc>
          <w:tcPr>
            <w:tcW w:w="961" w:type="pct"/>
          </w:tcPr>
          <w:p w14:paraId="567966CB"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 xml:space="preserve">Mean </w:t>
            </w:r>
            <w:r w:rsidRPr="00343C51">
              <w:rPr>
                <w:b/>
                <w:sz w:val="20"/>
                <w:szCs w:val="20"/>
                <w:lang w:val="en-GB"/>
              </w:rPr>
              <w:br/>
              <w:t>recovery (%)</w:t>
            </w:r>
          </w:p>
        </w:tc>
        <w:tc>
          <w:tcPr>
            <w:tcW w:w="742" w:type="pct"/>
          </w:tcPr>
          <w:p w14:paraId="0A69523D"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 xml:space="preserve">RSD (%) </w:t>
            </w:r>
          </w:p>
        </w:tc>
        <w:tc>
          <w:tcPr>
            <w:tcW w:w="1272" w:type="pct"/>
          </w:tcPr>
          <w:p w14:paraId="0584B57F" w14:textId="77777777" w:rsidR="009D2031" w:rsidRPr="00343C51" w:rsidRDefault="009D2031" w:rsidP="003C73A0">
            <w:pPr>
              <w:keepNext/>
              <w:keepLines/>
              <w:widowControl w:val="0"/>
              <w:suppressAutoHyphens/>
              <w:spacing w:before="60" w:after="60"/>
              <w:jc w:val="center"/>
              <w:rPr>
                <w:b/>
                <w:sz w:val="20"/>
                <w:szCs w:val="20"/>
                <w:lang w:val="en-GB"/>
              </w:rPr>
            </w:pPr>
            <w:r w:rsidRPr="00343C51">
              <w:rPr>
                <w:b/>
                <w:sz w:val="20"/>
                <w:szCs w:val="20"/>
                <w:lang w:val="en-GB"/>
              </w:rPr>
              <w:t>Comments</w:t>
            </w:r>
          </w:p>
        </w:tc>
      </w:tr>
      <w:tr w:rsidR="009D2031" w:rsidRPr="00343C51" w14:paraId="5763C184" w14:textId="77777777" w:rsidTr="00A77ECB">
        <w:tc>
          <w:tcPr>
            <w:tcW w:w="5000" w:type="pct"/>
            <w:gridSpan w:val="6"/>
          </w:tcPr>
          <w:p w14:paraId="04CD69E2" w14:textId="77777777" w:rsidR="009D2031" w:rsidRPr="00343C51" w:rsidRDefault="009D2031" w:rsidP="003C73A0">
            <w:pPr>
              <w:widowControl w:val="0"/>
              <w:suppressAutoHyphens/>
              <w:jc w:val="center"/>
              <w:rPr>
                <w:noProof/>
                <w:sz w:val="20"/>
                <w:lang w:val="en-GB"/>
              </w:rPr>
            </w:pPr>
            <w:r w:rsidRPr="00343C51">
              <w:rPr>
                <w:noProof/>
                <w:sz w:val="20"/>
                <w:lang w:val="en-GB"/>
              </w:rPr>
              <w:t>Quantification transition m/z 223→126</w:t>
            </w:r>
          </w:p>
        </w:tc>
      </w:tr>
      <w:tr w:rsidR="009D2031" w:rsidRPr="00343C51" w14:paraId="17667266" w14:textId="77777777" w:rsidTr="00A77ECB">
        <w:tc>
          <w:tcPr>
            <w:tcW w:w="676" w:type="pct"/>
            <w:vAlign w:val="center"/>
          </w:tcPr>
          <w:p w14:paraId="2903CA8F" w14:textId="77777777" w:rsidR="009D2031" w:rsidRPr="00343C51" w:rsidRDefault="009D2031" w:rsidP="003C73A0">
            <w:pPr>
              <w:widowControl w:val="0"/>
              <w:suppressAutoHyphens/>
              <w:rPr>
                <w:noProof/>
                <w:sz w:val="20"/>
                <w:lang w:val="en-GB"/>
              </w:rPr>
            </w:pPr>
            <w:r w:rsidRPr="00343C51">
              <w:rPr>
                <w:noProof/>
                <w:sz w:val="20"/>
                <w:lang w:val="en-GB"/>
              </w:rPr>
              <w:t>Blood</w:t>
            </w:r>
          </w:p>
        </w:tc>
        <w:tc>
          <w:tcPr>
            <w:tcW w:w="593" w:type="pct"/>
            <w:vAlign w:val="center"/>
          </w:tcPr>
          <w:p w14:paraId="117E8F1E" w14:textId="77777777" w:rsidR="009D2031" w:rsidRPr="00343C51" w:rsidRDefault="009D2031" w:rsidP="003C73A0">
            <w:pPr>
              <w:widowControl w:val="0"/>
              <w:suppressAutoHyphens/>
              <w:rPr>
                <w:noProof/>
                <w:sz w:val="20"/>
                <w:lang w:val="en-GB"/>
              </w:rPr>
            </w:pPr>
            <w:r w:rsidRPr="00343C51">
              <w:rPr>
                <w:noProof/>
                <w:sz w:val="20"/>
                <w:lang w:val="en-GB"/>
              </w:rPr>
              <w:t>Acetamiprid</w:t>
            </w:r>
          </w:p>
        </w:tc>
        <w:tc>
          <w:tcPr>
            <w:tcW w:w="756" w:type="pct"/>
          </w:tcPr>
          <w:p w14:paraId="3F452A18" w14:textId="77777777" w:rsidR="009D2031" w:rsidRPr="00343C51" w:rsidRDefault="009D2031" w:rsidP="003C73A0">
            <w:pPr>
              <w:widowControl w:val="0"/>
              <w:suppressAutoHyphens/>
              <w:jc w:val="center"/>
              <w:rPr>
                <w:noProof/>
                <w:sz w:val="20"/>
                <w:lang w:val="en-GB"/>
              </w:rPr>
            </w:pPr>
            <w:r w:rsidRPr="00343C51">
              <w:rPr>
                <w:noProof/>
                <w:sz w:val="20"/>
                <w:lang w:val="en-GB"/>
              </w:rPr>
              <w:t>0.01</w:t>
            </w:r>
          </w:p>
        </w:tc>
        <w:tc>
          <w:tcPr>
            <w:tcW w:w="961" w:type="pct"/>
          </w:tcPr>
          <w:p w14:paraId="5B6CBD66" w14:textId="77777777" w:rsidR="009D2031" w:rsidRPr="00343C51" w:rsidRDefault="009D2031" w:rsidP="003C73A0">
            <w:pPr>
              <w:widowControl w:val="0"/>
              <w:suppressAutoHyphens/>
              <w:jc w:val="center"/>
              <w:rPr>
                <w:noProof/>
                <w:sz w:val="20"/>
                <w:lang w:val="en-GB"/>
              </w:rPr>
            </w:pPr>
            <w:r w:rsidRPr="00343C51">
              <w:rPr>
                <w:noProof/>
                <w:sz w:val="20"/>
                <w:lang w:val="en-GB"/>
              </w:rPr>
              <w:t>113</w:t>
            </w:r>
          </w:p>
        </w:tc>
        <w:tc>
          <w:tcPr>
            <w:tcW w:w="742" w:type="pct"/>
          </w:tcPr>
          <w:p w14:paraId="75AAD45C" w14:textId="77777777" w:rsidR="009D2031" w:rsidRPr="00343C51" w:rsidRDefault="009D2031" w:rsidP="003C73A0">
            <w:pPr>
              <w:widowControl w:val="0"/>
              <w:suppressAutoHyphens/>
              <w:jc w:val="center"/>
              <w:rPr>
                <w:noProof/>
                <w:sz w:val="20"/>
                <w:lang w:val="en-GB"/>
              </w:rPr>
            </w:pPr>
            <w:r w:rsidRPr="00343C51">
              <w:rPr>
                <w:noProof/>
                <w:sz w:val="20"/>
                <w:lang w:val="en-GB"/>
              </w:rPr>
              <w:t>5.6</w:t>
            </w:r>
          </w:p>
        </w:tc>
        <w:tc>
          <w:tcPr>
            <w:tcW w:w="1272" w:type="pct"/>
          </w:tcPr>
          <w:p w14:paraId="35A1B340" w14:textId="77777777" w:rsidR="009D2031" w:rsidRPr="00343C51" w:rsidRDefault="009D2031" w:rsidP="003C73A0">
            <w:pPr>
              <w:widowControl w:val="0"/>
              <w:suppressAutoHyphens/>
              <w:jc w:val="center"/>
              <w:rPr>
                <w:noProof/>
                <w:sz w:val="20"/>
                <w:lang w:val="en-GB"/>
              </w:rPr>
            </w:pPr>
            <w:r w:rsidRPr="00343C51">
              <w:rPr>
                <w:noProof/>
                <w:sz w:val="20"/>
                <w:lang w:val="en-GB"/>
              </w:rPr>
              <w:t>-</w:t>
            </w:r>
          </w:p>
        </w:tc>
      </w:tr>
      <w:tr w:rsidR="009D2031" w:rsidRPr="00343C51" w14:paraId="2B33623E" w14:textId="77777777" w:rsidTr="00A77ECB">
        <w:tc>
          <w:tcPr>
            <w:tcW w:w="5000" w:type="pct"/>
            <w:gridSpan w:val="6"/>
          </w:tcPr>
          <w:p w14:paraId="503F65DB" w14:textId="77777777" w:rsidR="009D2031" w:rsidRPr="00343C51" w:rsidRDefault="009D2031" w:rsidP="003C73A0">
            <w:pPr>
              <w:widowControl w:val="0"/>
              <w:suppressAutoHyphens/>
              <w:jc w:val="center"/>
              <w:rPr>
                <w:noProof/>
                <w:sz w:val="20"/>
                <w:lang w:val="en-GB"/>
              </w:rPr>
            </w:pPr>
            <w:r w:rsidRPr="00343C51">
              <w:rPr>
                <w:noProof/>
                <w:sz w:val="20"/>
                <w:lang w:val="en-GB"/>
              </w:rPr>
              <w:t>Confirmation transition m/z 223→90</w:t>
            </w:r>
          </w:p>
        </w:tc>
      </w:tr>
      <w:tr w:rsidR="009D2031" w:rsidRPr="00343C51" w14:paraId="2D11C325" w14:textId="77777777" w:rsidTr="00A77ECB">
        <w:tc>
          <w:tcPr>
            <w:tcW w:w="676" w:type="pct"/>
            <w:vAlign w:val="center"/>
          </w:tcPr>
          <w:p w14:paraId="6D4CBCA3" w14:textId="77777777" w:rsidR="009D2031" w:rsidRPr="00343C51" w:rsidRDefault="009D2031" w:rsidP="003C73A0">
            <w:pPr>
              <w:widowControl w:val="0"/>
              <w:suppressAutoHyphens/>
              <w:rPr>
                <w:noProof/>
                <w:sz w:val="20"/>
                <w:lang w:val="en-GB"/>
              </w:rPr>
            </w:pPr>
            <w:r w:rsidRPr="00343C51">
              <w:rPr>
                <w:noProof/>
                <w:sz w:val="20"/>
                <w:lang w:val="en-GB"/>
              </w:rPr>
              <w:t>Blood</w:t>
            </w:r>
          </w:p>
        </w:tc>
        <w:tc>
          <w:tcPr>
            <w:tcW w:w="593" w:type="pct"/>
            <w:vAlign w:val="center"/>
          </w:tcPr>
          <w:p w14:paraId="33EDAA6F" w14:textId="77777777" w:rsidR="009D2031" w:rsidRPr="00343C51" w:rsidRDefault="009D2031" w:rsidP="003C73A0">
            <w:pPr>
              <w:widowControl w:val="0"/>
              <w:suppressAutoHyphens/>
              <w:rPr>
                <w:noProof/>
                <w:sz w:val="20"/>
                <w:lang w:val="en-GB"/>
              </w:rPr>
            </w:pPr>
            <w:r w:rsidRPr="00343C51">
              <w:rPr>
                <w:noProof/>
                <w:sz w:val="20"/>
                <w:lang w:val="en-GB"/>
              </w:rPr>
              <w:t>Acetamiprid</w:t>
            </w:r>
          </w:p>
        </w:tc>
        <w:tc>
          <w:tcPr>
            <w:tcW w:w="756" w:type="pct"/>
          </w:tcPr>
          <w:p w14:paraId="3FB0297C" w14:textId="77777777" w:rsidR="009D2031" w:rsidRPr="00343C51" w:rsidRDefault="009D2031" w:rsidP="003C73A0">
            <w:pPr>
              <w:widowControl w:val="0"/>
              <w:suppressAutoHyphens/>
              <w:jc w:val="center"/>
              <w:rPr>
                <w:noProof/>
                <w:sz w:val="20"/>
                <w:lang w:val="en-GB"/>
              </w:rPr>
            </w:pPr>
            <w:r w:rsidRPr="00343C51">
              <w:rPr>
                <w:noProof/>
                <w:sz w:val="20"/>
                <w:lang w:val="en-GB"/>
              </w:rPr>
              <w:t>0.01</w:t>
            </w:r>
          </w:p>
        </w:tc>
        <w:tc>
          <w:tcPr>
            <w:tcW w:w="961" w:type="pct"/>
          </w:tcPr>
          <w:p w14:paraId="6434469F" w14:textId="77777777" w:rsidR="009D2031" w:rsidRPr="00343C51" w:rsidRDefault="009D2031" w:rsidP="003C73A0">
            <w:pPr>
              <w:widowControl w:val="0"/>
              <w:suppressAutoHyphens/>
              <w:jc w:val="center"/>
              <w:rPr>
                <w:noProof/>
                <w:sz w:val="20"/>
                <w:lang w:val="en-GB"/>
              </w:rPr>
            </w:pPr>
            <w:r w:rsidRPr="00343C51">
              <w:rPr>
                <w:noProof/>
                <w:sz w:val="20"/>
                <w:lang w:val="en-GB"/>
              </w:rPr>
              <w:t>111</w:t>
            </w:r>
          </w:p>
        </w:tc>
        <w:tc>
          <w:tcPr>
            <w:tcW w:w="742" w:type="pct"/>
          </w:tcPr>
          <w:p w14:paraId="44863407" w14:textId="77777777" w:rsidR="009D2031" w:rsidRPr="00343C51" w:rsidRDefault="009D2031" w:rsidP="003C73A0">
            <w:pPr>
              <w:widowControl w:val="0"/>
              <w:suppressAutoHyphens/>
              <w:jc w:val="center"/>
              <w:rPr>
                <w:noProof/>
                <w:sz w:val="20"/>
                <w:lang w:val="en-GB"/>
              </w:rPr>
            </w:pPr>
            <w:r w:rsidRPr="00343C51">
              <w:rPr>
                <w:noProof/>
                <w:sz w:val="20"/>
                <w:lang w:val="en-GB"/>
              </w:rPr>
              <w:t>5.2</w:t>
            </w:r>
          </w:p>
        </w:tc>
        <w:tc>
          <w:tcPr>
            <w:tcW w:w="1272" w:type="pct"/>
          </w:tcPr>
          <w:p w14:paraId="6B86CA74" w14:textId="77777777" w:rsidR="009D2031" w:rsidRPr="00343C51" w:rsidRDefault="009D2031" w:rsidP="003C73A0">
            <w:pPr>
              <w:widowControl w:val="0"/>
              <w:suppressAutoHyphens/>
              <w:jc w:val="center"/>
              <w:rPr>
                <w:noProof/>
                <w:sz w:val="20"/>
                <w:lang w:val="en-GB"/>
              </w:rPr>
            </w:pPr>
            <w:r w:rsidRPr="00343C51">
              <w:rPr>
                <w:noProof/>
                <w:sz w:val="20"/>
                <w:lang w:val="en-GB"/>
              </w:rPr>
              <w:t>-</w:t>
            </w:r>
          </w:p>
        </w:tc>
      </w:tr>
    </w:tbl>
    <w:p w14:paraId="2800EF97" w14:textId="1C6FCF56" w:rsidR="009D2031" w:rsidRPr="001C12B5" w:rsidRDefault="009D2031" w:rsidP="003C73A0">
      <w:pPr>
        <w:keepNext/>
        <w:keepLines/>
        <w:widowControl w:val="0"/>
        <w:tabs>
          <w:tab w:val="left" w:pos="1985"/>
        </w:tabs>
        <w:suppressAutoHyphens/>
        <w:spacing w:before="200"/>
        <w:ind w:left="1985" w:hanging="1985"/>
        <w:rPr>
          <w:b/>
          <w:sz w:val="20"/>
          <w:szCs w:val="20"/>
          <w:lang w:val="en-GB"/>
        </w:rPr>
      </w:pPr>
      <w:r w:rsidRPr="001C12B5">
        <w:rPr>
          <w:b/>
          <w:bCs/>
          <w:sz w:val="20"/>
          <w:szCs w:val="20"/>
          <w:lang w:val="en-GB"/>
        </w:rPr>
        <w:lastRenderedPageBreak/>
        <w:t>Table A </w:t>
      </w:r>
      <w:r w:rsidR="003D06DF" w:rsidRPr="001C12B5">
        <w:rPr>
          <w:b/>
          <w:bCs/>
          <w:sz w:val="20"/>
          <w:szCs w:val="20"/>
          <w:lang w:val="en-GB"/>
        </w:rPr>
        <w:t>8</w:t>
      </w:r>
      <w:r w:rsidR="00F005D5" w:rsidRPr="001C12B5">
        <w:rPr>
          <w:b/>
          <w:bCs/>
          <w:sz w:val="20"/>
          <w:szCs w:val="20"/>
          <w:lang w:val="en-GB"/>
        </w:rPr>
        <w:t>8</w:t>
      </w:r>
      <w:r w:rsidRPr="001C12B5">
        <w:rPr>
          <w:b/>
          <w:bCs/>
          <w:sz w:val="20"/>
          <w:szCs w:val="20"/>
          <w:lang w:val="en-GB"/>
        </w:rPr>
        <w:t>:</w:t>
      </w:r>
      <w:r w:rsidRPr="001C12B5">
        <w:rPr>
          <w:b/>
          <w:bCs/>
          <w:color w:val="0070C0"/>
          <w:sz w:val="20"/>
          <w:szCs w:val="20"/>
          <w:lang w:val="en-GB"/>
        </w:rPr>
        <w:tab/>
      </w:r>
      <w:r w:rsidRPr="001C12B5">
        <w:rPr>
          <w:b/>
          <w:bCs/>
          <w:sz w:val="20"/>
          <w:szCs w:val="20"/>
          <w:lang w:val="en-GB"/>
        </w:rPr>
        <w:t>Characteristics of the analytical method validated for the determination of acetamiprid in blood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9D2031" w:rsidRPr="001C12B5" w14:paraId="6F0C0356" w14:textId="77777777" w:rsidTr="00A77ECB">
        <w:trPr>
          <w:tblHeader/>
        </w:trPr>
        <w:tc>
          <w:tcPr>
            <w:tcW w:w="1817" w:type="pct"/>
          </w:tcPr>
          <w:p w14:paraId="46F437F7" w14:textId="77777777" w:rsidR="009D2031" w:rsidRPr="001C12B5" w:rsidRDefault="009D2031" w:rsidP="003C73A0">
            <w:pPr>
              <w:keepNext/>
              <w:keepLines/>
              <w:widowControl w:val="0"/>
              <w:suppressAutoHyphens/>
              <w:jc w:val="center"/>
              <w:rPr>
                <w:b/>
                <w:sz w:val="18"/>
                <w:szCs w:val="18"/>
                <w:lang w:val="en-GB"/>
              </w:rPr>
            </w:pPr>
          </w:p>
        </w:tc>
        <w:tc>
          <w:tcPr>
            <w:tcW w:w="3183" w:type="pct"/>
          </w:tcPr>
          <w:p w14:paraId="2213DCD8" w14:textId="77777777" w:rsidR="009D2031" w:rsidRPr="001C12B5" w:rsidRDefault="009D2031" w:rsidP="003C73A0">
            <w:pPr>
              <w:keepNext/>
              <w:keepLines/>
              <w:widowControl w:val="0"/>
              <w:suppressAutoHyphens/>
              <w:jc w:val="center"/>
              <w:rPr>
                <w:b/>
                <w:sz w:val="18"/>
                <w:szCs w:val="18"/>
                <w:lang w:val="en-GB"/>
              </w:rPr>
            </w:pPr>
            <w:r w:rsidRPr="001C12B5">
              <w:rPr>
                <w:b/>
                <w:sz w:val="18"/>
                <w:szCs w:val="18"/>
                <w:lang w:val="en-GB"/>
              </w:rPr>
              <w:t xml:space="preserve">Acetamiprid </w:t>
            </w:r>
          </w:p>
        </w:tc>
      </w:tr>
      <w:tr w:rsidR="009D2031" w:rsidRPr="001C12B5" w14:paraId="3D54659E" w14:textId="77777777" w:rsidTr="00A77ECB">
        <w:tc>
          <w:tcPr>
            <w:tcW w:w="1817" w:type="pct"/>
          </w:tcPr>
          <w:p w14:paraId="3AE8F546" w14:textId="77777777" w:rsidR="009D2031" w:rsidRPr="001C12B5" w:rsidRDefault="009D2031" w:rsidP="003C73A0">
            <w:pPr>
              <w:widowControl w:val="0"/>
              <w:suppressAutoHyphens/>
              <w:rPr>
                <w:noProof/>
                <w:sz w:val="18"/>
                <w:szCs w:val="18"/>
                <w:lang w:val="en-GB"/>
              </w:rPr>
            </w:pPr>
            <w:r w:rsidRPr="001C12B5">
              <w:rPr>
                <w:noProof/>
                <w:sz w:val="18"/>
                <w:szCs w:val="18"/>
                <w:lang w:val="en-GB"/>
              </w:rPr>
              <w:t>Specificity</w:t>
            </w:r>
          </w:p>
        </w:tc>
        <w:tc>
          <w:tcPr>
            <w:tcW w:w="3183" w:type="pct"/>
          </w:tcPr>
          <w:p w14:paraId="1616622A" w14:textId="77777777" w:rsidR="009D2031" w:rsidRPr="001C12B5" w:rsidRDefault="009D2031" w:rsidP="003C73A0">
            <w:pPr>
              <w:widowControl w:val="0"/>
              <w:suppressAutoHyphens/>
              <w:jc w:val="both"/>
              <w:rPr>
                <w:noProof/>
                <w:sz w:val="18"/>
                <w:szCs w:val="18"/>
                <w:lang w:val="en-GB"/>
              </w:rPr>
            </w:pPr>
            <w:r w:rsidRPr="001C12B5">
              <w:rPr>
                <w:noProof/>
                <w:sz w:val="18"/>
                <w:szCs w:val="18"/>
                <w:lang w:val="en-GB"/>
              </w:rPr>
              <w:t xml:space="preserve">A highly specific HPLC-MS/MS method was used for the determination of the target analyte. Two mass transitions (m/z 223→126, quantifiaction and m/z 223→90, qualification) were monitored during each analysis. </w:t>
            </w:r>
          </w:p>
          <w:p w14:paraId="73C08FAA" w14:textId="77777777" w:rsidR="009D2031" w:rsidRPr="001C12B5" w:rsidRDefault="009D2031" w:rsidP="003C73A0">
            <w:pPr>
              <w:widowControl w:val="0"/>
              <w:suppressAutoHyphens/>
              <w:jc w:val="both"/>
              <w:rPr>
                <w:noProof/>
                <w:sz w:val="18"/>
                <w:szCs w:val="18"/>
                <w:lang w:val="en-GB"/>
              </w:rPr>
            </w:pPr>
            <w:r w:rsidRPr="001C12B5">
              <w:rPr>
                <w:noProof/>
                <w:sz w:val="18"/>
                <w:szCs w:val="18"/>
                <w:lang w:val="en-GB"/>
              </w:rPr>
              <w:t xml:space="preserve">Target analyte concentrations in controls did not exceed 30% of the method LOQ. No interference from co-eluting components at the retention time of the target analyte.  </w:t>
            </w:r>
          </w:p>
        </w:tc>
      </w:tr>
      <w:tr w:rsidR="009D2031" w:rsidRPr="001C12B5" w14:paraId="0FE1FFC9" w14:textId="77777777" w:rsidTr="00A77ECB">
        <w:tc>
          <w:tcPr>
            <w:tcW w:w="1817" w:type="pct"/>
          </w:tcPr>
          <w:p w14:paraId="69CB37C9" w14:textId="77777777" w:rsidR="009D2031" w:rsidRPr="001C12B5" w:rsidRDefault="009D2031" w:rsidP="003C73A0">
            <w:pPr>
              <w:widowControl w:val="0"/>
              <w:suppressAutoHyphens/>
              <w:rPr>
                <w:noProof/>
                <w:sz w:val="18"/>
                <w:szCs w:val="18"/>
                <w:lang w:val="en-GB"/>
              </w:rPr>
            </w:pPr>
            <w:r w:rsidRPr="001C12B5">
              <w:rPr>
                <w:noProof/>
                <w:sz w:val="18"/>
                <w:szCs w:val="18"/>
                <w:lang w:val="en-GB"/>
              </w:rPr>
              <w:t>Calibration (type, number of data points)</w:t>
            </w:r>
          </w:p>
        </w:tc>
        <w:tc>
          <w:tcPr>
            <w:tcW w:w="3183" w:type="pct"/>
          </w:tcPr>
          <w:p w14:paraId="34280E9C" w14:textId="77777777" w:rsidR="009D2031" w:rsidRPr="001C12B5" w:rsidRDefault="009D2031" w:rsidP="003C73A0">
            <w:pPr>
              <w:widowControl w:val="0"/>
              <w:suppressAutoHyphens/>
              <w:rPr>
                <w:noProof/>
                <w:sz w:val="18"/>
                <w:szCs w:val="18"/>
                <w:lang w:val="en-GB"/>
              </w:rPr>
            </w:pPr>
            <w:r w:rsidRPr="001C12B5">
              <w:rPr>
                <w:noProof/>
                <w:sz w:val="18"/>
                <w:szCs w:val="18"/>
                <w:lang w:val="en-GB"/>
              </w:rPr>
              <w:t>Seven-point matrix-matched linear calibration</w:t>
            </w:r>
          </w:p>
          <w:p w14:paraId="7FC5426C" w14:textId="77777777" w:rsidR="009D2031" w:rsidRPr="001C12B5" w:rsidRDefault="009D2031" w:rsidP="003C73A0">
            <w:pPr>
              <w:widowControl w:val="0"/>
              <w:suppressAutoHyphens/>
              <w:rPr>
                <w:noProof/>
                <w:sz w:val="18"/>
                <w:szCs w:val="18"/>
                <w:lang w:val="en-GB"/>
              </w:rPr>
            </w:pPr>
            <w:r w:rsidRPr="001C12B5">
              <w:rPr>
                <w:noProof/>
                <w:sz w:val="18"/>
                <w:szCs w:val="18"/>
                <w:lang w:val="en-GB"/>
              </w:rPr>
              <w:t xml:space="preserve"> </w:t>
            </w:r>
          </w:p>
          <w:p w14:paraId="4D921B93" w14:textId="77777777" w:rsidR="009D2031" w:rsidRPr="001C12B5" w:rsidRDefault="009D2031" w:rsidP="003C73A0">
            <w:pPr>
              <w:widowControl w:val="0"/>
              <w:suppressAutoHyphens/>
              <w:rPr>
                <w:noProof/>
                <w:sz w:val="18"/>
                <w:szCs w:val="18"/>
                <w:lang w:val="fr-BE"/>
              </w:rPr>
            </w:pPr>
            <w:r w:rsidRPr="001C12B5">
              <w:rPr>
                <w:noProof/>
                <w:sz w:val="18"/>
                <w:szCs w:val="18"/>
                <w:lang w:val="fr-BE"/>
              </w:rPr>
              <w:t>quantifier mass transition:    y = 149109x -1471.18, r = 0.9996</w:t>
            </w:r>
          </w:p>
          <w:p w14:paraId="7938B76E" w14:textId="77777777" w:rsidR="009D2031" w:rsidRPr="001C12B5" w:rsidRDefault="009D2031" w:rsidP="003C73A0">
            <w:pPr>
              <w:widowControl w:val="0"/>
              <w:suppressAutoHyphens/>
              <w:rPr>
                <w:noProof/>
                <w:sz w:val="18"/>
                <w:szCs w:val="18"/>
                <w:lang w:val="fr-BE"/>
              </w:rPr>
            </w:pPr>
            <w:r w:rsidRPr="001C12B5">
              <w:rPr>
                <w:noProof/>
                <w:sz w:val="18"/>
                <w:szCs w:val="18"/>
                <w:lang w:val="fr-BE"/>
              </w:rPr>
              <w:t>qualifier mass transition:      y = 44034.7x +4.67394, r = 0.9998</w:t>
            </w:r>
          </w:p>
        </w:tc>
      </w:tr>
      <w:tr w:rsidR="009D2031" w:rsidRPr="001C12B5" w14:paraId="3622BAAC" w14:textId="77777777" w:rsidTr="00A77ECB">
        <w:tc>
          <w:tcPr>
            <w:tcW w:w="1817" w:type="pct"/>
          </w:tcPr>
          <w:p w14:paraId="6C1E6934" w14:textId="77777777" w:rsidR="009D2031" w:rsidRPr="001C12B5" w:rsidRDefault="009D2031" w:rsidP="003C73A0">
            <w:pPr>
              <w:widowControl w:val="0"/>
              <w:suppressAutoHyphens/>
              <w:rPr>
                <w:noProof/>
                <w:sz w:val="18"/>
                <w:szCs w:val="18"/>
                <w:lang w:val="en-GB"/>
              </w:rPr>
            </w:pPr>
            <w:r w:rsidRPr="001C12B5">
              <w:rPr>
                <w:noProof/>
                <w:sz w:val="18"/>
                <w:szCs w:val="18"/>
                <w:lang w:val="en-GB"/>
              </w:rPr>
              <w:t>Calibration range</w:t>
            </w:r>
          </w:p>
        </w:tc>
        <w:tc>
          <w:tcPr>
            <w:tcW w:w="3183" w:type="pct"/>
          </w:tcPr>
          <w:p w14:paraId="65B6F004" w14:textId="77777777" w:rsidR="009D2031" w:rsidRPr="001C12B5" w:rsidRDefault="009D2031" w:rsidP="003C73A0">
            <w:pPr>
              <w:widowControl w:val="0"/>
              <w:suppressAutoHyphens/>
              <w:rPr>
                <w:noProof/>
                <w:sz w:val="18"/>
                <w:szCs w:val="18"/>
                <w:lang w:val="en-GB"/>
              </w:rPr>
            </w:pPr>
            <w:r w:rsidRPr="001C12B5">
              <w:rPr>
                <w:noProof/>
                <w:spacing w:val="-5"/>
                <w:sz w:val="18"/>
                <w:szCs w:val="18"/>
              </w:rPr>
              <w:t>0.05 ng/mL to 5 ng/mL (corresponding to 0.0025 mg/L to 0.25 mg/L)</w:t>
            </w:r>
          </w:p>
        </w:tc>
      </w:tr>
      <w:tr w:rsidR="009D2031" w:rsidRPr="001C12B5" w14:paraId="143FC368" w14:textId="77777777" w:rsidTr="00A77ECB">
        <w:tc>
          <w:tcPr>
            <w:tcW w:w="1817" w:type="pct"/>
          </w:tcPr>
          <w:p w14:paraId="6D601D91" w14:textId="77777777" w:rsidR="009D2031" w:rsidRPr="001C12B5" w:rsidRDefault="009D2031" w:rsidP="003C73A0">
            <w:pPr>
              <w:widowControl w:val="0"/>
              <w:suppressAutoHyphens/>
              <w:rPr>
                <w:noProof/>
                <w:sz w:val="18"/>
                <w:szCs w:val="18"/>
                <w:lang w:val="en-GB"/>
              </w:rPr>
            </w:pPr>
            <w:r w:rsidRPr="001C12B5">
              <w:rPr>
                <w:noProof/>
                <w:sz w:val="18"/>
                <w:szCs w:val="18"/>
                <w:lang w:val="en-GB"/>
              </w:rPr>
              <w:t xml:space="preserve">Assessment of matrix effects is presented </w:t>
            </w:r>
          </w:p>
        </w:tc>
        <w:tc>
          <w:tcPr>
            <w:tcW w:w="3183" w:type="pct"/>
          </w:tcPr>
          <w:p w14:paraId="1B5B2FA6" w14:textId="77777777" w:rsidR="009D2031" w:rsidRPr="001C12B5" w:rsidRDefault="009D2031" w:rsidP="003C73A0">
            <w:pPr>
              <w:widowControl w:val="0"/>
              <w:suppressAutoHyphens/>
              <w:rPr>
                <w:noProof/>
                <w:sz w:val="18"/>
                <w:szCs w:val="18"/>
                <w:lang w:val="en-GB"/>
              </w:rPr>
            </w:pPr>
            <w:r w:rsidRPr="001C12B5">
              <w:rPr>
                <w:noProof/>
                <w:sz w:val="18"/>
                <w:szCs w:val="18"/>
                <w:lang w:val="en-GB"/>
              </w:rPr>
              <w:t xml:space="preserve">Matrix effects were assessed and found to be insignificant (&lt; ± 20%)  for blood. Nevertheless, matrix matched calibrations were used for target analyte quantification. </w:t>
            </w:r>
          </w:p>
        </w:tc>
      </w:tr>
      <w:tr w:rsidR="009D2031" w:rsidRPr="001C12B5" w14:paraId="256A2ECF" w14:textId="77777777" w:rsidTr="00A77ECB">
        <w:tc>
          <w:tcPr>
            <w:tcW w:w="1817" w:type="pct"/>
          </w:tcPr>
          <w:p w14:paraId="6D3826EC" w14:textId="77777777" w:rsidR="009D2031" w:rsidRPr="001C12B5" w:rsidRDefault="009D2031" w:rsidP="003C73A0">
            <w:pPr>
              <w:widowControl w:val="0"/>
              <w:suppressAutoHyphens/>
              <w:rPr>
                <w:noProof/>
                <w:sz w:val="18"/>
                <w:szCs w:val="18"/>
                <w:lang w:val="en-GB"/>
              </w:rPr>
            </w:pPr>
            <w:r w:rsidRPr="001C12B5">
              <w:rPr>
                <w:noProof/>
                <w:sz w:val="18"/>
                <w:szCs w:val="18"/>
                <w:lang w:val="en-GB"/>
              </w:rPr>
              <w:t>Limit of determination/quantification</w:t>
            </w:r>
          </w:p>
        </w:tc>
        <w:tc>
          <w:tcPr>
            <w:tcW w:w="3183" w:type="pct"/>
          </w:tcPr>
          <w:p w14:paraId="1E3A2A24" w14:textId="77777777" w:rsidR="009D2031" w:rsidRPr="001C12B5" w:rsidRDefault="009D2031" w:rsidP="003C73A0">
            <w:pPr>
              <w:widowControl w:val="0"/>
              <w:suppressAutoHyphens/>
              <w:rPr>
                <w:noProof/>
                <w:sz w:val="18"/>
                <w:szCs w:val="18"/>
                <w:lang w:val="da-DK"/>
              </w:rPr>
            </w:pPr>
            <w:r w:rsidRPr="001C12B5">
              <w:rPr>
                <w:noProof/>
                <w:sz w:val="18"/>
                <w:szCs w:val="18"/>
                <w:lang w:val="da-DK"/>
              </w:rPr>
              <w:t>LOQ: 0.01 mg/L</w:t>
            </w:r>
          </w:p>
          <w:p w14:paraId="386F6B0A" w14:textId="77777777" w:rsidR="009D2031" w:rsidRPr="001C12B5" w:rsidRDefault="009D2031" w:rsidP="003C73A0">
            <w:pPr>
              <w:widowControl w:val="0"/>
              <w:suppressAutoHyphens/>
              <w:rPr>
                <w:noProof/>
                <w:sz w:val="18"/>
                <w:szCs w:val="18"/>
                <w:lang w:val="da-DK"/>
              </w:rPr>
            </w:pPr>
            <w:r w:rsidRPr="001C12B5">
              <w:rPr>
                <w:noProof/>
                <w:sz w:val="18"/>
                <w:szCs w:val="18"/>
                <w:lang w:val="da-DK"/>
              </w:rPr>
              <w:t>LOD: 0.0025 mg/L</w:t>
            </w:r>
          </w:p>
        </w:tc>
      </w:tr>
      <w:tr w:rsidR="009D2031" w:rsidRPr="001C12B5" w14:paraId="1BA573CF" w14:textId="77777777" w:rsidTr="00A77ECB">
        <w:trPr>
          <w:trHeight w:val="552"/>
        </w:trPr>
        <w:tc>
          <w:tcPr>
            <w:tcW w:w="1817" w:type="pct"/>
          </w:tcPr>
          <w:p w14:paraId="75927C4F" w14:textId="77777777" w:rsidR="009D2031" w:rsidRPr="001C12B5" w:rsidRDefault="009D2031" w:rsidP="003C73A0">
            <w:pPr>
              <w:widowControl w:val="0"/>
              <w:suppressAutoHyphens/>
              <w:rPr>
                <w:noProof/>
                <w:sz w:val="18"/>
                <w:szCs w:val="18"/>
                <w:lang w:val="en-GB"/>
              </w:rPr>
            </w:pPr>
            <w:r w:rsidRPr="001C12B5">
              <w:rPr>
                <w:noProof/>
                <w:sz w:val="18"/>
                <w:szCs w:val="18"/>
                <w:lang w:val="en-GB"/>
              </w:rPr>
              <w:t>Stability of the target analyte in standards</w:t>
            </w:r>
          </w:p>
        </w:tc>
        <w:tc>
          <w:tcPr>
            <w:tcW w:w="3183" w:type="pct"/>
          </w:tcPr>
          <w:p w14:paraId="0FB7DCFC" w14:textId="77777777" w:rsidR="009D2031" w:rsidRPr="001C12B5" w:rsidRDefault="009D2031" w:rsidP="003C73A0">
            <w:pPr>
              <w:widowControl w:val="0"/>
              <w:suppressAutoHyphens/>
              <w:rPr>
                <w:noProof/>
                <w:sz w:val="18"/>
                <w:szCs w:val="18"/>
                <w:lang w:val="en-GB"/>
              </w:rPr>
            </w:pPr>
            <w:r w:rsidRPr="001C12B5">
              <w:rPr>
                <w:noProof/>
                <w:sz w:val="18"/>
                <w:szCs w:val="18"/>
                <w:lang w:val="en-GB"/>
              </w:rPr>
              <w:t>Stability of a 19-day stored 0.004 μg/mL acetamiprid standard solution prepared in acetonitrile was assessed by comparing the stored standard to a freshly prepared standard. The stored standard was stable when stored refrigerated (2°C to 8°C), as the difference when compared to the fresh standard was ≤ 10%.</w:t>
            </w:r>
          </w:p>
        </w:tc>
      </w:tr>
      <w:tr w:rsidR="009D2031" w:rsidRPr="001C12B5" w14:paraId="5E7D0823" w14:textId="77777777" w:rsidTr="00A77ECB">
        <w:tc>
          <w:tcPr>
            <w:tcW w:w="1817" w:type="pct"/>
          </w:tcPr>
          <w:p w14:paraId="355891E2" w14:textId="77777777" w:rsidR="009D2031" w:rsidRPr="001C12B5" w:rsidRDefault="009D2031" w:rsidP="003C73A0">
            <w:pPr>
              <w:widowControl w:val="0"/>
              <w:suppressAutoHyphens/>
              <w:rPr>
                <w:noProof/>
                <w:sz w:val="18"/>
                <w:szCs w:val="18"/>
                <w:lang w:val="en-GB"/>
              </w:rPr>
            </w:pPr>
            <w:r w:rsidRPr="001C12B5">
              <w:rPr>
                <w:noProof/>
                <w:sz w:val="18"/>
                <w:szCs w:val="18"/>
                <w:lang w:val="en-GB"/>
              </w:rPr>
              <w:t>Stability of the target analyte in final extracts</w:t>
            </w:r>
          </w:p>
        </w:tc>
        <w:tc>
          <w:tcPr>
            <w:tcW w:w="3183" w:type="pct"/>
          </w:tcPr>
          <w:p w14:paraId="21E16218" w14:textId="77777777" w:rsidR="009D2031" w:rsidRPr="001C12B5" w:rsidRDefault="009D2031" w:rsidP="003C73A0">
            <w:pPr>
              <w:widowControl w:val="0"/>
              <w:suppressAutoHyphens/>
              <w:rPr>
                <w:noProof/>
                <w:sz w:val="18"/>
                <w:szCs w:val="18"/>
                <w:lang w:val="en-GB"/>
              </w:rPr>
            </w:pPr>
            <w:r w:rsidRPr="001C12B5">
              <w:rPr>
                <w:noProof/>
                <w:sz w:val="18"/>
                <w:szCs w:val="18"/>
                <w:lang w:val="en-GB"/>
              </w:rPr>
              <w:t>Extract stability was assessed by re-injection of the LOQ recoveries using freshly prepared calibration standards after 8 days refrigerated storage (2°C to 8°C). Mean recovery was in the range 70 – 120% with a relative standard deviation within ±20% of the original value. Extracts were therefore deemed to be stable for at least 8 days when stored refrigerated.</w:t>
            </w:r>
          </w:p>
        </w:tc>
      </w:tr>
    </w:tbl>
    <w:p w14:paraId="7DAE033F" w14:textId="77777777" w:rsidR="009D2031" w:rsidRPr="00852204" w:rsidRDefault="009D2031" w:rsidP="003C73A0">
      <w:pPr>
        <w:keepNext/>
        <w:keepLines/>
        <w:widowControl w:val="0"/>
        <w:suppressAutoHyphens/>
        <w:spacing w:before="360"/>
        <w:outlineLvl w:val="4"/>
        <w:rPr>
          <w:b/>
          <w:iCs/>
          <w:lang w:val="en-GB"/>
        </w:rPr>
      </w:pPr>
      <w:r w:rsidRPr="00852204">
        <w:rPr>
          <w:b/>
          <w:iCs/>
          <w:lang w:val="en-GB"/>
        </w:rPr>
        <w:t>Conclusion</w:t>
      </w:r>
    </w:p>
    <w:p w14:paraId="503B32A2" w14:textId="335AD663" w:rsidR="009D2031" w:rsidRDefault="009D2031" w:rsidP="003C73A0">
      <w:pPr>
        <w:widowControl w:val="0"/>
        <w:suppressAutoHyphens/>
        <w:jc w:val="both"/>
        <w:rPr>
          <w:lang w:val="en-GB"/>
        </w:rPr>
      </w:pPr>
      <w:r w:rsidRPr="00852204">
        <w:rPr>
          <w:lang w:val="en-GB"/>
        </w:rPr>
        <w:t>An analytical method for the determination of acetamiprid residues in body fluids (blood) was fully validated according to SANTE/2020/12830 rev.1. guidelines. The method was sufficiently accurate and precise to be able to provide reliable data on target analyte concentrations in blood and should therefore be considered acceptable.</w:t>
      </w:r>
    </w:p>
    <w:p w14:paraId="539F847A" w14:textId="77777777" w:rsidR="00BD2447" w:rsidRDefault="00BD2447" w:rsidP="00D440EE">
      <w:pPr>
        <w:widowControl w:val="0"/>
        <w:suppressAutoHyphens/>
        <w:jc w:val="both"/>
        <w:rPr>
          <w:lang w:val="en-GB"/>
        </w:rPr>
      </w:pPr>
    </w:p>
    <w:p w14:paraId="6EEF714E" w14:textId="56439313" w:rsidR="00BD2447" w:rsidRDefault="00BD2447" w:rsidP="00D440EE">
      <w:pPr>
        <w:pStyle w:val="RepAppendix5"/>
        <w:spacing w:before="0" w:after="0"/>
        <w:rPr>
          <w:highlight w:val="yellow"/>
        </w:rPr>
      </w:pPr>
      <w:r w:rsidRPr="00611A7E">
        <w:rPr>
          <w:highlight w:val="yellow"/>
        </w:rPr>
        <w:t xml:space="preserve">Analytical method </w:t>
      </w:r>
      <w:r w:rsidR="0029322E" w:rsidRPr="0029322E">
        <w:rPr>
          <w:highlight w:val="cyan"/>
        </w:rPr>
        <w:t>RES-00539</w:t>
      </w:r>
    </w:p>
    <w:p w14:paraId="425E1930" w14:textId="77777777" w:rsidR="00BD2447" w:rsidRPr="00BD2447" w:rsidRDefault="00BD2447" w:rsidP="00D440EE">
      <w:pPr>
        <w:pStyle w:val="RepStandard"/>
        <w:rPr>
          <w:highlight w:val="yellow"/>
        </w:rPr>
      </w:pPr>
    </w:p>
    <w:p w14:paraId="72DAA615" w14:textId="6CC08A1D" w:rsidR="00BD2447" w:rsidRPr="00611A7E" w:rsidRDefault="00BD2447" w:rsidP="00D440EE">
      <w:pPr>
        <w:pStyle w:val="RepAppendix6"/>
        <w:spacing w:before="0" w:after="0"/>
        <w:rPr>
          <w:highlight w:val="yellow"/>
        </w:rPr>
      </w:pPr>
      <w:r w:rsidRPr="00611A7E">
        <w:rPr>
          <w:highlight w:val="yellow"/>
        </w:rPr>
        <w:t xml:space="preserve">Method validation </w:t>
      </w:r>
      <w:r w:rsidR="0029322E" w:rsidRPr="0029322E">
        <w:rPr>
          <w:highlight w:val="cyan"/>
        </w:rPr>
        <w:t>RES-00539</w:t>
      </w:r>
    </w:p>
    <w:p w14:paraId="4922716F" w14:textId="77777777" w:rsidR="00BD2447" w:rsidRPr="00611A7E" w:rsidRDefault="00BD2447" w:rsidP="00D440EE">
      <w:pPr>
        <w:widowControl w:val="0"/>
        <w:jc w:val="both"/>
        <w:rPr>
          <w:highlight w:val="yellow"/>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BD2447" w:rsidRPr="00611A7E" w14:paraId="27A34A2A" w14:textId="77777777" w:rsidTr="00BD2447">
        <w:tc>
          <w:tcPr>
            <w:tcW w:w="1094" w:type="pct"/>
            <w:shd w:val="clear" w:color="auto" w:fill="D9D9D9" w:themeFill="background1" w:themeFillShade="D9"/>
          </w:tcPr>
          <w:p w14:paraId="49668844" w14:textId="77777777" w:rsidR="00BD2447" w:rsidRPr="00EA4A20" w:rsidRDefault="00BD2447" w:rsidP="00D440EE">
            <w:pPr>
              <w:widowControl w:val="0"/>
              <w:jc w:val="both"/>
              <w:rPr>
                <w:rFonts w:eastAsia="Batang"/>
                <w:sz w:val="20"/>
                <w:szCs w:val="20"/>
                <w:highlight w:val="yellow"/>
                <w:lang w:val="en-GB"/>
              </w:rPr>
            </w:pPr>
            <w:r w:rsidRPr="00EA4A20">
              <w:rPr>
                <w:sz w:val="20"/>
                <w:szCs w:val="20"/>
                <w:highlight w:val="green"/>
                <w:lang w:val="en-GB"/>
              </w:rPr>
              <w:t xml:space="preserve">Comments of </w:t>
            </w:r>
            <w:proofErr w:type="spellStart"/>
            <w:r w:rsidRPr="00EA4A20">
              <w:rPr>
                <w:sz w:val="20"/>
                <w:szCs w:val="20"/>
                <w:highlight w:val="green"/>
                <w:lang w:val="en-GB"/>
              </w:rPr>
              <w:t>zRMS</w:t>
            </w:r>
            <w:proofErr w:type="spellEnd"/>
            <w:r w:rsidRPr="00EA4A20">
              <w:rPr>
                <w:sz w:val="20"/>
                <w:szCs w:val="20"/>
                <w:highlight w:val="green"/>
                <w:lang w:val="en-GB"/>
              </w:rPr>
              <w:t>:</w:t>
            </w:r>
          </w:p>
        </w:tc>
        <w:tc>
          <w:tcPr>
            <w:tcW w:w="3906" w:type="pct"/>
            <w:shd w:val="clear" w:color="auto" w:fill="D9D9D9" w:themeFill="background1" w:themeFillShade="D9"/>
          </w:tcPr>
          <w:p w14:paraId="04525ADA" w14:textId="77777777" w:rsidR="00BD2447" w:rsidRPr="00EA4A20" w:rsidRDefault="00A77ECB" w:rsidP="00D440EE">
            <w:pPr>
              <w:widowControl w:val="0"/>
              <w:jc w:val="both"/>
              <w:rPr>
                <w:rFonts w:eastAsia="Batang"/>
                <w:strike/>
                <w:color w:val="D9D9D9" w:themeColor="background1" w:themeShade="D9"/>
                <w:sz w:val="20"/>
                <w:szCs w:val="20"/>
                <w:highlight w:val="yellow"/>
                <w:lang w:val="en-GB"/>
              </w:rPr>
            </w:pPr>
            <w:r w:rsidRPr="00EA4A20">
              <w:rPr>
                <w:rFonts w:eastAsia="Batang"/>
                <w:strike/>
                <w:color w:val="D9D9D9" w:themeColor="background1" w:themeShade="D9"/>
                <w:sz w:val="20"/>
                <w:szCs w:val="20"/>
                <w:highlight w:val="yellow"/>
                <w:lang w:val="en-GB"/>
              </w:rPr>
              <w:t>Study is ongoing.</w:t>
            </w:r>
          </w:p>
          <w:p w14:paraId="539C83BB" w14:textId="77777777" w:rsidR="00EA4A20" w:rsidRPr="006A510F" w:rsidRDefault="00EA4A20" w:rsidP="00EA4A20">
            <w:pPr>
              <w:widowControl w:val="0"/>
              <w:jc w:val="both"/>
              <w:rPr>
                <w:rFonts w:eastAsia="Batang"/>
                <w:sz w:val="20"/>
                <w:szCs w:val="20"/>
                <w:highlight w:val="green"/>
                <w:lang w:val="en-GB"/>
              </w:rPr>
            </w:pPr>
            <w:r w:rsidRPr="006A510F">
              <w:rPr>
                <w:rFonts w:eastAsia="Batang"/>
                <w:sz w:val="20"/>
                <w:szCs w:val="20"/>
                <w:highlight w:val="green"/>
                <w:lang w:val="en-GB"/>
              </w:rPr>
              <w:t>The analytical method was found to be valid for the determination of residues of acetamiprid metabolites IM-2-1 and IC-O in meat (muscle) and liver, with an LOQ of 0.01 mg/kg. The validation of the method met the criteria detailed in SANTE/2020/12830, Rev.2.</w:t>
            </w:r>
          </w:p>
          <w:p w14:paraId="7D86637A" w14:textId="7106F1F1" w:rsidR="00EA4A20" w:rsidRPr="00EA4A20" w:rsidRDefault="00EA4A20" w:rsidP="00EA4A20">
            <w:pPr>
              <w:widowControl w:val="0"/>
              <w:jc w:val="both"/>
              <w:rPr>
                <w:rFonts w:eastAsia="Batang"/>
                <w:sz w:val="20"/>
                <w:szCs w:val="20"/>
                <w:highlight w:val="green"/>
                <w:lang w:val="pl-PL"/>
              </w:rPr>
            </w:pPr>
            <w:r w:rsidRPr="00EA4A20">
              <w:rPr>
                <w:rFonts w:eastAsia="Batang"/>
                <w:sz w:val="20"/>
                <w:szCs w:val="20"/>
                <w:highlight w:val="green"/>
                <w:lang w:val="pl-PL"/>
              </w:rPr>
              <w:t xml:space="preserve">The </w:t>
            </w:r>
            <w:proofErr w:type="spellStart"/>
            <w:r w:rsidRPr="00EA4A20">
              <w:rPr>
                <w:rFonts w:eastAsia="Batang"/>
                <w:sz w:val="20"/>
                <w:szCs w:val="20"/>
                <w:highlight w:val="green"/>
                <w:lang w:val="pl-PL"/>
              </w:rPr>
              <w:t>method</w:t>
            </w:r>
            <w:proofErr w:type="spellEnd"/>
            <w:r w:rsidRPr="00EA4A20">
              <w:rPr>
                <w:rFonts w:eastAsia="Batang"/>
                <w:sz w:val="20"/>
                <w:szCs w:val="20"/>
                <w:highlight w:val="green"/>
                <w:lang w:val="pl-PL"/>
              </w:rPr>
              <w:t xml:space="preserve"> </w:t>
            </w:r>
            <w:proofErr w:type="spellStart"/>
            <w:r w:rsidRPr="00EA4A20">
              <w:rPr>
                <w:rFonts w:eastAsia="Batang"/>
                <w:sz w:val="20"/>
                <w:szCs w:val="20"/>
                <w:highlight w:val="green"/>
                <w:lang w:val="pl-PL"/>
              </w:rPr>
              <w:t>is</w:t>
            </w:r>
            <w:proofErr w:type="spellEnd"/>
            <w:r w:rsidRPr="00EA4A20">
              <w:rPr>
                <w:rFonts w:eastAsia="Batang"/>
                <w:sz w:val="20"/>
                <w:szCs w:val="20"/>
                <w:highlight w:val="green"/>
                <w:lang w:val="pl-PL"/>
              </w:rPr>
              <w:t xml:space="preserve"> </w:t>
            </w:r>
            <w:proofErr w:type="spellStart"/>
            <w:r w:rsidRPr="00EA4A20">
              <w:rPr>
                <w:rFonts w:eastAsia="Batang"/>
                <w:sz w:val="20"/>
                <w:szCs w:val="20"/>
                <w:highlight w:val="green"/>
                <w:lang w:val="pl-PL"/>
              </w:rPr>
              <w:t>acceptable</w:t>
            </w:r>
            <w:proofErr w:type="spellEnd"/>
            <w:r w:rsidRPr="00EA4A20">
              <w:rPr>
                <w:rFonts w:eastAsia="Batang"/>
                <w:sz w:val="20"/>
                <w:szCs w:val="20"/>
                <w:highlight w:val="green"/>
                <w:lang w:val="pl-PL"/>
              </w:rPr>
              <w:t>.</w:t>
            </w:r>
          </w:p>
        </w:tc>
      </w:tr>
    </w:tbl>
    <w:p w14:paraId="3E60F710" w14:textId="77777777" w:rsidR="00BD2447" w:rsidRPr="00611A7E" w:rsidRDefault="00BD2447" w:rsidP="00D440EE">
      <w:pPr>
        <w:widowControl w:val="0"/>
        <w:jc w:val="both"/>
        <w:rPr>
          <w:color w:val="0070C0"/>
          <w:highlight w:val="yellow"/>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BD2447" w:rsidRPr="00611A7E" w14:paraId="54922024" w14:textId="77777777" w:rsidTr="00A77ECB">
        <w:tc>
          <w:tcPr>
            <w:tcW w:w="2520" w:type="dxa"/>
          </w:tcPr>
          <w:p w14:paraId="0C0B0FE8" w14:textId="77777777" w:rsidR="00BD2447" w:rsidRPr="00611A7E" w:rsidRDefault="00BD2447" w:rsidP="00D440EE">
            <w:pPr>
              <w:widowControl w:val="0"/>
              <w:jc w:val="both"/>
              <w:rPr>
                <w:color w:val="0070C0"/>
                <w:highlight w:val="yellow"/>
                <w:lang w:val="en-GB"/>
              </w:rPr>
            </w:pPr>
            <w:r w:rsidRPr="00611A7E">
              <w:rPr>
                <w:highlight w:val="yellow"/>
                <w:lang w:val="en-GB"/>
              </w:rPr>
              <w:t>Reference:</w:t>
            </w:r>
          </w:p>
        </w:tc>
        <w:tc>
          <w:tcPr>
            <w:tcW w:w="6859" w:type="dxa"/>
          </w:tcPr>
          <w:p w14:paraId="1F6DDBB3" w14:textId="77777777" w:rsidR="00BD2447" w:rsidRPr="00611A7E" w:rsidRDefault="00BD2447" w:rsidP="00D440EE">
            <w:pPr>
              <w:widowControl w:val="0"/>
              <w:jc w:val="both"/>
              <w:rPr>
                <w:color w:val="0070C0"/>
                <w:highlight w:val="yellow"/>
                <w:lang w:val="en-GB"/>
              </w:rPr>
            </w:pPr>
            <w:r w:rsidRPr="00611A7E">
              <w:rPr>
                <w:highlight w:val="yellow"/>
                <w:lang w:val="en-GB"/>
              </w:rPr>
              <w:t>KCP 5.2/08</w:t>
            </w:r>
          </w:p>
        </w:tc>
      </w:tr>
      <w:tr w:rsidR="00BD2447" w:rsidRPr="00611A7E" w14:paraId="28163A6A" w14:textId="77777777" w:rsidTr="00A77ECB">
        <w:tc>
          <w:tcPr>
            <w:tcW w:w="2520" w:type="dxa"/>
          </w:tcPr>
          <w:p w14:paraId="04E7F52D" w14:textId="77777777" w:rsidR="00BD2447" w:rsidRPr="00611A7E" w:rsidRDefault="00BD2447" w:rsidP="00D440EE">
            <w:pPr>
              <w:widowControl w:val="0"/>
              <w:jc w:val="both"/>
              <w:rPr>
                <w:highlight w:val="yellow"/>
                <w:lang w:val="en-GB"/>
              </w:rPr>
            </w:pPr>
            <w:r w:rsidRPr="00611A7E">
              <w:rPr>
                <w:highlight w:val="yellow"/>
                <w:lang w:val="en-GB"/>
              </w:rPr>
              <w:t>Report</w:t>
            </w:r>
          </w:p>
        </w:tc>
        <w:tc>
          <w:tcPr>
            <w:tcW w:w="6859" w:type="dxa"/>
          </w:tcPr>
          <w:p w14:paraId="51B568A2" w14:textId="77777777" w:rsidR="00BD2447" w:rsidRPr="00611A7E" w:rsidRDefault="00BD2447" w:rsidP="00D440EE">
            <w:pPr>
              <w:widowControl w:val="0"/>
              <w:jc w:val="both"/>
              <w:rPr>
                <w:highlight w:val="yellow"/>
                <w:lang w:val="en-GB"/>
              </w:rPr>
            </w:pPr>
            <w:r w:rsidRPr="00611A7E">
              <w:rPr>
                <w:highlight w:val="yellow"/>
                <w:lang w:val="en-GB"/>
              </w:rPr>
              <w:t>Validation of an analytical method for residues of acetamiprid metabolites IM-2-1 and IC-0 in body tissues.</w:t>
            </w:r>
          </w:p>
          <w:p w14:paraId="377BEBEA" w14:textId="0F04E082" w:rsidR="00BD2447" w:rsidRPr="00611A7E" w:rsidRDefault="00BD2447" w:rsidP="00D440EE">
            <w:pPr>
              <w:widowControl w:val="0"/>
              <w:jc w:val="both"/>
              <w:rPr>
                <w:highlight w:val="yellow"/>
                <w:lang w:val="en-GB"/>
              </w:rPr>
            </w:pPr>
            <w:r w:rsidRPr="00D440EE">
              <w:rPr>
                <w:strike/>
                <w:color w:val="D9D9D9" w:themeColor="background1" w:themeShade="D9"/>
                <w:lang w:val="en-GB"/>
              </w:rPr>
              <w:t>Brown, D. 2024-</w:t>
            </w:r>
            <w:r w:rsidR="0029322E">
              <w:rPr>
                <w:highlight w:val="cyan"/>
                <w:lang w:val="en-GB"/>
              </w:rPr>
              <w:t xml:space="preserve">Watson, G., </w:t>
            </w:r>
            <w:r w:rsidRPr="00611A7E">
              <w:rPr>
                <w:highlight w:val="yellow"/>
                <w:lang w:val="en-GB"/>
              </w:rPr>
              <w:t>2025</w:t>
            </w:r>
            <w:r w:rsidRPr="0029322E">
              <w:rPr>
                <w:highlight w:val="cyan"/>
                <w:lang w:val="en-GB"/>
              </w:rPr>
              <w:t>,</w:t>
            </w:r>
            <w:r w:rsidR="0029322E" w:rsidRPr="0029322E">
              <w:rPr>
                <w:highlight w:val="cyan"/>
                <w:lang w:val="en-GB"/>
              </w:rPr>
              <w:t xml:space="preserve"> Report No. RES-00539</w:t>
            </w:r>
            <w:r w:rsidR="0029322E">
              <w:rPr>
                <w:highlight w:val="yellow"/>
                <w:lang w:val="en-GB"/>
              </w:rPr>
              <w:t>,</w:t>
            </w:r>
            <w:r w:rsidRPr="00611A7E">
              <w:rPr>
                <w:highlight w:val="yellow"/>
                <w:lang w:val="en-GB"/>
              </w:rPr>
              <w:t xml:space="preserve"> Sponsor Reference No. 000119484</w:t>
            </w:r>
          </w:p>
        </w:tc>
      </w:tr>
      <w:tr w:rsidR="00BD2447" w:rsidRPr="00611A7E" w14:paraId="6AC0AB24" w14:textId="77777777" w:rsidTr="00A77ECB">
        <w:tc>
          <w:tcPr>
            <w:tcW w:w="2520" w:type="dxa"/>
          </w:tcPr>
          <w:p w14:paraId="77CBB624" w14:textId="77777777" w:rsidR="00BD2447" w:rsidRPr="00611A7E" w:rsidRDefault="00BD2447" w:rsidP="00D440EE">
            <w:pPr>
              <w:widowControl w:val="0"/>
              <w:jc w:val="both"/>
              <w:rPr>
                <w:highlight w:val="yellow"/>
                <w:lang w:val="en-GB"/>
              </w:rPr>
            </w:pPr>
            <w:r w:rsidRPr="00611A7E">
              <w:rPr>
                <w:highlight w:val="yellow"/>
                <w:lang w:val="en-GB"/>
              </w:rPr>
              <w:t>Guideline(s):</w:t>
            </w:r>
          </w:p>
        </w:tc>
        <w:tc>
          <w:tcPr>
            <w:tcW w:w="6859" w:type="dxa"/>
          </w:tcPr>
          <w:p w14:paraId="5D1787C6" w14:textId="77777777" w:rsidR="00BD2447" w:rsidRPr="00611A7E" w:rsidRDefault="00BD2447" w:rsidP="00D440EE">
            <w:pPr>
              <w:widowControl w:val="0"/>
              <w:jc w:val="both"/>
              <w:rPr>
                <w:highlight w:val="yellow"/>
                <w:lang w:val="en-GB"/>
              </w:rPr>
            </w:pPr>
            <w:r w:rsidRPr="00611A7E">
              <w:rPr>
                <w:highlight w:val="yellow"/>
                <w:lang w:val="en-GB"/>
              </w:rPr>
              <w:t>SANTE/2020/12830 rev.2</w:t>
            </w:r>
          </w:p>
        </w:tc>
      </w:tr>
      <w:tr w:rsidR="00BD2447" w:rsidRPr="00611A7E" w14:paraId="74573EE5" w14:textId="77777777" w:rsidTr="00A77ECB">
        <w:tc>
          <w:tcPr>
            <w:tcW w:w="2520" w:type="dxa"/>
          </w:tcPr>
          <w:p w14:paraId="7C7279B6" w14:textId="77777777" w:rsidR="00BD2447" w:rsidRPr="00611A7E" w:rsidRDefault="00BD2447" w:rsidP="00D440EE">
            <w:pPr>
              <w:widowControl w:val="0"/>
              <w:jc w:val="both"/>
              <w:rPr>
                <w:highlight w:val="yellow"/>
                <w:lang w:val="en-GB"/>
              </w:rPr>
            </w:pPr>
            <w:r w:rsidRPr="00611A7E">
              <w:rPr>
                <w:highlight w:val="yellow"/>
                <w:lang w:val="en-GB"/>
              </w:rPr>
              <w:t>Deviations:</w:t>
            </w:r>
          </w:p>
        </w:tc>
        <w:tc>
          <w:tcPr>
            <w:tcW w:w="6859" w:type="dxa"/>
          </w:tcPr>
          <w:p w14:paraId="4EB44210" w14:textId="6E830096" w:rsidR="00BD2447" w:rsidRPr="00611A7E" w:rsidRDefault="0029322E" w:rsidP="00D440EE">
            <w:pPr>
              <w:widowControl w:val="0"/>
              <w:jc w:val="both"/>
              <w:rPr>
                <w:highlight w:val="yellow"/>
                <w:lang w:val="en-GB"/>
              </w:rPr>
            </w:pPr>
            <w:r w:rsidRPr="0029322E">
              <w:rPr>
                <w:highlight w:val="cyan"/>
                <w:lang w:val="en-GB"/>
              </w:rPr>
              <w:t>None</w:t>
            </w:r>
          </w:p>
        </w:tc>
      </w:tr>
      <w:tr w:rsidR="00BD2447" w:rsidRPr="00611A7E" w14:paraId="006EC20F" w14:textId="77777777" w:rsidTr="00A77ECB">
        <w:tc>
          <w:tcPr>
            <w:tcW w:w="2520" w:type="dxa"/>
          </w:tcPr>
          <w:p w14:paraId="5214C449" w14:textId="77777777" w:rsidR="00BD2447" w:rsidRPr="00611A7E" w:rsidRDefault="00BD2447" w:rsidP="00D440EE">
            <w:pPr>
              <w:widowControl w:val="0"/>
              <w:jc w:val="both"/>
              <w:rPr>
                <w:highlight w:val="yellow"/>
                <w:lang w:val="en-GB"/>
              </w:rPr>
            </w:pPr>
            <w:r w:rsidRPr="00611A7E">
              <w:rPr>
                <w:highlight w:val="yellow"/>
                <w:lang w:val="en-GB"/>
              </w:rPr>
              <w:t>GLP:</w:t>
            </w:r>
          </w:p>
        </w:tc>
        <w:tc>
          <w:tcPr>
            <w:tcW w:w="6859" w:type="dxa"/>
          </w:tcPr>
          <w:p w14:paraId="01BB1058" w14:textId="77777777" w:rsidR="00BD2447" w:rsidRPr="00611A7E" w:rsidRDefault="00BD2447" w:rsidP="00D440EE">
            <w:pPr>
              <w:widowControl w:val="0"/>
              <w:jc w:val="both"/>
              <w:rPr>
                <w:highlight w:val="yellow"/>
                <w:lang w:val="en-GB"/>
              </w:rPr>
            </w:pPr>
            <w:r w:rsidRPr="00611A7E">
              <w:rPr>
                <w:highlight w:val="yellow"/>
                <w:lang w:val="en-GB"/>
              </w:rPr>
              <w:t xml:space="preserve">Yes </w:t>
            </w:r>
          </w:p>
        </w:tc>
      </w:tr>
      <w:tr w:rsidR="00BD2447" w:rsidRPr="00611A7E" w14:paraId="1A112329" w14:textId="77777777" w:rsidTr="00A77ECB">
        <w:tc>
          <w:tcPr>
            <w:tcW w:w="2520" w:type="dxa"/>
          </w:tcPr>
          <w:p w14:paraId="341774DF" w14:textId="77777777" w:rsidR="00BD2447" w:rsidRPr="00611A7E" w:rsidRDefault="00BD2447" w:rsidP="00D440EE">
            <w:pPr>
              <w:widowControl w:val="0"/>
              <w:jc w:val="both"/>
              <w:rPr>
                <w:highlight w:val="yellow"/>
                <w:lang w:val="en-GB"/>
              </w:rPr>
            </w:pPr>
            <w:r w:rsidRPr="00611A7E">
              <w:rPr>
                <w:highlight w:val="yellow"/>
                <w:lang w:val="en-GB"/>
              </w:rPr>
              <w:t>Acceptability:</w:t>
            </w:r>
          </w:p>
        </w:tc>
        <w:tc>
          <w:tcPr>
            <w:tcW w:w="6859" w:type="dxa"/>
          </w:tcPr>
          <w:p w14:paraId="02EB5B10" w14:textId="570213A9" w:rsidR="00BD2447" w:rsidRPr="00611A7E" w:rsidRDefault="0029322E" w:rsidP="00D440EE">
            <w:pPr>
              <w:widowControl w:val="0"/>
              <w:jc w:val="both"/>
              <w:rPr>
                <w:highlight w:val="yellow"/>
                <w:lang w:val="en-GB"/>
              </w:rPr>
            </w:pPr>
            <w:r w:rsidRPr="0029322E">
              <w:rPr>
                <w:highlight w:val="cyan"/>
                <w:lang w:val="en-GB"/>
              </w:rPr>
              <w:t>Yes</w:t>
            </w:r>
          </w:p>
        </w:tc>
      </w:tr>
    </w:tbl>
    <w:p w14:paraId="3BA49F71" w14:textId="77777777" w:rsidR="0029322E" w:rsidRDefault="0029322E" w:rsidP="00D440EE">
      <w:pPr>
        <w:widowControl w:val="0"/>
        <w:suppressAutoHyphens/>
        <w:jc w:val="both"/>
        <w:rPr>
          <w:iCs/>
          <w:lang w:val="en-GB"/>
        </w:rPr>
      </w:pPr>
    </w:p>
    <w:p w14:paraId="525DA48A" w14:textId="5122A9BF" w:rsidR="0029322E" w:rsidRDefault="0029322E" w:rsidP="00D440EE">
      <w:pPr>
        <w:widowControl w:val="0"/>
        <w:suppressAutoHyphens/>
        <w:jc w:val="both"/>
        <w:rPr>
          <w:iCs/>
          <w:highlight w:val="cyan"/>
          <w:lang w:val="en-GB"/>
        </w:rPr>
      </w:pPr>
      <w:r w:rsidRPr="0029322E">
        <w:rPr>
          <w:iCs/>
          <w:highlight w:val="cyan"/>
          <w:lang w:val="en-GB"/>
        </w:rPr>
        <w:t xml:space="preserve">A multi-residue </w:t>
      </w:r>
      <w:proofErr w:type="spellStart"/>
      <w:r w:rsidRPr="0029322E">
        <w:rPr>
          <w:iCs/>
          <w:highlight w:val="cyan"/>
          <w:lang w:val="en-GB"/>
        </w:rPr>
        <w:t>QuEChERS</w:t>
      </w:r>
      <w:proofErr w:type="spellEnd"/>
      <w:r w:rsidRPr="0029322E">
        <w:rPr>
          <w:iCs/>
          <w:highlight w:val="cyan"/>
          <w:lang w:val="en-GB"/>
        </w:rPr>
        <w:t xml:space="preserve">-based analytical method for the determination of acetamiprid metabolites </w:t>
      </w:r>
      <w:r w:rsidR="005F1137">
        <w:rPr>
          <w:iCs/>
          <w:highlight w:val="cyan"/>
          <w:lang w:val="en-GB"/>
        </w:rPr>
        <w:t>(</w:t>
      </w:r>
      <w:r w:rsidRPr="0029322E">
        <w:rPr>
          <w:iCs/>
          <w:highlight w:val="cyan"/>
          <w:lang w:val="en-GB"/>
        </w:rPr>
        <w:t>IM-2-1 and C-0</w:t>
      </w:r>
      <w:r w:rsidR="005F1137">
        <w:rPr>
          <w:iCs/>
          <w:highlight w:val="cyan"/>
          <w:lang w:val="en-GB"/>
        </w:rPr>
        <w:t>)</w:t>
      </w:r>
      <w:r w:rsidRPr="0029322E">
        <w:rPr>
          <w:iCs/>
          <w:highlight w:val="cyan"/>
          <w:lang w:val="en-GB"/>
        </w:rPr>
        <w:t xml:space="preserve"> residues in body tissues (muscle and liver) was fully validated according to the requirements of SANTE/2020/12830 rev.2.</w:t>
      </w:r>
    </w:p>
    <w:p w14:paraId="0FE0F6E5" w14:textId="77777777" w:rsidR="00D440EE" w:rsidRPr="0029322E" w:rsidRDefault="00D440EE" w:rsidP="00D440EE">
      <w:pPr>
        <w:widowControl w:val="0"/>
        <w:suppressAutoHyphens/>
        <w:jc w:val="both"/>
        <w:rPr>
          <w:iCs/>
          <w:highlight w:val="cyan"/>
          <w:lang w:val="en-GB"/>
        </w:rPr>
      </w:pPr>
    </w:p>
    <w:p w14:paraId="6D7E15D3" w14:textId="77777777" w:rsidR="0029322E" w:rsidRPr="001F3D08" w:rsidRDefault="0029322E" w:rsidP="00D440EE">
      <w:pPr>
        <w:keepNext/>
        <w:keepLines/>
        <w:widowControl w:val="0"/>
        <w:suppressAutoHyphens/>
        <w:outlineLvl w:val="4"/>
        <w:rPr>
          <w:b/>
          <w:iCs/>
          <w:highlight w:val="cyan"/>
          <w:lang w:val="en-GB"/>
        </w:rPr>
      </w:pPr>
      <w:r w:rsidRPr="001F3D08">
        <w:rPr>
          <w:b/>
          <w:iCs/>
          <w:highlight w:val="cyan"/>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29322E" w:rsidRPr="0029322E" w14:paraId="2B479ED7" w14:textId="77777777" w:rsidTr="006C3572">
        <w:tc>
          <w:tcPr>
            <w:tcW w:w="2552" w:type="dxa"/>
          </w:tcPr>
          <w:p w14:paraId="19183BBC" w14:textId="77777777" w:rsidR="0029322E" w:rsidRPr="001F3D08" w:rsidRDefault="0029322E" w:rsidP="00D440EE">
            <w:pPr>
              <w:widowControl w:val="0"/>
              <w:suppressAutoHyphens/>
              <w:jc w:val="both"/>
              <w:rPr>
                <w:highlight w:val="cyan"/>
                <w:lang w:val="en-GB"/>
              </w:rPr>
            </w:pPr>
            <w:r w:rsidRPr="001F3D08">
              <w:rPr>
                <w:highlight w:val="cyan"/>
                <w:lang w:val="en-GB"/>
              </w:rPr>
              <w:t>1. Standards</w:t>
            </w:r>
          </w:p>
        </w:tc>
        <w:tc>
          <w:tcPr>
            <w:tcW w:w="6796" w:type="dxa"/>
          </w:tcPr>
          <w:p w14:paraId="51B86D58" w14:textId="77777777" w:rsidR="0029322E" w:rsidRPr="001F3D08" w:rsidRDefault="0029322E" w:rsidP="00D440EE">
            <w:pPr>
              <w:widowControl w:val="0"/>
              <w:suppressAutoHyphens/>
              <w:jc w:val="both"/>
              <w:rPr>
                <w:highlight w:val="cyan"/>
                <w:lang w:val="en-GB"/>
              </w:rPr>
            </w:pPr>
          </w:p>
        </w:tc>
      </w:tr>
      <w:tr w:rsidR="0029322E" w:rsidRPr="0029322E" w14:paraId="5B9586E5" w14:textId="77777777" w:rsidTr="006C3572">
        <w:tc>
          <w:tcPr>
            <w:tcW w:w="2552" w:type="dxa"/>
          </w:tcPr>
          <w:p w14:paraId="75A557B9" w14:textId="62205C6A" w:rsidR="0029322E" w:rsidRPr="001F3D08" w:rsidRDefault="0029322E" w:rsidP="00D440EE">
            <w:pPr>
              <w:widowControl w:val="0"/>
              <w:suppressAutoHyphens/>
              <w:jc w:val="both"/>
              <w:rPr>
                <w:highlight w:val="cyan"/>
                <w:lang w:val="en-GB"/>
              </w:rPr>
            </w:pPr>
            <w:r w:rsidRPr="001F3D08">
              <w:rPr>
                <w:highlight w:val="cyan"/>
                <w:lang w:val="en-GB"/>
              </w:rPr>
              <w:t>Reference item</w:t>
            </w:r>
            <w:r w:rsidR="001F3D08" w:rsidRPr="001F3D08">
              <w:rPr>
                <w:highlight w:val="cyan"/>
                <w:lang w:val="en-GB"/>
              </w:rPr>
              <w:t xml:space="preserve"> 1</w:t>
            </w:r>
            <w:r w:rsidRPr="001F3D08">
              <w:rPr>
                <w:highlight w:val="cyan"/>
                <w:lang w:val="en-GB"/>
              </w:rPr>
              <w:t xml:space="preserve">: </w:t>
            </w:r>
          </w:p>
        </w:tc>
        <w:tc>
          <w:tcPr>
            <w:tcW w:w="6796" w:type="dxa"/>
          </w:tcPr>
          <w:p w14:paraId="63234832" w14:textId="15B7B26D" w:rsidR="0029322E" w:rsidRPr="001F3D08" w:rsidRDefault="001F3D08" w:rsidP="00D440EE">
            <w:pPr>
              <w:widowControl w:val="0"/>
              <w:suppressAutoHyphens/>
              <w:jc w:val="both"/>
              <w:rPr>
                <w:highlight w:val="cyan"/>
                <w:lang w:val="en-GB"/>
              </w:rPr>
            </w:pPr>
            <w:r w:rsidRPr="001F3D08">
              <w:rPr>
                <w:highlight w:val="cyan"/>
                <w:lang w:val="en-GB"/>
              </w:rPr>
              <w:t>IM-2-1, (</w:t>
            </w:r>
            <w:r w:rsidRPr="001F3D08">
              <w:rPr>
                <w:i/>
                <w:iCs/>
                <w:highlight w:val="cyan"/>
                <w:lang w:val="en-GB"/>
              </w:rPr>
              <w:t>N</w:t>
            </w:r>
            <w:r w:rsidRPr="001F3D08">
              <w:rPr>
                <w:highlight w:val="cyan"/>
                <w:lang w:val="en-GB"/>
              </w:rPr>
              <w:t>1-[(6-chloro-3-pyridyl)methyl]-</w:t>
            </w:r>
            <w:r w:rsidRPr="001F3D08">
              <w:rPr>
                <w:i/>
                <w:iCs/>
                <w:highlight w:val="cyan"/>
                <w:lang w:val="en-GB"/>
              </w:rPr>
              <w:t>N</w:t>
            </w:r>
            <w:r w:rsidRPr="001F3D08">
              <w:rPr>
                <w:highlight w:val="cyan"/>
                <w:lang w:val="en-GB"/>
              </w:rPr>
              <w:t>2-cyano-acetamidine)</w:t>
            </w:r>
          </w:p>
        </w:tc>
      </w:tr>
      <w:tr w:rsidR="0029322E" w:rsidRPr="0029322E" w14:paraId="28595647" w14:textId="77777777" w:rsidTr="006C3572">
        <w:tc>
          <w:tcPr>
            <w:tcW w:w="2552" w:type="dxa"/>
          </w:tcPr>
          <w:p w14:paraId="1264EC24" w14:textId="77777777" w:rsidR="0029322E" w:rsidRPr="001F3D08" w:rsidRDefault="0029322E" w:rsidP="00D440EE">
            <w:pPr>
              <w:widowControl w:val="0"/>
              <w:suppressAutoHyphens/>
              <w:jc w:val="both"/>
              <w:rPr>
                <w:highlight w:val="cyan"/>
                <w:lang w:val="en-GB"/>
              </w:rPr>
            </w:pPr>
            <w:r w:rsidRPr="001F3D08">
              <w:rPr>
                <w:highlight w:val="cyan"/>
                <w:lang w:val="en-GB"/>
              </w:rPr>
              <w:t xml:space="preserve">Lot/Batch number: </w:t>
            </w:r>
          </w:p>
        </w:tc>
        <w:tc>
          <w:tcPr>
            <w:tcW w:w="6796" w:type="dxa"/>
          </w:tcPr>
          <w:p w14:paraId="44C3D89A" w14:textId="1CE4B27C" w:rsidR="0029322E" w:rsidRPr="001F3D08" w:rsidRDefault="001F3D08" w:rsidP="00D440EE">
            <w:pPr>
              <w:widowControl w:val="0"/>
              <w:suppressAutoHyphens/>
              <w:jc w:val="both"/>
              <w:rPr>
                <w:highlight w:val="cyan"/>
                <w:lang w:val="en-GB"/>
              </w:rPr>
            </w:pPr>
            <w:r w:rsidRPr="001F3D08">
              <w:rPr>
                <w:highlight w:val="cyan"/>
                <w:lang w:val="en-GB"/>
              </w:rPr>
              <w:t>681-028-00</w:t>
            </w:r>
          </w:p>
        </w:tc>
      </w:tr>
      <w:tr w:rsidR="0029322E" w:rsidRPr="0029322E" w14:paraId="1D67668E" w14:textId="77777777" w:rsidTr="006C3572">
        <w:tc>
          <w:tcPr>
            <w:tcW w:w="2552" w:type="dxa"/>
          </w:tcPr>
          <w:p w14:paraId="064F9C77" w14:textId="77777777" w:rsidR="0029322E" w:rsidRPr="001F3D08" w:rsidRDefault="0029322E" w:rsidP="00D440EE">
            <w:pPr>
              <w:widowControl w:val="0"/>
              <w:suppressAutoHyphens/>
              <w:jc w:val="both"/>
              <w:rPr>
                <w:highlight w:val="cyan"/>
                <w:lang w:val="en-GB"/>
              </w:rPr>
            </w:pPr>
            <w:r w:rsidRPr="001F3D08">
              <w:rPr>
                <w:highlight w:val="cyan"/>
                <w:lang w:val="en-GB"/>
              </w:rPr>
              <w:t xml:space="preserve">Purity: </w:t>
            </w:r>
          </w:p>
        </w:tc>
        <w:tc>
          <w:tcPr>
            <w:tcW w:w="6796" w:type="dxa"/>
          </w:tcPr>
          <w:p w14:paraId="37323D53" w14:textId="0CA002A3" w:rsidR="0029322E" w:rsidRPr="001F3D08" w:rsidRDefault="0029322E" w:rsidP="00D440EE">
            <w:pPr>
              <w:widowControl w:val="0"/>
              <w:suppressAutoHyphens/>
              <w:jc w:val="both"/>
              <w:rPr>
                <w:highlight w:val="cyan"/>
                <w:lang w:val="en-GB"/>
              </w:rPr>
            </w:pPr>
            <w:r w:rsidRPr="001F3D08">
              <w:rPr>
                <w:highlight w:val="cyan"/>
                <w:lang w:val="en-GB"/>
              </w:rPr>
              <w:t>99.8 %</w:t>
            </w:r>
          </w:p>
        </w:tc>
      </w:tr>
      <w:tr w:rsidR="0029322E" w:rsidRPr="0029322E" w14:paraId="46E6E8E7" w14:textId="77777777" w:rsidTr="006C3572">
        <w:tc>
          <w:tcPr>
            <w:tcW w:w="2552" w:type="dxa"/>
          </w:tcPr>
          <w:p w14:paraId="22D6216A" w14:textId="77777777" w:rsidR="0029322E" w:rsidRPr="001F3D08" w:rsidRDefault="0029322E" w:rsidP="00D440EE">
            <w:pPr>
              <w:widowControl w:val="0"/>
              <w:suppressAutoHyphens/>
              <w:jc w:val="both"/>
              <w:rPr>
                <w:highlight w:val="cyan"/>
                <w:lang w:val="en-GB"/>
              </w:rPr>
            </w:pPr>
            <w:r w:rsidRPr="001F3D08">
              <w:rPr>
                <w:highlight w:val="cyan"/>
                <w:lang w:val="en-GB"/>
              </w:rPr>
              <w:t xml:space="preserve">CAS No.: </w:t>
            </w:r>
          </w:p>
        </w:tc>
        <w:tc>
          <w:tcPr>
            <w:tcW w:w="6796" w:type="dxa"/>
          </w:tcPr>
          <w:p w14:paraId="0BCCB275" w14:textId="7E88C3CA" w:rsidR="0029322E" w:rsidRPr="001F3D08" w:rsidRDefault="001F3D08" w:rsidP="00D440EE">
            <w:pPr>
              <w:widowControl w:val="0"/>
              <w:suppressAutoHyphens/>
              <w:jc w:val="both"/>
              <w:rPr>
                <w:highlight w:val="cyan"/>
                <w:lang w:val="en-GB"/>
              </w:rPr>
            </w:pPr>
            <w:r w:rsidRPr="001F3D08">
              <w:rPr>
                <w:highlight w:val="cyan"/>
                <w:lang w:val="en-GB"/>
              </w:rPr>
              <w:t>190604-92-3</w:t>
            </w:r>
          </w:p>
        </w:tc>
      </w:tr>
      <w:tr w:rsidR="0029322E" w:rsidRPr="0029322E" w14:paraId="6EDD0968" w14:textId="77777777" w:rsidTr="006C3572">
        <w:tc>
          <w:tcPr>
            <w:tcW w:w="2552" w:type="dxa"/>
          </w:tcPr>
          <w:p w14:paraId="2381BAD0" w14:textId="77777777" w:rsidR="0029322E" w:rsidRPr="001F3D08" w:rsidRDefault="0029322E" w:rsidP="00D440EE">
            <w:pPr>
              <w:widowControl w:val="0"/>
              <w:suppressAutoHyphens/>
              <w:jc w:val="both"/>
              <w:rPr>
                <w:highlight w:val="cyan"/>
                <w:lang w:val="en-GB"/>
              </w:rPr>
            </w:pPr>
            <w:r w:rsidRPr="001F3D08">
              <w:rPr>
                <w:highlight w:val="cyan"/>
                <w:lang w:val="en-GB"/>
              </w:rPr>
              <w:t xml:space="preserve">Expiry date: </w:t>
            </w:r>
          </w:p>
        </w:tc>
        <w:tc>
          <w:tcPr>
            <w:tcW w:w="6796" w:type="dxa"/>
          </w:tcPr>
          <w:p w14:paraId="42E88FAF" w14:textId="03CFA179" w:rsidR="0029322E" w:rsidRPr="001F3D08" w:rsidRDefault="001F3D08" w:rsidP="00D440EE">
            <w:pPr>
              <w:widowControl w:val="0"/>
              <w:suppressAutoHyphens/>
              <w:jc w:val="both"/>
              <w:rPr>
                <w:highlight w:val="cyan"/>
                <w:lang w:val="en-GB"/>
              </w:rPr>
            </w:pPr>
            <w:r w:rsidRPr="001F3D08">
              <w:rPr>
                <w:highlight w:val="cyan"/>
                <w:lang w:val="en-GB"/>
              </w:rPr>
              <w:t>23</w:t>
            </w:r>
            <w:r w:rsidR="0029322E" w:rsidRPr="001F3D08">
              <w:rPr>
                <w:highlight w:val="cyan"/>
                <w:lang w:val="en-GB"/>
              </w:rPr>
              <w:t xml:space="preserve"> </w:t>
            </w:r>
            <w:r w:rsidRPr="001F3D08">
              <w:rPr>
                <w:highlight w:val="cyan"/>
                <w:lang w:val="en-GB"/>
              </w:rPr>
              <w:t>October</w:t>
            </w:r>
            <w:r w:rsidR="0029322E" w:rsidRPr="001F3D08">
              <w:rPr>
                <w:highlight w:val="cyan"/>
                <w:lang w:val="en-GB"/>
              </w:rPr>
              <w:t xml:space="preserve"> 202</w:t>
            </w:r>
            <w:r w:rsidRPr="001F3D08">
              <w:rPr>
                <w:highlight w:val="cyan"/>
                <w:lang w:val="en-GB"/>
              </w:rPr>
              <w:t>8</w:t>
            </w:r>
          </w:p>
        </w:tc>
      </w:tr>
      <w:tr w:rsidR="001F3D08" w:rsidRPr="0029322E" w14:paraId="4600E83B" w14:textId="77777777" w:rsidTr="006C3572">
        <w:tc>
          <w:tcPr>
            <w:tcW w:w="2552" w:type="dxa"/>
          </w:tcPr>
          <w:p w14:paraId="4897D5C5" w14:textId="77777777" w:rsidR="001F3D08" w:rsidRPr="001F3D08" w:rsidRDefault="001F3D08" w:rsidP="00D440EE">
            <w:pPr>
              <w:widowControl w:val="0"/>
              <w:suppressAutoHyphens/>
              <w:jc w:val="both"/>
              <w:rPr>
                <w:highlight w:val="cyan"/>
                <w:lang w:val="en-GB"/>
              </w:rPr>
            </w:pPr>
          </w:p>
        </w:tc>
        <w:tc>
          <w:tcPr>
            <w:tcW w:w="6796" w:type="dxa"/>
          </w:tcPr>
          <w:p w14:paraId="03F0BFF6" w14:textId="77777777" w:rsidR="001F3D08" w:rsidRPr="001F3D08" w:rsidRDefault="001F3D08" w:rsidP="00D440EE">
            <w:pPr>
              <w:widowControl w:val="0"/>
              <w:suppressAutoHyphens/>
              <w:jc w:val="both"/>
              <w:rPr>
                <w:highlight w:val="cyan"/>
                <w:lang w:val="en-GB"/>
              </w:rPr>
            </w:pPr>
          </w:p>
        </w:tc>
      </w:tr>
      <w:tr w:rsidR="001F3D08" w:rsidRPr="0029322E" w14:paraId="5D9CC163" w14:textId="77777777" w:rsidTr="006C3572">
        <w:tc>
          <w:tcPr>
            <w:tcW w:w="2552" w:type="dxa"/>
          </w:tcPr>
          <w:p w14:paraId="47AB7527" w14:textId="5612F462" w:rsidR="001F3D08" w:rsidRPr="001F3D08" w:rsidRDefault="001F3D08" w:rsidP="00D440EE">
            <w:pPr>
              <w:widowControl w:val="0"/>
              <w:suppressAutoHyphens/>
              <w:jc w:val="both"/>
              <w:rPr>
                <w:highlight w:val="cyan"/>
                <w:lang w:val="en-GB"/>
              </w:rPr>
            </w:pPr>
            <w:r w:rsidRPr="001F3D08">
              <w:rPr>
                <w:highlight w:val="cyan"/>
                <w:lang w:val="en-GB"/>
              </w:rPr>
              <w:t xml:space="preserve">Reference item 2: </w:t>
            </w:r>
          </w:p>
        </w:tc>
        <w:tc>
          <w:tcPr>
            <w:tcW w:w="6796" w:type="dxa"/>
          </w:tcPr>
          <w:p w14:paraId="17BA3555" w14:textId="142748D8" w:rsidR="001F3D08" w:rsidRPr="001F3D08" w:rsidRDefault="001F3D08" w:rsidP="00D440EE">
            <w:pPr>
              <w:widowControl w:val="0"/>
              <w:suppressAutoHyphens/>
              <w:jc w:val="both"/>
              <w:rPr>
                <w:highlight w:val="cyan"/>
                <w:lang w:val="en-GB"/>
              </w:rPr>
            </w:pPr>
            <w:r w:rsidRPr="001F3D08">
              <w:rPr>
                <w:highlight w:val="cyan"/>
                <w:lang w:val="en-GB"/>
              </w:rPr>
              <w:t>IC-0 (6</w:t>
            </w:r>
            <w:r w:rsidRPr="001F3D08">
              <w:rPr>
                <w:i/>
                <w:iCs/>
                <w:highlight w:val="cyan"/>
                <w:lang w:val="en-GB"/>
              </w:rPr>
              <w:t>-</w:t>
            </w:r>
            <w:r w:rsidRPr="001F3D08">
              <w:rPr>
                <w:highlight w:val="cyan"/>
                <w:lang w:val="en-GB"/>
              </w:rPr>
              <w:t>chloronicotinic acid)</w:t>
            </w:r>
          </w:p>
        </w:tc>
      </w:tr>
      <w:tr w:rsidR="001F3D08" w:rsidRPr="0029322E" w14:paraId="09A72B97" w14:textId="77777777" w:rsidTr="006C3572">
        <w:tc>
          <w:tcPr>
            <w:tcW w:w="2552" w:type="dxa"/>
          </w:tcPr>
          <w:p w14:paraId="13BB2C62" w14:textId="572D0217" w:rsidR="001F3D08" w:rsidRPr="001F3D08" w:rsidRDefault="001F3D08" w:rsidP="00D440EE">
            <w:pPr>
              <w:widowControl w:val="0"/>
              <w:suppressAutoHyphens/>
              <w:jc w:val="both"/>
              <w:rPr>
                <w:highlight w:val="cyan"/>
                <w:lang w:val="en-GB"/>
              </w:rPr>
            </w:pPr>
            <w:r w:rsidRPr="001F3D08">
              <w:rPr>
                <w:highlight w:val="cyan"/>
                <w:lang w:val="en-GB"/>
              </w:rPr>
              <w:t xml:space="preserve">Lot/Batch number: </w:t>
            </w:r>
          </w:p>
        </w:tc>
        <w:tc>
          <w:tcPr>
            <w:tcW w:w="6796" w:type="dxa"/>
          </w:tcPr>
          <w:p w14:paraId="0EA27675" w14:textId="20D351A5" w:rsidR="001F3D08" w:rsidRPr="001F3D08" w:rsidRDefault="001F3D08" w:rsidP="00D440EE">
            <w:pPr>
              <w:widowControl w:val="0"/>
              <w:suppressAutoHyphens/>
              <w:jc w:val="both"/>
              <w:rPr>
                <w:highlight w:val="cyan"/>
                <w:lang w:val="en-GB"/>
              </w:rPr>
            </w:pPr>
            <w:r w:rsidRPr="001F3D08">
              <w:rPr>
                <w:highlight w:val="cyan"/>
                <w:lang w:val="en-GB"/>
              </w:rPr>
              <w:t>644-095-01</w:t>
            </w:r>
          </w:p>
        </w:tc>
      </w:tr>
      <w:tr w:rsidR="001F3D08" w:rsidRPr="0029322E" w14:paraId="560A5D3D" w14:textId="77777777" w:rsidTr="006C3572">
        <w:tc>
          <w:tcPr>
            <w:tcW w:w="2552" w:type="dxa"/>
          </w:tcPr>
          <w:p w14:paraId="6121C4F8" w14:textId="08FB3C9A" w:rsidR="001F3D08" w:rsidRPr="001F3D08" w:rsidRDefault="001F3D08" w:rsidP="00D440EE">
            <w:pPr>
              <w:widowControl w:val="0"/>
              <w:suppressAutoHyphens/>
              <w:jc w:val="both"/>
              <w:rPr>
                <w:highlight w:val="cyan"/>
                <w:lang w:val="en-GB"/>
              </w:rPr>
            </w:pPr>
            <w:r w:rsidRPr="001F3D08">
              <w:rPr>
                <w:highlight w:val="cyan"/>
                <w:lang w:val="en-GB"/>
              </w:rPr>
              <w:t xml:space="preserve">Purity: </w:t>
            </w:r>
          </w:p>
        </w:tc>
        <w:tc>
          <w:tcPr>
            <w:tcW w:w="6796" w:type="dxa"/>
          </w:tcPr>
          <w:p w14:paraId="678E3815" w14:textId="65C12575" w:rsidR="001F3D08" w:rsidRPr="001F3D08" w:rsidRDefault="001F3D08" w:rsidP="00D440EE">
            <w:pPr>
              <w:widowControl w:val="0"/>
              <w:suppressAutoHyphens/>
              <w:jc w:val="both"/>
              <w:rPr>
                <w:highlight w:val="cyan"/>
                <w:lang w:val="en-GB"/>
              </w:rPr>
            </w:pPr>
            <w:r w:rsidRPr="001F3D08">
              <w:rPr>
                <w:highlight w:val="cyan"/>
                <w:lang w:val="en-GB"/>
              </w:rPr>
              <w:t>99.1 %</w:t>
            </w:r>
          </w:p>
        </w:tc>
      </w:tr>
      <w:tr w:rsidR="001F3D08" w:rsidRPr="0029322E" w14:paraId="1E98604E" w14:textId="77777777" w:rsidTr="006C3572">
        <w:tc>
          <w:tcPr>
            <w:tcW w:w="2552" w:type="dxa"/>
          </w:tcPr>
          <w:p w14:paraId="674EC1C9" w14:textId="1567CE90" w:rsidR="001F3D08" w:rsidRPr="001F3D08" w:rsidRDefault="001F3D08" w:rsidP="00D440EE">
            <w:pPr>
              <w:widowControl w:val="0"/>
              <w:suppressAutoHyphens/>
              <w:jc w:val="both"/>
              <w:rPr>
                <w:highlight w:val="cyan"/>
                <w:lang w:val="en-GB"/>
              </w:rPr>
            </w:pPr>
            <w:r w:rsidRPr="001F3D08">
              <w:rPr>
                <w:highlight w:val="cyan"/>
                <w:lang w:val="en-GB"/>
              </w:rPr>
              <w:t xml:space="preserve">CAS No.: </w:t>
            </w:r>
          </w:p>
        </w:tc>
        <w:tc>
          <w:tcPr>
            <w:tcW w:w="6796" w:type="dxa"/>
          </w:tcPr>
          <w:p w14:paraId="536D2E5C" w14:textId="4D65ACAD" w:rsidR="001F3D08" w:rsidRPr="001F3D08" w:rsidRDefault="001F3D08" w:rsidP="00D440EE">
            <w:pPr>
              <w:widowControl w:val="0"/>
              <w:suppressAutoHyphens/>
              <w:jc w:val="both"/>
              <w:rPr>
                <w:highlight w:val="cyan"/>
                <w:lang w:val="en-GB"/>
              </w:rPr>
            </w:pPr>
            <w:r w:rsidRPr="001F3D08">
              <w:rPr>
                <w:highlight w:val="cyan"/>
                <w:lang w:val="en-GB"/>
              </w:rPr>
              <w:t>5326-23-8</w:t>
            </w:r>
          </w:p>
        </w:tc>
      </w:tr>
      <w:tr w:rsidR="001F3D08" w:rsidRPr="0029322E" w14:paraId="2E8F9717" w14:textId="77777777" w:rsidTr="006C3572">
        <w:tc>
          <w:tcPr>
            <w:tcW w:w="2552" w:type="dxa"/>
          </w:tcPr>
          <w:p w14:paraId="5A59DDD0" w14:textId="627B32C2" w:rsidR="001F3D08" w:rsidRPr="001F3D08" w:rsidRDefault="001F3D08" w:rsidP="00D440EE">
            <w:pPr>
              <w:widowControl w:val="0"/>
              <w:suppressAutoHyphens/>
              <w:jc w:val="both"/>
              <w:rPr>
                <w:highlight w:val="cyan"/>
                <w:lang w:val="en-GB"/>
              </w:rPr>
            </w:pPr>
            <w:r w:rsidRPr="001F3D08">
              <w:rPr>
                <w:highlight w:val="cyan"/>
                <w:lang w:val="en-GB"/>
              </w:rPr>
              <w:t xml:space="preserve">Expiry date: </w:t>
            </w:r>
          </w:p>
        </w:tc>
        <w:tc>
          <w:tcPr>
            <w:tcW w:w="6796" w:type="dxa"/>
          </w:tcPr>
          <w:p w14:paraId="449F4E67" w14:textId="5BCFF912" w:rsidR="001F3D08" w:rsidRPr="001F3D08" w:rsidRDefault="001F3D08" w:rsidP="00D440EE">
            <w:pPr>
              <w:widowControl w:val="0"/>
              <w:suppressAutoHyphens/>
              <w:jc w:val="both"/>
              <w:rPr>
                <w:highlight w:val="cyan"/>
                <w:lang w:val="en-GB"/>
              </w:rPr>
            </w:pPr>
            <w:r w:rsidRPr="001F3D08">
              <w:rPr>
                <w:highlight w:val="cyan"/>
                <w:lang w:val="en-GB"/>
              </w:rPr>
              <w:t>24 October 2026</w:t>
            </w:r>
          </w:p>
        </w:tc>
      </w:tr>
      <w:tr w:rsidR="001F3D08" w:rsidRPr="0029322E" w14:paraId="16856382" w14:textId="77777777" w:rsidTr="006C3572">
        <w:tc>
          <w:tcPr>
            <w:tcW w:w="2552" w:type="dxa"/>
          </w:tcPr>
          <w:p w14:paraId="7ECCC422" w14:textId="77777777" w:rsidR="001F3D08" w:rsidRPr="001F3D08" w:rsidRDefault="001F3D08" w:rsidP="00D440EE">
            <w:pPr>
              <w:widowControl w:val="0"/>
              <w:suppressAutoHyphens/>
              <w:jc w:val="both"/>
              <w:rPr>
                <w:highlight w:val="cyan"/>
                <w:lang w:val="en-GB"/>
              </w:rPr>
            </w:pPr>
          </w:p>
        </w:tc>
        <w:tc>
          <w:tcPr>
            <w:tcW w:w="6796" w:type="dxa"/>
          </w:tcPr>
          <w:p w14:paraId="108D4464" w14:textId="77777777" w:rsidR="001F3D08" w:rsidRPr="001F3D08" w:rsidRDefault="001F3D08" w:rsidP="00D440EE">
            <w:pPr>
              <w:widowControl w:val="0"/>
              <w:suppressAutoHyphens/>
              <w:jc w:val="both"/>
              <w:rPr>
                <w:highlight w:val="cyan"/>
                <w:lang w:val="en-GB"/>
              </w:rPr>
            </w:pPr>
          </w:p>
        </w:tc>
      </w:tr>
      <w:tr w:rsidR="0029322E" w:rsidRPr="0029322E" w14:paraId="72D17385" w14:textId="77777777" w:rsidTr="006C3572">
        <w:tc>
          <w:tcPr>
            <w:tcW w:w="2552" w:type="dxa"/>
          </w:tcPr>
          <w:p w14:paraId="30BEDD02" w14:textId="3BE33010" w:rsidR="0029322E" w:rsidRPr="001F3D08" w:rsidRDefault="0029322E" w:rsidP="00D440EE">
            <w:pPr>
              <w:widowControl w:val="0"/>
              <w:suppressAutoHyphens/>
              <w:jc w:val="both"/>
              <w:rPr>
                <w:highlight w:val="cyan"/>
                <w:lang w:val="en-GB"/>
              </w:rPr>
            </w:pPr>
            <w:r w:rsidRPr="001F3D08">
              <w:rPr>
                <w:highlight w:val="cyan"/>
                <w:lang w:val="en-GB"/>
              </w:rPr>
              <w:t xml:space="preserve">Standards for calibration </w:t>
            </w:r>
            <w:r w:rsidR="001F3D08" w:rsidRPr="001F3D08">
              <w:rPr>
                <w:highlight w:val="cyan"/>
                <w:lang w:val="en-GB"/>
              </w:rPr>
              <w:t>and fortification</w:t>
            </w:r>
          </w:p>
        </w:tc>
        <w:tc>
          <w:tcPr>
            <w:tcW w:w="6796" w:type="dxa"/>
          </w:tcPr>
          <w:p w14:paraId="253163E1" w14:textId="70CC28E5" w:rsidR="0029322E" w:rsidRPr="001F3D08" w:rsidRDefault="001F3D08" w:rsidP="00D440EE">
            <w:pPr>
              <w:widowControl w:val="0"/>
              <w:suppressAutoHyphens/>
              <w:jc w:val="both"/>
              <w:rPr>
                <w:highlight w:val="cyan"/>
                <w:lang w:val="en-GB"/>
              </w:rPr>
            </w:pPr>
            <w:r w:rsidRPr="001F3D08">
              <w:rPr>
                <w:highlight w:val="cyan"/>
                <w:lang w:val="en-GB"/>
              </w:rPr>
              <w:t>Reference items 1 and 2</w:t>
            </w:r>
            <w:r w:rsidR="0029322E" w:rsidRPr="001F3D08">
              <w:rPr>
                <w:highlight w:val="cyan"/>
                <w:lang w:val="en-GB"/>
              </w:rPr>
              <w:t xml:space="preserve"> </w:t>
            </w:r>
          </w:p>
        </w:tc>
      </w:tr>
      <w:tr w:rsidR="0029322E" w:rsidRPr="0029322E" w14:paraId="0F925EBB" w14:textId="77777777" w:rsidTr="006C3572">
        <w:tc>
          <w:tcPr>
            <w:tcW w:w="2552" w:type="dxa"/>
          </w:tcPr>
          <w:p w14:paraId="6849ABC7" w14:textId="77777777" w:rsidR="0029322E" w:rsidRPr="001F3D08" w:rsidRDefault="0029322E" w:rsidP="00D440EE">
            <w:pPr>
              <w:widowControl w:val="0"/>
              <w:suppressAutoHyphens/>
              <w:jc w:val="both"/>
              <w:rPr>
                <w:highlight w:val="cyan"/>
                <w:lang w:val="en-GB"/>
              </w:rPr>
            </w:pPr>
            <w:r w:rsidRPr="001F3D08">
              <w:rPr>
                <w:highlight w:val="cyan"/>
                <w:lang w:val="en-GB"/>
              </w:rPr>
              <w:t xml:space="preserve">Matrix: </w:t>
            </w:r>
          </w:p>
        </w:tc>
        <w:tc>
          <w:tcPr>
            <w:tcW w:w="6796" w:type="dxa"/>
          </w:tcPr>
          <w:p w14:paraId="2A335D63" w14:textId="65EFEAC0" w:rsidR="0029322E" w:rsidRPr="001F3D08" w:rsidRDefault="001F3D08" w:rsidP="00D440EE">
            <w:pPr>
              <w:widowControl w:val="0"/>
              <w:suppressAutoHyphens/>
              <w:jc w:val="both"/>
              <w:rPr>
                <w:highlight w:val="cyan"/>
                <w:lang w:val="en-GB"/>
              </w:rPr>
            </w:pPr>
            <w:r w:rsidRPr="001F3D08">
              <w:rPr>
                <w:highlight w:val="cyan"/>
                <w:lang w:val="en-GB"/>
              </w:rPr>
              <w:t>Body tissues (muscle and liver)</w:t>
            </w:r>
          </w:p>
        </w:tc>
      </w:tr>
    </w:tbl>
    <w:p w14:paraId="46DB34D7" w14:textId="77777777" w:rsidR="00D440EE" w:rsidRDefault="00D440EE" w:rsidP="00D440EE">
      <w:pPr>
        <w:pStyle w:val="Akapitzlist"/>
        <w:tabs>
          <w:tab w:val="left" w:pos="284"/>
        </w:tabs>
        <w:suppressAutoHyphens/>
        <w:spacing w:after="0" w:line="240" w:lineRule="auto"/>
        <w:jc w:val="both"/>
        <w:rPr>
          <w:rFonts w:ascii="Times New Roman" w:eastAsia="Times New Roman" w:hAnsi="Times New Roman" w:cs="Times New Roman"/>
          <w:b/>
          <w:highlight w:val="cyan"/>
          <w:lang w:val="en-GB"/>
        </w:rPr>
      </w:pPr>
    </w:p>
    <w:p w14:paraId="7D48F582" w14:textId="16DA116D" w:rsidR="0029322E" w:rsidRPr="008C0BCA" w:rsidRDefault="0029322E" w:rsidP="00D440EE">
      <w:pPr>
        <w:pStyle w:val="Akapitzlist"/>
        <w:numPr>
          <w:ilvl w:val="0"/>
          <w:numId w:val="76"/>
        </w:numPr>
        <w:tabs>
          <w:tab w:val="left" w:pos="284"/>
        </w:tabs>
        <w:suppressAutoHyphens/>
        <w:spacing w:after="0" w:line="240" w:lineRule="auto"/>
        <w:jc w:val="both"/>
        <w:rPr>
          <w:rFonts w:ascii="Times New Roman" w:eastAsia="Times New Roman" w:hAnsi="Times New Roman" w:cs="Times New Roman"/>
          <w:b/>
          <w:highlight w:val="cyan"/>
          <w:lang w:val="en-GB"/>
        </w:rPr>
      </w:pPr>
      <w:r w:rsidRPr="008C0BCA">
        <w:rPr>
          <w:rFonts w:ascii="Times New Roman" w:eastAsia="Times New Roman" w:hAnsi="Times New Roman" w:cs="Times New Roman"/>
          <w:b/>
          <w:highlight w:val="cyan"/>
          <w:lang w:val="en-GB"/>
        </w:rPr>
        <w:t xml:space="preserve">Sample preparation and processing </w:t>
      </w:r>
    </w:p>
    <w:p w14:paraId="50778123" w14:textId="6286F1B6" w:rsidR="0029322E" w:rsidRDefault="0029322E" w:rsidP="00D440EE">
      <w:pPr>
        <w:tabs>
          <w:tab w:val="left" w:pos="720"/>
        </w:tabs>
        <w:suppressAutoHyphens/>
        <w:jc w:val="both"/>
        <w:rPr>
          <w:highlight w:val="cyan"/>
          <w:lang w:val="en-GB"/>
        </w:rPr>
      </w:pPr>
      <w:r w:rsidRPr="008C0BCA">
        <w:rPr>
          <w:highlight w:val="cyan"/>
          <w:lang w:val="en-GB"/>
        </w:rPr>
        <w:t>A</w:t>
      </w:r>
      <w:r w:rsidR="001F3D08" w:rsidRPr="008C0BCA">
        <w:rPr>
          <w:highlight w:val="cyan"/>
          <w:lang w:val="en-GB"/>
        </w:rPr>
        <w:t>n</w:t>
      </w:r>
      <w:r w:rsidRPr="008C0BCA">
        <w:rPr>
          <w:highlight w:val="cyan"/>
          <w:lang w:val="en-GB"/>
        </w:rPr>
        <w:t xml:space="preserve"> aliquot</w:t>
      </w:r>
      <w:r w:rsidR="001F3D08" w:rsidRPr="008C0BCA">
        <w:rPr>
          <w:highlight w:val="cyan"/>
          <w:lang w:val="en-GB"/>
        </w:rPr>
        <w:t xml:space="preserve"> (2 mL)</w:t>
      </w:r>
      <w:r w:rsidRPr="008C0BCA">
        <w:rPr>
          <w:highlight w:val="cyan"/>
          <w:lang w:val="en-GB"/>
        </w:rPr>
        <w:t xml:space="preserve"> was weighed into a 50</w:t>
      </w:r>
      <w:r w:rsidR="001F3D08" w:rsidRPr="008C0BCA">
        <w:rPr>
          <w:highlight w:val="cyan"/>
          <w:lang w:val="en-GB"/>
        </w:rPr>
        <w:t>-</w:t>
      </w:r>
      <w:r w:rsidRPr="008C0BCA">
        <w:rPr>
          <w:highlight w:val="cyan"/>
          <w:lang w:val="en-GB"/>
        </w:rPr>
        <w:t>mL</w:t>
      </w:r>
      <w:r w:rsidR="001F3D08" w:rsidRPr="008C0BCA">
        <w:rPr>
          <w:highlight w:val="cyan"/>
          <w:lang w:val="en-GB"/>
        </w:rPr>
        <w:t xml:space="preserve"> </w:t>
      </w:r>
      <w:r w:rsidRPr="008C0BCA">
        <w:rPr>
          <w:highlight w:val="cyan"/>
          <w:lang w:val="en-GB"/>
        </w:rPr>
        <w:t xml:space="preserve">centrifuge tube. </w:t>
      </w:r>
      <w:r w:rsidR="001F3D08" w:rsidRPr="008C0BCA">
        <w:rPr>
          <w:highlight w:val="cyan"/>
          <w:lang w:val="en-GB"/>
        </w:rPr>
        <w:t>Samples were fortified at this stage, if necessary. Deionised w</w:t>
      </w:r>
      <w:r w:rsidRPr="008C0BCA">
        <w:rPr>
          <w:highlight w:val="cyan"/>
          <w:lang w:val="en-GB"/>
        </w:rPr>
        <w:t>ater</w:t>
      </w:r>
      <w:r w:rsidR="001F3D08" w:rsidRPr="008C0BCA">
        <w:rPr>
          <w:highlight w:val="cyan"/>
          <w:lang w:val="en-GB"/>
        </w:rPr>
        <w:t xml:space="preserve"> (8 mL)</w:t>
      </w:r>
      <w:r w:rsidRPr="008C0BCA">
        <w:rPr>
          <w:highlight w:val="cyan"/>
          <w:lang w:val="en-GB"/>
        </w:rPr>
        <w:t xml:space="preserve"> </w:t>
      </w:r>
      <w:r w:rsidR="001F3D08" w:rsidRPr="008C0BCA">
        <w:rPr>
          <w:highlight w:val="cyan"/>
          <w:lang w:val="en-GB"/>
        </w:rPr>
        <w:t>and</w:t>
      </w:r>
      <w:r w:rsidRPr="008C0BCA">
        <w:rPr>
          <w:highlight w:val="cyan"/>
          <w:lang w:val="en-GB"/>
        </w:rPr>
        <w:t xml:space="preserve"> acetonitrile</w:t>
      </w:r>
      <w:r w:rsidR="001F3D08" w:rsidRPr="008C0BCA">
        <w:rPr>
          <w:highlight w:val="cyan"/>
          <w:lang w:val="en-GB"/>
        </w:rPr>
        <w:t xml:space="preserve"> (10 mL)</w:t>
      </w:r>
      <w:r w:rsidRPr="008C0BCA">
        <w:rPr>
          <w:highlight w:val="cyan"/>
          <w:lang w:val="en-GB"/>
        </w:rPr>
        <w:t xml:space="preserve"> were </w:t>
      </w:r>
      <w:r w:rsidR="001F3D08" w:rsidRPr="008C0BCA">
        <w:rPr>
          <w:highlight w:val="cyan"/>
          <w:lang w:val="en-GB"/>
        </w:rPr>
        <w:t>added,</w:t>
      </w:r>
      <w:r w:rsidRPr="008C0BCA">
        <w:rPr>
          <w:highlight w:val="cyan"/>
          <w:lang w:val="en-GB"/>
        </w:rPr>
        <w:t xml:space="preserve"> and the samples were homogenised for</w:t>
      </w:r>
      <w:r w:rsidR="001F3D08" w:rsidRPr="008C0BCA">
        <w:rPr>
          <w:highlight w:val="cyan"/>
          <w:lang w:val="en-GB"/>
        </w:rPr>
        <w:t xml:space="preserve"> 15 minutes on a mechanical shaker</w:t>
      </w:r>
      <w:r w:rsidRPr="008C0BCA">
        <w:rPr>
          <w:highlight w:val="cyan"/>
          <w:lang w:val="en-GB"/>
        </w:rPr>
        <w:t xml:space="preserve">. </w:t>
      </w:r>
      <w:proofErr w:type="spellStart"/>
      <w:r w:rsidRPr="008C0BCA">
        <w:rPr>
          <w:highlight w:val="cyan"/>
          <w:lang w:val="en-GB"/>
        </w:rPr>
        <w:t>QuEChERS</w:t>
      </w:r>
      <w:proofErr w:type="spellEnd"/>
      <w:r w:rsidRPr="008C0BCA">
        <w:rPr>
          <w:highlight w:val="cyan"/>
          <w:lang w:val="en-GB"/>
        </w:rPr>
        <w:t xml:space="preserve"> citrate extraction salts were </w:t>
      </w:r>
      <w:r w:rsidR="008C0BCA" w:rsidRPr="008C0BCA">
        <w:rPr>
          <w:highlight w:val="cyan"/>
          <w:lang w:val="en-GB"/>
        </w:rPr>
        <w:t>added,</w:t>
      </w:r>
      <w:r w:rsidR="001F3D08" w:rsidRPr="008C0BCA">
        <w:rPr>
          <w:highlight w:val="cyan"/>
          <w:lang w:val="en-GB"/>
        </w:rPr>
        <w:t xml:space="preserve"> and the samples were</w:t>
      </w:r>
      <w:r w:rsidRPr="008C0BCA">
        <w:rPr>
          <w:highlight w:val="cyan"/>
          <w:lang w:val="en-GB"/>
        </w:rPr>
        <w:t xml:space="preserve"> shaken </w:t>
      </w:r>
      <w:r w:rsidR="001F3D08" w:rsidRPr="008C0BCA">
        <w:rPr>
          <w:highlight w:val="cyan"/>
          <w:lang w:val="en-GB"/>
        </w:rPr>
        <w:t>by hand</w:t>
      </w:r>
      <w:r w:rsidRPr="008C0BCA">
        <w:rPr>
          <w:highlight w:val="cyan"/>
          <w:lang w:val="en-GB"/>
        </w:rPr>
        <w:t xml:space="preserve"> for 1 minute. Samples were then centrifuged at 3500 rpm for 5 minutes.</w:t>
      </w:r>
      <w:r w:rsidR="008C0BCA" w:rsidRPr="008C0BCA">
        <w:rPr>
          <w:highlight w:val="cyan"/>
          <w:lang w:val="en-GB"/>
        </w:rPr>
        <w:t xml:space="preserve"> An aliquot of the acetonitrile extract (1 mL) was diluted with deionised water (1 ml) in a 7-mL glass vial</w:t>
      </w:r>
      <w:r w:rsidRPr="008C0BCA">
        <w:rPr>
          <w:highlight w:val="cyan"/>
          <w:lang w:val="en-GB"/>
        </w:rPr>
        <w:t xml:space="preserve"> and mixed </w:t>
      </w:r>
      <w:r w:rsidR="008C0BCA" w:rsidRPr="008C0BCA">
        <w:rPr>
          <w:highlight w:val="cyan"/>
          <w:lang w:val="en-GB"/>
        </w:rPr>
        <w:t>by hand</w:t>
      </w:r>
      <w:r w:rsidRPr="008C0BCA">
        <w:rPr>
          <w:highlight w:val="cyan"/>
          <w:lang w:val="en-GB"/>
        </w:rPr>
        <w:t xml:space="preserve">. The final </w:t>
      </w:r>
      <w:r w:rsidR="008C0BCA" w:rsidRPr="008C0BCA">
        <w:rPr>
          <w:highlight w:val="cyan"/>
          <w:lang w:val="en-GB"/>
        </w:rPr>
        <w:t>extract was filtered over (nylon, 13 mm, 0.45 µm) into a autosampler vial prior analysis</w:t>
      </w:r>
      <w:r w:rsidRPr="008C0BCA">
        <w:rPr>
          <w:highlight w:val="cyan"/>
          <w:lang w:val="en-GB"/>
        </w:rPr>
        <w:t xml:space="preserve"> by LC-MS/MS.</w:t>
      </w:r>
      <w:r w:rsidR="008C0BCA" w:rsidRPr="008C0BCA">
        <w:rPr>
          <w:highlight w:val="cyan"/>
          <w:lang w:val="en-GB"/>
        </w:rPr>
        <w:t xml:space="preserve"> Final sample concentration was 0.1 g/</w:t>
      </w:r>
      <w:proofErr w:type="spellStart"/>
      <w:r w:rsidR="008C0BCA" w:rsidRPr="008C0BCA">
        <w:rPr>
          <w:highlight w:val="cyan"/>
          <w:lang w:val="en-GB"/>
        </w:rPr>
        <w:t>mL</w:t>
      </w:r>
      <w:r w:rsidR="00D440EE">
        <w:rPr>
          <w:highlight w:val="cyan"/>
          <w:lang w:val="en-GB"/>
        </w:rPr>
        <w:t>.</w:t>
      </w:r>
      <w:proofErr w:type="spellEnd"/>
    </w:p>
    <w:p w14:paraId="386462FF" w14:textId="77777777" w:rsidR="00D440EE" w:rsidRPr="008C0BCA" w:rsidRDefault="00D440EE" w:rsidP="00D440EE">
      <w:pPr>
        <w:tabs>
          <w:tab w:val="left" w:pos="720"/>
        </w:tabs>
        <w:suppressAutoHyphens/>
        <w:jc w:val="both"/>
        <w:rPr>
          <w:highlight w:val="cyan"/>
          <w:lang w:val="en-GB"/>
        </w:rPr>
      </w:pPr>
    </w:p>
    <w:p w14:paraId="45F76A09" w14:textId="77777777" w:rsidR="0029322E" w:rsidRPr="00544278" w:rsidRDefault="0029322E" w:rsidP="00D440EE">
      <w:pPr>
        <w:pStyle w:val="Akapitzlist"/>
        <w:numPr>
          <w:ilvl w:val="0"/>
          <w:numId w:val="76"/>
        </w:numPr>
        <w:tabs>
          <w:tab w:val="left" w:pos="284"/>
        </w:tabs>
        <w:suppressAutoHyphens/>
        <w:spacing w:after="0" w:line="240" w:lineRule="auto"/>
        <w:jc w:val="both"/>
        <w:rPr>
          <w:rFonts w:ascii="Times New Roman" w:eastAsia="Times New Roman" w:hAnsi="Times New Roman" w:cs="Times New Roman"/>
          <w:b/>
          <w:highlight w:val="cyan"/>
          <w:lang w:val="en-GB"/>
        </w:rPr>
      </w:pPr>
      <w:r w:rsidRPr="00544278">
        <w:rPr>
          <w:rFonts w:ascii="Times New Roman" w:eastAsia="Times New Roman" w:hAnsi="Times New Roman" w:cs="Times New Roman"/>
          <w:b/>
          <w:highlight w:val="cyan"/>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29322E" w:rsidRPr="001F3D08" w14:paraId="7173469B" w14:textId="77777777" w:rsidTr="006C3572">
        <w:tc>
          <w:tcPr>
            <w:tcW w:w="2694" w:type="dxa"/>
          </w:tcPr>
          <w:p w14:paraId="3FABB8B5" w14:textId="77777777" w:rsidR="0029322E" w:rsidRPr="001F3D08" w:rsidRDefault="0029322E" w:rsidP="00D440EE">
            <w:pPr>
              <w:tabs>
                <w:tab w:val="left" w:pos="720"/>
              </w:tabs>
              <w:suppressAutoHyphens/>
              <w:jc w:val="both"/>
              <w:rPr>
                <w:highlight w:val="cyan"/>
                <w:lang w:val="en-GB"/>
              </w:rPr>
            </w:pPr>
            <w:r w:rsidRPr="001F3D08">
              <w:rPr>
                <w:highlight w:val="cyan"/>
                <w:lang w:val="en-GB"/>
              </w:rPr>
              <w:t xml:space="preserve">HPLC- parameters: </w:t>
            </w:r>
          </w:p>
        </w:tc>
        <w:tc>
          <w:tcPr>
            <w:tcW w:w="6654" w:type="dxa"/>
          </w:tcPr>
          <w:p w14:paraId="39D9BEA3" w14:textId="77777777" w:rsidR="0029322E" w:rsidRPr="001F3D08" w:rsidRDefault="0029322E" w:rsidP="00D440EE">
            <w:pPr>
              <w:tabs>
                <w:tab w:val="left" w:pos="720"/>
              </w:tabs>
              <w:suppressAutoHyphens/>
              <w:jc w:val="both"/>
              <w:rPr>
                <w:highlight w:val="cyan"/>
                <w:lang w:val="en-GB"/>
              </w:rPr>
            </w:pPr>
            <w:r w:rsidRPr="001F3D08">
              <w:rPr>
                <w:highlight w:val="cyan"/>
                <w:lang w:val="en-GB"/>
              </w:rPr>
              <w:t>Agilent 1260 Binary</w:t>
            </w:r>
          </w:p>
        </w:tc>
      </w:tr>
      <w:tr w:rsidR="0029322E" w:rsidRPr="0029322E" w14:paraId="3087BB83" w14:textId="77777777" w:rsidTr="006C3572">
        <w:tc>
          <w:tcPr>
            <w:tcW w:w="2694" w:type="dxa"/>
          </w:tcPr>
          <w:p w14:paraId="6E68AEE1" w14:textId="77777777" w:rsidR="0029322E" w:rsidRPr="001F3D08" w:rsidRDefault="0029322E" w:rsidP="00D440EE">
            <w:pPr>
              <w:tabs>
                <w:tab w:val="left" w:pos="720"/>
              </w:tabs>
              <w:suppressAutoHyphens/>
              <w:jc w:val="both"/>
              <w:rPr>
                <w:highlight w:val="cyan"/>
                <w:lang w:val="en-GB"/>
              </w:rPr>
            </w:pPr>
            <w:r w:rsidRPr="001F3D08">
              <w:rPr>
                <w:highlight w:val="cyan"/>
                <w:lang w:val="en-GB"/>
              </w:rPr>
              <w:t xml:space="preserve">Column: </w:t>
            </w:r>
          </w:p>
        </w:tc>
        <w:tc>
          <w:tcPr>
            <w:tcW w:w="6654" w:type="dxa"/>
          </w:tcPr>
          <w:p w14:paraId="4109D045" w14:textId="2EDEB34C" w:rsidR="0029322E" w:rsidRPr="001F3D08" w:rsidRDefault="001F3D08" w:rsidP="00D440EE">
            <w:pPr>
              <w:tabs>
                <w:tab w:val="left" w:pos="720"/>
              </w:tabs>
              <w:suppressAutoHyphens/>
              <w:jc w:val="both"/>
              <w:rPr>
                <w:highlight w:val="cyan"/>
                <w:lang w:val="de-DE"/>
              </w:rPr>
            </w:pPr>
            <w:r w:rsidRPr="001F3D08">
              <w:rPr>
                <w:highlight w:val="cyan"/>
                <w:lang w:val="de-DE"/>
              </w:rPr>
              <w:t xml:space="preserve">Waters </w:t>
            </w:r>
            <w:proofErr w:type="spellStart"/>
            <w:r w:rsidRPr="001F3D08">
              <w:rPr>
                <w:highlight w:val="cyan"/>
                <w:lang w:val="de-DE"/>
              </w:rPr>
              <w:t>Cortecs</w:t>
            </w:r>
            <w:proofErr w:type="spellEnd"/>
            <w:r w:rsidRPr="001F3D08">
              <w:rPr>
                <w:highlight w:val="cyan"/>
                <w:lang w:val="de-DE"/>
              </w:rPr>
              <w:t xml:space="preserve"> Phenyl, 100 x 3.0 mm, 2.7 µm</w:t>
            </w:r>
            <w:r w:rsidR="0029322E" w:rsidRPr="001F3D08">
              <w:rPr>
                <w:highlight w:val="cyan"/>
                <w:lang w:val="de-DE"/>
              </w:rPr>
              <w:t xml:space="preserve"> </w:t>
            </w:r>
          </w:p>
        </w:tc>
      </w:tr>
      <w:tr w:rsidR="0029322E" w:rsidRPr="0029322E" w14:paraId="51899189" w14:textId="77777777" w:rsidTr="006C3572">
        <w:tc>
          <w:tcPr>
            <w:tcW w:w="2694" w:type="dxa"/>
          </w:tcPr>
          <w:p w14:paraId="62315F43" w14:textId="77777777" w:rsidR="0029322E" w:rsidRPr="008C0BCA" w:rsidRDefault="0029322E" w:rsidP="00D440EE">
            <w:pPr>
              <w:tabs>
                <w:tab w:val="left" w:pos="720"/>
              </w:tabs>
              <w:suppressAutoHyphens/>
              <w:jc w:val="both"/>
              <w:rPr>
                <w:highlight w:val="cyan"/>
                <w:lang w:val="en-GB"/>
              </w:rPr>
            </w:pPr>
            <w:r w:rsidRPr="008C0BCA">
              <w:rPr>
                <w:highlight w:val="cyan"/>
                <w:lang w:val="en-GB"/>
              </w:rPr>
              <w:t xml:space="preserve">Mobile phase: </w:t>
            </w:r>
          </w:p>
        </w:tc>
        <w:tc>
          <w:tcPr>
            <w:tcW w:w="6654" w:type="dxa"/>
          </w:tcPr>
          <w:p w14:paraId="1B2082E8" w14:textId="1AA5247C" w:rsidR="0029322E" w:rsidRPr="008C0BCA" w:rsidRDefault="0029322E" w:rsidP="00D440EE">
            <w:pPr>
              <w:tabs>
                <w:tab w:val="left" w:pos="720"/>
              </w:tabs>
              <w:suppressAutoHyphens/>
              <w:jc w:val="both"/>
              <w:rPr>
                <w:highlight w:val="cyan"/>
                <w:lang w:val="en-GB"/>
              </w:rPr>
            </w:pPr>
            <w:r w:rsidRPr="008C0BCA">
              <w:rPr>
                <w:highlight w:val="cyan"/>
                <w:lang w:val="en-GB"/>
              </w:rPr>
              <w:t xml:space="preserve">A: </w:t>
            </w:r>
            <w:r w:rsidR="008C0BCA" w:rsidRPr="008C0BCA">
              <w:rPr>
                <w:highlight w:val="cyan"/>
                <w:lang w:val="en-GB"/>
              </w:rPr>
              <w:t>0.01% formic acid in water</w:t>
            </w:r>
          </w:p>
          <w:p w14:paraId="494AB188" w14:textId="77777777" w:rsidR="0029322E" w:rsidRPr="008C0BCA" w:rsidRDefault="0029322E" w:rsidP="00D440EE">
            <w:pPr>
              <w:tabs>
                <w:tab w:val="left" w:pos="720"/>
              </w:tabs>
              <w:suppressAutoHyphens/>
              <w:jc w:val="both"/>
              <w:rPr>
                <w:highlight w:val="cyan"/>
                <w:lang w:val="en-GB"/>
              </w:rPr>
            </w:pPr>
            <w:r w:rsidRPr="008C0BCA">
              <w:rPr>
                <w:highlight w:val="cyan"/>
                <w:lang w:val="en-GB"/>
              </w:rPr>
              <w:t>B: Acetonitrile</w:t>
            </w:r>
          </w:p>
        </w:tc>
      </w:tr>
      <w:tr w:rsidR="0029322E" w:rsidRPr="0029322E" w14:paraId="3931F5F9" w14:textId="77777777" w:rsidTr="006C3572">
        <w:tc>
          <w:tcPr>
            <w:tcW w:w="2694" w:type="dxa"/>
          </w:tcPr>
          <w:p w14:paraId="25A11A86" w14:textId="77777777" w:rsidR="0029322E" w:rsidRPr="008C0BCA" w:rsidRDefault="0029322E" w:rsidP="00D440EE">
            <w:pPr>
              <w:tabs>
                <w:tab w:val="left" w:pos="720"/>
              </w:tabs>
              <w:suppressAutoHyphens/>
              <w:jc w:val="both"/>
              <w:rPr>
                <w:highlight w:val="cyan"/>
                <w:lang w:val="en-GB"/>
              </w:rPr>
            </w:pPr>
            <w:r w:rsidRPr="008C0BCA">
              <w:rPr>
                <w:highlight w:val="cyan"/>
                <w:lang w:val="en-GB"/>
              </w:rPr>
              <w:t xml:space="preserve">Flow rate: </w:t>
            </w:r>
          </w:p>
        </w:tc>
        <w:tc>
          <w:tcPr>
            <w:tcW w:w="6654" w:type="dxa"/>
          </w:tcPr>
          <w:p w14:paraId="308353C8" w14:textId="2A759BFE" w:rsidR="0029322E" w:rsidRPr="008C0BCA" w:rsidRDefault="0029322E" w:rsidP="00D440EE">
            <w:pPr>
              <w:tabs>
                <w:tab w:val="left" w:pos="720"/>
              </w:tabs>
              <w:suppressAutoHyphens/>
              <w:jc w:val="both"/>
              <w:rPr>
                <w:highlight w:val="cyan"/>
                <w:lang w:val="en-GB"/>
              </w:rPr>
            </w:pPr>
            <w:r w:rsidRPr="008C0BCA">
              <w:rPr>
                <w:highlight w:val="cyan"/>
                <w:lang w:val="en-GB"/>
              </w:rPr>
              <w:t>0</w:t>
            </w:r>
            <w:r w:rsidR="008C0BCA" w:rsidRPr="008C0BCA">
              <w:rPr>
                <w:highlight w:val="cyan"/>
                <w:lang w:val="en-GB"/>
              </w:rPr>
              <w:t>.5</w:t>
            </w:r>
            <w:r w:rsidRPr="008C0BCA">
              <w:rPr>
                <w:highlight w:val="cyan"/>
                <w:lang w:val="en-GB"/>
              </w:rPr>
              <w:t xml:space="preserve"> mL/min </w:t>
            </w:r>
          </w:p>
        </w:tc>
      </w:tr>
      <w:tr w:rsidR="0029322E" w:rsidRPr="0029322E" w14:paraId="7BBC998C" w14:textId="77777777" w:rsidTr="006C3572">
        <w:tc>
          <w:tcPr>
            <w:tcW w:w="2694" w:type="dxa"/>
          </w:tcPr>
          <w:p w14:paraId="4CB634E3" w14:textId="77777777" w:rsidR="0029322E" w:rsidRPr="008C0BCA" w:rsidRDefault="0029322E" w:rsidP="00D440EE">
            <w:pPr>
              <w:tabs>
                <w:tab w:val="left" w:pos="720"/>
              </w:tabs>
              <w:suppressAutoHyphens/>
              <w:jc w:val="both"/>
              <w:rPr>
                <w:highlight w:val="cyan"/>
                <w:lang w:val="en-GB"/>
              </w:rPr>
            </w:pPr>
            <w:r w:rsidRPr="008C0BCA">
              <w:rPr>
                <w:highlight w:val="cyan"/>
                <w:lang w:val="en-GB"/>
              </w:rPr>
              <w:t xml:space="preserve">Injection volume: </w:t>
            </w:r>
          </w:p>
        </w:tc>
        <w:tc>
          <w:tcPr>
            <w:tcW w:w="6654" w:type="dxa"/>
          </w:tcPr>
          <w:p w14:paraId="0517C3BB" w14:textId="77777777" w:rsidR="0029322E" w:rsidRPr="008C0BCA" w:rsidRDefault="0029322E" w:rsidP="00D440EE">
            <w:pPr>
              <w:tabs>
                <w:tab w:val="left" w:pos="720"/>
              </w:tabs>
              <w:suppressAutoHyphens/>
              <w:jc w:val="both"/>
              <w:rPr>
                <w:highlight w:val="cyan"/>
                <w:lang w:val="en-GB"/>
              </w:rPr>
            </w:pPr>
            <w:r w:rsidRPr="008C0BCA">
              <w:rPr>
                <w:highlight w:val="cyan"/>
                <w:lang w:val="en-GB"/>
              </w:rPr>
              <w:t xml:space="preserve">10 µL </w:t>
            </w:r>
          </w:p>
        </w:tc>
      </w:tr>
      <w:tr w:rsidR="008C0BCA" w:rsidRPr="0029322E" w14:paraId="21341424" w14:textId="77777777" w:rsidTr="006C3572">
        <w:tc>
          <w:tcPr>
            <w:tcW w:w="2694" w:type="dxa"/>
          </w:tcPr>
          <w:p w14:paraId="04768A0F" w14:textId="4A27EFD1" w:rsidR="008C0BCA" w:rsidRPr="008C0BCA" w:rsidRDefault="008C0BCA" w:rsidP="00D440EE">
            <w:pPr>
              <w:tabs>
                <w:tab w:val="left" w:pos="720"/>
              </w:tabs>
              <w:suppressAutoHyphens/>
              <w:jc w:val="both"/>
              <w:rPr>
                <w:highlight w:val="cyan"/>
                <w:lang w:val="en-GB"/>
              </w:rPr>
            </w:pPr>
            <w:r w:rsidRPr="008C0BCA">
              <w:rPr>
                <w:highlight w:val="cyan"/>
                <w:lang w:val="en-GB"/>
              </w:rPr>
              <w:t>Retention times:</w:t>
            </w:r>
          </w:p>
        </w:tc>
        <w:tc>
          <w:tcPr>
            <w:tcW w:w="6654" w:type="dxa"/>
          </w:tcPr>
          <w:p w14:paraId="2EDA7016" w14:textId="77777777" w:rsidR="008C0BCA" w:rsidRPr="008C0BCA" w:rsidRDefault="008C0BCA" w:rsidP="00D440EE">
            <w:pPr>
              <w:tabs>
                <w:tab w:val="left" w:pos="720"/>
              </w:tabs>
              <w:suppressAutoHyphens/>
              <w:jc w:val="both"/>
              <w:rPr>
                <w:highlight w:val="cyan"/>
                <w:lang w:val="en-GB"/>
              </w:rPr>
            </w:pPr>
            <w:r w:rsidRPr="008C0BCA">
              <w:rPr>
                <w:highlight w:val="cyan"/>
                <w:lang w:val="en-GB"/>
              </w:rPr>
              <w:t>4:2 minutes for IC-0</w:t>
            </w:r>
          </w:p>
          <w:p w14:paraId="529B0C4F" w14:textId="34A384E4" w:rsidR="008C0BCA" w:rsidRPr="008C0BCA" w:rsidRDefault="008C0BCA" w:rsidP="00D440EE">
            <w:pPr>
              <w:tabs>
                <w:tab w:val="left" w:pos="720"/>
              </w:tabs>
              <w:suppressAutoHyphens/>
              <w:jc w:val="both"/>
              <w:rPr>
                <w:highlight w:val="cyan"/>
                <w:lang w:val="en-GB"/>
              </w:rPr>
            </w:pPr>
            <w:r w:rsidRPr="008C0BCA">
              <w:rPr>
                <w:highlight w:val="cyan"/>
                <w:lang w:val="en-GB"/>
              </w:rPr>
              <w:t>4.7 minutes for IM-2-1</w:t>
            </w:r>
          </w:p>
        </w:tc>
      </w:tr>
      <w:tr w:rsidR="008C0BCA" w:rsidRPr="0029322E" w14:paraId="35200373" w14:textId="77777777" w:rsidTr="006C3572">
        <w:tc>
          <w:tcPr>
            <w:tcW w:w="2694" w:type="dxa"/>
          </w:tcPr>
          <w:p w14:paraId="428486D7" w14:textId="77777777" w:rsidR="008C0BCA" w:rsidRPr="008C0BCA" w:rsidRDefault="008C0BCA" w:rsidP="00D440EE">
            <w:pPr>
              <w:tabs>
                <w:tab w:val="left" w:pos="720"/>
              </w:tabs>
              <w:suppressAutoHyphens/>
              <w:jc w:val="both"/>
              <w:rPr>
                <w:highlight w:val="cyan"/>
                <w:lang w:val="en-GB"/>
              </w:rPr>
            </w:pPr>
          </w:p>
        </w:tc>
        <w:tc>
          <w:tcPr>
            <w:tcW w:w="6654" w:type="dxa"/>
          </w:tcPr>
          <w:p w14:paraId="7135B9A6" w14:textId="77777777" w:rsidR="008C0BCA" w:rsidRPr="008C0BCA" w:rsidRDefault="008C0BCA" w:rsidP="00D440EE">
            <w:pPr>
              <w:tabs>
                <w:tab w:val="left" w:pos="720"/>
              </w:tabs>
              <w:suppressAutoHyphens/>
              <w:jc w:val="both"/>
              <w:rPr>
                <w:highlight w:val="cyan"/>
                <w:lang w:val="en-GB"/>
              </w:rPr>
            </w:pPr>
          </w:p>
        </w:tc>
      </w:tr>
      <w:tr w:rsidR="0029322E" w:rsidRPr="0029322E" w14:paraId="064C9821" w14:textId="77777777" w:rsidTr="006C3572">
        <w:tc>
          <w:tcPr>
            <w:tcW w:w="2694" w:type="dxa"/>
          </w:tcPr>
          <w:p w14:paraId="0C64EAFB" w14:textId="77777777" w:rsidR="0029322E" w:rsidRPr="008C0BCA" w:rsidRDefault="0029322E" w:rsidP="00D440EE">
            <w:pPr>
              <w:tabs>
                <w:tab w:val="left" w:pos="720"/>
              </w:tabs>
              <w:suppressAutoHyphens/>
              <w:jc w:val="both"/>
              <w:rPr>
                <w:highlight w:val="cyan"/>
                <w:lang w:val="en-GB"/>
              </w:rPr>
            </w:pPr>
            <w:r w:rsidRPr="008C0BCA">
              <w:rPr>
                <w:highlight w:val="cyan"/>
                <w:lang w:val="en-GB"/>
              </w:rPr>
              <w:t>MS/MS Parameters:</w:t>
            </w:r>
          </w:p>
          <w:p w14:paraId="16974E64" w14:textId="77777777" w:rsidR="0029322E" w:rsidRPr="008C0BCA" w:rsidRDefault="0029322E" w:rsidP="00D440EE">
            <w:pPr>
              <w:tabs>
                <w:tab w:val="left" w:pos="720"/>
              </w:tabs>
              <w:suppressAutoHyphens/>
              <w:jc w:val="both"/>
              <w:rPr>
                <w:highlight w:val="cyan"/>
                <w:lang w:val="en-GB"/>
              </w:rPr>
            </w:pPr>
            <w:r w:rsidRPr="008C0BCA">
              <w:rPr>
                <w:highlight w:val="cyan"/>
                <w:lang w:val="en-GB"/>
              </w:rPr>
              <w:t>Ionisation type:</w:t>
            </w:r>
          </w:p>
          <w:p w14:paraId="45A71670" w14:textId="77777777" w:rsidR="0029322E" w:rsidRPr="008C0BCA" w:rsidRDefault="0029322E" w:rsidP="00D440EE">
            <w:pPr>
              <w:tabs>
                <w:tab w:val="left" w:pos="720"/>
              </w:tabs>
              <w:suppressAutoHyphens/>
              <w:jc w:val="both"/>
              <w:rPr>
                <w:highlight w:val="cyan"/>
                <w:lang w:val="en-GB"/>
              </w:rPr>
            </w:pPr>
            <w:r w:rsidRPr="008C0BCA">
              <w:rPr>
                <w:highlight w:val="cyan"/>
                <w:lang w:val="en-GB"/>
              </w:rPr>
              <w:t xml:space="preserve">Transitions monitored:  </w:t>
            </w:r>
          </w:p>
        </w:tc>
        <w:tc>
          <w:tcPr>
            <w:tcW w:w="6654" w:type="dxa"/>
          </w:tcPr>
          <w:p w14:paraId="51030558" w14:textId="77777777" w:rsidR="0029322E" w:rsidRPr="008C0BCA" w:rsidRDefault="0029322E" w:rsidP="00D440EE">
            <w:pPr>
              <w:tabs>
                <w:tab w:val="left" w:pos="720"/>
              </w:tabs>
              <w:suppressAutoHyphens/>
              <w:jc w:val="both"/>
              <w:rPr>
                <w:highlight w:val="cyan"/>
              </w:rPr>
            </w:pPr>
            <w:r w:rsidRPr="008C0BCA">
              <w:rPr>
                <w:highlight w:val="cyan"/>
              </w:rPr>
              <w:t xml:space="preserve">AB </w:t>
            </w:r>
            <w:proofErr w:type="spellStart"/>
            <w:r w:rsidRPr="008C0BCA">
              <w:rPr>
                <w:highlight w:val="cyan"/>
              </w:rPr>
              <w:t>Sciex</w:t>
            </w:r>
            <w:proofErr w:type="spellEnd"/>
            <w:r w:rsidRPr="008C0BCA">
              <w:rPr>
                <w:highlight w:val="cyan"/>
              </w:rPr>
              <w:t xml:space="preserve"> 5500</w:t>
            </w:r>
          </w:p>
          <w:p w14:paraId="7BF0D5A2" w14:textId="77777777" w:rsidR="0029322E" w:rsidRPr="008C0BCA" w:rsidRDefault="0029322E" w:rsidP="00D440EE">
            <w:pPr>
              <w:tabs>
                <w:tab w:val="left" w:pos="720"/>
              </w:tabs>
              <w:suppressAutoHyphens/>
              <w:jc w:val="both"/>
              <w:rPr>
                <w:highlight w:val="cyan"/>
              </w:rPr>
            </w:pPr>
            <w:r w:rsidRPr="008C0BCA">
              <w:rPr>
                <w:highlight w:val="cyan"/>
              </w:rPr>
              <w:t>Turbo Ion Spray positive</w:t>
            </w:r>
          </w:p>
          <w:p w14:paraId="6140B1CB" w14:textId="2FFC31FE" w:rsidR="0029322E" w:rsidRPr="008C0BCA" w:rsidRDefault="0029322E" w:rsidP="00D440EE">
            <w:pPr>
              <w:tabs>
                <w:tab w:val="left" w:pos="720"/>
              </w:tabs>
              <w:suppressAutoHyphens/>
              <w:jc w:val="both"/>
              <w:rPr>
                <w:highlight w:val="cyan"/>
                <w:lang w:val="en-GB"/>
              </w:rPr>
            </w:pPr>
            <w:r w:rsidRPr="008C0BCA">
              <w:rPr>
                <w:highlight w:val="cyan"/>
                <w:lang w:val="en-GB"/>
              </w:rPr>
              <w:t xml:space="preserve">m/z </w:t>
            </w:r>
            <w:r w:rsidR="008C0BCA" w:rsidRPr="008C0BCA">
              <w:rPr>
                <w:highlight w:val="cyan"/>
                <w:lang w:val="en-GB"/>
              </w:rPr>
              <w:t>209.0</w:t>
            </w:r>
            <w:r w:rsidRPr="008C0BCA">
              <w:rPr>
                <w:highlight w:val="cyan"/>
                <w:lang w:val="en-GB"/>
              </w:rPr>
              <w:t>→126</w:t>
            </w:r>
            <w:r w:rsidR="008C0BCA" w:rsidRPr="008C0BCA">
              <w:rPr>
                <w:highlight w:val="cyan"/>
                <w:lang w:val="en-GB"/>
              </w:rPr>
              <w:t>.0</w:t>
            </w:r>
            <w:r w:rsidRPr="008C0BCA">
              <w:rPr>
                <w:highlight w:val="cyan"/>
                <w:lang w:val="en-GB"/>
              </w:rPr>
              <w:t xml:space="preserve"> (quantification</w:t>
            </w:r>
            <w:r w:rsidR="008C0BCA" w:rsidRPr="008C0BCA">
              <w:rPr>
                <w:highlight w:val="cyan"/>
                <w:lang w:val="en-GB"/>
              </w:rPr>
              <w:t xml:space="preserve"> for IM-2-1</w:t>
            </w:r>
            <w:r w:rsidRPr="008C0BCA">
              <w:rPr>
                <w:highlight w:val="cyan"/>
                <w:lang w:val="en-GB"/>
              </w:rPr>
              <w:t>)</w:t>
            </w:r>
          </w:p>
          <w:p w14:paraId="09F1A206" w14:textId="67E3123A" w:rsidR="0029322E" w:rsidRPr="008C0BCA" w:rsidRDefault="0029322E" w:rsidP="00D440EE">
            <w:pPr>
              <w:tabs>
                <w:tab w:val="left" w:pos="720"/>
              </w:tabs>
              <w:suppressAutoHyphens/>
              <w:jc w:val="both"/>
              <w:rPr>
                <w:highlight w:val="cyan"/>
                <w:lang w:val="en-GB"/>
              </w:rPr>
            </w:pPr>
            <w:r w:rsidRPr="008C0BCA">
              <w:rPr>
                <w:highlight w:val="cyan"/>
                <w:lang w:val="en-GB"/>
              </w:rPr>
              <w:t xml:space="preserve">m/z </w:t>
            </w:r>
            <w:r w:rsidR="008C0BCA" w:rsidRPr="008C0BCA">
              <w:rPr>
                <w:highlight w:val="cyan"/>
                <w:lang w:val="en-GB"/>
              </w:rPr>
              <w:t>209.0</w:t>
            </w:r>
            <w:r w:rsidRPr="008C0BCA">
              <w:rPr>
                <w:highlight w:val="cyan"/>
                <w:lang w:val="en-GB"/>
              </w:rPr>
              <w:t>→90</w:t>
            </w:r>
            <w:r w:rsidR="008C0BCA" w:rsidRPr="008C0BCA">
              <w:rPr>
                <w:highlight w:val="cyan"/>
                <w:lang w:val="en-GB"/>
              </w:rPr>
              <w:t>.0</w:t>
            </w:r>
            <w:r w:rsidRPr="008C0BCA">
              <w:rPr>
                <w:highlight w:val="cyan"/>
                <w:lang w:val="en-GB"/>
              </w:rPr>
              <w:t xml:space="preserve"> (confirmation</w:t>
            </w:r>
            <w:r w:rsidR="008C0BCA" w:rsidRPr="008C0BCA">
              <w:rPr>
                <w:highlight w:val="cyan"/>
                <w:lang w:val="en-GB"/>
              </w:rPr>
              <w:t xml:space="preserve"> for IM-2-1</w:t>
            </w:r>
            <w:r w:rsidRPr="008C0BCA">
              <w:rPr>
                <w:highlight w:val="cyan"/>
                <w:lang w:val="en-GB"/>
              </w:rPr>
              <w:t>)</w:t>
            </w:r>
          </w:p>
          <w:p w14:paraId="49037574" w14:textId="77777777" w:rsidR="008C0BCA" w:rsidRPr="008C0BCA" w:rsidRDefault="008C0BCA" w:rsidP="00D440EE">
            <w:pPr>
              <w:tabs>
                <w:tab w:val="left" w:pos="720"/>
              </w:tabs>
              <w:suppressAutoHyphens/>
              <w:jc w:val="both"/>
              <w:rPr>
                <w:highlight w:val="cyan"/>
                <w:lang w:val="en-GB"/>
              </w:rPr>
            </w:pPr>
          </w:p>
          <w:p w14:paraId="4E35890F" w14:textId="45C208F9" w:rsidR="008C0BCA" w:rsidRPr="008C0BCA" w:rsidRDefault="008C0BCA" w:rsidP="00D440EE">
            <w:pPr>
              <w:tabs>
                <w:tab w:val="left" w:pos="720"/>
              </w:tabs>
              <w:suppressAutoHyphens/>
              <w:jc w:val="both"/>
              <w:rPr>
                <w:highlight w:val="cyan"/>
                <w:lang w:val="en-GB"/>
              </w:rPr>
            </w:pPr>
            <w:r w:rsidRPr="008C0BCA">
              <w:rPr>
                <w:highlight w:val="cyan"/>
                <w:lang w:val="en-GB"/>
              </w:rPr>
              <w:t>m/z 158.0→122.0 (quantification for IC-0)</w:t>
            </w:r>
          </w:p>
          <w:p w14:paraId="15E17B87" w14:textId="7C42B310" w:rsidR="0029322E" w:rsidRPr="008C0BCA" w:rsidRDefault="008C0BCA" w:rsidP="00D440EE">
            <w:pPr>
              <w:tabs>
                <w:tab w:val="left" w:pos="720"/>
              </w:tabs>
              <w:suppressAutoHyphens/>
              <w:jc w:val="both"/>
              <w:rPr>
                <w:highlight w:val="cyan"/>
                <w:lang w:val="en-GB"/>
              </w:rPr>
            </w:pPr>
            <w:r w:rsidRPr="008C0BCA">
              <w:rPr>
                <w:highlight w:val="cyan"/>
                <w:lang w:val="en-GB"/>
              </w:rPr>
              <w:t>m/z 160.0→122.0 (confirmation for IC-0)</w:t>
            </w:r>
          </w:p>
        </w:tc>
      </w:tr>
    </w:tbl>
    <w:p w14:paraId="0F00758D" w14:textId="77777777" w:rsidR="00D440EE" w:rsidRDefault="00D440EE" w:rsidP="00D440EE">
      <w:pPr>
        <w:keepNext/>
        <w:keepLines/>
        <w:widowControl w:val="0"/>
        <w:suppressAutoHyphens/>
        <w:outlineLvl w:val="4"/>
        <w:rPr>
          <w:b/>
          <w:highlight w:val="cyan"/>
          <w:lang w:val="en-GB"/>
        </w:rPr>
      </w:pPr>
    </w:p>
    <w:p w14:paraId="4374D24D" w14:textId="446C6F8E" w:rsidR="0029322E" w:rsidRPr="008C0BCA" w:rsidRDefault="0029322E" w:rsidP="00D440EE">
      <w:pPr>
        <w:keepNext/>
        <w:keepLines/>
        <w:widowControl w:val="0"/>
        <w:suppressAutoHyphens/>
        <w:outlineLvl w:val="4"/>
        <w:rPr>
          <w:b/>
          <w:highlight w:val="cyan"/>
          <w:lang w:val="en-GB"/>
        </w:rPr>
      </w:pPr>
      <w:r w:rsidRPr="008C0BCA">
        <w:rPr>
          <w:b/>
          <w:highlight w:val="cyan"/>
          <w:lang w:val="en-GB"/>
        </w:rPr>
        <w:t xml:space="preserve">Results </w:t>
      </w:r>
      <w:r w:rsidRPr="008C0BCA">
        <w:rPr>
          <w:b/>
          <w:iCs/>
          <w:highlight w:val="cyan"/>
          <w:lang w:val="en-GB"/>
        </w:rPr>
        <w:t>and</w:t>
      </w:r>
      <w:r w:rsidRPr="008C0BCA">
        <w:rPr>
          <w:b/>
          <w:highlight w:val="cyan"/>
          <w:lang w:val="en-GB"/>
        </w:rPr>
        <w:t xml:space="preserve"> discussion</w:t>
      </w:r>
    </w:p>
    <w:p w14:paraId="6066582B" w14:textId="6D2D95B0" w:rsidR="001F3D08" w:rsidRDefault="0029322E" w:rsidP="00D440EE">
      <w:pPr>
        <w:tabs>
          <w:tab w:val="left" w:pos="720"/>
        </w:tabs>
        <w:suppressAutoHyphens/>
        <w:jc w:val="both"/>
        <w:rPr>
          <w:iCs/>
          <w:highlight w:val="cyan"/>
          <w:lang w:val="en-GB"/>
        </w:rPr>
      </w:pPr>
      <w:r w:rsidRPr="008C0BCA">
        <w:rPr>
          <w:iCs/>
          <w:highlight w:val="cyan"/>
          <w:lang w:val="en-GB"/>
        </w:rPr>
        <w:t xml:space="preserve">The </w:t>
      </w:r>
      <w:r w:rsidRPr="008C0BCA">
        <w:rPr>
          <w:highlight w:val="cyan"/>
          <w:lang w:val="en-GB"/>
        </w:rPr>
        <w:t>analytical</w:t>
      </w:r>
      <w:r w:rsidRPr="008C0BCA">
        <w:rPr>
          <w:iCs/>
          <w:highlight w:val="cyan"/>
          <w:lang w:val="en-GB"/>
        </w:rPr>
        <w:t xml:space="preserve"> method used in the current study was fully validated for the determination of acetamiprid</w:t>
      </w:r>
      <w:r w:rsidR="008C0BCA" w:rsidRPr="008C0BCA">
        <w:rPr>
          <w:iCs/>
          <w:highlight w:val="cyan"/>
          <w:lang w:val="en-GB"/>
        </w:rPr>
        <w:t xml:space="preserve"> metabolites (IM-2-1 and IC-0)</w:t>
      </w:r>
      <w:r w:rsidRPr="008C0BCA">
        <w:rPr>
          <w:iCs/>
          <w:highlight w:val="cyan"/>
          <w:lang w:val="en-GB"/>
        </w:rPr>
        <w:t xml:space="preserve"> in body </w:t>
      </w:r>
      <w:r w:rsidR="008C0BCA" w:rsidRPr="008C0BCA">
        <w:rPr>
          <w:iCs/>
          <w:highlight w:val="cyan"/>
          <w:lang w:val="en-GB"/>
        </w:rPr>
        <w:t>tissues</w:t>
      </w:r>
      <w:r w:rsidRPr="008C0BCA">
        <w:rPr>
          <w:iCs/>
          <w:highlight w:val="cyan"/>
          <w:lang w:val="en-GB"/>
        </w:rPr>
        <w:t xml:space="preserve"> (</w:t>
      </w:r>
      <w:r w:rsidR="008C0BCA" w:rsidRPr="008C0BCA">
        <w:rPr>
          <w:iCs/>
          <w:highlight w:val="cyan"/>
          <w:lang w:val="en-GB"/>
        </w:rPr>
        <w:t>muscle and liver</w:t>
      </w:r>
      <w:r w:rsidRPr="008C0BCA">
        <w:rPr>
          <w:iCs/>
          <w:highlight w:val="cyan"/>
          <w:lang w:val="en-GB"/>
        </w:rPr>
        <w:t>) according to the requirements of SANTE</w:t>
      </w:r>
      <w:r w:rsidRPr="005F1137">
        <w:rPr>
          <w:iCs/>
          <w:highlight w:val="cyan"/>
          <w:lang w:val="en-GB"/>
        </w:rPr>
        <w:t>/2020/12830 rev.</w:t>
      </w:r>
      <w:r w:rsidR="008C0BCA" w:rsidRPr="005F1137">
        <w:rPr>
          <w:iCs/>
          <w:highlight w:val="cyan"/>
          <w:lang w:val="en-GB"/>
        </w:rPr>
        <w:t>2</w:t>
      </w:r>
      <w:r w:rsidRPr="005F1137">
        <w:rPr>
          <w:iCs/>
          <w:highlight w:val="cyan"/>
          <w:lang w:val="en-GB"/>
        </w:rPr>
        <w:t xml:space="preserve"> guidelines. The target analyte</w:t>
      </w:r>
      <w:r w:rsidR="008C0BCA" w:rsidRPr="005F1137">
        <w:rPr>
          <w:iCs/>
          <w:highlight w:val="cyan"/>
          <w:lang w:val="en-GB"/>
        </w:rPr>
        <w:t>s</w:t>
      </w:r>
      <w:r w:rsidRPr="005F1137">
        <w:rPr>
          <w:iCs/>
          <w:highlight w:val="cyan"/>
          <w:lang w:val="en-GB"/>
        </w:rPr>
        <w:t xml:space="preserve"> </w:t>
      </w:r>
      <w:r w:rsidR="008C0BCA" w:rsidRPr="005F1137">
        <w:rPr>
          <w:iCs/>
          <w:highlight w:val="cyan"/>
          <w:lang w:val="en-GB"/>
        </w:rPr>
        <w:t>were</w:t>
      </w:r>
      <w:r w:rsidRPr="005F1137">
        <w:rPr>
          <w:iCs/>
          <w:highlight w:val="cyan"/>
          <w:lang w:val="en-GB"/>
        </w:rPr>
        <w:t xml:space="preserve"> determined using HPLC-MS/MS by monitoring two highly specific mass transitions. The detector response was linear over the range 0.</w:t>
      </w:r>
      <w:r w:rsidR="005F1137" w:rsidRPr="005F1137">
        <w:rPr>
          <w:iCs/>
          <w:highlight w:val="cyan"/>
          <w:lang w:val="en-GB"/>
        </w:rPr>
        <w:t>3</w:t>
      </w:r>
      <w:r w:rsidRPr="005F1137">
        <w:rPr>
          <w:iCs/>
          <w:highlight w:val="cyan"/>
          <w:lang w:val="en-GB"/>
        </w:rPr>
        <w:t xml:space="preserve"> ng/mL to </w:t>
      </w:r>
      <w:r w:rsidR="005F1137" w:rsidRPr="005F1137">
        <w:rPr>
          <w:iCs/>
          <w:highlight w:val="cyan"/>
          <w:lang w:val="en-GB"/>
        </w:rPr>
        <w:t>20</w:t>
      </w:r>
      <w:r w:rsidRPr="005F1137">
        <w:rPr>
          <w:iCs/>
          <w:highlight w:val="cyan"/>
          <w:lang w:val="en-GB"/>
        </w:rPr>
        <w:t xml:space="preserve"> ng/mL (corresponding to 0.00</w:t>
      </w:r>
      <w:r w:rsidR="005F1137" w:rsidRPr="005F1137">
        <w:rPr>
          <w:iCs/>
          <w:highlight w:val="cyan"/>
          <w:lang w:val="en-GB"/>
        </w:rPr>
        <w:t>3</w:t>
      </w:r>
      <w:r w:rsidRPr="005F1137">
        <w:rPr>
          <w:iCs/>
          <w:highlight w:val="cyan"/>
          <w:lang w:val="en-GB"/>
        </w:rPr>
        <w:t xml:space="preserve"> mg/</w:t>
      </w:r>
      <w:r w:rsidR="005F1137" w:rsidRPr="005F1137">
        <w:rPr>
          <w:iCs/>
          <w:highlight w:val="cyan"/>
          <w:lang w:val="en-GB"/>
        </w:rPr>
        <w:t>kg</w:t>
      </w:r>
      <w:r w:rsidRPr="005F1137">
        <w:rPr>
          <w:iCs/>
          <w:highlight w:val="cyan"/>
          <w:lang w:val="en-GB"/>
        </w:rPr>
        <w:t xml:space="preserve"> to 0.2 mg/</w:t>
      </w:r>
      <w:r w:rsidR="005F1137" w:rsidRPr="005F1137">
        <w:rPr>
          <w:iCs/>
          <w:highlight w:val="cyan"/>
          <w:lang w:val="en-GB"/>
        </w:rPr>
        <w:t>kg</w:t>
      </w:r>
      <w:r w:rsidRPr="005F1137">
        <w:rPr>
          <w:iCs/>
          <w:highlight w:val="cyan"/>
          <w:lang w:val="en-GB"/>
        </w:rPr>
        <w:t xml:space="preserve">) with associated correlation coefficients (r) ≥ </w:t>
      </w:r>
      <w:r w:rsidRPr="005F1137">
        <w:rPr>
          <w:iCs/>
          <w:highlight w:val="cyan"/>
          <w:lang w:val="en-GB"/>
        </w:rPr>
        <w:lastRenderedPageBreak/>
        <w:t>0.995.</w:t>
      </w:r>
      <w:r w:rsidRPr="005F1137">
        <w:rPr>
          <w:iCs/>
          <w:color w:val="0070C0"/>
          <w:highlight w:val="cyan"/>
          <w:lang w:val="en-GB"/>
        </w:rPr>
        <w:t xml:space="preserve"> </w:t>
      </w:r>
      <w:r w:rsidRPr="005F1137">
        <w:rPr>
          <w:iCs/>
          <w:highlight w:val="cyan"/>
          <w:lang w:val="en-GB"/>
        </w:rPr>
        <w:t>The LOQ of the method is 0.01 mg/</w:t>
      </w:r>
      <w:r w:rsidR="005F1137" w:rsidRPr="005F1137">
        <w:rPr>
          <w:iCs/>
          <w:highlight w:val="cyan"/>
          <w:lang w:val="en-GB"/>
        </w:rPr>
        <w:t>kg for both analytes in both matrices</w:t>
      </w:r>
      <w:r w:rsidRPr="005F1137">
        <w:rPr>
          <w:iCs/>
          <w:highlight w:val="cyan"/>
          <w:lang w:val="en-GB"/>
        </w:rPr>
        <w:t>. All mean recovery values and associated RSDs meet the requirements of SANTE/2020/12830 rev.</w:t>
      </w:r>
      <w:r w:rsidR="005F1137" w:rsidRPr="005F1137">
        <w:rPr>
          <w:iCs/>
          <w:highlight w:val="cyan"/>
          <w:lang w:val="en-GB"/>
        </w:rPr>
        <w:t>2</w:t>
      </w:r>
      <w:r w:rsidRPr="005F1137">
        <w:rPr>
          <w:iCs/>
          <w:highlight w:val="cyan"/>
          <w:lang w:val="en-GB"/>
        </w:rPr>
        <w:t xml:space="preserve"> guidelines and are summarised in the table below. </w:t>
      </w:r>
    </w:p>
    <w:p w14:paraId="11F8353D" w14:textId="77777777" w:rsidR="00E301A0" w:rsidRPr="001F3D08" w:rsidRDefault="00E301A0" w:rsidP="00D440EE">
      <w:pPr>
        <w:tabs>
          <w:tab w:val="left" w:pos="720"/>
        </w:tabs>
        <w:suppressAutoHyphens/>
        <w:jc w:val="both"/>
        <w:rPr>
          <w:iCs/>
          <w:highlight w:val="yellow"/>
          <w:lang w:val="en-GB"/>
        </w:rPr>
      </w:pPr>
    </w:p>
    <w:p w14:paraId="515140E9" w14:textId="77777777" w:rsidR="001F3D08" w:rsidRPr="005F1137" w:rsidRDefault="001F3D08" w:rsidP="00D440EE">
      <w:pPr>
        <w:keepNext/>
        <w:keepLines/>
        <w:widowControl w:val="0"/>
        <w:tabs>
          <w:tab w:val="left" w:pos="1985"/>
        </w:tabs>
        <w:suppressAutoHyphens/>
        <w:ind w:left="1985" w:hanging="1985"/>
        <w:jc w:val="both"/>
        <w:rPr>
          <w:b/>
          <w:bCs/>
          <w:sz w:val="20"/>
          <w:szCs w:val="20"/>
          <w:highlight w:val="cyan"/>
          <w:lang w:val="en-GB"/>
        </w:rPr>
      </w:pPr>
      <w:r w:rsidRPr="005F1137">
        <w:rPr>
          <w:b/>
          <w:bCs/>
          <w:sz w:val="20"/>
          <w:szCs w:val="20"/>
          <w:highlight w:val="cyan"/>
          <w:lang w:val="en-GB"/>
        </w:rPr>
        <w:t>Table A 89:</w:t>
      </w:r>
      <w:r w:rsidRPr="005F1137">
        <w:rPr>
          <w:b/>
          <w:bCs/>
          <w:color w:val="0070C0"/>
          <w:sz w:val="20"/>
          <w:szCs w:val="20"/>
          <w:highlight w:val="cyan"/>
          <w:lang w:val="en-GB"/>
        </w:rPr>
        <w:tab/>
      </w:r>
      <w:r w:rsidRPr="005F1137">
        <w:rPr>
          <w:b/>
          <w:sz w:val="20"/>
          <w:szCs w:val="20"/>
          <w:highlight w:val="cyan"/>
          <w:lang w:val="en-GB"/>
        </w:rPr>
        <w:t>Method validation recovery data for the determination of acetamiprid metabolites IM-2-1 in body tissues (muscle and liver) reported in study RES-00539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4"/>
        <w:gridCol w:w="959"/>
        <w:gridCol w:w="1413"/>
        <w:gridCol w:w="1797"/>
        <w:gridCol w:w="1387"/>
        <w:gridCol w:w="2378"/>
      </w:tblGrid>
      <w:tr w:rsidR="001F3D08" w:rsidRPr="00D440EE" w14:paraId="425728B3" w14:textId="77777777" w:rsidTr="00D440EE">
        <w:trPr>
          <w:tblHeader/>
        </w:trPr>
        <w:tc>
          <w:tcPr>
            <w:tcW w:w="756" w:type="pct"/>
          </w:tcPr>
          <w:p w14:paraId="35341BF0"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Matrix</w:t>
            </w:r>
          </w:p>
        </w:tc>
        <w:tc>
          <w:tcPr>
            <w:tcW w:w="513" w:type="pct"/>
          </w:tcPr>
          <w:p w14:paraId="2B20923E"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Analyte</w:t>
            </w:r>
          </w:p>
        </w:tc>
        <w:tc>
          <w:tcPr>
            <w:tcW w:w="756" w:type="pct"/>
          </w:tcPr>
          <w:p w14:paraId="1B971603"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Fortification level (mg/kg)</w:t>
            </w:r>
            <w:r w:rsidRPr="00D440EE">
              <w:rPr>
                <w:b/>
                <w:sz w:val="18"/>
                <w:szCs w:val="18"/>
                <w:highlight w:val="cyan"/>
                <w:lang w:val="en-GB"/>
              </w:rPr>
              <w:br/>
              <w:t>(n=5)</w:t>
            </w:r>
          </w:p>
        </w:tc>
        <w:tc>
          <w:tcPr>
            <w:tcW w:w="961" w:type="pct"/>
          </w:tcPr>
          <w:p w14:paraId="0E34417E"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Mean </w:t>
            </w:r>
            <w:r w:rsidRPr="00D440EE">
              <w:rPr>
                <w:b/>
                <w:sz w:val="18"/>
                <w:szCs w:val="18"/>
                <w:highlight w:val="cyan"/>
                <w:lang w:val="en-GB"/>
              </w:rPr>
              <w:br/>
              <w:t>recovery (%)</w:t>
            </w:r>
          </w:p>
        </w:tc>
        <w:tc>
          <w:tcPr>
            <w:tcW w:w="742" w:type="pct"/>
          </w:tcPr>
          <w:p w14:paraId="05C12E6F"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RSD (%) </w:t>
            </w:r>
          </w:p>
        </w:tc>
        <w:tc>
          <w:tcPr>
            <w:tcW w:w="1272" w:type="pct"/>
          </w:tcPr>
          <w:p w14:paraId="5F1EF984" w14:textId="77777777" w:rsidR="001F3D08" w:rsidRPr="00D440EE" w:rsidRDefault="001F3D08" w:rsidP="00D440EE">
            <w:pPr>
              <w:keepNext/>
              <w:keepLines/>
              <w:widowControl w:val="0"/>
              <w:suppressAutoHyphens/>
              <w:jc w:val="center"/>
              <w:rPr>
                <w:b/>
                <w:sz w:val="18"/>
                <w:szCs w:val="18"/>
                <w:highlight w:val="cyan"/>
                <w:lang w:val="en-GB"/>
              </w:rPr>
            </w:pPr>
            <w:r w:rsidRPr="00D440EE">
              <w:rPr>
                <w:b/>
                <w:sz w:val="18"/>
                <w:szCs w:val="18"/>
                <w:highlight w:val="cyan"/>
                <w:lang w:val="en-GB"/>
              </w:rPr>
              <w:t>Comments</w:t>
            </w:r>
          </w:p>
        </w:tc>
      </w:tr>
      <w:tr w:rsidR="001F3D08" w:rsidRPr="00D440EE" w14:paraId="243B2D22" w14:textId="77777777" w:rsidTr="00D440EE">
        <w:tc>
          <w:tcPr>
            <w:tcW w:w="5000" w:type="pct"/>
            <w:gridSpan w:val="6"/>
          </w:tcPr>
          <w:p w14:paraId="24C13C83" w14:textId="55D97FC2" w:rsidR="001F3D08" w:rsidRPr="00D440EE" w:rsidRDefault="001F3D08" w:rsidP="00D440EE">
            <w:pPr>
              <w:widowControl w:val="0"/>
              <w:suppressAutoHyphens/>
              <w:jc w:val="center"/>
              <w:rPr>
                <w:noProof/>
                <w:sz w:val="18"/>
                <w:szCs w:val="18"/>
                <w:highlight w:val="cyan"/>
                <w:lang w:val="en-GB"/>
              </w:rPr>
            </w:pPr>
            <w:r w:rsidRPr="00D440EE">
              <w:rPr>
                <w:noProof/>
                <w:sz w:val="18"/>
                <w:szCs w:val="18"/>
                <w:highlight w:val="cyan"/>
                <w:lang w:val="en-GB"/>
              </w:rPr>
              <w:t xml:space="preserve">Quantification transition m/z </w:t>
            </w:r>
            <w:r w:rsidR="005F1137" w:rsidRPr="00D440EE">
              <w:rPr>
                <w:noProof/>
                <w:sz w:val="18"/>
                <w:szCs w:val="18"/>
                <w:highlight w:val="cyan"/>
                <w:lang w:val="en-GB"/>
              </w:rPr>
              <w:t>209</w:t>
            </w:r>
            <w:r w:rsidRPr="00D440EE">
              <w:rPr>
                <w:noProof/>
                <w:sz w:val="18"/>
                <w:szCs w:val="18"/>
                <w:highlight w:val="cyan"/>
                <w:lang w:val="en-GB"/>
              </w:rPr>
              <w:t>→126</w:t>
            </w:r>
          </w:p>
        </w:tc>
      </w:tr>
      <w:tr w:rsidR="005F1137" w:rsidRPr="00D440EE" w14:paraId="085CC34B" w14:textId="77777777" w:rsidTr="00D440EE">
        <w:tc>
          <w:tcPr>
            <w:tcW w:w="756" w:type="pct"/>
            <w:vMerge w:val="restart"/>
            <w:vAlign w:val="center"/>
          </w:tcPr>
          <w:p w14:paraId="0D3F2608" w14:textId="7B040FD9"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Meat (muscle)</w:t>
            </w:r>
          </w:p>
        </w:tc>
        <w:tc>
          <w:tcPr>
            <w:tcW w:w="513" w:type="pct"/>
            <w:vMerge w:val="restart"/>
            <w:vAlign w:val="center"/>
          </w:tcPr>
          <w:p w14:paraId="4AA2A89E"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IM-2-1</w:t>
            </w:r>
          </w:p>
        </w:tc>
        <w:tc>
          <w:tcPr>
            <w:tcW w:w="756" w:type="pct"/>
          </w:tcPr>
          <w:p w14:paraId="5D2B9993"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6CAF96FC" w14:textId="334E36A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98</w:t>
            </w:r>
          </w:p>
        </w:tc>
        <w:tc>
          <w:tcPr>
            <w:tcW w:w="742" w:type="pct"/>
          </w:tcPr>
          <w:p w14:paraId="274021AF" w14:textId="163CD9F9"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1.2</w:t>
            </w:r>
          </w:p>
        </w:tc>
        <w:tc>
          <w:tcPr>
            <w:tcW w:w="1272" w:type="pct"/>
          </w:tcPr>
          <w:p w14:paraId="6258EBD9"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4D5447A1" w14:textId="77777777" w:rsidTr="00D440EE">
        <w:tc>
          <w:tcPr>
            <w:tcW w:w="756" w:type="pct"/>
            <w:vMerge/>
            <w:vAlign w:val="center"/>
          </w:tcPr>
          <w:p w14:paraId="5BEE9BEE" w14:textId="77777777" w:rsidR="005F1137" w:rsidRPr="00D440EE" w:rsidRDefault="005F1137" w:rsidP="00D440EE">
            <w:pPr>
              <w:widowControl w:val="0"/>
              <w:suppressAutoHyphens/>
              <w:jc w:val="center"/>
              <w:rPr>
                <w:noProof/>
                <w:sz w:val="18"/>
                <w:szCs w:val="18"/>
                <w:highlight w:val="cyan"/>
                <w:lang w:val="en-GB"/>
              </w:rPr>
            </w:pPr>
          </w:p>
        </w:tc>
        <w:tc>
          <w:tcPr>
            <w:tcW w:w="513" w:type="pct"/>
            <w:vMerge/>
            <w:vAlign w:val="center"/>
          </w:tcPr>
          <w:p w14:paraId="6BE0DE3D" w14:textId="77777777" w:rsidR="005F1137" w:rsidRPr="00D440EE" w:rsidRDefault="005F1137" w:rsidP="00D440EE">
            <w:pPr>
              <w:widowControl w:val="0"/>
              <w:suppressAutoHyphens/>
              <w:jc w:val="center"/>
              <w:rPr>
                <w:noProof/>
                <w:sz w:val="18"/>
                <w:szCs w:val="18"/>
                <w:highlight w:val="cyan"/>
                <w:lang w:val="en-GB"/>
              </w:rPr>
            </w:pPr>
          </w:p>
        </w:tc>
        <w:tc>
          <w:tcPr>
            <w:tcW w:w="756" w:type="pct"/>
          </w:tcPr>
          <w:p w14:paraId="2CBAAFC4" w14:textId="2B3ADD9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10F5B15F" w14:textId="2BCE50F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97</w:t>
            </w:r>
          </w:p>
        </w:tc>
        <w:tc>
          <w:tcPr>
            <w:tcW w:w="742" w:type="pct"/>
          </w:tcPr>
          <w:p w14:paraId="3CA241B5" w14:textId="757281C3"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2.7</w:t>
            </w:r>
          </w:p>
        </w:tc>
        <w:tc>
          <w:tcPr>
            <w:tcW w:w="1272" w:type="pct"/>
          </w:tcPr>
          <w:p w14:paraId="37BF9F6F" w14:textId="3190BA6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66850F14" w14:textId="77777777" w:rsidTr="00D440EE">
        <w:tc>
          <w:tcPr>
            <w:tcW w:w="756" w:type="pct"/>
            <w:vMerge w:val="restart"/>
            <w:vAlign w:val="center"/>
          </w:tcPr>
          <w:p w14:paraId="42A52740" w14:textId="3F56FB4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Liver</w:t>
            </w:r>
          </w:p>
        </w:tc>
        <w:tc>
          <w:tcPr>
            <w:tcW w:w="513" w:type="pct"/>
            <w:vMerge/>
            <w:vAlign w:val="center"/>
          </w:tcPr>
          <w:p w14:paraId="54DF9040" w14:textId="77777777" w:rsidR="005F1137" w:rsidRPr="00D440EE" w:rsidRDefault="005F1137" w:rsidP="00D440EE">
            <w:pPr>
              <w:widowControl w:val="0"/>
              <w:suppressAutoHyphens/>
              <w:jc w:val="center"/>
              <w:rPr>
                <w:noProof/>
                <w:sz w:val="18"/>
                <w:szCs w:val="18"/>
                <w:highlight w:val="cyan"/>
                <w:lang w:val="en-GB"/>
              </w:rPr>
            </w:pPr>
          </w:p>
        </w:tc>
        <w:tc>
          <w:tcPr>
            <w:tcW w:w="756" w:type="pct"/>
          </w:tcPr>
          <w:p w14:paraId="1FADC477" w14:textId="03502CD8"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6856BB35" w14:textId="32753D3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99</w:t>
            </w:r>
          </w:p>
        </w:tc>
        <w:tc>
          <w:tcPr>
            <w:tcW w:w="742" w:type="pct"/>
          </w:tcPr>
          <w:p w14:paraId="6258C003" w14:textId="7E925FC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2.1</w:t>
            </w:r>
          </w:p>
        </w:tc>
        <w:tc>
          <w:tcPr>
            <w:tcW w:w="1272" w:type="pct"/>
          </w:tcPr>
          <w:p w14:paraId="01CB122E" w14:textId="184CE37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6A25DA22" w14:textId="77777777" w:rsidTr="00D440EE">
        <w:tc>
          <w:tcPr>
            <w:tcW w:w="756" w:type="pct"/>
            <w:vMerge/>
            <w:vAlign w:val="center"/>
          </w:tcPr>
          <w:p w14:paraId="267BDC6F" w14:textId="77777777" w:rsidR="005F1137" w:rsidRPr="00D440EE" w:rsidRDefault="005F1137" w:rsidP="00D440EE">
            <w:pPr>
              <w:widowControl w:val="0"/>
              <w:suppressAutoHyphens/>
              <w:jc w:val="center"/>
              <w:rPr>
                <w:noProof/>
                <w:sz w:val="18"/>
                <w:szCs w:val="18"/>
                <w:highlight w:val="cyan"/>
                <w:lang w:val="en-GB"/>
              </w:rPr>
            </w:pPr>
          </w:p>
        </w:tc>
        <w:tc>
          <w:tcPr>
            <w:tcW w:w="513" w:type="pct"/>
            <w:vMerge/>
            <w:vAlign w:val="center"/>
          </w:tcPr>
          <w:p w14:paraId="78C45ED5" w14:textId="77777777" w:rsidR="005F1137" w:rsidRPr="00D440EE" w:rsidRDefault="005F1137" w:rsidP="00D440EE">
            <w:pPr>
              <w:widowControl w:val="0"/>
              <w:suppressAutoHyphens/>
              <w:jc w:val="center"/>
              <w:rPr>
                <w:noProof/>
                <w:sz w:val="18"/>
                <w:szCs w:val="18"/>
                <w:highlight w:val="cyan"/>
                <w:lang w:val="en-GB"/>
              </w:rPr>
            </w:pPr>
          </w:p>
        </w:tc>
        <w:tc>
          <w:tcPr>
            <w:tcW w:w="756" w:type="pct"/>
          </w:tcPr>
          <w:p w14:paraId="20770508" w14:textId="35D51A3C"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1108D881" w14:textId="66860924"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99</w:t>
            </w:r>
          </w:p>
        </w:tc>
        <w:tc>
          <w:tcPr>
            <w:tcW w:w="742" w:type="pct"/>
          </w:tcPr>
          <w:p w14:paraId="1B66831D" w14:textId="04AF2E6C"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1.3</w:t>
            </w:r>
          </w:p>
        </w:tc>
        <w:tc>
          <w:tcPr>
            <w:tcW w:w="1272" w:type="pct"/>
          </w:tcPr>
          <w:p w14:paraId="46C0B67E" w14:textId="58BEBCA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1F3D08" w:rsidRPr="00D440EE" w14:paraId="0CA27AB9" w14:textId="77777777" w:rsidTr="00D440EE">
        <w:tc>
          <w:tcPr>
            <w:tcW w:w="5000" w:type="pct"/>
            <w:gridSpan w:val="6"/>
          </w:tcPr>
          <w:p w14:paraId="69BCD774" w14:textId="744F23DA" w:rsidR="001F3D08" w:rsidRPr="00D440EE" w:rsidRDefault="001F3D08" w:rsidP="00D440EE">
            <w:pPr>
              <w:widowControl w:val="0"/>
              <w:suppressAutoHyphens/>
              <w:jc w:val="center"/>
              <w:rPr>
                <w:noProof/>
                <w:sz w:val="18"/>
                <w:szCs w:val="18"/>
                <w:highlight w:val="cyan"/>
                <w:lang w:val="en-GB"/>
              </w:rPr>
            </w:pPr>
            <w:r w:rsidRPr="00D440EE">
              <w:rPr>
                <w:noProof/>
                <w:sz w:val="18"/>
                <w:szCs w:val="18"/>
                <w:highlight w:val="cyan"/>
                <w:lang w:val="en-GB"/>
              </w:rPr>
              <w:t xml:space="preserve">Confirmation transition m/z </w:t>
            </w:r>
            <w:r w:rsidR="005F1137" w:rsidRPr="00D440EE">
              <w:rPr>
                <w:noProof/>
                <w:sz w:val="18"/>
                <w:szCs w:val="18"/>
                <w:highlight w:val="cyan"/>
                <w:lang w:val="en-GB"/>
              </w:rPr>
              <w:t>209</w:t>
            </w:r>
            <w:r w:rsidRPr="00D440EE">
              <w:rPr>
                <w:noProof/>
                <w:sz w:val="18"/>
                <w:szCs w:val="18"/>
                <w:highlight w:val="cyan"/>
                <w:lang w:val="en-GB"/>
              </w:rPr>
              <w:t>→90</w:t>
            </w:r>
          </w:p>
        </w:tc>
      </w:tr>
      <w:tr w:rsidR="005F1137" w:rsidRPr="00D440EE" w14:paraId="08CE04D2" w14:textId="77777777" w:rsidTr="00D440EE">
        <w:tc>
          <w:tcPr>
            <w:tcW w:w="756" w:type="pct"/>
            <w:vMerge w:val="restart"/>
            <w:vAlign w:val="center"/>
          </w:tcPr>
          <w:p w14:paraId="504ACF2B"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Meat (muscle)</w:t>
            </w:r>
          </w:p>
        </w:tc>
        <w:tc>
          <w:tcPr>
            <w:tcW w:w="513" w:type="pct"/>
            <w:vMerge w:val="restart"/>
            <w:vAlign w:val="center"/>
          </w:tcPr>
          <w:p w14:paraId="60FA74CB" w14:textId="3C93463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IM-2-1</w:t>
            </w:r>
          </w:p>
        </w:tc>
        <w:tc>
          <w:tcPr>
            <w:tcW w:w="756" w:type="pct"/>
          </w:tcPr>
          <w:p w14:paraId="035F773A"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006D99A2" w14:textId="3E2AEC34"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97</w:t>
            </w:r>
          </w:p>
        </w:tc>
        <w:tc>
          <w:tcPr>
            <w:tcW w:w="742" w:type="pct"/>
          </w:tcPr>
          <w:p w14:paraId="07AB79C0" w14:textId="445A47C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1.7</w:t>
            </w:r>
          </w:p>
        </w:tc>
        <w:tc>
          <w:tcPr>
            <w:tcW w:w="1272" w:type="pct"/>
          </w:tcPr>
          <w:p w14:paraId="586A806F"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5AB53B1D" w14:textId="77777777" w:rsidTr="00D440EE">
        <w:tc>
          <w:tcPr>
            <w:tcW w:w="756" w:type="pct"/>
            <w:vMerge/>
            <w:vAlign w:val="center"/>
          </w:tcPr>
          <w:p w14:paraId="3E23149E" w14:textId="77777777" w:rsidR="005F1137" w:rsidRPr="00D440EE" w:rsidRDefault="005F1137" w:rsidP="00D440EE">
            <w:pPr>
              <w:widowControl w:val="0"/>
              <w:suppressAutoHyphens/>
              <w:jc w:val="center"/>
              <w:rPr>
                <w:noProof/>
                <w:sz w:val="18"/>
                <w:szCs w:val="18"/>
                <w:highlight w:val="cyan"/>
                <w:lang w:val="en-GB"/>
              </w:rPr>
            </w:pPr>
          </w:p>
        </w:tc>
        <w:tc>
          <w:tcPr>
            <w:tcW w:w="513" w:type="pct"/>
            <w:vMerge/>
            <w:vAlign w:val="center"/>
          </w:tcPr>
          <w:p w14:paraId="62DACAA3" w14:textId="77777777" w:rsidR="005F1137" w:rsidRPr="00D440EE" w:rsidRDefault="005F1137" w:rsidP="00D440EE">
            <w:pPr>
              <w:widowControl w:val="0"/>
              <w:suppressAutoHyphens/>
              <w:rPr>
                <w:noProof/>
                <w:sz w:val="18"/>
                <w:szCs w:val="18"/>
                <w:highlight w:val="cyan"/>
                <w:lang w:val="en-GB"/>
              </w:rPr>
            </w:pPr>
          </w:p>
        </w:tc>
        <w:tc>
          <w:tcPr>
            <w:tcW w:w="756" w:type="pct"/>
          </w:tcPr>
          <w:p w14:paraId="7E9CB5DD" w14:textId="339DCED1"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5CF9D9A4" w14:textId="0BD10183"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97</w:t>
            </w:r>
          </w:p>
        </w:tc>
        <w:tc>
          <w:tcPr>
            <w:tcW w:w="742" w:type="pct"/>
          </w:tcPr>
          <w:p w14:paraId="781F5A3E" w14:textId="402A4B1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3.4</w:t>
            </w:r>
          </w:p>
        </w:tc>
        <w:tc>
          <w:tcPr>
            <w:tcW w:w="1272" w:type="pct"/>
          </w:tcPr>
          <w:p w14:paraId="65D5EB6A" w14:textId="2857E82D"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037A96A5" w14:textId="77777777" w:rsidTr="00D440EE">
        <w:tc>
          <w:tcPr>
            <w:tcW w:w="756" w:type="pct"/>
            <w:vMerge w:val="restart"/>
            <w:vAlign w:val="center"/>
          </w:tcPr>
          <w:p w14:paraId="30259472" w14:textId="0C20FCB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Liver</w:t>
            </w:r>
          </w:p>
        </w:tc>
        <w:tc>
          <w:tcPr>
            <w:tcW w:w="513" w:type="pct"/>
            <w:vMerge/>
            <w:vAlign w:val="center"/>
          </w:tcPr>
          <w:p w14:paraId="2CBC96DB" w14:textId="77777777" w:rsidR="005F1137" w:rsidRPr="00D440EE" w:rsidRDefault="005F1137" w:rsidP="00D440EE">
            <w:pPr>
              <w:widowControl w:val="0"/>
              <w:suppressAutoHyphens/>
              <w:rPr>
                <w:noProof/>
                <w:sz w:val="18"/>
                <w:szCs w:val="18"/>
                <w:highlight w:val="cyan"/>
                <w:lang w:val="en-GB"/>
              </w:rPr>
            </w:pPr>
          </w:p>
        </w:tc>
        <w:tc>
          <w:tcPr>
            <w:tcW w:w="756" w:type="pct"/>
          </w:tcPr>
          <w:p w14:paraId="59F4274C" w14:textId="276503ED"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0694835A" w14:textId="5CBA8981"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100</w:t>
            </w:r>
          </w:p>
        </w:tc>
        <w:tc>
          <w:tcPr>
            <w:tcW w:w="742" w:type="pct"/>
          </w:tcPr>
          <w:p w14:paraId="0A7FC706" w14:textId="3D6CCAD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2.9</w:t>
            </w:r>
          </w:p>
        </w:tc>
        <w:tc>
          <w:tcPr>
            <w:tcW w:w="1272" w:type="pct"/>
          </w:tcPr>
          <w:p w14:paraId="6302F4EA" w14:textId="4F72BED8"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6F1F0467" w14:textId="77777777" w:rsidTr="00D440EE">
        <w:tc>
          <w:tcPr>
            <w:tcW w:w="756" w:type="pct"/>
            <w:vMerge/>
            <w:vAlign w:val="center"/>
          </w:tcPr>
          <w:p w14:paraId="74560157" w14:textId="77777777" w:rsidR="005F1137" w:rsidRPr="00D440EE" w:rsidRDefault="005F1137" w:rsidP="00D440EE">
            <w:pPr>
              <w:widowControl w:val="0"/>
              <w:suppressAutoHyphens/>
              <w:rPr>
                <w:noProof/>
                <w:sz w:val="18"/>
                <w:szCs w:val="18"/>
                <w:highlight w:val="cyan"/>
                <w:lang w:val="en-GB"/>
              </w:rPr>
            </w:pPr>
          </w:p>
        </w:tc>
        <w:tc>
          <w:tcPr>
            <w:tcW w:w="513" w:type="pct"/>
            <w:vMerge/>
            <w:vAlign w:val="center"/>
          </w:tcPr>
          <w:p w14:paraId="227E567A" w14:textId="77777777" w:rsidR="005F1137" w:rsidRPr="00D440EE" w:rsidRDefault="005F1137" w:rsidP="00D440EE">
            <w:pPr>
              <w:widowControl w:val="0"/>
              <w:suppressAutoHyphens/>
              <w:rPr>
                <w:noProof/>
                <w:sz w:val="18"/>
                <w:szCs w:val="18"/>
                <w:highlight w:val="cyan"/>
                <w:lang w:val="en-GB"/>
              </w:rPr>
            </w:pPr>
          </w:p>
        </w:tc>
        <w:tc>
          <w:tcPr>
            <w:tcW w:w="756" w:type="pct"/>
          </w:tcPr>
          <w:p w14:paraId="63C84123" w14:textId="69545FF4"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1477CC1C" w14:textId="7B46BB0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98</w:t>
            </w:r>
          </w:p>
        </w:tc>
        <w:tc>
          <w:tcPr>
            <w:tcW w:w="742" w:type="pct"/>
          </w:tcPr>
          <w:p w14:paraId="52DE1354" w14:textId="580A5034"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1.6</w:t>
            </w:r>
          </w:p>
        </w:tc>
        <w:tc>
          <w:tcPr>
            <w:tcW w:w="1272" w:type="pct"/>
          </w:tcPr>
          <w:p w14:paraId="2C987075" w14:textId="00103CA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bl>
    <w:p w14:paraId="4EA81E88" w14:textId="77777777" w:rsidR="00D440EE" w:rsidRDefault="00D440EE" w:rsidP="00D440EE">
      <w:pPr>
        <w:keepNext/>
        <w:keepLines/>
        <w:widowControl w:val="0"/>
        <w:tabs>
          <w:tab w:val="left" w:pos="1985"/>
        </w:tabs>
        <w:suppressAutoHyphens/>
        <w:ind w:left="1985" w:hanging="1985"/>
        <w:jc w:val="both"/>
        <w:rPr>
          <w:b/>
          <w:bCs/>
          <w:sz w:val="20"/>
          <w:szCs w:val="20"/>
          <w:highlight w:val="cyan"/>
          <w:lang w:val="en-GB"/>
        </w:rPr>
      </w:pPr>
    </w:p>
    <w:p w14:paraId="73E4A899" w14:textId="3FEBA866" w:rsidR="0029322E" w:rsidRPr="005F1137" w:rsidRDefault="0029322E" w:rsidP="00D440EE">
      <w:pPr>
        <w:keepNext/>
        <w:keepLines/>
        <w:widowControl w:val="0"/>
        <w:tabs>
          <w:tab w:val="left" w:pos="1985"/>
        </w:tabs>
        <w:suppressAutoHyphens/>
        <w:ind w:left="1985" w:hanging="1985"/>
        <w:jc w:val="both"/>
        <w:rPr>
          <w:b/>
          <w:bCs/>
          <w:sz w:val="20"/>
          <w:szCs w:val="20"/>
          <w:highlight w:val="cyan"/>
          <w:lang w:val="en-GB"/>
        </w:rPr>
      </w:pPr>
      <w:r w:rsidRPr="005F1137">
        <w:rPr>
          <w:b/>
          <w:bCs/>
          <w:sz w:val="20"/>
          <w:szCs w:val="20"/>
          <w:highlight w:val="cyan"/>
          <w:lang w:val="en-GB"/>
        </w:rPr>
        <w:t>Table A </w:t>
      </w:r>
      <w:r w:rsidR="001F3D08" w:rsidRPr="005F1137">
        <w:rPr>
          <w:b/>
          <w:bCs/>
          <w:sz w:val="20"/>
          <w:szCs w:val="20"/>
          <w:highlight w:val="cyan"/>
          <w:lang w:val="en-GB"/>
        </w:rPr>
        <w:t>90</w:t>
      </w:r>
      <w:r w:rsidRPr="005F1137">
        <w:rPr>
          <w:b/>
          <w:bCs/>
          <w:sz w:val="20"/>
          <w:szCs w:val="20"/>
          <w:highlight w:val="cyan"/>
          <w:lang w:val="en-GB"/>
        </w:rPr>
        <w:t>:</w:t>
      </w:r>
      <w:r w:rsidRPr="005F1137">
        <w:rPr>
          <w:b/>
          <w:bCs/>
          <w:color w:val="0070C0"/>
          <w:sz w:val="20"/>
          <w:szCs w:val="20"/>
          <w:highlight w:val="cyan"/>
          <w:lang w:val="en-GB"/>
        </w:rPr>
        <w:tab/>
      </w:r>
      <w:r w:rsidRPr="005F1137">
        <w:rPr>
          <w:b/>
          <w:sz w:val="20"/>
          <w:szCs w:val="20"/>
          <w:highlight w:val="cyan"/>
          <w:lang w:val="en-GB"/>
        </w:rPr>
        <w:t>Method validation recovery data for the determination of acetamiprid metabolites I</w:t>
      </w:r>
      <w:r w:rsidR="001F3D08" w:rsidRPr="005F1137">
        <w:rPr>
          <w:b/>
          <w:sz w:val="20"/>
          <w:szCs w:val="20"/>
          <w:highlight w:val="cyan"/>
          <w:lang w:val="en-GB"/>
        </w:rPr>
        <w:t>C-0</w:t>
      </w:r>
      <w:r w:rsidRPr="005F1137">
        <w:rPr>
          <w:b/>
          <w:sz w:val="20"/>
          <w:szCs w:val="20"/>
          <w:highlight w:val="cyan"/>
          <w:lang w:val="en-GB"/>
        </w:rPr>
        <w:t xml:space="preserve"> in body tissues (muscle and liver) reported in study RES-00539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413"/>
        <w:gridCol w:w="965"/>
        <w:gridCol w:w="1412"/>
        <w:gridCol w:w="1797"/>
        <w:gridCol w:w="1385"/>
        <w:gridCol w:w="2376"/>
      </w:tblGrid>
      <w:tr w:rsidR="0029322E" w:rsidRPr="00D440EE" w14:paraId="0E1B0043" w14:textId="77777777" w:rsidTr="008C0BCA">
        <w:trPr>
          <w:tblHeader/>
        </w:trPr>
        <w:tc>
          <w:tcPr>
            <w:tcW w:w="756" w:type="pct"/>
          </w:tcPr>
          <w:p w14:paraId="2624D8B7"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Matrix</w:t>
            </w:r>
          </w:p>
        </w:tc>
        <w:tc>
          <w:tcPr>
            <w:tcW w:w="516" w:type="pct"/>
          </w:tcPr>
          <w:p w14:paraId="6E9AA3F1"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Analyte</w:t>
            </w:r>
          </w:p>
        </w:tc>
        <w:tc>
          <w:tcPr>
            <w:tcW w:w="755" w:type="pct"/>
          </w:tcPr>
          <w:p w14:paraId="3D904EFC"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Fortification level (mg/kg)</w:t>
            </w:r>
            <w:r w:rsidRPr="00D440EE">
              <w:rPr>
                <w:b/>
                <w:sz w:val="18"/>
                <w:szCs w:val="18"/>
                <w:highlight w:val="cyan"/>
                <w:lang w:val="en-GB"/>
              </w:rPr>
              <w:br/>
              <w:t>(n=5)</w:t>
            </w:r>
          </w:p>
        </w:tc>
        <w:tc>
          <w:tcPr>
            <w:tcW w:w="961" w:type="pct"/>
          </w:tcPr>
          <w:p w14:paraId="6432EBE4"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Mean </w:t>
            </w:r>
            <w:r w:rsidRPr="00D440EE">
              <w:rPr>
                <w:b/>
                <w:sz w:val="18"/>
                <w:szCs w:val="18"/>
                <w:highlight w:val="cyan"/>
                <w:lang w:val="en-GB"/>
              </w:rPr>
              <w:br/>
              <w:t>recovery (%)</w:t>
            </w:r>
          </w:p>
        </w:tc>
        <w:tc>
          <w:tcPr>
            <w:tcW w:w="741" w:type="pct"/>
          </w:tcPr>
          <w:p w14:paraId="10907B93"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RSD (%) </w:t>
            </w:r>
          </w:p>
        </w:tc>
        <w:tc>
          <w:tcPr>
            <w:tcW w:w="1271" w:type="pct"/>
          </w:tcPr>
          <w:p w14:paraId="11E15F8B" w14:textId="77777777" w:rsidR="0029322E" w:rsidRPr="00D440EE" w:rsidRDefault="0029322E" w:rsidP="00D440EE">
            <w:pPr>
              <w:keepNext/>
              <w:keepLines/>
              <w:widowControl w:val="0"/>
              <w:suppressAutoHyphens/>
              <w:jc w:val="center"/>
              <w:rPr>
                <w:b/>
                <w:sz w:val="18"/>
                <w:szCs w:val="18"/>
                <w:highlight w:val="cyan"/>
                <w:lang w:val="en-GB"/>
              </w:rPr>
            </w:pPr>
            <w:r w:rsidRPr="00D440EE">
              <w:rPr>
                <w:b/>
                <w:sz w:val="18"/>
                <w:szCs w:val="18"/>
                <w:highlight w:val="cyan"/>
                <w:lang w:val="en-GB"/>
              </w:rPr>
              <w:t>Comments</w:t>
            </w:r>
          </w:p>
        </w:tc>
      </w:tr>
      <w:tr w:rsidR="0029322E" w:rsidRPr="00D440EE" w14:paraId="539BD903" w14:textId="77777777" w:rsidTr="008C0BCA">
        <w:tc>
          <w:tcPr>
            <w:tcW w:w="5000" w:type="pct"/>
            <w:gridSpan w:val="6"/>
          </w:tcPr>
          <w:p w14:paraId="3CE5B69F" w14:textId="178C3527" w:rsidR="0029322E" w:rsidRPr="00D440EE" w:rsidRDefault="0029322E" w:rsidP="00D440EE">
            <w:pPr>
              <w:widowControl w:val="0"/>
              <w:suppressAutoHyphens/>
              <w:jc w:val="center"/>
              <w:rPr>
                <w:noProof/>
                <w:sz w:val="18"/>
                <w:szCs w:val="18"/>
                <w:highlight w:val="cyan"/>
                <w:lang w:val="en-GB"/>
              </w:rPr>
            </w:pPr>
            <w:r w:rsidRPr="00D440EE">
              <w:rPr>
                <w:noProof/>
                <w:sz w:val="18"/>
                <w:szCs w:val="18"/>
                <w:highlight w:val="cyan"/>
                <w:lang w:val="en-GB"/>
              </w:rPr>
              <w:t xml:space="preserve">Quantification transition m/z </w:t>
            </w:r>
            <w:r w:rsidR="005F1137" w:rsidRPr="00D440EE">
              <w:rPr>
                <w:noProof/>
                <w:sz w:val="18"/>
                <w:szCs w:val="18"/>
                <w:highlight w:val="cyan"/>
                <w:lang w:val="en-GB"/>
              </w:rPr>
              <w:t>158</w:t>
            </w:r>
            <w:r w:rsidRPr="00D440EE">
              <w:rPr>
                <w:noProof/>
                <w:sz w:val="18"/>
                <w:szCs w:val="18"/>
                <w:highlight w:val="cyan"/>
                <w:lang w:val="en-GB"/>
              </w:rPr>
              <w:t>→</w:t>
            </w:r>
            <w:r w:rsidR="005F1137" w:rsidRPr="00D440EE">
              <w:rPr>
                <w:noProof/>
                <w:sz w:val="18"/>
                <w:szCs w:val="18"/>
                <w:highlight w:val="cyan"/>
                <w:lang w:val="en-GB"/>
              </w:rPr>
              <w:t>122</w:t>
            </w:r>
          </w:p>
        </w:tc>
      </w:tr>
      <w:tr w:rsidR="005F1137" w:rsidRPr="00D440EE" w14:paraId="3C825046" w14:textId="77777777" w:rsidTr="008C0BCA">
        <w:tc>
          <w:tcPr>
            <w:tcW w:w="756" w:type="pct"/>
            <w:vMerge w:val="restart"/>
            <w:vAlign w:val="center"/>
          </w:tcPr>
          <w:p w14:paraId="1CE12D78" w14:textId="08E5E99B"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Meat (muscle)</w:t>
            </w:r>
          </w:p>
        </w:tc>
        <w:tc>
          <w:tcPr>
            <w:tcW w:w="516" w:type="pct"/>
            <w:vMerge w:val="restart"/>
            <w:vAlign w:val="center"/>
          </w:tcPr>
          <w:p w14:paraId="059A2538" w14:textId="1CDCB958"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IC-0</w:t>
            </w:r>
          </w:p>
        </w:tc>
        <w:tc>
          <w:tcPr>
            <w:tcW w:w="755" w:type="pct"/>
          </w:tcPr>
          <w:p w14:paraId="059299E8" w14:textId="5D344BE6"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64271479" w14:textId="6E79B24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92</w:t>
            </w:r>
          </w:p>
        </w:tc>
        <w:tc>
          <w:tcPr>
            <w:tcW w:w="741" w:type="pct"/>
          </w:tcPr>
          <w:p w14:paraId="4A4952D4" w14:textId="0BB2F2A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1.1</w:t>
            </w:r>
          </w:p>
        </w:tc>
        <w:tc>
          <w:tcPr>
            <w:tcW w:w="1271" w:type="pct"/>
          </w:tcPr>
          <w:p w14:paraId="79FB65EE"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7632D49F" w14:textId="77777777" w:rsidTr="008C0BCA">
        <w:tc>
          <w:tcPr>
            <w:tcW w:w="756" w:type="pct"/>
            <w:vMerge/>
            <w:vAlign w:val="center"/>
          </w:tcPr>
          <w:p w14:paraId="48C232ED" w14:textId="77777777" w:rsidR="005F1137" w:rsidRPr="00D440EE" w:rsidRDefault="005F1137" w:rsidP="00D440EE">
            <w:pPr>
              <w:widowControl w:val="0"/>
              <w:suppressAutoHyphens/>
              <w:jc w:val="center"/>
              <w:rPr>
                <w:noProof/>
                <w:sz w:val="18"/>
                <w:szCs w:val="18"/>
                <w:highlight w:val="cyan"/>
                <w:lang w:val="en-GB"/>
              </w:rPr>
            </w:pPr>
          </w:p>
        </w:tc>
        <w:tc>
          <w:tcPr>
            <w:tcW w:w="516" w:type="pct"/>
            <w:vMerge/>
            <w:vAlign w:val="center"/>
          </w:tcPr>
          <w:p w14:paraId="5D289785" w14:textId="77777777" w:rsidR="005F1137" w:rsidRPr="00D440EE" w:rsidRDefault="005F1137" w:rsidP="00D440EE">
            <w:pPr>
              <w:widowControl w:val="0"/>
              <w:suppressAutoHyphens/>
              <w:jc w:val="center"/>
              <w:rPr>
                <w:noProof/>
                <w:sz w:val="18"/>
                <w:szCs w:val="18"/>
                <w:highlight w:val="cyan"/>
                <w:lang w:val="en-GB"/>
              </w:rPr>
            </w:pPr>
          </w:p>
        </w:tc>
        <w:tc>
          <w:tcPr>
            <w:tcW w:w="755" w:type="pct"/>
          </w:tcPr>
          <w:p w14:paraId="7949B8F5" w14:textId="3A50A8E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1C498192" w14:textId="14216C1C"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91</w:t>
            </w:r>
          </w:p>
        </w:tc>
        <w:tc>
          <w:tcPr>
            <w:tcW w:w="741" w:type="pct"/>
          </w:tcPr>
          <w:p w14:paraId="4AFC8D8A" w14:textId="702DA46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0.5</w:t>
            </w:r>
          </w:p>
        </w:tc>
        <w:tc>
          <w:tcPr>
            <w:tcW w:w="1271" w:type="pct"/>
          </w:tcPr>
          <w:p w14:paraId="55CEB642" w14:textId="7772FF9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7ACCC9DA" w14:textId="77777777" w:rsidTr="008C0BCA">
        <w:tc>
          <w:tcPr>
            <w:tcW w:w="756" w:type="pct"/>
            <w:vMerge w:val="restart"/>
            <w:vAlign w:val="center"/>
          </w:tcPr>
          <w:p w14:paraId="20F11C36" w14:textId="4441496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Liver</w:t>
            </w:r>
          </w:p>
        </w:tc>
        <w:tc>
          <w:tcPr>
            <w:tcW w:w="516" w:type="pct"/>
            <w:vMerge/>
            <w:vAlign w:val="center"/>
          </w:tcPr>
          <w:p w14:paraId="5CD40DDF" w14:textId="77777777" w:rsidR="005F1137" w:rsidRPr="00D440EE" w:rsidRDefault="005F1137" w:rsidP="00D440EE">
            <w:pPr>
              <w:widowControl w:val="0"/>
              <w:suppressAutoHyphens/>
              <w:jc w:val="center"/>
              <w:rPr>
                <w:noProof/>
                <w:sz w:val="18"/>
                <w:szCs w:val="18"/>
                <w:highlight w:val="cyan"/>
                <w:lang w:val="en-GB"/>
              </w:rPr>
            </w:pPr>
          </w:p>
        </w:tc>
        <w:tc>
          <w:tcPr>
            <w:tcW w:w="755" w:type="pct"/>
          </w:tcPr>
          <w:p w14:paraId="4E24FE13" w14:textId="436C3A13"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7C34057A" w14:textId="7FC50036"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91</w:t>
            </w:r>
          </w:p>
        </w:tc>
        <w:tc>
          <w:tcPr>
            <w:tcW w:w="741" w:type="pct"/>
          </w:tcPr>
          <w:p w14:paraId="72C30CB5" w14:textId="3EB81FB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1.0</w:t>
            </w:r>
          </w:p>
        </w:tc>
        <w:tc>
          <w:tcPr>
            <w:tcW w:w="1271" w:type="pct"/>
          </w:tcPr>
          <w:p w14:paraId="3FCB7177" w14:textId="11C540DE"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5E4F4B58" w14:textId="77777777" w:rsidTr="008C0BCA">
        <w:tc>
          <w:tcPr>
            <w:tcW w:w="756" w:type="pct"/>
            <w:vMerge/>
            <w:vAlign w:val="center"/>
          </w:tcPr>
          <w:p w14:paraId="10FBC1F8" w14:textId="77777777" w:rsidR="005F1137" w:rsidRPr="00D440EE" w:rsidRDefault="005F1137" w:rsidP="00D440EE">
            <w:pPr>
              <w:widowControl w:val="0"/>
              <w:suppressAutoHyphens/>
              <w:jc w:val="center"/>
              <w:rPr>
                <w:noProof/>
                <w:sz w:val="18"/>
                <w:szCs w:val="18"/>
                <w:highlight w:val="cyan"/>
                <w:lang w:val="en-GB"/>
              </w:rPr>
            </w:pPr>
          </w:p>
        </w:tc>
        <w:tc>
          <w:tcPr>
            <w:tcW w:w="516" w:type="pct"/>
            <w:vMerge/>
            <w:vAlign w:val="center"/>
          </w:tcPr>
          <w:p w14:paraId="254D10FA" w14:textId="77777777" w:rsidR="005F1137" w:rsidRPr="00D440EE" w:rsidRDefault="005F1137" w:rsidP="00D440EE">
            <w:pPr>
              <w:widowControl w:val="0"/>
              <w:suppressAutoHyphens/>
              <w:jc w:val="center"/>
              <w:rPr>
                <w:noProof/>
                <w:sz w:val="18"/>
                <w:szCs w:val="18"/>
                <w:highlight w:val="cyan"/>
                <w:lang w:val="en-GB"/>
              </w:rPr>
            </w:pPr>
          </w:p>
        </w:tc>
        <w:tc>
          <w:tcPr>
            <w:tcW w:w="755" w:type="pct"/>
          </w:tcPr>
          <w:p w14:paraId="1890FE0C" w14:textId="29FCBF6C"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0D6EC0D1" w14:textId="559668E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90</w:t>
            </w:r>
          </w:p>
        </w:tc>
        <w:tc>
          <w:tcPr>
            <w:tcW w:w="741" w:type="pct"/>
          </w:tcPr>
          <w:p w14:paraId="6CE7DD14" w14:textId="7E365246"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0.8</w:t>
            </w:r>
          </w:p>
        </w:tc>
        <w:tc>
          <w:tcPr>
            <w:tcW w:w="1271" w:type="pct"/>
          </w:tcPr>
          <w:p w14:paraId="1619293A" w14:textId="575650D9"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29322E" w:rsidRPr="00D440EE" w14:paraId="51E507D7" w14:textId="77777777" w:rsidTr="008C0BCA">
        <w:tc>
          <w:tcPr>
            <w:tcW w:w="5000" w:type="pct"/>
            <w:gridSpan w:val="6"/>
          </w:tcPr>
          <w:p w14:paraId="6E4E6E29" w14:textId="2E972270" w:rsidR="0029322E" w:rsidRPr="00D440EE" w:rsidRDefault="0029322E" w:rsidP="00D440EE">
            <w:pPr>
              <w:widowControl w:val="0"/>
              <w:suppressAutoHyphens/>
              <w:jc w:val="center"/>
              <w:rPr>
                <w:noProof/>
                <w:sz w:val="18"/>
                <w:szCs w:val="18"/>
                <w:highlight w:val="cyan"/>
                <w:lang w:val="en-GB"/>
              </w:rPr>
            </w:pPr>
            <w:r w:rsidRPr="00D440EE">
              <w:rPr>
                <w:noProof/>
                <w:sz w:val="18"/>
                <w:szCs w:val="18"/>
                <w:highlight w:val="cyan"/>
                <w:lang w:val="en-GB"/>
              </w:rPr>
              <w:t xml:space="preserve">Confirmation transition m/z </w:t>
            </w:r>
            <w:r w:rsidR="005F1137" w:rsidRPr="00D440EE">
              <w:rPr>
                <w:noProof/>
                <w:sz w:val="18"/>
                <w:szCs w:val="18"/>
                <w:highlight w:val="cyan"/>
                <w:lang w:val="en-GB"/>
              </w:rPr>
              <w:t>160</w:t>
            </w:r>
            <w:r w:rsidRPr="00D440EE">
              <w:rPr>
                <w:noProof/>
                <w:sz w:val="18"/>
                <w:szCs w:val="18"/>
                <w:highlight w:val="cyan"/>
                <w:lang w:val="en-GB"/>
              </w:rPr>
              <w:t>→</w:t>
            </w:r>
            <w:r w:rsidR="005F1137" w:rsidRPr="00D440EE">
              <w:rPr>
                <w:noProof/>
                <w:sz w:val="18"/>
                <w:szCs w:val="18"/>
                <w:highlight w:val="cyan"/>
                <w:lang w:val="en-GB"/>
              </w:rPr>
              <w:t>122</w:t>
            </w:r>
          </w:p>
        </w:tc>
      </w:tr>
      <w:tr w:rsidR="005F1137" w:rsidRPr="00D440EE" w14:paraId="6E050487" w14:textId="77777777" w:rsidTr="008C0BCA">
        <w:tc>
          <w:tcPr>
            <w:tcW w:w="756" w:type="pct"/>
            <w:vMerge w:val="restart"/>
            <w:vAlign w:val="center"/>
          </w:tcPr>
          <w:p w14:paraId="5A6AA124" w14:textId="09204D70"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Meat (muscle)</w:t>
            </w:r>
          </w:p>
        </w:tc>
        <w:tc>
          <w:tcPr>
            <w:tcW w:w="516" w:type="pct"/>
            <w:vMerge w:val="restart"/>
            <w:vAlign w:val="center"/>
          </w:tcPr>
          <w:p w14:paraId="47B4BA58" w14:textId="2FF4FDF9"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IC-0</w:t>
            </w:r>
          </w:p>
        </w:tc>
        <w:tc>
          <w:tcPr>
            <w:tcW w:w="755" w:type="pct"/>
          </w:tcPr>
          <w:p w14:paraId="7B5D9AC1" w14:textId="424D144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5106E7AE" w14:textId="76B0A8C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92</w:t>
            </w:r>
          </w:p>
        </w:tc>
        <w:tc>
          <w:tcPr>
            <w:tcW w:w="741" w:type="pct"/>
          </w:tcPr>
          <w:p w14:paraId="10F2EAEF" w14:textId="03DDC4DD"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2.0</w:t>
            </w:r>
          </w:p>
        </w:tc>
        <w:tc>
          <w:tcPr>
            <w:tcW w:w="1271" w:type="pct"/>
          </w:tcPr>
          <w:p w14:paraId="522B9BCE" w14:textId="77777777"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6B634191" w14:textId="77777777" w:rsidTr="008C0BCA">
        <w:tc>
          <w:tcPr>
            <w:tcW w:w="756" w:type="pct"/>
            <w:vMerge/>
            <w:vAlign w:val="center"/>
          </w:tcPr>
          <w:p w14:paraId="499BA00B" w14:textId="77777777" w:rsidR="005F1137" w:rsidRPr="00D440EE" w:rsidRDefault="005F1137" w:rsidP="00D440EE">
            <w:pPr>
              <w:widowControl w:val="0"/>
              <w:suppressAutoHyphens/>
              <w:jc w:val="center"/>
              <w:rPr>
                <w:noProof/>
                <w:sz w:val="18"/>
                <w:szCs w:val="18"/>
                <w:highlight w:val="cyan"/>
                <w:lang w:val="en-GB"/>
              </w:rPr>
            </w:pPr>
          </w:p>
        </w:tc>
        <w:tc>
          <w:tcPr>
            <w:tcW w:w="516" w:type="pct"/>
            <w:vMerge/>
            <w:vAlign w:val="center"/>
          </w:tcPr>
          <w:p w14:paraId="7257B09E" w14:textId="77777777" w:rsidR="005F1137" w:rsidRPr="00D440EE" w:rsidRDefault="005F1137" w:rsidP="00D440EE">
            <w:pPr>
              <w:widowControl w:val="0"/>
              <w:suppressAutoHyphens/>
              <w:rPr>
                <w:noProof/>
                <w:sz w:val="18"/>
                <w:szCs w:val="18"/>
                <w:highlight w:val="cyan"/>
                <w:lang w:val="en-GB"/>
              </w:rPr>
            </w:pPr>
          </w:p>
        </w:tc>
        <w:tc>
          <w:tcPr>
            <w:tcW w:w="755" w:type="pct"/>
          </w:tcPr>
          <w:p w14:paraId="291F8972" w14:textId="220F7FB2"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39E8B18E" w14:textId="4911DFB5"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90</w:t>
            </w:r>
          </w:p>
        </w:tc>
        <w:tc>
          <w:tcPr>
            <w:tcW w:w="741" w:type="pct"/>
          </w:tcPr>
          <w:p w14:paraId="2EF077F1" w14:textId="499BC21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0.6</w:t>
            </w:r>
          </w:p>
        </w:tc>
        <w:tc>
          <w:tcPr>
            <w:tcW w:w="1271" w:type="pct"/>
          </w:tcPr>
          <w:p w14:paraId="5A362CD8" w14:textId="25688A9F"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70CDE7C1" w14:textId="77777777" w:rsidTr="008C0BCA">
        <w:tc>
          <w:tcPr>
            <w:tcW w:w="756" w:type="pct"/>
            <w:vMerge w:val="restart"/>
            <w:vAlign w:val="center"/>
          </w:tcPr>
          <w:p w14:paraId="09D5F88D" w14:textId="567B7AE1"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Liver</w:t>
            </w:r>
          </w:p>
        </w:tc>
        <w:tc>
          <w:tcPr>
            <w:tcW w:w="516" w:type="pct"/>
            <w:vMerge/>
            <w:vAlign w:val="center"/>
          </w:tcPr>
          <w:p w14:paraId="70ACE6DA" w14:textId="77777777" w:rsidR="005F1137" w:rsidRPr="00D440EE" w:rsidRDefault="005F1137" w:rsidP="00D440EE">
            <w:pPr>
              <w:widowControl w:val="0"/>
              <w:suppressAutoHyphens/>
              <w:rPr>
                <w:noProof/>
                <w:sz w:val="18"/>
                <w:szCs w:val="18"/>
                <w:highlight w:val="cyan"/>
                <w:lang w:val="en-GB"/>
              </w:rPr>
            </w:pPr>
          </w:p>
        </w:tc>
        <w:tc>
          <w:tcPr>
            <w:tcW w:w="755" w:type="pct"/>
          </w:tcPr>
          <w:p w14:paraId="34212ACA" w14:textId="47A2A754"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777348F1" w14:textId="6F0B94B0"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90</w:t>
            </w:r>
          </w:p>
        </w:tc>
        <w:tc>
          <w:tcPr>
            <w:tcW w:w="741" w:type="pct"/>
          </w:tcPr>
          <w:p w14:paraId="1CC24348" w14:textId="1A205E06"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1.3</w:t>
            </w:r>
          </w:p>
        </w:tc>
        <w:tc>
          <w:tcPr>
            <w:tcW w:w="1271" w:type="pct"/>
          </w:tcPr>
          <w:p w14:paraId="639BF333" w14:textId="369ABDEB"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F1137" w:rsidRPr="00D440EE" w14:paraId="757995E8" w14:textId="77777777" w:rsidTr="008C0BCA">
        <w:tc>
          <w:tcPr>
            <w:tcW w:w="756" w:type="pct"/>
            <w:vMerge/>
            <w:vAlign w:val="center"/>
          </w:tcPr>
          <w:p w14:paraId="42F4AB2F" w14:textId="77777777" w:rsidR="005F1137" w:rsidRPr="00D440EE" w:rsidRDefault="005F1137" w:rsidP="00D440EE">
            <w:pPr>
              <w:widowControl w:val="0"/>
              <w:suppressAutoHyphens/>
              <w:rPr>
                <w:noProof/>
                <w:sz w:val="18"/>
                <w:szCs w:val="18"/>
                <w:highlight w:val="cyan"/>
                <w:lang w:val="en-GB"/>
              </w:rPr>
            </w:pPr>
          </w:p>
        </w:tc>
        <w:tc>
          <w:tcPr>
            <w:tcW w:w="516" w:type="pct"/>
            <w:vMerge/>
            <w:vAlign w:val="center"/>
          </w:tcPr>
          <w:p w14:paraId="3F57F47A" w14:textId="77777777" w:rsidR="005F1137" w:rsidRPr="00D440EE" w:rsidRDefault="005F1137" w:rsidP="00D440EE">
            <w:pPr>
              <w:widowControl w:val="0"/>
              <w:suppressAutoHyphens/>
              <w:rPr>
                <w:noProof/>
                <w:sz w:val="18"/>
                <w:szCs w:val="18"/>
                <w:highlight w:val="cyan"/>
                <w:lang w:val="en-GB"/>
              </w:rPr>
            </w:pPr>
          </w:p>
        </w:tc>
        <w:tc>
          <w:tcPr>
            <w:tcW w:w="755" w:type="pct"/>
          </w:tcPr>
          <w:p w14:paraId="2C4AD453" w14:textId="45FA2F49"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0.1</w:t>
            </w:r>
          </w:p>
        </w:tc>
        <w:tc>
          <w:tcPr>
            <w:tcW w:w="961" w:type="pct"/>
          </w:tcPr>
          <w:p w14:paraId="4DC02C20" w14:textId="7893CF7A"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90</w:t>
            </w:r>
          </w:p>
        </w:tc>
        <w:tc>
          <w:tcPr>
            <w:tcW w:w="741" w:type="pct"/>
          </w:tcPr>
          <w:p w14:paraId="60699566" w14:textId="14C412C0"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0.7</w:t>
            </w:r>
          </w:p>
        </w:tc>
        <w:tc>
          <w:tcPr>
            <w:tcW w:w="1271" w:type="pct"/>
          </w:tcPr>
          <w:p w14:paraId="4D9558B9" w14:textId="6974B723" w:rsidR="005F1137" w:rsidRPr="00D440EE" w:rsidRDefault="005F1137" w:rsidP="00D440EE">
            <w:pPr>
              <w:widowControl w:val="0"/>
              <w:suppressAutoHyphens/>
              <w:jc w:val="center"/>
              <w:rPr>
                <w:noProof/>
                <w:sz w:val="18"/>
                <w:szCs w:val="18"/>
                <w:highlight w:val="cyan"/>
                <w:lang w:val="en-GB"/>
              </w:rPr>
            </w:pPr>
            <w:r w:rsidRPr="00D440EE">
              <w:rPr>
                <w:noProof/>
                <w:sz w:val="18"/>
                <w:szCs w:val="18"/>
                <w:highlight w:val="cyan"/>
                <w:lang w:val="en-GB"/>
              </w:rPr>
              <w:t>-</w:t>
            </w:r>
          </w:p>
        </w:tc>
      </w:tr>
    </w:tbl>
    <w:p w14:paraId="50DBB186" w14:textId="77777777" w:rsidR="00D440EE" w:rsidRDefault="00D440EE" w:rsidP="00D440EE">
      <w:pPr>
        <w:keepNext/>
        <w:keepLines/>
        <w:widowControl w:val="0"/>
        <w:tabs>
          <w:tab w:val="left" w:pos="1985"/>
        </w:tabs>
        <w:suppressAutoHyphens/>
        <w:ind w:left="1985" w:hanging="1985"/>
        <w:jc w:val="both"/>
        <w:rPr>
          <w:b/>
          <w:bCs/>
          <w:sz w:val="20"/>
          <w:szCs w:val="20"/>
          <w:highlight w:val="cyan"/>
          <w:lang w:val="en-GB"/>
        </w:rPr>
      </w:pPr>
    </w:p>
    <w:p w14:paraId="518B8EF3" w14:textId="06FDC783" w:rsidR="0029322E" w:rsidRPr="005F1137" w:rsidRDefault="0029322E" w:rsidP="00D440EE">
      <w:pPr>
        <w:keepNext/>
        <w:keepLines/>
        <w:widowControl w:val="0"/>
        <w:tabs>
          <w:tab w:val="left" w:pos="1985"/>
        </w:tabs>
        <w:suppressAutoHyphens/>
        <w:ind w:left="1985" w:hanging="1985"/>
        <w:jc w:val="both"/>
        <w:rPr>
          <w:b/>
          <w:sz w:val="20"/>
          <w:szCs w:val="20"/>
          <w:highlight w:val="cyan"/>
          <w:lang w:val="en-GB"/>
        </w:rPr>
      </w:pPr>
      <w:r w:rsidRPr="005F1137">
        <w:rPr>
          <w:b/>
          <w:bCs/>
          <w:sz w:val="20"/>
          <w:szCs w:val="20"/>
          <w:highlight w:val="cyan"/>
          <w:lang w:val="en-GB"/>
        </w:rPr>
        <w:t>Table A 9</w:t>
      </w:r>
      <w:r w:rsidR="001F3D08" w:rsidRPr="005F1137">
        <w:rPr>
          <w:b/>
          <w:bCs/>
          <w:sz w:val="20"/>
          <w:szCs w:val="20"/>
          <w:highlight w:val="cyan"/>
          <w:lang w:val="en-GB"/>
        </w:rPr>
        <w:t>1</w:t>
      </w:r>
      <w:r w:rsidRPr="005F1137">
        <w:rPr>
          <w:b/>
          <w:bCs/>
          <w:sz w:val="20"/>
          <w:szCs w:val="20"/>
          <w:highlight w:val="cyan"/>
          <w:lang w:val="en-GB"/>
        </w:rPr>
        <w:t>:</w:t>
      </w:r>
      <w:r w:rsidRPr="005F1137">
        <w:rPr>
          <w:b/>
          <w:bCs/>
          <w:color w:val="0070C0"/>
          <w:sz w:val="20"/>
          <w:szCs w:val="20"/>
          <w:highlight w:val="cyan"/>
          <w:lang w:val="en-GB"/>
        </w:rPr>
        <w:tab/>
      </w:r>
      <w:r w:rsidRPr="005F1137">
        <w:rPr>
          <w:b/>
          <w:bCs/>
          <w:sz w:val="20"/>
          <w:szCs w:val="20"/>
          <w:highlight w:val="cyan"/>
          <w:lang w:val="en-GB"/>
        </w:rPr>
        <w:t xml:space="preserve">Characteristics of the analytical method validated for the determination of </w:t>
      </w:r>
      <w:r w:rsidR="00544278">
        <w:rPr>
          <w:b/>
          <w:bCs/>
          <w:sz w:val="20"/>
          <w:szCs w:val="20"/>
          <w:highlight w:val="cyan"/>
          <w:lang w:val="en-GB"/>
        </w:rPr>
        <w:t>a</w:t>
      </w:r>
      <w:r w:rsidRPr="005F1137">
        <w:rPr>
          <w:b/>
          <w:bCs/>
          <w:sz w:val="20"/>
          <w:szCs w:val="20"/>
          <w:highlight w:val="cyan"/>
          <w:lang w:val="en-GB"/>
        </w:rPr>
        <w:t>cetamiprid</w:t>
      </w:r>
      <w:r w:rsidR="008C0BCA" w:rsidRPr="005F1137">
        <w:rPr>
          <w:b/>
          <w:bCs/>
          <w:sz w:val="20"/>
          <w:szCs w:val="20"/>
          <w:highlight w:val="cyan"/>
          <w:lang w:val="en-GB"/>
        </w:rPr>
        <w:t xml:space="preserve"> metabolites IM-2-1 and IC-0 </w:t>
      </w:r>
      <w:r w:rsidRPr="005F1137">
        <w:rPr>
          <w:b/>
          <w:bCs/>
          <w:sz w:val="20"/>
          <w:szCs w:val="20"/>
          <w:highlight w:val="cyan"/>
          <w:lang w:val="en-GB"/>
        </w:rPr>
        <w:t xml:space="preserve"> in </w:t>
      </w:r>
      <w:r w:rsidR="008C0BCA" w:rsidRPr="005F1137">
        <w:rPr>
          <w:b/>
          <w:bCs/>
          <w:sz w:val="20"/>
          <w:szCs w:val="20"/>
          <w:highlight w:val="cyan"/>
          <w:lang w:val="en-GB"/>
        </w:rPr>
        <w:t>body tissues (muscle and liver)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29322E" w:rsidRPr="00D440EE" w14:paraId="6642D896" w14:textId="77777777" w:rsidTr="006C3572">
        <w:trPr>
          <w:tblHeader/>
        </w:trPr>
        <w:tc>
          <w:tcPr>
            <w:tcW w:w="1817" w:type="pct"/>
          </w:tcPr>
          <w:p w14:paraId="71F7ED4C" w14:textId="77777777" w:rsidR="0029322E" w:rsidRPr="00D440EE" w:rsidRDefault="0029322E" w:rsidP="00D440EE">
            <w:pPr>
              <w:keepNext/>
              <w:keepLines/>
              <w:widowControl w:val="0"/>
              <w:suppressAutoHyphens/>
              <w:jc w:val="center"/>
              <w:rPr>
                <w:b/>
                <w:sz w:val="18"/>
                <w:szCs w:val="18"/>
                <w:highlight w:val="cyan"/>
                <w:lang w:val="en-GB"/>
              </w:rPr>
            </w:pPr>
          </w:p>
        </w:tc>
        <w:tc>
          <w:tcPr>
            <w:tcW w:w="3183" w:type="pct"/>
          </w:tcPr>
          <w:p w14:paraId="4F576176" w14:textId="51DAB714" w:rsidR="0029322E" w:rsidRPr="00D440EE" w:rsidRDefault="008C0BCA" w:rsidP="00D440EE">
            <w:pPr>
              <w:keepNext/>
              <w:keepLines/>
              <w:widowControl w:val="0"/>
              <w:suppressAutoHyphens/>
              <w:jc w:val="center"/>
              <w:rPr>
                <w:b/>
                <w:sz w:val="18"/>
                <w:szCs w:val="18"/>
                <w:highlight w:val="cyan"/>
                <w:lang w:val="en-GB"/>
              </w:rPr>
            </w:pPr>
            <w:r w:rsidRPr="00D440EE">
              <w:rPr>
                <w:b/>
                <w:sz w:val="18"/>
                <w:szCs w:val="18"/>
                <w:highlight w:val="cyan"/>
                <w:lang w:val="en-GB"/>
              </w:rPr>
              <w:t>IM-2-1 and IC-0</w:t>
            </w:r>
            <w:r w:rsidR="0029322E" w:rsidRPr="00D440EE">
              <w:rPr>
                <w:b/>
                <w:sz w:val="18"/>
                <w:szCs w:val="18"/>
                <w:highlight w:val="cyan"/>
                <w:lang w:val="en-GB"/>
              </w:rPr>
              <w:t xml:space="preserve"> </w:t>
            </w:r>
          </w:p>
        </w:tc>
      </w:tr>
      <w:tr w:rsidR="0029322E" w:rsidRPr="00D440EE" w14:paraId="09D78B75" w14:textId="77777777" w:rsidTr="006C3572">
        <w:tc>
          <w:tcPr>
            <w:tcW w:w="1817" w:type="pct"/>
          </w:tcPr>
          <w:p w14:paraId="2D7BE1D6"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Specificity</w:t>
            </w:r>
          </w:p>
        </w:tc>
        <w:tc>
          <w:tcPr>
            <w:tcW w:w="3183" w:type="pct"/>
          </w:tcPr>
          <w:p w14:paraId="0493A570" w14:textId="6F58021E" w:rsidR="0029322E" w:rsidRPr="00D440EE" w:rsidRDefault="0029322E" w:rsidP="00D440EE">
            <w:pPr>
              <w:widowControl w:val="0"/>
              <w:suppressAutoHyphens/>
              <w:jc w:val="both"/>
              <w:rPr>
                <w:noProof/>
                <w:sz w:val="18"/>
                <w:szCs w:val="18"/>
                <w:highlight w:val="cyan"/>
                <w:lang w:val="en-GB"/>
              </w:rPr>
            </w:pPr>
            <w:r w:rsidRPr="00D440EE">
              <w:rPr>
                <w:noProof/>
                <w:sz w:val="18"/>
                <w:szCs w:val="18"/>
                <w:highlight w:val="cyan"/>
                <w:lang w:val="en-GB"/>
              </w:rPr>
              <w:t>A highly specific HPLC-MS/MS method was used for the determination of the target analyte</w:t>
            </w:r>
            <w:r w:rsidR="005F1137" w:rsidRPr="00D440EE">
              <w:rPr>
                <w:noProof/>
                <w:sz w:val="18"/>
                <w:szCs w:val="18"/>
                <w:highlight w:val="cyan"/>
                <w:lang w:val="en-GB"/>
              </w:rPr>
              <w:t>s</w:t>
            </w:r>
            <w:r w:rsidRPr="00D440EE">
              <w:rPr>
                <w:noProof/>
                <w:sz w:val="18"/>
                <w:szCs w:val="18"/>
                <w:highlight w:val="cyan"/>
                <w:lang w:val="en-GB"/>
              </w:rPr>
              <w:t xml:space="preserve">. Two mass transitions (m/z </w:t>
            </w:r>
            <w:r w:rsidR="005F1137" w:rsidRPr="00D440EE">
              <w:rPr>
                <w:noProof/>
                <w:sz w:val="18"/>
                <w:szCs w:val="18"/>
                <w:highlight w:val="cyan"/>
                <w:lang w:val="en-GB"/>
              </w:rPr>
              <w:t>209</w:t>
            </w:r>
            <w:r w:rsidRPr="00D440EE">
              <w:rPr>
                <w:noProof/>
                <w:sz w:val="18"/>
                <w:szCs w:val="18"/>
                <w:highlight w:val="cyan"/>
                <w:lang w:val="en-GB"/>
              </w:rPr>
              <w:t xml:space="preserve">→126, quantifiaction and m/z </w:t>
            </w:r>
            <w:r w:rsidR="005F1137" w:rsidRPr="00D440EE">
              <w:rPr>
                <w:noProof/>
                <w:sz w:val="18"/>
                <w:szCs w:val="18"/>
                <w:highlight w:val="cyan"/>
                <w:lang w:val="en-GB"/>
              </w:rPr>
              <w:t>209</w:t>
            </w:r>
            <w:r w:rsidRPr="00D440EE">
              <w:rPr>
                <w:noProof/>
                <w:sz w:val="18"/>
                <w:szCs w:val="18"/>
                <w:highlight w:val="cyan"/>
                <w:lang w:val="en-GB"/>
              </w:rPr>
              <w:t>→90, qualification</w:t>
            </w:r>
            <w:r w:rsidR="005F1137" w:rsidRPr="00D440EE">
              <w:rPr>
                <w:noProof/>
                <w:sz w:val="18"/>
                <w:szCs w:val="18"/>
                <w:highlight w:val="cyan"/>
                <w:lang w:val="en-GB"/>
              </w:rPr>
              <w:t xml:space="preserve"> for IM-2-1 and m/z 158→122, quantifiaction and m/z 160→122, qualification for IC-0</w:t>
            </w:r>
            <w:r w:rsidRPr="00D440EE">
              <w:rPr>
                <w:noProof/>
                <w:sz w:val="18"/>
                <w:szCs w:val="18"/>
                <w:highlight w:val="cyan"/>
                <w:lang w:val="en-GB"/>
              </w:rPr>
              <w:t xml:space="preserve">) were monitored during each analysis. </w:t>
            </w:r>
          </w:p>
          <w:p w14:paraId="2F3E733C" w14:textId="77777777" w:rsidR="0029322E" w:rsidRPr="00D440EE" w:rsidRDefault="0029322E" w:rsidP="00D440EE">
            <w:pPr>
              <w:widowControl w:val="0"/>
              <w:suppressAutoHyphens/>
              <w:jc w:val="both"/>
              <w:rPr>
                <w:noProof/>
                <w:sz w:val="18"/>
                <w:szCs w:val="18"/>
                <w:highlight w:val="cyan"/>
                <w:lang w:val="en-GB"/>
              </w:rPr>
            </w:pPr>
            <w:r w:rsidRPr="00D440EE">
              <w:rPr>
                <w:noProof/>
                <w:sz w:val="18"/>
                <w:szCs w:val="18"/>
                <w:highlight w:val="cyan"/>
                <w:lang w:val="en-GB"/>
              </w:rPr>
              <w:t xml:space="preserve">Target analyte concentrations in controls did not exceed 30% of the method LOQ. No interference from co-eluting components at the retention time of the target analyte.  </w:t>
            </w:r>
          </w:p>
        </w:tc>
      </w:tr>
      <w:tr w:rsidR="0029322E" w:rsidRPr="00D440EE" w14:paraId="0CB4CEA0" w14:textId="77777777" w:rsidTr="006C3572">
        <w:tc>
          <w:tcPr>
            <w:tcW w:w="1817" w:type="pct"/>
          </w:tcPr>
          <w:p w14:paraId="2D0DC5FF"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Calibration (type, number of data points)</w:t>
            </w:r>
          </w:p>
        </w:tc>
        <w:tc>
          <w:tcPr>
            <w:tcW w:w="3183" w:type="pct"/>
          </w:tcPr>
          <w:p w14:paraId="04718DD9" w14:textId="4A4545F5"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Seven-point matrix-matched linear calibration</w:t>
            </w:r>
            <w:r w:rsidR="00873F5C" w:rsidRPr="00D440EE">
              <w:rPr>
                <w:noProof/>
                <w:sz w:val="18"/>
                <w:szCs w:val="18"/>
                <w:highlight w:val="cyan"/>
                <w:lang w:val="en-GB"/>
              </w:rPr>
              <w:t>, 1/x weighting</w:t>
            </w:r>
          </w:p>
          <w:p w14:paraId="7195204B" w14:textId="77777777" w:rsidR="005F1137"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 xml:space="preserve"> </w:t>
            </w:r>
          </w:p>
          <w:tbl>
            <w:tblPr>
              <w:tblStyle w:val="Tabela-Siatka"/>
              <w:tblW w:w="0" w:type="auto"/>
              <w:tblLook w:val="04A0" w:firstRow="1" w:lastRow="0" w:firstColumn="1" w:lastColumn="0" w:noHBand="0" w:noVBand="1"/>
            </w:tblPr>
            <w:tblGrid>
              <w:gridCol w:w="1486"/>
              <w:gridCol w:w="838"/>
              <w:gridCol w:w="756"/>
              <w:gridCol w:w="1955"/>
              <w:gridCol w:w="792"/>
            </w:tblGrid>
            <w:tr w:rsidR="005F1137" w:rsidRPr="00D440EE" w14:paraId="30A20F48" w14:textId="77777777" w:rsidTr="00873F5C">
              <w:tc>
                <w:tcPr>
                  <w:tcW w:w="1486" w:type="dxa"/>
                  <w:vAlign w:val="center"/>
                </w:tcPr>
                <w:p w14:paraId="1FF9F531" w14:textId="02A45027" w:rsidR="005F1137" w:rsidRPr="00D440EE" w:rsidRDefault="005F1137" w:rsidP="00D440EE">
                  <w:pPr>
                    <w:widowControl w:val="0"/>
                    <w:suppressAutoHyphens/>
                    <w:rPr>
                      <w:b/>
                      <w:bCs/>
                      <w:noProof/>
                      <w:sz w:val="18"/>
                      <w:szCs w:val="18"/>
                      <w:highlight w:val="cyan"/>
                      <w:lang w:val="en-GB"/>
                    </w:rPr>
                  </w:pPr>
                  <w:r w:rsidRPr="00D440EE">
                    <w:rPr>
                      <w:b/>
                      <w:bCs/>
                      <w:noProof/>
                      <w:sz w:val="18"/>
                      <w:szCs w:val="18"/>
                      <w:highlight w:val="cyan"/>
                      <w:lang w:val="en-GB"/>
                    </w:rPr>
                    <w:t>Mass transition</w:t>
                  </w:r>
                </w:p>
              </w:tc>
              <w:tc>
                <w:tcPr>
                  <w:tcW w:w="838" w:type="dxa"/>
                  <w:vAlign w:val="center"/>
                </w:tcPr>
                <w:p w14:paraId="53401F15" w14:textId="03208688" w:rsidR="005F1137" w:rsidRPr="00D440EE" w:rsidRDefault="005F1137" w:rsidP="00D440EE">
                  <w:pPr>
                    <w:widowControl w:val="0"/>
                    <w:suppressAutoHyphens/>
                    <w:rPr>
                      <w:b/>
                      <w:bCs/>
                      <w:noProof/>
                      <w:sz w:val="18"/>
                      <w:szCs w:val="18"/>
                      <w:highlight w:val="cyan"/>
                      <w:lang w:val="en-GB"/>
                    </w:rPr>
                  </w:pPr>
                  <w:r w:rsidRPr="00D440EE">
                    <w:rPr>
                      <w:b/>
                      <w:bCs/>
                      <w:noProof/>
                      <w:sz w:val="18"/>
                      <w:szCs w:val="18"/>
                      <w:highlight w:val="cyan"/>
                      <w:lang w:val="en-GB"/>
                    </w:rPr>
                    <w:t>Analyte</w:t>
                  </w:r>
                </w:p>
              </w:tc>
              <w:tc>
                <w:tcPr>
                  <w:tcW w:w="756" w:type="dxa"/>
                  <w:vAlign w:val="center"/>
                </w:tcPr>
                <w:p w14:paraId="5DF55101" w14:textId="4F34FE49" w:rsidR="005F1137" w:rsidRPr="00D440EE" w:rsidRDefault="005F1137" w:rsidP="00D440EE">
                  <w:pPr>
                    <w:widowControl w:val="0"/>
                    <w:suppressAutoHyphens/>
                    <w:rPr>
                      <w:b/>
                      <w:bCs/>
                      <w:noProof/>
                      <w:sz w:val="18"/>
                      <w:szCs w:val="18"/>
                      <w:highlight w:val="cyan"/>
                      <w:lang w:val="en-GB"/>
                    </w:rPr>
                  </w:pPr>
                  <w:r w:rsidRPr="00D440EE">
                    <w:rPr>
                      <w:b/>
                      <w:bCs/>
                      <w:noProof/>
                      <w:sz w:val="18"/>
                      <w:szCs w:val="18"/>
                      <w:highlight w:val="cyan"/>
                      <w:lang w:val="en-GB"/>
                    </w:rPr>
                    <w:t>Matrix</w:t>
                  </w:r>
                </w:p>
              </w:tc>
              <w:tc>
                <w:tcPr>
                  <w:tcW w:w="1955" w:type="dxa"/>
                  <w:vAlign w:val="center"/>
                </w:tcPr>
                <w:p w14:paraId="27316E2E" w14:textId="4EDAC192" w:rsidR="005F1137" w:rsidRPr="00D440EE" w:rsidRDefault="005F1137" w:rsidP="00D440EE">
                  <w:pPr>
                    <w:widowControl w:val="0"/>
                    <w:suppressAutoHyphens/>
                    <w:rPr>
                      <w:b/>
                      <w:bCs/>
                      <w:noProof/>
                      <w:sz w:val="18"/>
                      <w:szCs w:val="18"/>
                      <w:highlight w:val="cyan"/>
                      <w:lang w:val="en-GB"/>
                    </w:rPr>
                  </w:pPr>
                  <w:r w:rsidRPr="00D440EE">
                    <w:rPr>
                      <w:b/>
                      <w:bCs/>
                      <w:noProof/>
                      <w:sz w:val="18"/>
                      <w:szCs w:val="18"/>
                      <w:highlight w:val="cyan"/>
                      <w:lang w:val="en-GB"/>
                    </w:rPr>
                    <w:t>Equation</w:t>
                  </w:r>
                </w:p>
              </w:tc>
              <w:tc>
                <w:tcPr>
                  <w:tcW w:w="792" w:type="dxa"/>
                  <w:vAlign w:val="center"/>
                </w:tcPr>
                <w:p w14:paraId="2E5C93E2" w14:textId="1AB22FA3" w:rsidR="005F1137" w:rsidRPr="00D440EE" w:rsidRDefault="005F1137" w:rsidP="00D440EE">
                  <w:pPr>
                    <w:widowControl w:val="0"/>
                    <w:suppressAutoHyphens/>
                    <w:rPr>
                      <w:b/>
                      <w:bCs/>
                      <w:noProof/>
                      <w:sz w:val="18"/>
                      <w:szCs w:val="18"/>
                      <w:highlight w:val="cyan"/>
                      <w:lang w:val="en-GB"/>
                    </w:rPr>
                  </w:pPr>
                  <w:r w:rsidRPr="00D440EE">
                    <w:rPr>
                      <w:b/>
                      <w:bCs/>
                      <w:noProof/>
                      <w:sz w:val="18"/>
                      <w:szCs w:val="18"/>
                      <w:highlight w:val="cyan"/>
                      <w:lang w:val="en-GB"/>
                    </w:rPr>
                    <w:t>r</w:t>
                  </w:r>
                </w:p>
              </w:tc>
            </w:tr>
            <w:tr w:rsidR="00873F5C" w:rsidRPr="00D440EE" w14:paraId="20A30DF8" w14:textId="77777777" w:rsidTr="00873F5C">
              <w:tc>
                <w:tcPr>
                  <w:tcW w:w="1486" w:type="dxa"/>
                  <w:vAlign w:val="center"/>
                </w:tcPr>
                <w:p w14:paraId="2734D57E" w14:textId="1E54B52A"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restart"/>
                  <w:vAlign w:val="center"/>
                </w:tcPr>
                <w:p w14:paraId="30EF0D67" w14:textId="7D2CDD35"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IM-2-1</w:t>
                  </w:r>
                </w:p>
              </w:tc>
              <w:tc>
                <w:tcPr>
                  <w:tcW w:w="756" w:type="dxa"/>
                  <w:vMerge w:val="restart"/>
                  <w:vAlign w:val="center"/>
                </w:tcPr>
                <w:p w14:paraId="5DE1FEF5" w14:textId="0A79AFF0"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Muscle</w:t>
                  </w:r>
                </w:p>
              </w:tc>
              <w:tc>
                <w:tcPr>
                  <w:tcW w:w="1955" w:type="dxa"/>
                  <w:vAlign w:val="center"/>
                </w:tcPr>
                <w:p w14:paraId="41FEF557" w14:textId="19C40579"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307247x + 2487</w:t>
                  </w:r>
                </w:p>
              </w:tc>
              <w:tc>
                <w:tcPr>
                  <w:tcW w:w="792" w:type="dxa"/>
                  <w:vAlign w:val="center"/>
                </w:tcPr>
                <w:p w14:paraId="6D16D981" w14:textId="625C5E90"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0.9997</w:t>
                  </w:r>
                </w:p>
              </w:tc>
            </w:tr>
            <w:tr w:rsidR="00873F5C" w:rsidRPr="00D440EE" w14:paraId="1EE2C2D6" w14:textId="77777777" w:rsidTr="00873F5C">
              <w:tc>
                <w:tcPr>
                  <w:tcW w:w="1486" w:type="dxa"/>
                  <w:vAlign w:val="center"/>
                </w:tcPr>
                <w:p w14:paraId="004C8F86" w14:textId="6DE7D118"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142AB850" w14:textId="77777777" w:rsidR="00873F5C" w:rsidRPr="00D440EE" w:rsidRDefault="00873F5C" w:rsidP="00D440EE">
                  <w:pPr>
                    <w:widowControl w:val="0"/>
                    <w:suppressAutoHyphens/>
                    <w:rPr>
                      <w:noProof/>
                      <w:sz w:val="18"/>
                      <w:szCs w:val="18"/>
                      <w:highlight w:val="cyan"/>
                      <w:lang w:val="en-GB"/>
                    </w:rPr>
                  </w:pPr>
                </w:p>
              </w:tc>
              <w:tc>
                <w:tcPr>
                  <w:tcW w:w="756" w:type="dxa"/>
                  <w:vMerge/>
                  <w:vAlign w:val="center"/>
                </w:tcPr>
                <w:p w14:paraId="45ED841E" w14:textId="77777777" w:rsidR="00873F5C" w:rsidRPr="00D440EE" w:rsidRDefault="00873F5C" w:rsidP="00D440EE">
                  <w:pPr>
                    <w:widowControl w:val="0"/>
                    <w:suppressAutoHyphens/>
                    <w:rPr>
                      <w:noProof/>
                      <w:sz w:val="18"/>
                      <w:szCs w:val="18"/>
                      <w:highlight w:val="cyan"/>
                      <w:lang w:val="en-GB"/>
                    </w:rPr>
                  </w:pPr>
                </w:p>
              </w:tc>
              <w:tc>
                <w:tcPr>
                  <w:tcW w:w="1955" w:type="dxa"/>
                  <w:vAlign w:val="center"/>
                </w:tcPr>
                <w:p w14:paraId="43F25DCD" w14:textId="27B9B2EB"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74519x + 1718</w:t>
                  </w:r>
                </w:p>
              </w:tc>
              <w:tc>
                <w:tcPr>
                  <w:tcW w:w="792" w:type="dxa"/>
                  <w:vAlign w:val="center"/>
                </w:tcPr>
                <w:p w14:paraId="44056AE6" w14:textId="1B1F82BB"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0.9997</w:t>
                  </w:r>
                </w:p>
              </w:tc>
            </w:tr>
            <w:tr w:rsidR="00873F5C" w:rsidRPr="00D440EE" w14:paraId="1EAEED3F" w14:textId="77777777" w:rsidTr="00873F5C">
              <w:tc>
                <w:tcPr>
                  <w:tcW w:w="1486" w:type="dxa"/>
                  <w:vAlign w:val="center"/>
                </w:tcPr>
                <w:p w14:paraId="358BD8E7" w14:textId="61423245"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lastRenderedPageBreak/>
                    <w:t>quantification</w:t>
                  </w:r>
                </w:p>
              </w:tc>
              <w:tc>
                <w:tcPr>
                  <w:tcW w:w="838" w:type="dxa"/>
                  <w:vMerge/>
                  <w:vAlign w:val="center"/>
                </w:tcPr>
                <w:p w14:paraId="510CE5DE" w14:textId="77777777" w:rsidR="00873F5C" w:rsidRPr="00D440EE" w:rsidRDefault="00873F5C" w:rsidP="00D440EE">
                  <w:pPr>
                    <w:widowControl w:val="0"/>
                    <w:suppressAutoHyphens/>
                    <w:rPr>
                      <w:noProof/>
                      <w:sz w:val="18"/>
                      <w:szCs w:val="18"/>
                      <w:highlight w:val="cyan"/>
                      <w:lang w:val="en-GB"/>
                    </w:rPr>
                  </w:pPr>
                </w:p>
              </w:tc>
              <w:tc>
                <w:tcPr>
                  <w:tcW w:w="756" w:type="dxa"/>
                  <w:vMerge w:val="restart"/>
                  <w:vAlign w:val="center"/>
                </w:tcPr>
                <w:p w14:paraId="76DB4837" w14:textId="4968ACA9"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Liver</w:t>
                  </w:r>
                </w:p>
              </w:tc>
              <w:tc>
                <w:tcPr>
                  <w:tcW w:w="1955" w:type="dxa"/>
                  <w:vAlign w:val="center"/>
                </w:tcPr>
                <w:p w14:paraId="556E6CA0" w14:textId="04B24407"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298994x + 1292</w:t>
                  </w:r>
                </w:p>
              </w:tc>
              <w:tc>
                <w:tcPr>
                  <w:tcW w:w="792" w:type="dxa"/>
                  <w:vAlign w:val="center"/>
                </w:tcPr>
                <w:p w14:paraId="084A1FB4" w14:textId="7F9B4DCC"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0.9999</w:t>
                  </w:r>
                </w:p>
              </w:tc>
            </w:tr>
            <w:tr w:rsidR="00873F5C" w:rsidRPr="00D440EE" w14:paraId="10586BAA" w14:textId="77777777" w:rsidTr="00873F5C">
              <w:tc>
                <w:tcPr>
                  <w:tcW w:w="1486" w:type="dxa"/>
                  <w:vAlign w:val="center"/>
                </w:tcPr>
                <w:p w14:paraId="1BC8CD14" w14:textId="438F59DB"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01702BAC" w14:textId="77777777" w:rsidR="00873F5C" w:rsidRPr="00D440EE" w:rsidRDefault="00873F5C" w:rsidP="00D440EE">
                  <w:pPr>
                    <w:widowControl w:val="0"/>
                    <w:suppressAutoHyphens/>
                    <w:rPr>
                      <w:noProof/>
                      <w:sz w:val="18"/>
                      <w:szCs w:val="18"/>
                      <w:highlight w:val="cyan"/>
                      <w:lang w:val="en-GB"/>
                    </w:rPr>
                  </w:pPr>
                </w:p>
              </w:tc>
              <w:tc>
                <w:tcPr>
                  <w:tcW w:w="756" w:type="dxa"/>
                  <w:vMerge/>
                  <w:vAlign w:val="center"/>
                </w:tcPr>
                <w:p w14:paraId="474809D3" w14:textId="77777777" w:rsidR="00873F5C" w:rsidRPr="00D440EE" w:rsidRDefault="00873F5C" w:rsidP="00D440EE">
                  <w:pPr>
                    <w:widowControl w:val="0"/>
                    <w:suppressAutoHyphens/>
                    <w:rPr>
                      <w:noProof/>
                      <w:sz w:val="18"/>
                      <w:szCs w:val="18"/>
                      <w:highlight w:val="cyan"/>
                      <w:lang w:val="en-GB"/>
                    </w:rPr>
                  </w:pPr>
                </w:p>
              </w:tc>
              <w:tc>
                <w:tcPr>
                  <w:tcW w:w="1955" w:type="dxa"/>
                  <w:vAlign w:val="center"/>
                </w:tcPr>
                <w:p w14:paraId="31ADC12A" w14:textId="5F844862"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72364x + 733</w:t>
                  </w:r>
                </w:p>
              </w:tc>
              <w:tc>
                <w:tcPr>
                  <w:tcW w:w="792" w:type="dxa"/>
                  <w:vAlign w:val="center"/>
                </w:tcPr>
                <w:p w14:paraId="71D84192" w14:textId="6C563841"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0.9998</w:t>
                  </w:r>
                </w:p>
              </w:tc>
            </w:tr>
            <w:tr w:rsidR="00873F5C" w:rsidRPr="00D440EE" w14:paraId="6A328858" w14:textId="77777777" w:rsidTr="00873F5C">
              <w:tc>
                <w:tcPr>
                  <w:tcW w:w="1486" w:type="dxa"/>
                  <w:vAlign w:val="center"/>
                </w:tcPr>
                <w:p w14:paraId="175B446A" w14:textId="15103C67"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restart"/>
                  <w:vAlign w:val="center"/>
                </w:tcPr>
                <w:p w14:paraId="235C60EA" w14:textId="04F25D01"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IC-0</w:t>
                  </w:r>
                </w:p>
              </w:tc>
              <w:tc>
                <w:tcPr>
                  <w:tcW w:w="756" w:type="dxa"/>
                  <w:vMerge w:val="restart"/>
                  <w:vAlign w:val="center"/>
                </w:tcPr>
                <w:p w14:paraId="29FEB2A6" w14:textId="1BEE0E16"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Muscle</w:t>
                  </w:r>
                </w:p>
              </w:tc>
              <w:tc>
                <w:tcPr>
                  <w:tcW w:w="1955" w:type="dxa"/>
                  <w:vAlign w:val="center"/>
                </w:tcPr>
                <w:p w14:paraId="2B184247" w14:textId="12DE93AF"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106127x + 1027</w:t>
                  </w:r>
                </w:p>
              </w:tc>
              <w:tc>
                <w:tcPr>
                  <w:tcW w:w="792" w:type="dxa"/>
                  <w:vAlign w:val="center"/>
                </w:tcPr>
                <w:p w14:paraId="5CB36B91" w14:textId="1204ED3D"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0.9999</w:t>
                  </w:r>
                </w:p>
              </w:tc>
            </w:tr>
            <w:tr w:rsidR="00873F5C" w:rsidRPr="00D440EE" w14:paraId="70F8120E" w14:textId="77777777" w:rsidTr="00873F5C">
              <w:tc>
                <w:tcPr>
                  <w:tcW w:w="1486" w:type="dxa"/>
                  <w:vAlign w:val="center"/>
                </w:tcPr>
                <w:p w14:paraId="3A58BC35" w14:textId="2AE9FA96"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79390DB9" w14:textId="77777777" w:rsidR="00873F5C" w:rsidRPr="00D440EE" w:rsidRDefault="00873F5C" w:rsidP="00D440EE">
                  <w:pPr>
                    <w:widowControl w:val="0"/>
                    <w:suppressAutoHyphens/>
                    <w:rPr>
                      <w:noProof/>
                      <w:sz w:val="18"/>
                      <w:szCs w:val="18"/>
                      <w:highlight w:val="cyan"/>
                      <w:lang w:val="en-GB"/>
                    </w:rPr>
                  </w:pPr>
                </w:p>
              </w:tc>
              <w:tc>
                <w:tcPr>
                  <w:tcW w:w="756" w:type="dxa"/>
                  <w:vMerge/>
                  <w:vAlign w:val="center"/>
                </w:tcPr>
                <w:p w14:paraId="1CD0758F" w14:textId="77777777" w:rsidR="00873F5C" w:rsidRPr="00D440EE" w:rsidRDefault="00873F5C" w:rsidP="00D440EE">
                  <w:pPr>
                    <w:widowControl w:val="0"/>
                    <w:suppressAutoHyphens/>
                    <w:rPr>
                      <w:noProof/>
                      <w:sz w:val="18"/>
                      <w:szCs w:val="18"/>
                      <w:highlight w:val="cyan"/>
                      <w:lang w:val="en-GB"/>
                    </w:rPr>
                  </w:pPr>
                </w:p>
              </w:tc>
              <w:tc>
                <w:tcPr>
                  <w:tcW w:w="1955" w:type="dxa"/>
                  <w:vAlign w:val="center"/>
                </w:tcPr>
                <w:p w14:paraId="043AB277" w14:textId="2E1476F3"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34360x + 260</w:t>
                  </w:r>
                </w:p>
              </w:tc>
              <w:tc>
                <w:tcPr>
                  <w:tcW w:w="792" w:type="dxa"/>
                  <w:vAlign w:val="center"/>
                </w:tcPr>
                <w:p w14:paraId="5ADD2598" w14:textId="1FCD641B"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0.9999</w:t>
                  </w:r>
                </w:p>
              </w:tc>
            </w:tr>
            <w:tr w:rsidR="00873F5C" w:rsidRPr="00D440EE" w14:paraId="1DD03CD6" w14:textId="77777777" w:rsidTr="00873F5C">
              <w:tc>
                <w:tcPr>
                  <w:tcW w:w="1486" w:type="dxa"/>
                  <w:vAlign w:val="center"/>
                </w:tcPr>
                <w:p w14:paraId="095F79FD" w14:textId="7387A8B6"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ign w:val="center"/>
                </w:tcPr>
                <w:p w14:paraId="2ED791A3" w14:textId="77777777" w:rsidR="00873F5C" w:rsidRPr="00D440EE" w:rsidRDefault="00873F5C" w:rsidP="00D440EE">
                  <w:pPr>
                    <w:widowControl w:val="0"/>
                    <w:suppressAutoHyphens/>
                    <w:rPr>
                      <w:noProof/>
                      <w:sz w:val="18"/>
                      <w:szCs w:val="18"/>
                      <w:highlight w:val="cyan"/>
                      <w:lang w:val="en-GB"/>
                    </w:rPr>
                  </w:pPr>
                </w:p>
              </w:tc>
              <w:tc>
                <w:tcPr>
                  <w:tcW w:w="756" w:type="dxa"/>
                  <w:vMerge w:val="restart"/>
                  <w:vAlign w:val="center"/>
                </w:tcPr>
                <w:p w14:paraId="1EFAF2EF" w14:textId="169F3551"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Liver</w:t>
                  </w:r>
                </w:p>
              </w:tc>
              <w:tc>
                <w:tcPr>
                  <w:tcW w:w="1955" w:type="dxa"/>
                  <w:vAlign w:val="center"/>
                </w:tcPr>
                <w:p w14:paraId="1C4670B3" w14:textId="321C8D81"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104554x + 522</w:t>
                  </w:r>
                </w:p>
              </w:tc>
              <w:tc>
                <w:tcPr>
                  <w:tcW w:w="792" w:type="dxa"/>
                  <w:vAlign w:val="center"/>
                </w:tcPr>
                <w:p w14:paraId="555E4D81" w14:textId="5C3315EF"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0.9998</w:t>
                  </w:r>
                </w:p>
              </w:tc>
            </w:tr>
            <w:tr w:rsidR="00873F5C" w:rsidRPr="00D440EE" w14:paraId="1AD2A23E" w14:textId="77777777" w:rsidTr="00873F5C">
              <w:tc>
                <w:tcPr>
                  <w:tcW w:w="1486" w:type="dxa"/>
                  <w:vAlign w:val="center"/>
                </w:tcPr>
                <w:p w14:paraId="216136F2" w14:textId="3660458E"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29859CE2" w14:textId="77777777" w:rsidR="00873F5C" w:rsidRPr="00D440EE" w:rsidRDefault="00873F5C" w:rsidP="00D440EE">
                  <w:pPr>
                    <w:widowControl w:val="0"/>
                    <w:suppressAutoHyphens/>
                    <w:rPr>
                      <w:noProof/>
                      <w:sz w:val="18"/>
                      <w:szCs w:val="18"/>
                      <w:highlight w:val="cyan"/>
                      <w:lang w:val="en-GB"/>
                    </w:rPr>
                  </w:pPr>
                </w:p>
              </w:tc>
              <w:tc>
                <w:tcPr>
                  <w:tcW w:w="756" w:type="dxa"/>
                  <w:vMerge/>
                  <w:vAlign w:val="center"/>
                </w:tcPr>
                <w:p w14:paraId="05E06212" w14:textId="77777777" w:rsidR="00873F5C" w:rsidRPr="00D440EE" w:rsidRDefault="00873F5C" w:rsidP="00D440EE">
                  <w:pPr>
                    <w:widowControl w:val="0"/>
                    <w:suppressAutoHyphens/>
                    <w:rPr>
                      <w:noProof/>
                      <w:sz w:val="18"/>
                      <w:szCs w:val="18"/>
                      <w:highlight w:val="cyan"/>
                      <w:lang w:val="en-GB"/>
                    </w:rPr>
                  </w:pPr>
                </w:p>
              </w:tc>
              <w:tc>
                <w:tcPr>
                  <w:tcW w:w="1955" w:type="dxa"/>
                  <w:vAlign w:val="center"/>
                </w:tcPr>
                <w:p w14:paraId="0C1F0976" w14:textId="2CAFA2C4"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y = 33718x + 497</w:t>
                  </w:r>
                </w:p>
              </w:tc>
              <w:tc>
                <w:tcPr>
                  <w:tcW w:w="792" w:type="dxa"/>
                  <w:vAlign w:val="center"/>
                </w:tcPr>
                <w:p w14:paraId="1DBA9AD5" w14:textId="5F6A6C50" w:rsidR="00873F5C" w:rsidRPr="00D440EE" w:rsidRDefault="00873F5C" w:rsidP="00D440EE">
                  <w:pPr>
                    <w:widowControl w:val="0"/>
                    <w:suppressAutoHyphens/>
                    <w:rPr>
                      <w:noProof/>
                      <w:sz w:val="18"/>
                      <w:szCs w:val="18"/>
                      <w:highlight w:val="cyan"/>
                      <w:lang w:val="en-GB"/>
                    </w:rPr>
                  </w:pPr>
                  <w:r w:rsidRPr="00D440EE">
                    <w:rPr>
                      <w:noProof/>
                      <w:sz w:val="18"/>
                      <w:szCs w:val="18"/>
                      <w:highlight w:val="cyan"/>
                      <w:lang w:val="en-GB"/>
                    </w:rPr>
                    <w:t>1.0000</w:t>
                  </w:r>
                </w:p>
              </w:tc>
            </w:tr>
          </w:tbl>
          <w:p w14:paraId="22009DDC" w14:textId="73B24E80" w:rsidR="0029322E" w:rsidRPr="00D440EE" w:rsidRDefault="0029322E" w:rsidP="00D440EE">
            <w:pPr>
              <w:widowControl w:val="0"/>
              <w:suppressAutoHyphens/>
              <w:rPr>
                <w:noProof/>
                <w:sz w:val="18"/>
                <w:szCs w:val="18"/>
                <w:highlight w:val="cyan"/>
                <w:lang w:val="fr-BE"/>
              </w:rPr>
            </w:pPr>
          </w:p>
        </w:tc>
      </w:tr>
      <w:tr w:rsidR="0029322E" w:rsidRPr="00D440EE" w14:paraId="3D0C1890" w14:textId="77777777" w:rsidTr="006C3572">
        <w:tc>
          <w:tcPr>
            <w:tcW w:w="1817" w:type="pct"/>
          </w:tcPr>
          <w:p w14:paraId="0F679177"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lastRenderedPageBreak/>
              <w:t>Calibration range</w:t>
            </w:r>
          </w:p>
        </w:tc>
        <w:tc>
          <w:tcPr>
            <w:tcW w:w="3183" w:type="pct"/>
          </w:tcPr>
          <w:p w14:paraId="134444B2" w14:textId="4C76DD5B" w:rsidR="0029322E" w:rsidRPr="00D440EE" w:rsidRDefault="0029322E" w:rsidP="00D440EE">
            <w:pPr>
              <w:widowControl w:val="0"/>
              <w:suppressAutoHyphens/>
              <w:rPr>
                <w:noProof/>
                <w:sz w:val="18"/>
                <w:szCs w:val="18"/>
                <w:highlight w:val="cyan"/>
                <w:lang w:val="en-GB"/>
              </w:rPr>
            </w:pPr>
            <w:r w:rsidRPr="00D440EE">
              <w:rPr>
                <w:noProof/>
                <w:spacing w:val="-5"/>
                <w:sz w:val="18"/>
                <w:szCs w:val="18"/>
                <w:highlight w:val="cyan"/>
              </w:rPr>
              <w:t>0.</w:t>
            </w:r>
            <w:r w:rsidR="00873F5C" w:rsidRPr="00D440EE">
              <w:rPr>
                <w:noProof/>
                <w:spacing w:val="-5"/>
                <w:sz w:val="18"/>
                <w:szCs w:val="18"/>
                <w:highlight w:val="cyan"/>
              </w:rPr>
              <w:t>3</w:t>
            </w:r>
            <w:r w:rsidRPr="00D440EE">
              <w:rPr>
                <w:noProof/>
                <w:spacing w:val="-5"/>
                <w:sz w:val="18"/>
                <w:szCs w:val="18"/>
                <w:highlight w:val="cyan"/>
              </w:rPr>
              <w:t xml:space="preserve"> ng/mL to </w:t>
            </w:r>
            <w:r w:rsidR="00873F5C" w:rsidRPr="00D440EE">
              <w:rPr>
                <w:noProof/>
                <w:spacing w:val="-5"/>
                <w:sz w:val="18"/>
                <w:szCs w:val="18"/>
                <w:highlight w:val="cyan"/>
              </w:rPr>
              <w:t>20</w:t>
            </w:r>
            <w:r w:rsidRPr="00D440EE">
              <w:rPr>
                <w:noProof/>
                <w:spacing w:val="-5"/>
                <w:sz w:val="18"/>
                <w:szCs w:val="18"/>
                <w:highlight w:val="cyan"/>
              </w:rPr>
              <w:t xml:space="preserve"> ng/mL (corresponding to 0.00</w:t>
            </w:r>
            <w:r w:rsidR="00873F5C" w:rsidRPr="00D440EE">
              <w:rPr>
                <w:noProof/>
                <w:spacing w:val="-5"/>
                <w:sz w:val="18"/>
                <w:szCs w:val="18"/>
                <w:highlight w:val="cyan"/>
              </w:rPr>
              <w:t>3</w:t>
            </w:r>
            <w:r w:rsidRPr="00D440EE">
              <w:rPr>
                <w:noProof/>
                <w:spacing w:val="-5"/>
                <w:sz w:val="18"/>
                <w:szCs w:val="18"/>
                <w:highlight w:val="cyan"/>
              </w:rPr>
              <w:t xml:space="preserve"> mg/</w:t>
            </w:r>
            <w:r w:rsidR="00873F5C" w:rsidRPr="00D440EE">
              <w:rPr>
                <w:noProof/>
                <w:spacing w:val="-5"/>
                <w:sz w:val="18"/>
                <w:szCs w:val="18"/>
                <w:highlight w:val="cyan"/>
              </w:rPr>
              <w:t>kg</w:t>
            </w:r>
            <w:r w:rsidRPr="00D440EE">
              <w:rPr>
                <w:noProof/>
                <w:spacing w:val="-5"/>
                <w:sz w:val="18"/>
                <w:szCs w:val="18"/>
                <w:highlight w:val="cyan"/>
              </w:rPr>
              <w:t xml:space="preserve"> to 0.25mg/</w:t>
            </w:r>
            <w:r w:rsidR="00873F5C" w:rsidRPr="00D440EE">
              <w:rPr>
                <w:noProof/>
                <w:spacing w:val="-5"/>
                <w:sz w:val="18"/>
                <w:szCs w:val="18"/>
                <w:highlight w:val="cyan"/>
              </w:rPr>
              <w:t>kg</w:t>
            </w:r>
            <w:r w:rsidRPr="00D440EE">
              <w:rPr>
                <w:noProof/>
                <w:spacing w:val="-5"/>
                <w:sz w:val="18"/>
                <w:szCs w:val="18"/>
                <w:highlight w:val="cyan"/>
              </w:rPr>
              <w:t>)</w:t>
            </w:r>
          </w:p>
        </w:tc>
      </w:tr>
      <w:tr w:rsidR="0029322E" w:rsidRPr="00D440EE" w14:paraId="03683C45" w14:textId="77777777" w:rsidTr="006C3572">
        <w:tc>
          <w:tcPr>
            <w:tcW w:w="1817" w:type="pct"/>
          </w:tcPr>
          <w:p w14:paraId="1417131F"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 xml:space="preserve">Assessment of matrix effects is presented </w:t>
            </w:r>
          </w:p>
        </w:tc>
        <w:tc>
          <w:tcPr>
            <w:tcW w:w="3183" w:type="pct"/>
          </w:tcPr>
          <w:p w14:paraId="6B1F8DDA" w14:textId="7E5F7CCC" w:rsidR="00873F5C" w:rsidRPr="00D440EE" w:rsidRDefault="00873F5C" w:rsidP="00D440EE">
            <w:pPr>
              <w:widowControl w:val="0"/>
              <w:suppressAutoHyphens/>
              <w:jc w:val="both"/>
              <w:rPr>
                <w:noProof/>
                <w:sz w:val="18"/>
                <w:szCs w:val="18"/>
                <w:highlight w:val="cyan"/>
                <w:lang w:val="en-GB"/>
              </w:rPr>
            </w:pPr>
            <w:r w:rsidRPr="00D440EE">
              <w:rPr>
                <w:noProof/>
                <w:sz w:val="18"/>
                <w:szCs w:val="18"/>
                <w:highlight w:val="cyan"/>
                <w:lang w:val="en-GB"/>
              </w:rPr>
              <w:t xml:space="preserve">Matrix effects were assessed and found to be </w:t>
            </w:r>
            <w:r w:rsidR="00812778" w:rsidRPr="00D440EE">
              <w:rPr>
                <w:noProof/>
                <w:sz w:val="18"/>
                <w:szCs w:val="18"/>
                <w:highlight w:val="cyan"/>
                <w:lang w:val="en-GB"/>
              </w:rPr>
              <w:t>significant</w:t>
            </w:r>
            <w:r w:rsidRPr="00D440EE">
              <w:rPr>
                <w:noProof/>
                <w:sz w:val="18"/>
                <w:szCs w:val="18"/>
                <w:highlight w:val="cyan"/>
                <w:lang w:val="en-GB"/>
              </w:rPr>
              <w:t xml:space="preserve"> for IM-2-1 in muscle (-46.1%) and liver (-49.6%). Therefore, matrix matched calibrations were used for target analyte quantification. </w:t>
            </w:r>
          </w:p>
          <w:p w14:paraId="544558B0" w14:textId="306D45E7" w:rsidR="0029322E" w:rsidRPr="00D440EE" w:rsidRDefault="0029322E" w:rsidP="00D440EE">
            <w:pPr>
              <w:widowControl w:val="0"/>
              <w:suppressAutoHyphens/>
              <w:jc w:val="both"/>
              <w:rPr>
                <w:noProof/>
                <w:sz w:val="18"/>
                <w:szCs w:val="18"/>
                <w:highlight w:val="cyan"/>
                <w:lang w:val="en-GB"/>
              </w:rPr>
            </w:pPr>
            <w:r w:rsidRPr="00D440EE">
              <w:rPr>
                <w:noProof/>
                <w:sz w:val="18"/>
                <w:szCs w:val="18"/>
                <w:highlight w:val="cyan"/>
                <w:lang w:val="en-GB"/>
              </w:rPr>
              <w:t xml:space="preserve">Matrix effects were assessed and found to be insignificant for </w:t>
            </w:r>
            <w:r w:rsidR="00873F5C" w:rsidRPr="00D440EE">
              <w:rPr>
                <w:noProof/>
                <w:sz w:val="18"/>
                <w:szCs w:val="18"/>
                <w:highlight w:val="cyan"/>
                <w:lang w:val="en-GB"/>
              </w:rPr>
              <w:t>IC-0 in muscle (-3.9) and liver (-7.8%)</w:t>
            </w:r>
            <w:r w:rsidRPr="00D440EE">
              <w:rPr>
                <w:noProof/>
                <w:sz w:val="18"/>
                <w:szCs w:val="18"/>
                <w:highlight w:val="cyan"/>
                <w:lang w:val="en-GB"/>
              </w:rPr>
              <w:t xml:space="preserve">. Nevertheless, matrix matched calibrations were used for target analyte quantification. </w:t>
            </w:r>
          </w:p>
        </w:tc>
      </w:tr>
      <w:tr w:rsidR="0029322E" w:rsidRPr="00D440EE" w14:paraId="38C1CAD3" w14:textId="77777777" w:rsidTr="006C3572">
        <w:tc>
          <w:tcPr>
            <w:tcW w:w="1817" w:type="pct"/>
          </w:tcPr>
          <w:p w14:paraId="50DCDEDC"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Limit of determination/quantification</w:t>
            </w:r>
          </w:p>
        </w:tc>
        <w:tc>
          <w:tcPr>
            <w:tcW w:w="3183" w:type="pct"/>
          </w:tcPr>
          <w:p w14:paraId="445E75D0" w14:textId="05576C23" w:rsidR="0029322E" w:rsidRPr="00D440EE" w:rsidRDefault="0029322E" w:rsidP="00D440EE">
            <w:pPr>
              <w:widowControl w:val="0"/>
              <w:suppressAutoHyphens/>
              <w:jc w:val="both"/>
              <w:rPr>
                <w:noProof/>
                <w:sz w:val="18"/>
                <w:szCs w:val="18"/>
                <w:highlight w:val="cyan"/>
                <w:lang w:val="da-DK"/>
              </w:rPr>
            </w:pPr>
            <w:r w:rsidRPr="00D440EE">
              <w:rPr>
                <w:noProof/>
                <w:sz w:val="18"/>
                <w:szCs w:val="18"/>
                <w:highlight w:val="cyan"/>
                <w:lang w:val="da-DK"/>
              </w:rPr>
              <w:t>LOQ: 0.0</w:t>
            </w:r>
            <w:r w:rsidR="0094684A" w:rsidRPr="00D440EE">
              <w:rPr>
                <w:noProof/>
                <w:sz w:val="18"/>
                <w:szCs w:val="18"/>
                <w:highlight w:val="cyan"/>
                <w:lang w:val="da-DK"/>
              </w:rPr>
              <w:t>10</w:t>
            </w:r>
            <w:r w:rsidRPr="00D440EE">
              <w:rPr>
                <w:noProof/>
                <w:sz w:val="18"/>
                <w:szCs w:val="18"/>
                <w:highlight w:val="cyan"/>
                <w:lang w:val="da-DK"/>
              </w:rPr>
              <w:t xml:space="preserve"> mg/</w:t>
            </w:r>
            <w:r w:rsidR="0094684A" w:rsidRPr="00D440EE">
              <w:rPr>
                <w:noProof/>
                <w:sz w:val="18"/>
                <w:szCs w:val="18"/>
                <w:highlight w:val="cyan"/>
                <w:lang w:val="da-DK"/>
              </w:rPr>
              <w:t>kg</w:t>
            </w:r>
          </w:p>
          <w:p w14:paraId="76DA88DF" w14:textId="13A268D7" w:rsidR="0029322E" w:rsidRPr="00D440EE" w:rsidRDefault="0029322E" w:rsidP="00D440EE">
            <w:pPr>
              <w:widowControl w:val="0"/>
              <w:suppressAutoHyphens/>
              <w:jc w:val="both"/>
              <w:rPr>
                <w:noProof/>
                <w:sz w:val="18"/>
                <w:szCs w:val="18"/>
                <w:highlight w:val="cyan"/>
                <w:lang w:val="da-DK"/>
              </w:rPr>
            </w:pPr>
            <w:r w:rsidRPr="00D440EE">
              <w:rPr>
                <w:noProof/>
                <w:sz w:val="18"/>
                <w:szCs w:val="18"/>
                <w:highlight w:val="cyan"/>
                <w:lang w:val="da-DK"/>
              </w:rPr>
              <w:t>LOD: 0</w:t>
            </w:r>
            <w:r w:rsidR="0094684A" w:rsidRPr="00D440EE">
              <w:rPr>
                <w:noProof/>
                <w:sz w:val="18"/>
                <w:szCs w:val="18"/>
                <w:highlight w:val="cyan"/>
                <w:lang w:val="da-DK"/>
              </w:rPr>
              <w:t>.3 n</w:t>
            </w:r>
            <w:r w:rsidRPr="00D440EE">
              <w:rPr>
                <w:noProof/>
                <w:sz w:val="18"/>
                <w:szCs w:val="18"/>
                <w:highlight w:val="cyan"/>
                <w:lang w:val="da-DK"/>
              </w:rPr>
              <w:t>g/L</w:t>
            </w:r>
            <w:r w:rsidR="0094684A" w:rsidRPr="00D440EE">
              <w:rPr>
                <w:noProof/>
                <w:sz w:val="18"/>
                <w:szCs w:val="18"/>
                <w:highlight w:val="cyan"/>
                <w:lang w:val="da-DK"/>
              </w:rPr>
              <w:t xml:space="preserve"> corersponding to 0.003 mg/kg</w:t>
            </w:r>
          </w:p>
        </w:tc>
      </w:tr>
      <w:tr w:rsidR="0029322E" w:rsidRPr="00D440EE" w14:paraId="0631A702" w14:textId="77777777" w:rsidTr="006C3572">
        <w:trPr>
          <w:trHeight w:val="552"/>
        </w:trPr>
        <w:tc>
          <w:tcPr>
            <w:tcW w:w="1817" w:type="pct"/>
          </w:tcPr>
          <w:p w14:paraId="7D8EC535"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Stability of the target analyte in standards</w:t>
            </w:r>
          </w:p>
        </w:tc>
        <w:tc>
          <w:tcPr>
            <w:tcW w:w="3183" w:type="pct"/>
          </w:tcPr>
          <w:p w14:paraId="69308A2C" w14:textId="32E4F340" w:rsidR="0029322E" w:rsidRPr="00D440EE" w:rsidRDefault="0029322E" w:rsidP="00D440EE">
            <w:pPr>
              <w:widowControl w:val="0"/>
              <w:suppressAutoHyphens/>
              <w:jc w:val="both"/>
              <w:rPr>
                <w:noProof/>
                <w:sz w:val="18"/>
                <w:szCs w:val="18"/>
                <w:highlight w:val="cyan"/>
                <w:lang w:val="en-GB"/>
              </w:rPr>
            </w:pPr>
            <w:r w:rsidRPr="00D440EE">
              <w:rPr>
                <w:noProof/>
                <w:sz w:val="18"/>
                <w:szCs w:val="18"/>
                <w:highlight w:val="cyan"/>
                <w:lang w:val="en-GB"/>
              </w:rPr>
              <w:t xml:space="preserve">Stability of a </w:t>
            </w:r>
            <w:r w:rsidR="0094684A" w:rsidRPr="00D440EE">
              <w:rPr>
                <w:noProof/>
                <w:sz w:val="18"/>
                <w:szCs w:val="18"/>
                <w:highlight w:val="cyan"/>
                <w:lang w:val="en-GB"/>
              </w:rPr>
              <w:t>10</w:t>
            </w:r>
            <w:r w:rsidRPr="00D440EE">
              <w:rPr>
                <w:noProof/>
                <w:sz w:val="18"/>
                <w:szCs w:val="18"/>
                <w:highlight w:val="cyan"/>
                <w:lang w:val="en-GB"/>
              </w:rPr>
              <w:t>-day stored 0.0</w:t>
            </w:r>
            <w:r w:rsidR="0094684A" w:rsidRPr="00D440EE">
              <w:rPr>
                <w:noProof/>
                <w:sz w:val="18"/>
                <w:szCs w:val="18"/>
                <w:highlight w:val="cyan"/>
                <w:lang w:val="en-GB"/>
              </w:rPr>
              <w:t>15</w:t>
            </w:r>
            <w:r w:rsidRPr="00D440EE">
              <w:rPr>
                <w:noProof/>
                <w:sz w:val="18"/>
                <w:szCs w:val="18"/>
                <w:highlight w:val="cyan"/>
                <w:lang w:val="en-GB"/>
              </w:rPr>
              <w:t xml:space="preserve"> μg/mL </w:t>
            </w:r>
            <w:r w:rsidR="0094684A" w:rsidRPr="00D440EE">
              <w:rPr>
                <w:noProof/>
                <w:sz w:val="18"/>
                <w:szCs w:val="18"/>
                <w:highlight w:val="cyan"/>
                <w:lang w:val="en-GB"/>
              </w:rPr>
              <w:t>of both analytes</w:t>
            </w:r>
            <w:r w:rsidRPr="00D440EE">
              <w:rPr>
                <w:noProof/>
                <w:sz w:val="18"/>
                <w:szCs w:val="18"/>
                <w:highlight w:val="cyan"/>
                <w:lang w:val="en-GB"/>
              </w:rPr>
              <w:t xml:space="preserve"> standard solution prepared in acetonitrile</w:t>
            </w:r>
            <w:r w:rsidR="0094684A" w:rsidRPr="00D440EE">
              <w:rPr>
                <w:noProof/>
                <w:sz w:val="18"/>
                <w:szCs w:val="18"/>
                <w:highlight w:val="cyan"/>
                <w:lang w:val="en-GB"/>
              </w:rPr>
              <w:t>/water (50/50, v/v)</w:t>
            </w:r>
            <w:r w:rsidRPr="00D440EE">
              <w:rPr>
                <w:noProof/>
                <w:sz w:val="18"/>
                <w:szCs w:val="18"/>
                <w:highlight w:val="cyan"/>
                <w:lang w:val="en-GB"/>
              </w:rPr>
              <w:t xml:space="preserve"> </w:t>
            </w:r>
            <w:r w:rsidR="0094684A" w:rsidRPr="00D440EE">
              <w:rPr>
                <w:noProof/>
                <w:sz w:val="18"/>
                <w:szCs w:val="18"/>
                <w:highlight w:val="cyan"/>
                <w:lang w:val="en-GB"/>
              </w:rPr>
              <w:t>were</w:t>
            </w:r>
            <w:r w:rsidRPr="00D440EE">
              <w:rPr>
                <w:noProof/>
                <w:sz w:val="18"/>
                <w:szCs w:val="18"/>
                <w:highlight w:val="cyan"/>
                <w:lang w:val="en-GB"/>
              </w:rPr>
              <w:t xml:space="preserve"> assessed by comparing the stored standard to a freshly prepared standard. The stored standard was stable when stored refrigerated (2°C to 8°C), as the difference when compared to the fresh standard was ≤ 10%.</w:t>
            </w:r>
          </w:p>
        </w:tc>
      </w:tr>
      <w:tr w:rsidR="0029322E" w:rsidRPr="00D440EE" w14:paraId="37DB2AA1" w14:textId="77777777" w:rsidTr="006C3572">
        <w:tc>
          <w:tcPr>
            <w:tcW w:w="1817" w:type="pct"/>
          </w:tcPr>
          <w:p w14:paraId="39E0B638" w14:textId="77777777" w:rsidR="0029322E" w:rsidRPr="00D440EE" w:rsidRDefault="0029322E" w:rsidP="00D440EE">
            <w:pPr>
              <w:widowControl w:val="0"/>
              <w:suppressAutoHyphens/>
              <w:rPr>
                <w:noProof/>
                <w:sz w:val="18"/>
                <w:szCs w:val="18"/>
                <w:highlight w:val="cyan"/>
                <w:lang w:val="en-GB"/>
              </w:rPr>
            </w:pPr>
            <w:r w:rsidRPr="00D440EE">
              <w:rPr>
                <w:noProof/>
                <w:sz w:val="18"/>
                <w:szCs w:val="18"/>
                <w:highlight w:val="cyan"/>
                <w:lang w:val="en-GB"/>
              </w:rPr>
              <w:t>Stability of the target analyte in final extracts</w:t>
            </w:r>
          </w:p>
        </w:tc>
        <w:tc>
          <w:tcPr>
            <w:tcW w:w="3183" w:type="pct"/>
          </w:tcPr>
          <w:p w14:paraId="7CBB488C" w14:textId="2C35DC54" w:rsidR="0029322E" w:rsidRPr="00D440EE" w:rsidRDefault="0029322E" w:rsidP="00D440EE">
            <w:pPr>
              <w:widowControl w:val="0"/>
              <w:suppressAutoHyphens/>
              <w:jc w:val="both"/>
              <w:rPr>
                <w:noProof/>
                <w:sz w:val="18"/>
                <w:szCs w:val="18"/>
                <w:highlight w:val="cyan"/>
                <w:lang w:val="en-GB"/>
              </w:rPr>
            </w:pPr>
            <w:r w:rsidRPr="00D440EE">
              <w:rPr>
                <w:noProof/>
                <w:sz w:val="18"/>
                <w:szCs w:val="18"/>
                <w:highlight w:val="cyan"/>
                <w:lang w:val="en-GB"/>
              </w:rPr>
              <w:t xml:space="preserve">Extract stability was assessed by re-injection of the LOQ recoveries using freshly prepared calibration standards after </w:t>
            </w:r>
            <w:r w:rsidR="0094684A" w:rsidRPr="00D440EE">
              <w:rPr>
                <w:noProof/>
                <w:sz w:val="18"/>
                <w:szCs w:val="18"/>
                <w:highlight w:val="cyan"/>
                <w:lang w:val="en-GB"/>
              </w:rPr>
              <w:t>7</w:t>
            </w:r>
            <w:r w:rsidRPr="00D440EE">
              <w:rPr>
                <w:noProof/>
                <w:sz w:val="18"/>
                <w:szCs w:val="18"/>
                <w:highlight w:val="cyan"/>
                <w:lang w:val="en-GB"/>
              </w:rPr>
              <w:t xml:space="preserve"> days refrigerated. Mean recovery was in the range 70 – 120% with a relative standard deviation within ±20% of the original value. Extracts </w:t>
            </w:r>
            <w:r w:rsidR="0094684A" w:rsidRPr="00D440EE">
              <w:rPr>
                <w:noProof/>
                <w:sz w:val="18"/>
                <w:szCs w:val="18"/>
                <w:highlight w:val="cyan"/>
                <w:lang w:val="en-GB"/>
              </w:rPr>
              <w:t xml:space="preserve">of both analytes in both matrices </w:t>
            </w:r>
            <w:r w:rsidRPr="00D440EE">
              <w:rPr>
                <w:noProof/>
                <w:sz w:val="18"/>
                <w:szCs w:val="18"/>
                <w:highlight w:val="cyan"/>
                <w:lang w:val="en-GB"/>
              </w:rPr>
              <w:t>were therefore deemed to be stable for at least</w:t>
            </w:r>
            <w:r w:rsidR="0094684A" w:rsidRPr="00D440EE">
              <w:rPr>
                <w:noProof/>
                <w:sz w:val="18"/>
                <w:szCs w:val="18"/>
                <w:highlight w:val="cyan"/>
                <w:lang w:val="en-GB"/>
              </w:rPr>
              <w:t xml:space="preserve"> 7</w:t>
            </w:r>
            <w:r w:rsidRPr="00D440EE">
              <w:rPr>
                <w:noProof/>
                <w:sz w:val="18"/>
                <w:szCs w:val="18"/>
                <w:highlight w:val="cyan"/>
                <w:lang w:val="en-GB"/>
              </w:rPr>
              <w:t xml:space="preserve"> days when stored refrigerated.</w:t>
            </w:r>
          </w:p>
        </w:tc>
      </w:tr>
    </w:tbl>
    <w:p w14:paraId="5E08FCA9" w14:textId="77777777" w:rsidR="00D440EE" w:rsidRDefault="00D440EE" w:rsidP="00D440EE">
      <w:pPr>
        <w:keepNext/>
        <w:keepLines/>
        <w:widowControl w:val="0"/>
        <w:suppressAutoHyphens/>
        <w:outlineLvl w:val="4"/>
        <w:rPr>
          <w:b/>
          <w:highlight w:val="cyan"/>
          <w:lang w:val="en-GB"/>
        </w:rPr>
      </w:pPr>
    </w:p>
    <w:p w14:paraId="6DFF416C" w14:textId="3FF61178" w:rsidR="0029322E" w:rsidRPr="008C0BCA" w:rsidRDefault="0029322E" w:rsidP="00D440EE">
      <w:pPr>
        <w:keepNext/>
        <w:keepLines/>
        <w:widowControl w:val="0"/>
        <w:suppressAutoHyphens/>
        <w:outlineLvl w:val="4"/>
        <w:rPr>
          <w:b/>
          <w:highlight w:val="cyan"/>
          <w:lang w:val="en-GB"/>
        </w:rPr>
      </w:pPr>
      <w:r w:rsidRPr="008C0BCA">
        <w:rPr>
          <w:b/>
          <w:highlight w:val="cyan"/>
          <w:lang w:val="en-GB"/>
        </w:rPr>
        <w:t>Conclusion</w:t>
      </w:r>
    </w:p>
    <w:p w14:paraId="747DAB64" w14:textId="663EF0C1" w:rsidR="0029322E" w:rsidRDefault="0029322E" w:rsidP="00D440EE">
      <w:pPr>
        <w:widowControl w:val="0"/>
        <w:suppressAutoHyphens/>
        <w:jc w:val="both"/>
        <w:rPr>
          <w:lang w:val="en-GB"/>
        </w:rPr>
      </w:pPr>
      <w:r w:rsidRPr="008C0BCA">
        <w:rPr>
          <w:highlight w:val="cyan"/>
          <w:lang w:val="en-GB"/>
        </w:rPr>
        <w:t>An analytical method for the determination of acetamiprid</w:t>
      </w:r>
      <w:r w:rsidR="008C0BCA" w:rsidRPr="008C0BCA">
        <w:rPr>
          <w:highlight w:val="cyan"/>
          <w:lang w:val="en-GB"/>
        </w:rPr>
        <w:t xml:space="preserve"> metabolites (IM-2-1 and IC-0)</w:t>
      </w:r>
      <w:r w:rsidRPr="008C0BCA">
        <w:rPr>
          <w:highlight w:val="cyan"/>
          <w:lang w:val="en-GB"/>
        </w:rPr>
        <w:t xml:space="preserve"> residues in body </w:t>
      </w:r>
      <w:r w:rsidR="008C0BCA" w:rsidRPr="008C0BCA">
        <w:rPr>
          <w:highlight w:val="cyan"/>
          <w:lang w:val="en-GB"/>
        </w:rPr>
        <w:t>tissues</w:t>
      </w:r>
      <w:r w:rsidRPr="008C0BCA">
        <w:rPr>
          <w:highlight w:val="cyan"/>
          <w:lang w:val="en-GB"/>
        </w:rPr>
        <w:t xml:space="preserve"> (</w:t>
      </w:r>
      <w:r w:rsidR="008C0BCA" w:rsidRPr="008C0BCA">
        <w:rPr>
          <w:highlight w:val="cyan"/>
          <w:lang w:val="en-GB"/>
        </w:rPr>
        <w:t>muscle and liver</w:t>
      </w:r>
      <w:r w:rsidRPr="008C0BCA">
        <w:rPr>
          <w:highlight w:val="cyan"/>
          <w:lang w:val="en-GB"/>
        </w:rPr>
        <w:t>) was fully validated according to SANTE/2020/12830 rev.</w:t>
      </w:r>
      <w:r w:rsidR="008C0BCA" w:rsidRPr="008C0BCA">
        <w:rPr>
          <w:highlight w:val="cyan"/>
          <w:lang w:val="en-GB"/>
        </w:rPr>
        <w:t>2</w:t>
      </w:r>
      <w:r w:rsidRPr="008C0BCA">
        <w:rPr>
          <w:highlight w:val="cyan"/>
          <w:lang w:val="en-GB"/>
        </w:rPr>
        <w:t xml:space="preserve">. guidelines. The method was sufficiently accurate and precise to be able to provide reliable data on target analyte concentrations in </w:t>
      </w:r>
      <w:r w:rsidR="008C0BCA" w:rsidRPr="008C0BCA">
        <w:rPr>
          <w:highlight w:val="cyan"/>
          <w:lang w:val="en-GB"/>
        </w:rPr>
        <w:t>body tissues</w:t>
      </w:r>
      <w:r w:rsidRPr="008C0BCA">
        <w:rPr>
          <w:highlight w:val="cyan"/>
          <w:lang w:val="en-GB"/>
        </w:rPr>
        <w:t xml:space="preserve"> and should therefore be considered acceptable.</w:t>
      </w:r>
    </w:p>
    <w:p w14:paraId="32D924BF" w14:textId="77777777" w:rsidR="00891D02" w:rsidRDefault="00891D02" w:rsidP="00D440EE">
      <w:pPr>
        <w:widowControl w:val="0"/>
        <w:suppressAutoHyphens/>
        <w:jc w:val="both"/>
        <w:rPr>
          <w:lang w:val="en-GB"/>
        </w:rPr>
      </w:pPr>
    </w:p>
    <w:p w14:paraId="12FAE202" w14:textId="35056C6C" w:rsidR="00891D02" w:rsidRDefault="00891D02" w:rsidP="00D440EE">
      <w:pPr>
        <w:pStyle w:val="RepAppendix5"/>
        <w:spacing w:before="0" w:after="0"/>
        <w:rPr>
          <w:highlight w:val="yellow"/>
        </w:rPr>
      </w:pPr>
      <w:r w:rsidRPr="00611A7E">
        <w:rPr>
          <w:highlight w:val="yellow"/>
        </w:rPr>
        <w:t xml:space="preserve">Analytical method </w:t>
      </w:r>
      <w:r w:rsidRPr="0029322E">
        <w:rPr>
          <w:highlight w:val="cyan"/>
        </w:rPr>
        <w:t>RES-0053</w:t>
      </w:r>
      <w:r>
        <w:rPr>
          <w:highlight w:val="cyan"/>
        </w:rPr>
        <w:t>8</w:t>
      </w:r>
    </w:p>
    <w:p w14:paraId="3DBD2538" w14:textId="77777777" w:rsidR="00891D02" w:rsidRPr="00BD2447" w:rsidRDefault="00891D02" w:rsidP="00D440EE">
      <w:pPr>
        <w:pStyle w:val="RepStandard"/>
        <w:rPr>
          <w:highlight w:val="yellow"/>
        </w:rPr>
      </w:pPr>
    </w:p>
    <w:p w14:paraId="1C499B8E" w14:textId="7ABBD264" w:rsidR="00891D02" w:rsidRPr="00611A7E" w:rsidRDefault="00891D02" w:rsidP="00D440EE">
      <w:pPr>
        <w:pStyle w:val="RepAppendix6"/>
        <w:spacing w:before="0" w:after="0"/>
        <w:rPr>
          <w:highlight w:val="yellow"/>
        </w:rPr>
      </w:pPr>
      <w:r w:rsidRPr="00611A7E">
        <w:rPr>
          <w:highlight w:val="yellow"/>
        </w:rPr>
        <w:t xml:space="preserve">Method validation </w:t>
      </w:r>
      <w:r w:rsidRPr="0029322E">
        <w:rPr>
          <w:highlight w:val="cyan"/>
        </w:rPr>
        <w:t>RES-0053</w:t>
      </w:r>
      <w:r>
        <w:rPr>
          <w:highlight w:val="cyan"/>
        </w:rPr>
        <w:t>8</w:t>
      </w:r>
    </w:p>
    <w:p w14:paraId="38B5012D" w14:textId="77777777" w:rsidR="00891D02" w:rsidRDefault="00891D02" w:rsidP="00D440EE">
      <w:pPr>
        <w:widowControl w:val="0"/>
        <w:suppressAutoHyphens/>
        <w:jc w:val="both"/>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BD2447" w:rsidRPr="00611A7E" w14:paraId="490272DA" w14:textId="77777777" w:rsidTr="00BD2447">
        <w:tc>
          <w:tcPr>
            <w:tcW w:w="1094" w:type="pct"/>
            <w:shd w:val="clear" w:color="auto" w:fill="D9D9D9" w:themeFill="background1" w:themeFillShade="D9"/>
          </w:tcPr>
          <w:p w14:paraId="5A89A332" w14:textId="77777777" w:rsidR="00BD2447" w:rsidRPr="00BE2A61" w:rsidRDefault="00BD2447" w:rsidP="00D440EE">
            <w:pPr>
              <w:widowControl w:val="0"/>
              <w:jc w:val="both"/>
              <w:rPr>
                <w:rFonts w:eastAsia="Batang"/>
                <w:sz w:val="20"/>
                <w:szCs w:val="20"/>
                <w:highlight w:val="yellow"/>
                <w:lang w:val="en-GB"/>
              </w:rPr>
            </w:pPr>
            <w:r w:rsidRPr="00BE2A61">
              <w:rPr>
                <w:sz w:val="20"/>
                <w:szCs w:val="20"/>
                <w:highlight w:val="yellow"/>
                <w:lang w:val="en-GB"/>
              </w:rPr>
              <w:t xml:space="preserve">Comments of </w:t>
            </w:r>
            <w:proofErr w:type="spellStart"/>
            <w:r w:rsidRPr="00BE2A61">
              <w:rPr>
                <w:sz w:val="20"/>
                <w:szCs w:val="20"/>
                <w:highlight w:val="yellow"/>
                <w:lang w:val="en-GB"/>
              </w:rPr>
              <w:t>zRMS</w:t>
            </w:r>
            <w:proofErr w:type="spellEnd"/>
            <w:r w:rsidRPr="00BE2A61">
              <w:rPr>
                <w:sz w:val="20"/>
                <w:szCs w:val="20"/>
                <w:highlight w:val="yellow"/>
                <w:lang w:val="en-GB"/>
              </w:rPr>
              <w:t>:</w:t>
            </w:r>
          </w:p>
        </w:tc>
        <w:tc>
          <w:tcPr>
            <w:tcW w:w="3906" w:type="pct"/>
            <w:shd w:val="clear" w:color="auto" w:fill="D9D9D9" w:themeFill="background1" w:themeFillShade="D9"/>
          </w:tcPr>
          <w:p w14:paraId="0FC1B678" w14:textId="77777777" w:rsidR="00BD2447" w:rsidRPr="00BE2A61" w:rsidRDefault="00A77ECB" w:rsidP="00D440EE">
            <w:pPr>
              <w:widowControl w:val="0"/>
              <w:jc w:val="both"/>
              <w:rPr>
                <w:rFonts w:eastAsia="Batang"/>
                <w:strike/>
                <w:color w:val="D9D9D9" w:themeColor="background1" w:themeShade="D9"/>
                <w:sz w:val="20"/>
                <w:szCs w:val="20"/>
                <w:highlight w:val="yellow"/>
                <w:lang w:val="en-GB"/>
              </w:rPr>
            </w:pPr>
            <w:r w:rsidRPr="00BE2A61">
              <w:rPr>
                <w:rFonts w:eastAsia="Batang"/>
                <w:strike/>
                <w:color w:val="D9D9D9" w:themeColor="background1" w:themeShade="D9"/>
                <w:sz w:val="20"/>
                <w:szCs w:val="20"/>
                <w:highlight w:val="yellow"/>
                <w:lang w:val="en-GB"/>
              </w:rPr>
              <w:t>Study is ongoing.</w:t>
            </w:r>
          </w:p>
          <w:p w14:paraId="270796BF" w14:textId="77777777" w:rsidR="00BE2A61" w:rsidRPr="006A510F" w:rsidRDefault="00BE2A61" w:rsidP="00BE2A61">
            <w:pPr>
              <w:widowControl w:val="0"/>
              <w:jc w:val="both"/>
              <w:rPr>
                <w:rFonts w:eastAsia="Batang"/>
                <w:sz w:val="20"/>
                <w:szCs w:val="20"/>
                <w:highlight w:val="green"/>
                <w:lang w:val="en-GB"/>
              </w:rPr>
            </w:pPr>
            <w:r w:rsidRPr="006A510F">
              <w:rPr>
                <w:rFonts w:eastAsia="Batang"/>
                <w:sz w:val="20"/>
                <w:szCs w:val="20"/>
                <w:highlight w:val="green"/>
                <w:lang w:val="en-GB"/>
              </w:rPr>
              <w:t>The analytical method was found to be valid for the determination of residues of acetamiprid</w:t>
            </w:r>
          </w:p>
          <w:p w14:paraId="6D1553BA" w14:textId="02F29E68" w:rsidR="00BE2A61" w:rsidRPr="006A510F" w:rsidRDefault="00BE2A61" w:rsidP="00BE2A61">
            <w:pPr>
              <w:widowControl w:val="0"/>
              <w:jc w:val="both"/>
              <w:rPr>
                <w:rFonts w:eastAsia="Batang"/>
                <w:sz w:val="20"/>
                <w:szCs w:val="20"/>
                <w:highlight w:val="green"/>
                <w:lang w:val="en-GB"/>
              </w:rPr>
            </w:pPr>
            <w:r w:rsidRPr="006A510F">
              <w:rPr>
                <w:rFonts w:eastAsia="Batang"/>
                <w:sz w:val="20"/>
                <w:szCs w:val="20"/>
                <w:highlight w:val="green"/>
                <w:lang w:val="en-GB"/>
              </w:rPr>
              <w:t>metabolites IM-2-1 and IC-O in blood and urine, with an LOQ of 0.01 mg/L. The validation of the method met the criteria detailed in SANTE/2020/12830, Rev.2.</w:t>
            </w:r>
          </w:p>
          <w:p w14:paraId="6D469D03" w14:textId="0C6B1433" w:rsidR="00BE2A61" w:rsidRPr="00BE2A61" w:rsidRDefault="00BE2A61" w:rsidP="00BE2A61">
            <w:pPr>
              <w:widowControl w:val="0"/>
              <w:jc w:val="both"/>
              <w:rPr>
                <w:rFonts w:eastAsia="Batang"/>
                <w:strike/>
                <w:sz w:val="20"/>
                <w:szCs w:val="20"/>
                <w:highlight w:val="yellow"/>
                <w:lang w:val="pl-PL"/>
              </w:rPr>
            </w:pPr>
            <w:r w:rsidRPr="00BE2A61">
              <w:rPr>
                <w:rFonts w:eastAsia="Batang"/>
                <w:sz w:val="20"/>
                <w:szCs w:val="20"/>
                <w:highlight w:val="green"/>
                <w:lang w:val="pl-PL"/>
              </w:rPr>
              <w:t xml:space="preserve">The </w:t>
            </w:r>
            <w:proofErr w:type="spellStart"/>
            <w:r w:rsidRPr="00BE2A61">
              <w:rPr>
                <w:rFonts w:eastAsia="Batang"/>
                <w:sz w:val="20"/>
                <w:szCs w:val="20"/>
                <w:highlight w:val="green"/>
                <w:lang w:val="pl-PL"/>
              </w:rPr>
              <w:t>method</w:t>
            </w:r>
            <w:proofErr w:type="spellEnd"/>
            <w:r w:rsidRPr="00BE2A61">
              <w:rPr>
                <w:rFonts w:eastAsia="Batang"/>
                <w:sz w:val="20"/>
                <w:szCs w:val="20"/>
                <w:highlight w:val="green"/>
                <w:lang w:val="pl-PL"/>
              </w:rPr>
              <w:t xml:space="preserve"> </w:t>
            </w:r>
            <w:proofErr w:type="spellStart"/>
            <w:r w:rsidRPr="00BE2A61">
              <w:rPr>
                <w:rFonts w:eastAsia="Batang"/>
                <w:sz w:val="20"/>
                <w:szCs w:val="20"/>
                <w:highlight w:val="green"/>
                <w:lang w:val="pl-PL"/>
              </w:rPr>
              <w:t>is</w:t>
            </w:r>
            <w:proofErr w:type="spellEnd"/>
            <w:r w:rsidRPr="00BE2A61">
              <w:rPr>
                <w:rFonts w:eastAsia="Batang"/>
                <w:sz w:val="20"/>
                <w:szCs w:val="20"/>
                <w:highlight w:val="green"/>
                <w:lang w:val="pl-PL"/>
              </w:rPr>
              <w:t xml:space="preserve"> </w:t>
            </w:r>
            <w:proofErr w:type="spellStart"/>
            <w:r w:rsidRPr="00BE2A61">
              <w:rPr>
                <w:rFonts w:eastAsia="Batang"/>
                <w:sz w:val="20"/>
                <w:szCs w:val="20"/>
                <w:highlight w:val="green"/>
                <w:lang w:val="pl-PL"/>
              </w:rPr>
              <w:t>acceptable</w:t>
            </w:r>
            <w:proofErr w:type="spellEnd"/>
            <w:r w:rsidRPr="00BE2A61">
              <w:rPr>
                <w:rFonts w:eastAsia="Batang"/>
                <w:sz w:val="20"/>
                <w:szCs w:val="20"/>
                <w:highlight w:val="green"/>
                <w:lang w:val="pl-PL"/>
              </w:rPr>
              <w:t>.</w:t>
            </w:r>
          </w:p>
        </w:tc>
      </w:tr>
    </w:tbl>
    <w:p w14:paraId="6ADB4468" w14:textId="77777777" w:rsidR="00BD2447" w:rsidRPr="00611A7E" w:rsidRDefault="00BD2447" w:rsidP="00D440EE">
      <w:pPr>
        <w:widowControl w:val="0"/>
        <w:jc w:val="both"/>
        <w:rPr>
          <w:color w:val="0070C0"/>
          <w:highlight w:val="yellow"/>
          <w:lang w:val="en-GB"/>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BD2447" w:rsidRPr="00611A7E" w14:paraId="3238E38B" w14:textId="77777777" w:rsidTr="00A77ECB">
        <w:tc>
          <w:tcPr>
            <w:tcW w:w="2520" w:type="dxa"/>
          </w:tcPr>
          <w:p w14:paraId="78DC3167" w14:textId="77777777" w:rsidR="00BD2447" w:rsidRPr="00611A7E" w:rsidRDefault="00BD2447" w:rsidP="00D440EE">
            <w:pPr>
              <w:widowControl w:val="0"/>
              <w:jc w:val="both"/>
              <w:rPr>
                <w:color w:val="0070C0"/>
                <w:highlight w:val="yellow"/>
                <w:lang w:val="en-GB"/>
              </w:rPr>
            </w:pPr>
            <w:r w:rsidRPr="00611A7E">
              <w:rPr>
                <w:highlight w:val="yellow"/>
                <w:lang w:val="en-GB"/>
              </w:rPr>
              <w:t>Reference:</w:t>
            </w:r>
          </w:p>
        </w:tc>
        <w:tc>
          <w:tcPr>
            <w:tcW w:w="6859" w:type="dxa"/>
          </w:tcPr>
          <w:p w14:paraId="326044B7" w14:textId="77777777" w:rsidR="00BD2447" w:rsidRPr="00611A7E" w:rsidRDefault="00BD2447" w:rsidP="00D440EE">
            <w:pPr>
              <w:widowControl w:val="0"/>
              <w:jc w:val="both"/>
              <w:rPr>
                <w:color w:val="0070C0"/>
                <w:highlight w:val="yellow"/>
                <w:lang w:val="en-GB"/>
              </w:rPr>
            </w:pPr>
            <w:r w:rsidRPr="00611A7E">
              <w:rPr>
                <w:highlight w:val="yellow"/>
                <w:lang w:val="en-GB"/>
              </w:rPr>
              <w:t>KCP 5.2/0</w:t>
            </w:r>
            <w:r>
              <w:rPr>
                <w:highlight w:val="yellow"/>
                <w:lang w:val="en-GB"/>
              </w:rPr>
              <w:t>9</w:t>
            </w:r>
          </w:p>
        </w:tc>
      </w:tr>
      <w:tr w:rsidR="00BD2447" w:rsidRPr="00611A7E" w14:paraId="51CFE978" w14:textId="77777777" w:rsidTr="00A77ECB">
        <w:tc>
          <w:tcPr>
            <w:tcW w:w="2520" w:type="dxa"/>
          </w:tcPr>
          <w:p w14:paraId="4B7E14C7" w14:textId="77777777" w:rsidR="00BD2447" w:rsidRPr="00611A7E" w:rsidRDefault="00BD2447" w:rsidP="00D440EE">
            <w:pPr>
              <w:widowControl w:val="0"/>
              <w:jc w:val="both"/>
              <w:rPr>
                <w:highlight w:val="yellow"/>
                <w:lang w:val="en-GB"/>
              </w:rPr>
            </w:pPr>
            <w:r w:rsidRPr="00611A7E">
              <w:rPr>
                <w:highlight w:val="yellow"/>
                <w:lang w:val="en-GB"/>
              </w:rPr>
              <w:t>Report</w:t>
            </w:r>
          </w:p>
        </w:tc>
        <w:tc>
          <w:tcPr>
            <w:tcW w:w="6859" w:type="dxa"/>
          </w:tcPr>
          <w:p w14:paraId="3EEFE27F" w14:textId="77777777" w:rsidR="00BD2447" w:rsidRPr="00611A7E" w:rsidRDefault="00BD2447" w:rsidP="00D440EE">
            <w:pPr>
              <w:widowControl w:val="0"/>
              <w:jc w:val="both"/>
              <w:rPr>
                <w:highlight w:val="yellow"/>
                <w:lang w:val="en-GB"/>
              </w:rPr>
            </w:pPr>
            <w:r w:rsidRPr="00611A7E">
              <w:rPr>
                <w:highlight w:val="yellow"/>
                <w:lang w:val="en-GB"/>
              </w:rPr>
              <w:t>Validation of an analytical method for residues of acetamiprid metabolites IM-2-1 and IC-0 in body fluids.</w:t>
            </w:r>
          </w:p>
          <w:p w14:paraId="13D0F190" w14:textId="138E1469" w:rsidR="00BD2447" w:rsidRPr="00611A7E" w:rsidRDefault="0029322E" w:rsidP="00D440EE">
            <w:pPr>
              <w:widowControl w:val="0"/>
              <w:jc w:val="both"/>
              <w:rPr>
                <w:highlight w:val="yellow"/>
                <w:lang w:val="en-GB"/>
              </w:rPr>
            </w:pPr>
            <w:r w:rsidRPr="00D440EE">
              <w:rPr>
                <w:strike/>
                <w:color w:val="D9D9D9" w:themeColor="background1" w:themeShade="D9"/>
                <w:lang w:val="en-GB"/>
              </w:rPr>
              <w:t>Brown, D. 2024-</w:t>
            </w:r>
            <w:r>
              <w:rPr>
                <w:highlight w:val="cyan"/>
                <w:lang w:val="en-GB"/>
              </w:rPr>
              <w:t xml:space="preserve">Watson, G., </w:t>
            </w:r>
            <w:r w:rsidR="00BD2447" w:rsidRPr="00611A7E">
              <w:rPr>
                <w:highlight w:val="yellow"/>
                <w:lang w:val="en-GB"/>
              </w:rPr>
              <w:t>2025</w:t>
            </w:r>
            <w:r w:rsidRPr="0029322E">
              <w:rPr>
                <w:highlight w:val="cyan"/>
                <w:lang w:val="en-GB"/>
              </w:rPr>
              <w:t>, Report No. RES-0053</w:t>
            </w:r>
            <w:r>
              <w:rPr>
                <w:highlight w:val="cyan"/>
                <w:lang w:val="en-GB"/>
              </w:rPr>
              <w:t>8</w:t>
            </w:r>
            <w:r w:rsidR="00BD2447" w:rsidRPr="00611A7E">
              <w:rPr>
                <w:highlight w:val="yellow"/>
                <w:lang w:val="en-GB"/>
              </w:rPr>
              <w:t>, Sponsor Reference No. 000119483</w:t>
            </w:r>
          </w:p>
        </w:tc>
      </w:tr>
      <w:tr w:rsidR="00BD2447" w:rsidRPr="00611A7E" w14:paraId="363EAB83" w14:textId="77777777" w:rsidTr="00A77ECB">
        <w:tc>
          <w:tcPr>
            <w:tcW w:w="2520" w:type="dxa"/>
          </w:tcPr>
          <w:p w14:paraId="303C775D" w14:textId="77777777" w:rsidR="00BD2447" w:rsidRPr="00611A7E" w:rsidRDefault="00BD2447" w:rsidP="00D440EE">
            <w:pPr>
              <w:widowControl w:val="0"/>
              <w:jc w:val="both"/>
              <w:rPr>
                <w:highlight w:val="yellow"/>
                <w:lang w:val="en-GB"/>
              </w:rPr>
            </w:pPr>
            <w:r w:rsidRPr="00611A7E">
              <w:rPr>
                <w:highlight w:val="yellow"/>
                <w:lang w:val="en-GB"/>
              </w:rPr>
              <w:t>Guideline(s):</w:t>
            </w:r>
          </w:p>
        </w:tc>
        <w:tc>
          <w:tcPr>
            <w:tcW w:w="6859" w:type="dxa"/>
          </w:tcPr>
          <w:p w14:paraId="1ABBEB4D" w14:textId="77777777" w:rsidR="00BD2447" w:rsidRPr="00611A7E" w:rsidRDefault="00BD2447" w:rsidP="00D440EE">
            <w:pPr>
              <w:widowControl w:val="0"/>
              <w:jc w:val="both"/>
              <w:rPr>
                <w:highlight w:val="yellow"/>
                <w:lang w:val="en-GB"/>
              </w:rPr>
            </w:pPr>
            <w:r w:rsidRPr="00611A7E">
              <w:rPr>
                <w:highlight w:val="yellow"/>
                <w:lang w:val="en-GB"/>
              </w:rPr>
              <w:t>SANTE/2020/12830 rev.2</w:t>
            </w:r>
          </w:p>
        </w:tc>
      </w:tr>
      <w:tr w:rsidR="0029322E" w:rsidRPr="00611A7E" w14:paraId="3D541A9A" w14:textId="77777777" w:rsidTr="00A77ECB">
        <w:tc>
          <w:tcPr>
            <w:tcW w:w="2520" w:type="dxa"/>
          </w:tcPr>
          <w:p w14:paraId="1D467F75" w14:textId="77777777" w:rsidR="0029322E" w:rsidRPr="00611A7E" w:rsidRDefault="0029322E" w:rsidP="00D440EE">
            <w:pPr>
              <w:widowControl w:val="0"/>
              <w:jc w:val="both"/>
              <w:rPr>
                <w:highlight w:val="yellow"/>
                <w:lang w:val="en-GB"/>
              </w:rPr>
            </w:pPr>
            <w:r w:rsidRPr="00611A7E">
              <w:rPr>
                <w:highlight w:val="yellow"/>
                <w:lang w:val="en-GB"/>
              </w:rPr>
              <w:t>Deviations:</w:t>
            </w:r>
          </w:p>
        </w:tc>
        <w:tc>
          <w:tcPr>
            <w:tcW w:w="6859" w:type="dxa"/>
          </w:tcPr>
          <w:p w14:paraId="34946E31" w14:textId="5D37D5EA" w:rsidR="0029322E" w:rsidRPr="00611A7E" w:rsidRDefault="0029322E" w:rsidP="00D440EE">
            <w:pPr>
              <w:widowControl w:val="0"/>
              <w:jc w:val="both"/>
              <w:rPr>
                <w:highlight w:val="yellow"/>
                <w:lang w:val="en-GB"/>
              </w:rPr>
            </w:pPr>
            <w:r w:rsidRPr="0029322E">
              <w:rPr>
                <w:highlight w:val="cyan"/>
                <w:lang w:val="en-GB"/>
              </w:rPr>
              <w:t>None</w:t>
            </w:r>
          </w:p>
        </w:tc>
      </w:tr>
      <w:tr w:rsidR="0029322E" w:rsidRPr="00611A7E" w14:paraId="66179E85" w14:textId="77777777" w:rsidTr="00A77ECB">
        <w:tc>
          <w:tcPr>
            <w:tcW w:w="2520" w:type="dxa"/>
          </w:tcPr>
          <w:p w14:paraId="5E8D66C0" w14:textId="77777777" w:rsidR="0029322E" w:rsidRPr="00611A7E" w:rsidRDefault="0029322E" w:rsidP="00D440EE">
            <w:pPr>
              <w:widowControl w:val="0"/>
              <w:jc w:val="both"/>
              <w:rPr>
                <w:highlight w:val="yellow"/>
                <w:lang w:val="en-GB"/>
              </w:rPr>
            </w:pPr>
            <w:r w:rsidRPr="00611A7E">
              <w:rPr>
                <w:highlight w:val="yellow"/>
                <w:lang w:val="en-GB"/>
              </w:rPr>
              <w:t>GLP:</w:t>
            </w:r>
          </w:p>
        </w:tc>
        <w:tc>
          <w:tcPr>
            <w:tcW w:w="6859" w:type="dxa"/>
          </w:tcPr>
          <w:p w14:paraId="71ABC7A9" w14:textId="7059881C" w:rsidR="0029322E" w:rsidRPr="00611A7E" w:rsidRDefault="0029322E" w:rsidP="00D440EE">
            <w:pPr>
              <w:widowControl w:val="0"/>
              <w:jc w:val="both"/>
              <w:rPr>
                <w:highlight w:val="yellow"/>
                <w:lang w:val="en-GB"/>
              </w:rPr>
            </w:pPr>
            <w:r w:rsidRPr="00611A7E">
              <w:rPr>
                <w:highlight w:val="yellow"/>
                <w:lang w:val="en-GB"/>
              </w:rPr>
              <w:t xml:space="preserve">Yes </w:t>
            </w:r>
          </w:p>
        </w:tc>
      </w:tr>
      <w:tr w:rsidR="0029322E" w:rsidRPr="00611A7E" w14:paraId="05E6602C" w14:textId="77777777" w:rsidTr="00A77ECB">
        <w:tc>
          <w:tcPr>
            <w:tcW w:w="2520" w:type="dxa"/>
          </w:tcPr>
          <w:p w14:paraId="33294589" w14:textId="77777777" w:rsidR="0029322E" w:rsidRPr="00611A7E" w:rsidRDefault="0029322E" w:rsidP="00D440EE">
            <w:pPr>
              <w:widowControl w:val="0"/>
              <w:jc w:val="both"/>
              <w:rPr>
                <w:highlight w:val="yellow"/>
                <w:lang w:val="en-GB"/>
              </w:rPr>
            </w:pPr>
            <w:r w:rsidRPr="00611A7E">
              <w:rPr>
                <w:highlight w:val="yellow"/>
                <w:lang w:val="en-GB"/>
              </w:rPr>
              <w:t>Acceptability:</w:t>
            </w:r>
          </w:p>
        </w:tc>
        <w:tc>
          <w:tcPr>
            <w:tcW w:w="6859" w:type="dxa"/>
          </w:tcPr>
          <w:p w14:paraId="515D5DDA" w14:textId="35C77EE0" w:rsidR="0029322E" w:rsidRPr="00611A7E" w:rsidRDefault="0029322E" w:rsidP="00D440EE">
            <w:pPr>
              <w:widowControl w:val="0"/>
              <w:jc w:val="both"/>
              <w:rPr>
                <w:highlight w:val="yellow"/>
                <w:lang w:val="en-GB"/>
              </w:rPr>
            </w:pPr>
            <w:r w:rsidRPr="0029322E">
              <w:rPr>
                <w:highlight w:val="cyan"/>
                <w:lang w:val="en-GB"/>
              </w:rPr>
              <w:t>Yes</w:t>
            </w:r>
          </w:p>
        </w:tc>
      </w:tr>
    </w:tbl>
    <w:p w14:paraId="22568F72" w14:textId="77777777" w:rsidR="00D440EE" w:rsidRDefault="00D440EE" w:rsidP="00D440EE">
      <w:pPr>
        <w:widowControl w:val="0"/>
        <w:suppressAutoHyphens/>
        <w:jc w:val="both"/>
        <w:rPr>
          <w:iCs/>
          <w:highlight w:val="cyan"/>
          <w:lang w:val="en-GB"/>
        </w:rPr>
      </w:pPr>
    </w:p>
    <w:p w14:paraId="4EE6192E" w14:textId="19D1D7F5" w:rsidR="00544278" w:rsidRPr="00544278" w:rsidRDefault="00544278" w:rsidP="00D440EE">
      <w:pPr>
        <w:widowControl w:val="0"/>
        <w:suppressAutoHyphens/>
        <w:jc w:val="both"/>
        <w:rPr>
          <w:iCs/>
          <w:highlight w:val="cyan"/>
          <w:lang w:val="en-GB"/>
        </w:rPr>
      </w:pPr>
      <w:r w:rsidRPr="00544278">
        <w:rPr>
          <w:iCs/>
          <w:highlight w:val="cyan"/>
          <w:lang w:val="en-GB"/>
        </w:rPr>
        <w:t xml:space="preserve">A multi-residue </w:t>
      </w:r>
      <w:proofErr w:type="spellStart"/>
      <w:r w:rsidRPr="00544278">
        <w:rPr>
          <w:iCs/>
          <w:highlight w:val="cyan"/>
          <w:lang w:val="en-GB"/>
        </w:rPr>
        <w:t>QuEChERS</w:t>
      </w:r>
      <w:proofErr w:type="spellEnd"/>
      <w:r w:rsidRPr="00544278">
        <w:rPr>
          <w:iCs/>
          <w:highlight w:val="cyan"/>
          <w:lang w:val="en-GB"/>
        </w:rPr>
        <w:t>-based analytical method for the determination of acetamiprid metabolites (IM-</w:t>
      </w:r>
      <w:r w:rsidRPr="00544278">
        <w:rPr>
          <w:iCs/>
          <w:highlight w:val="cyan"/>
          <w:lang w:val="en-GB"/>
        </w:rPr>
        <w:lastRenderedPageBreak/>
        <w:t>2-1 and C-0) residues in body fluids (blood and urine) was fully validated according to the requirements of SANTE/2020/12830 rev.2.</w:t>
      </w:r>
    </w:p>
    <w:p w14:paraId="74A92CE7" w14:textId="77777777" w:rsidR="00D440EE" w:rsidRDefault="00D440EE" w:rsidP="00D440EE">
      <w:pPr>
        <w:keepNext/>
        <w:keepLines/>
        <w:widowControl w:val="0"/>
        <w:suppressAutoHyphens/>
        <w:outlineLvl w:val="4"/>
        <w:rPr>
          <w:b/>
          <w:iCs/>
          <w:highlight w:val="cyan"/>
          <w:lang w:val="en-GB"/>
        </w:rPr>
      </w:pPr>
    </w:p>
    <w:p w14:paraId="6C60D426" w14:textId="6DC9E027" w:rsidR="00544278" w:rsidRPr="00812778" w:rsidRDefault="00544278" w:rsidP="00D440EE">
      <w:pPr>
        <w:keepNext/>
        <w:keepLines/>
        <w:widowControl w:val="0"/>
        <w:suppressAutoHyphens/>
        <w:outlineLvl w:val="4"/>
        <w:rPr>
          <w:b/>
          <w:iCs/>
          <w:highlight w:val="cyan"/>
          <w:lang w:val="en-GB"/>
        </w:rPr>
      </w:pPr>
      <w:r w:rsidRPr="00812778">
        <w:rPr>
          <w:b/>
          <w:iCs/>
          <w:highlight w:val="cyan"/>
          <w:lang w:val="en-GB"/>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6796"/>
      </w:tblGrid>
      <w:tr w:rsidR="00544278" w:rsidRPr="00812778" w14:paraId="2CF6C6B8" w14:textId="77777777" w:rsidTr="006C3572">
        <w:tc>
          <w:tcPr>
            <w:tcW w:w="2552" w:type="dxa"/>
          </w:tcPr>
          <w:p w14:paraId="59B798DC" w14:textId="77777777" w:rsidR="00544278" w:rsidRPr="00812778" w:rsidRDefault="00544278" w:rsidP="00D440EE">
            <w:pPr>
              <w:widowControl w:val="0"/>
              <w:suppressAutoHyphens/>
              <w:jc w:val="both"/>
              <w:rPr>
                <w:highlight w:val="cyan"/>
                <w:lang w:val="en-GB"/>
              </w:rPr>
            </w:pPr>
            <w:r w:rsidRPr="00812778">
              <w:rPr>
                <w:highlight w:val="cyan"/>
                <w:lang w:val="en-GB"/>
              </w:rPr>
              <w:t>1. Standards</w:t>
            </w:r>
          </w:p>
        </w:tc>
        <w:tc>
          <w:tcPr>
            <w:tcW w:w="6796" w:type="dxa"/>
          </w:tcPr>
          <w:p w14:paraId="73700EDA" w14:textId="77777777" w:rsidR="00544278" w:rsidRPr="00812778" w:rsidRDefault="00544278" w:rsidP="00D440EE">
            <w:pPr>
              <w:widowControl w:val="0"/>
              <w:suppressAutoHyphens/>
              <w:jc w:val="both"/>
              <w:rPr>
                <w:highlight w:val="cyan"/>
                <w:lang w:val="en-GB"/>
              </w:rPr>
            </w:pPr>
          </w:p>
        </w:tc>
      </w:tr>
      <w:tr w:rsidR="00544278" w:rsidRPr="00812778" w14:paraId="73DFC4C4" w14:textId="77777777" w:rsidTr="006C3572">
        <w:tc>
          <w:tcPr>
            <w:tcW w:w="2552" w:type="dxa"/>
          </w:tcPr>
          <w:p w14:paraId="12324EB3"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Reference item 1: </w:t>
            </w:r>
          </w:p>
        </w:tc>
        <w:tc>
          <w:tcPr>
            <w:tcW w:w="6796" w:type="dxa"/>
          </w:tcPr>
          <w:p w14:paraId="2F01D1F1" w14:textId="77777777" w:rsidR="00544278" w:rsidRPr="00812778" w:rsidRDefault="00544278" w:rsidP="00D440EE">
            <w:pPr>
              <w:widowControl w:val="0"/>
              <w:suppressAutoHyphens/>
              <w:jc w:val="both"/>
              <w:rPr>
                <w:highlight w:val="cyan"/>
                <w:lang w:val="en-GB"/>
              </w:rPr>
            </w:pPr>
            <w:r w:rsidRPr="00812778">
              <w:rPr>
                <w:highlight w:val="cyan"/>
                <w:lang w:val="en-GB"/>
              </w:rPr>
              <w:t>IM-2-1, (</w:t>
            </w:r>
            <w:r w:rsidRPr="00812778">
              <w:rPr>
                <w:i/>
                <w:iCs/>
                <w:highlight w:val="cyan"/>
                <w:lang w:val="en-GB"/>
              </w:rPr>
              <w:t>N</w:t>
            </w:r>
            <w:r w:rsidRPr="00812778">
              <w:rPr>
                <w:highlight w:val="cyan"/>
                <w:lang w:val="en-GB"/>
              </w:rPr>
              <w:t>1-[(6-chloro-3-pyridyl)methyl]-</w:t>
            </w:r>
            <w:r w:rsidRPr="00812778">
              <w:rPr>
                <w:i/>
                <w:iCs/>
                <w:highlight w:val="cyan"/>
                <w:lang w:val="en-GB"/>
              </w:rPr>
              <w:t>N</w:t>
            </w:r>
            <w:r w:rsidRPr="00812778">
              <w:rPr>
                <w:highlight w:val="cyan"/>
                <w:lang w:val="en-GB"/>
              </w:rPr>
              <w:t>2-cyano-acetamidine)</w:t>
            </w:r>
          </w:p>
        </w:tc>
      </w:tr>
      <w:tr w:rsidR="00544278" w:rsidRPr="00812778" w14:paraId="029A9BFD" w14:textId="77777777" w:rsidTr="006C3572">
        <w:tc>
          <w:tcPr>
            <w:tcW w:w="2552" w:type="dxa"/>
          </w:tcPr>
          <w:p w14:paraId="6A8C9893"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Lot/Batch number: </w:t>
            </w:r>
          </w:p>
        </w:tc>
        <w:tc>
          <w:tcPr>
            <w:tcW w:w="6796" w:type="dxa"/>
          </w:tcPr>
          <w:p w14:paraId="2EC62588" w14:textId="77777777" w:rsidR="00544278" w:rsidRPr="00812778" w:rsidRDefault="00544278" w:rsidP="00D440EE">
            <w:pPr>
              <w:widowControl w:val="0"/>
              <w:suppressAutoHyphens/>
              <w:jc w:val="both"/>
              <w:rPr>
                <w:highlight w:val="cyan"/>
                <w:lang w:val="en-GB"/>
              </w:rPr>
            </w:pPr>
            <w:r w:rsidRPr="00812778">
              <w:rPr>
                <w:highlight w:val="cyan"/>
                <w:lang w:val="en-GB"/>
              </w:rPr>
              <w:t>681-028-00</w:t>
            </w:r>
          </w:p>
        </w:tc>
      </w:tr>
      <w:tr w:rsidR="00544278" w:rsidRPr="00812778" w14:paraId="5A00EBD4" w14:textId="77777777" w:rsidTr="006C3572">
        <w:tc>
          <w:tcPr>
            <w:tcW w:w="2552" w:type="dxa"/>
          </w:tcPr>
          <w:p w14:paraId="005EFAA0"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Purity: </w:t>
            </w:r>
          </w:p>
        </w:tc>
        <w:tc>
          <w:tcPr>
            <w:tcW w:w="6796" w:type="dxa"/>
          </w:tcPr>
          <w:p w14:paraId="56C18B11" w14:textId="77777777" w:rsidR="00544278" w:rsidRPr="00812778" w:rsidRDefault="00544278" w:rsidP="00D440EE">
            <w:pPr>
              <w:widowControl w:val="0"/>
              <w:suppressAutoHyphens/>
              <w:jc w:val="both"/>
              <w:rPr>
                <w:highlight w:val="cyan"/>
                <w:lang w:val="en-GB"/>
              </w:rPr>
            </w:pPr>
            <w:r w:rsidRPr="00812778">
              <w:rPr>
                <w:highlight w:val="cyan"/>
                <w:lang w:val="en-GB"/>
              </w:rPr>
              <w:t>99.8 %</w:t>
            </w:r>
          </w:p>
        </w:tc>
      </w:tr>
      <w:tr w:rsidR="00544278" w:rsidRPr="00812778" w14:paraId="6305CCE9" w14:textId="77777777" w:rsidTr="006C3572">
        <w:tc>
          <w:tcPr>
            <w:tcW w:w="2552" w:type="dxa"/>
          </w:tcPr>
          <w:p w14:paraId="7063F9BB"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CAS No.: </w:t>
            </w:r>
          </w:p>
        </w:tc>
        <w:tc>
          <w:tcPr>
            <w:tcW w:w="6796" w:type="dxa"/>
          </w:tcPr>
          <w:p w14:paraId="46707358" w14:textId="77777777" w:rsidR="00544278" w:rsidRPr="00812778" w:rsidRDefault="00544278" w:rsidP="00D440EE">
            <w:pPr>
              <w:widowControl w:val="0"/>
              <w:suppressAutoHyphens/>
              <w:jc w:val="both"/>
              <w:rPr>
                <w:highlight w:val="cyan"/>
                <w:lang w:val="en-GB"/>
              </w:rPr>
            </w:pPr>
            <w:r w:rsidRPr="00812778">
              <w:rPr>
                <w:highlight w:val="cyan"/>
                <w:lang w:val="en-GB"/>
              </w:rPr>
              <w:t>190604-92-3</w:t>
            </w:r>
          </w:p>
        </w:tc>
      </w:tr>
      <w:tr w:rsidR="00544278" w:rsidRPr="00812778" w14:paraId="7388BD2C" w14:textId="77777777" w:rsidTr="006C3572">
        <w:tc>
          <w:tcPr>
            <w:tcW w:w="2552" w:type="dxa"/>
          </w:tcPr>
          <w:p w14:paraId="7092ED98"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Expiry date: </w:t>
            </w:r>
          </w:p>
        </w:tc>
        <w:tc>
          <w:tcPr>
            <w:tcW w:w="6796" w:type="dxa"/>
          </w:tcPr>
          <w:p w14:paraId="4FB1D016" w14:textId="77777777" w:rsidR="00544278" w:rsidRPr="00812778" w:rsidRDefault="00544278" w:rsidP="00D440EE">
            <w:pPr>
              <w:widowControl w:val="0"/>
              <w:suppressAutoHyphens/>
              <w:jc w:val="both"/>
              <w:rPr>
                <w:highlight w:val="cyan"/>
                <w:lang w:val="en-GB"/>
              </w:rPr>
            </w:pPr>
            <w:r w:rsidRPr="00812778">
              <w:rPr>
                <w:highlight w:val="cyan"/>
                <w:lang w:val="en-GB"/>
              </w:rPr>
              <w:t>23 October 2028</w:t>
            </w:r>
          </w:p>
        </w:tc>
      </w:tr>
      <w:tr w:rsidR="00544278" w:rsidRPr="00812778" w14:paraId="03ACE4A3" w14:textId="77777777" w:rsidTr="006C3572">
        <w:tc>
          <w:tcPr>
            <w:tcW w:w="2552" w:type="dxa"/>
          </w:tcPr>
          <w:p w14:paraId="5FCE3160" w14:textId="77777777" w:rsidR="00544278" w:rsidRPr="00812778" w:rsidRDefault="00544278" w:rsidP="00D440EE">
            <w:pPr>
              <w:widowControl w:val="0"/>
              <w:suppressAutoHyphens/>
              <w:jc w:val="both"/>
              <w:rPr>
                <w:highlight w:val="cyan"/>
                <w:lang w:val="en-GB"/>
              </w:rPr>
            </w:pPr>
          </w:p>
        </w:tc>
        <w:tc>
          <w:tcPr>
            <w:tcW w:w="6796" w:type="dxa"/>
          </w:tcPr>
          <w:p w14:paraId="04491B67" w14:textId="77777777" w:rsidR="00544278" w:rsidRPr="00812778" w:rsidRDefault="00544278" w:rsidP="00D440EE">
            <w:pPr>
              <w:widowControl w:val="0"/>
              <w:suppressAutoHyphens/>
              <w:jc w:val="both"/>
              <w:rPr>
                <w:highlight w:val="cyan"/>
                <w:lang w:val="en-GB"/>
              </w:rPr>
            </w:pPr>
          </w:p>
        </w:tc>
      </w:tr>
      <w:tr w:rsidR="00544278" w:rsidRPr="00812778" w14:paraId="5984692F" w14:textId="77777777" w:rsidTr="006C3572">
        <w:tc>
          <w:tcPr>
            <w:tcW w:w="2552" w:type="dxa"/>
          </w:tcPr>
          <w:p w14:paraId="1ACBE6C2"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Reference item 2: </w:t>
            </w:r>
          </w:p>
        </w:tc>
        <w:tc>
          <w:tcPr>
            <w:tcW w:w="6796" w:type="dxa"/>
          </w:tcPr>
          <w:p w14:paraId="1B605408" w14:textId="77777777" w:rsidR="00544278" w:rsidRPr="00812778" w:rsidRDefault="00544278" w:rsidP="00D440EE">
            <w:pPr>
              <w:widowControl w:val="0"/>
              <w:suppressAutoHyphens/>
              <w:jc w:val="both"/>
              <w:rPr>
                <w:highlight w:val="cyan"/>
                <w:lang w:val="en-GB"/>
              </w:rPr>
            </w:pPr>
            <w:r w:rsidRPr="00812778">
              <w:rPr>
                <w:highlight w:val="cyan"/>
                <w:lang w:val="en-GB"/>
              </w:rPr>
              <w:t>IC-0 (6</w:t>
            </w:r>
            <w:r w:rsidRPr="00812778">
              <w:rPr>
                <w:i/>
                <w:iCs/>
                <w:highlight w:val="cyan"/>
                <w:lang w:val="en-GB"/>
              </w:rPr>
              <w:t>-</w:t>
            </w:r>
            <w:r w:rsidRPr="00812778">
              <w:rPr>
                <w:highlight w:val="cyan"/>
                <w:lang w:val="en-GB"/>
              </w:rPr>
              <w:t>chloronicotinic acid)</w:t>
            </w:r>
          </w:p>
        </w:tc>
      </w:tr>
      <w:tr w:rsidR="00544278" w:rsidRPr="00812778" w14:paraId="1AE0DC46" w14:textId="77777777" w:rsidTr="006C3572">
        <w:tc>
          <w:tcPr>
            <w:tcW w:w="2552" w:type="dxa"/>
          </w:tcPr>
          <w:p w14:paraId="47C40558"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Lot/Batch number: </w:t>
            </w:r>
          </w:p>
        </w:tc>
        <w:tc>
          <w:tcPr>
            <w:tcW w:w="6796" w:type="dxa"/>
          </w:tcPr>
          <w:p w14:paraId="460DCF92" w14:textId="77777777" w:rsidR="00544278" w:rsidRPr="00812778" w:rsidRDefault="00544278" w:rsidP="00D440EE">
            <w:pPr>
              <w:widowControl w:val="0"/>
              <w:suppressAutoHyphens/>
              <w:jc w:val="both"/>
              <w:rPr>
                <w:highlight w:val="cyan"/>
                <w:lang w:val="en-GB"/>
              </w:rPr>
            </w:pPr>
            <w:r w:rsidRPr="00812778">
              <w:rPr>
                <w:highlight w:val="cyan"/>
                <w:lang w:val="en-GB"/>
              </w:rPr>
              <w:t>644-095-01</w:t>
            </w:r>
          </w:p>
        </w:tc>
      </w:tr>
      <w:tr w:rsidR="00544278" w:rsidRPr="00812778" w14:paraId="2BCF0959" w14:textId="77777777" w:rsidTr="006C3572">
        <w:tc>
          <w:tcPr>
            <w:tcW w:w="2552" w:type="dxa"/>
          </w:tcPr>
          <w:p w14:paraId="3F6F20CD"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Purity: </w:t>
            </w:r>
          </w:p>
        </w:tc>
        <w:tc>
          <w:tcPr>
            <w:tcW w:w="6796" w:type="dxa"/>
          </w:tcPr>
          <w:p w14:paraId="254A3B3B" w14:textId="77777777" w:rsidR="00544278" w:rsidRPr="00812778" w:rsidRDefault="00544278" w:rsidP="00D440EE">
            <w:pPr>
              <w:widowControl w:val="0"/>
              <w:suppressAutoHyphens/>
              <w:jc w:val="both"/>
              <w:rPr>
                <w:highlight w:val="cyan"/>
                <w:lang w:val="en-GB"/>
              </w:rPr>
            </w:pPr>
            <w:r w:rsidRPr="00812778">
              <w:rPr>
                <w:highlight w:val="cyan"/>
                <w:lang w:val="en-GB"/>
              </w:rPr>
              <w:t>99.1 %</w:t>
            </w:r>
          </w:p>
        </w:tc>
      </w:tr>
      <w:tr w:rsidR="00544278" w:rsidRPr="00812778" w14:paraId="72E9AEEB" w14:textId="77777777" w:rsidTr="006C3572">
        <w:tc>
          <w:tcPr>
            <w:tcW w:w="2552" w:type="dxa"/>
          </w:tcPr>
          <w:p w14:paraId="40A656AD"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CAS No.: </w:t>
            </w:r>
          </w:p>
        </w:tc>
        <w:tc>
          <w:tcPr>
            <w:tcW w:w="6796" w:type="dxa"/>
          </w:tcPr>
          <w:p w14:paraId="4857FF4B" w14:textId="77777777" w:rsidR="00544278" w:rsidRPr="00812778" w:rsidRDefault="00544278" w:rsidP="00D440EE">
            <w:pPr>
              <w:widowControl w:val="0"/>
              <w:suppressAutoHyphens/>
              <w:jc w:val="both"/>
              <w:rPr>
                <w:highlight w:val="cyan"/>
                <w:lang w:val="en-GB"/>
              </w:rPr>
            </w:pPr>
            <w:r w:rsidRPr="00812778">
              <w:rPr>
                <w:highlight w:val="cyan"/>
                <w:lang w:val="en-GB"/>
              </w:rPr>
              <w:t>5326-23-8</w:t>
            </w:r>
          </w:p>
        </w:tc>
      </w:tr>
      <w:tr w:rsidR="00544278" w:rsidRPr="00812778" w14:paraId="2AD93FB1" w14:textId="77777777" w:rsidTr="006C3572">
        <w:tc>
          <w:tcPr>
            <w:tcW w:w="2552" w:type="dxa"/>
          </w:tcPr>
          <w:p w14:paraId="09E862F0"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Expiry date: </w:t>
            </w:r>
          </w:p>
        </w:tc>
        <w:tc>
          <w:tcPr>
            <w:tcW w:w="6796" w:type="dxa"/>
          </w:tcPr>
          <w:p w14:paraId="33284484" w14:textId="77777777" w:rsidR="00544278" w:rsidRPr="00812778" w:rsidRDefault="00544278" w:rsidP="00D440EE">
            <w:pPr>
              <w:widowControl w:val="0"/>
              <w:suppressAutoHyphens/>
              <w:jc w:val="both"/>
              <w:rPr>
                <w:highlight w:val="cyan"/>
                <w:lang w:val="en-GB"/>
              </w:rPr>
            </w:pPr>
            <w:r w:rsidRPr="00812778">
              <w:rPr>
                <w:highlight w:val="cyan"/>
                <w:lang w:val="en-GB"/>
              </w:rPr>
              <w:t>24 October 2026</w:t>
            </w:r>
          </w:p>
        </w:tc>
      </w:tr>
      <w:tr w:rsidR="00544278" w:rsidRPr="00544278" w14:paraId="64D314E6" w14:textId="77777777" w:rsidTr="006C3572">
        <w:tc>
          <w:tcPr>
            <w:tcW w:w="2552" w:type="dxa"/>
          </w:tcPr>
          <w:p w14:paraId="6B6D2491" w14:textId="77777777" w:rsidR="00544278" w:rsidRPr="00544278" w:rsidRDefault="00544278" w:rsidP="00D440EE">
            <w:pPr>
              <w:widowControl w:val="0"/>
              <w:suppressAutoHyphens/>
              <w:jc w:val="both"/>
              <w:rPr>
                <w:highlight w:val="yellow"/>
                <w:lang w:val="en-GB"/>
              </w:rPr>
            </w:pPr>
          </w:p>
        </w:tc>
        <w:tc>
          <w:tcPr>
            <w:tcW w:w="6796" w:type="dxa"/>
          </w:tcPr>
          <w:p w14:paraId="5520C284" w14:textId="77777777" w:rsidR="00544278" w:rsidRPr="00544278" w:rsidRDefault="00544278" w:rsidP="00D440EE">
            <w:pPr>
              <w:widowControl w:val="0"/>
              <w:suppressAutoHyphens/>
              <w:jc w:val="both"/>
              <w:rPr>
                <w:highlight w:val="yellow"/>
                <w:lang w:val="en-GB"/>
              </w:rPr>
            </w:pPr>
          </w:p>
        </w:tc>
      </w:tr>
      <w:tr w:rsidR="00544278" w:rsidRPr="00544278" w14:paraId="78E78BE8" w14:textId="77777777" w:rsidTr="006C3572">
        <w:tc>
          <w:tcPr>
            <w:tcW w:w="2552" w:type="dxa"/>
          </w:tcPr>
          <w:p w14:paraId="10D59852" w14:textId="77777777" w:rsidR="00544278" w:rsidRPr="00812778" w:rsidRDefault="00544278" w:rsidP="00D440EE">
            <w:pPr>
              <w:widowControl w:val="0"/>
              <w:suppressAutoHyphens/>
              <w:jc w:val="both"/>
              <w:rPr>
                <w:highlight w:val="cyan"/>
                <w:lang w:val="en-GB"/>
              </w:rPr>
            </w:pPr>
            <w:r w:rsidRPr="00812778">
              <w:rPr>
                <w:highlight w:val="cyan"/>
                <w:lang w:val="en-GB"/>
              </w:rPr>
              <w:t>Standards for calibration and fortification</w:t>
            </w:r>
          </w:p>
        </w:tc>
        <w:tc>
          <w:tcPr>
            <w:tcW w:w="6796" w:type="dxa"/>
          </w:tcPr>
          <w:p w14:paraId="6D413051"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Reference items 1 and 2 </w:t>
            </w:r>
          </w:p>
        </w:tc>
      </w:tr>
      <w:tr w:rsidR="00544278" w:rsidRPr="00544278" w14:paraId="040A80BC" w14:textId="77777777" w:rsidTr="006C3572">
        <w:tc>
          <w:tcPr>
            <w:tcW w:w="2552" w:type="dxa"/>
          </w:tcPr>
          <w:p w14:paraId="65EF467B" w14:textId="77777777" w:rsidR="00544278" w:rsidRPr="00812778" w:rsidRDefault="00544278" w:rsidP="00D440EE">
            <w:pPr>
              <w:widowControl w:val="0"/>
              <w:suppressAutoHyphens/>
              <w:jc w:val="both"/>
              <w:rPr>
                <w:highlight w:val="cyan"/>
                <w:lang w:val="en-GB"/>
              </w:rPr>
            </w:pPr>
            <w:r w:rsidRPr="00812778">
              <w:rPr>
                <w:highlight w:val="cyan"/>
                <w:lang w:val="en-GB"/>
              </w:rPr>
              <w:t xml:space="preserve">Matrix: </w:t>
            </w:r>
          </w:p>
        </w:tc>
        <w:tc>
          <w:tcPr>
            <w:tcW w:w="6796" w:type="dxa"/>
          </w:tcPr>
          <w:p w14:paraId="276FB89F" w14:textId="455EB658" w:rsidR="00544278" w:rsidRPr="00812778" w:rsidRDefault="00544278" w:rsidP="00D440EE">
            <w:pPr>
              <w:widowControl w:val="0"/>
              <w:suppressAutoHyphens/>
              <w:jc w:val="both"/>
              <w:rPr>
                <w:highlight w:val="cyan"/>
                <w:lang w:val="en-GB"/>
              </w:rPr>
            </w:pPr>
            <w:r w:rsidRPr="00812778">
              <w:rPr>
                <w:highlight w:val="cyan"/>
                <w:lang w:val="en-GB"/>
              </w:rPr>
              <w:t xml:space="preserve">Body </w:t>
            </w:r>
            <w:r w:rsidR="00812778" w:rsidRPr="00812778">
              <w:rPr>
                <w:highlight w:val="cyan"/>
                <w:lang w:val="en-GB"/>
              </w:rPr>
              <w:t>fluids (blood and urine</w:t>
            </w:r>
            <w:r w:rsidRPr="00812778">
              <w:rPr>
                <w:highlight w:val="cyan"/>
                <w:lang w:val="en-GB"/>
              </w:rPr>
              <w:t>)</w:t>
            </w:r>
          </w:p>
        </w:tc>
      </w:tr>
    </w:tbl>
    <w:p w14:paraId="5F216902" w14:textId="77777777" w:rsidR="00D440EE" w:rsidRDefault="00D440EE" w:rsidP="00D440EE">
      <w:pPr>
        <w:pStyle w:val="Akapitzlist"/>
        <w:tabs>
          <w:tab w:val="left" w:pos="284"/>
        </w:tabs>
        <w:suppressAutoHyphens/>
        <w:spacing w:after="0" w:line="240" w:lineRule="auto"/>
        <w:jc w:val="both"/>
        <w:rPr>
          <w:rFonts w:ascii="Times New Roman" w:eastAsia="Times New Roman" w:hAnsi="Times New Roman" w:cs="Times New Roman"/>
          <w:b/>
          <w:highlight w:val="cyan"/>
          <w:lang w:val="en-GB"/>
        </w:rPr>
      </w:pPr>
    </w:p>
    <w:p w14:paraId="21F95F07" w14:textId="192C9A1F" w:rsidR="00544278" w:rsidRPr="00812778" w:rsidRDefault="00544278" w:rsidP="00D440EE">
      <w:pPr>
        <w:pStyle w:val="Akapitzlist"/>
        <w:numPr>
          <w:ilvl w:val="0"/>
          <w:numId w:val="77"/>
        </w:numPr>
        <w:tabs>
          <w:tab w:val="left" w:pos="284"/>
        </w:tabs>
        <w:suppressAutoHyphens/>
        <w:spacing w:after="0" w:line="240" w:lineRule="auto"/>
        <w:jc w:val="both"/>
        <w:rPr>
          <w:rFonts w:ascii="Times New Roman" w:eastAsia="Times New Roman" w:hAnsi="Times New Roman" w:cs="Times New Roman"/>
          <w:b/>
          <w:highlight w:val="cyan"/>
          <w:lang w:val="en-GB"/>
        </w:rPr>
      </w:pPr>
      <w:r w:rsidRPr="00812778">
        <w:rPr>
          <w:rFonts w:ascii="Times New Roman" w:eastAsia="Times New Roman" w:hAnsi="Times New Roman" w:cs="Times New Roman"/>
          <w:b/>
          <w:highlight w:val="cyan"/>
          <w:lang w:val="en-GB"/>
        </w:rPr>
        <w:t xml:space="preserve">Sample preparation and processing </w:t>
      </w:r>
    </w:p>
    <w:p w14:paraId="76BF41E4" w14:textId="1FC65216" w:rsidR="00544278" w:rsidRDefault="00544278" w:rsidP="00D440EE">
      <w:pPr>
        <w:tabs>
          <w:tab w:val="left" w:pos="720"/>
        </w:tabs>
        <w:suppressAutoHyphens/>
        <w:jc w:val="both"/>
        <w:rPr>
          <w:highlight w:val="cyan"/>
          <w:lang w:val="en-GB"/>
        </w:rPr>
      </w:pPr>
      <w:r w:rsidRPr="00812778">
        <w:rPr>
          <w:highlight w:val="cyan"/>
          <w:lang w:val="en-GB"/>
        </w:rPr>
        <w:t xml:space="preserve">An aliquot (2 mL) was weighed into a 50-mL centrifuge tube. Samples were fortified at this stage, if necessary. Deionised water (8 mL) and acetonitrile (10 mL) were added, and the samples were homogenised for 15 minutes on a mechanical shaker. </w:t>
      </w:r>
      <w:proofErr w:type="spellStart"/>
      <w:r w:rsidRPr="00812778">
        <w:rPr>
          <w:highlight w:val="cyan"/>
          <w:lang w:val="en-GB"/>
        </w:rPr>
        <w:t>QuEChERS</w:t>
      </w:r>
      <w:proofErr w:type="spellEnd"/>
      <w:r w:rsidRPr="00812778">
        <w:rPr>
          <w:highlight w:val="cyan"/>
          <w:lang w:val="en-GB"/>
        </w:rPr>
        <w:t xml:space="preserve"> citrate extraction salts were added, and the samples were shaken by hand for 1 minute. Samples were then centrifuged at 3500 rpm for 5 minutes. An aliquot of the acetonitrile extract (1 mL) was diluted with deionised water (1 ml) in a 7-mL glass vial and mixed by hand. The final extract was filtered over (nylon, 13 mm, 0.45 µm) into a autosampler vial prior analysis by LC-MS/MS. Final sample concentration was 0.1 g/</w:t>
      </w:r>
      <w:proofErr w:type="spellStart"/>
      <w:r w:rsidRPr="00812778">
        <w:rPr>
          <w:highlight w:val="cyan"/>
          <w:lang w:val="en-GB"/>
        </w:rPr>
        <w:t>mL</w:t>
      </w:r>
      <w:r w:rsidR="00D440EE">
        <w:rPr>
          <w:highlight w:val="cyan"/>
          <w:lang w:val="en-GB"/>
        </w:rPr>
        <w:t>.</w:t>
      </w:r>
      <w:proofErr w:type="spellEnd"/>
    </w:p>
    <w:p w14:paraId="5E6CEB35" w14:textId="77777777" w:rsidR="00D440EE" w:rsidRPr="00812778" w:rsidRDefault="00D440EE" w:rsidP="00D440EE">
      <w:pPr>
        <w:tabs>
          <w:tab w:val="left" w:pos="720"/>
        </w:tabs>
        <w:suppressAutoHyphens/>
        <w:jc w:val="both"/>
        <w:rPr>
          <w:highlight w:val="cyan"/>
          <w:lang w:val="en-GB"/>
        </w:rPr>
      </w:pPr>
    </w:p>
    <w:p w14:paraId="224FCA6E" w14:textId="77777777" w:rsidR="00544278" w:rsidRPr="00812778" w:rsidRDefault="00544278" w:rsidP="00D440EE">
      <w:pPr>
        <w:pStyle w:val="Akapitzlist"/>
        <w:numPr>
          <w:ilvl w:val="0"/>
          <w:numId w:val="77"/>
        </w:numPr>
        <w:tabs>
          <w:tab w:val="left" w:pos="284"/>
        </w:tabs>
        <w:suppressAutoHyphens/>
        <w:spacing w:after="0" w:line="240" w:lineRule="auto"/>
        <w:jc w:val="both"/>
        <w:rPr>
          <w:rFonts w:ascii="Times New Roman" w:eastAsia="Times New Roman" w:hAnsi="Times New Roman" w:cs="Times New Roman"/>
          <w:b/>
          <w:highlight w:val="cyan"/>
          <w:lang w:val="en-GB"/>
        </w:rPr>
      </w:pPr>
      <w:r w:rsidRPr="00812778">
        <w:rPr>
          <w:rFonts w:ascii="Times New Roman" w:eastAsia="Times New Roman" w:hAnsi="Times New Roman" w:cs="Times New Roman"/>
          <w:b/>
          <w:highlight w:val="cyan"/>
          <w:lang w:val="en-GB"/>
        </w:rPr>
        <w:t xml:space="preserve">Chromatographic parameters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654"/>
      </w:tblGrid>
      <w:tr w:rsidR="00544278" w:rsidRPr="00812778" w14:paraId="6C6AD422" w14:textId="77777777" w:rsidTr="006C3572">
        <w:tc>
          <w:tcPr>
            <w:tcW w:w="2694" w:type="dxa"/>
          </w:tcPr>
          <w:p w14:paraId="6A15A883"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HPLC- parameters: </w:t>
            </w:r>
          </w:p>
        </w:tc>
        <w:tc>
          <w:tcPr>
            <w:tcW w:w="6654" w:type="dxa"/>
          </w:tcPr>
          <w:p w14:paraId="5BEE9F87" w14:textId="77777777" w:rsidR="00544278" w:rsidRPr="00812778" w:rsidRDefault="00544278" w:rsidP="00D440EE">
            <w:pPr>
              <w:tabs>
                <w:tab w:val="left" w:pos="720"/>
              </w:tabs>
              <w:suppressAutoHyphens/>
              <w:jc w:val="both"/>
              <w:rPr>
                <w:highlight w:val="cyan"/>
                <w:lang w:val="en-GB"/>
              </w:rPr>
            </w:pPr>
            <w:r w:rsidRPr="00812778">
              <w:rPr>
                <w:highlight w:val="cyan"/>
                <w:lang w:val="en-GB"/>
              </w:rPr>
              <w:t>Agilent 1260 Binary</w:t>
            </w:r>
          </w:p>
        </w:tc>
      </w:tr>
      <w:tr w:rsidR="00544278" w:rsidRPr="00812778" w14:paraId="4F4A58E0" w14:textId="77777777" w:rsidTr="006C3572">
        <w:tc>
          <w:tcPr>
            <w:tcW w:w="2694" w:type="dxa"/>
          </w:tcPr>
          <w:p w14:paraId="5959113D"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Column: </w:t>
            </w:r>
          </w:p>
        </w:tc>
        <w:tc>
          <w:tcPr>
            <w:tcW w:w="6654" w:type="dxa"/>
          </w:tcPr>
          <w:p w14:paraId="48F738C9" w14:textId="77777777" w:rsidR="00544278" w:rsidRPr="00812778" w:rsidRDefault="00544278" w:rsidP="00D440EE">
            <w:pPr>
              <w:tabs>
                <w:tab w:val="left" w:pos="720"/>
              </w:tabs>
              <w:suppressAutoHyphens/>
              <w:jc w:val="both"/>
              <w:rPr>
                <w:highlight w:val="cyan"/>
                <w:lang w:val="de-DE"/>
              </w:rPr>
            </w:pPr>
            <w:r w:rsidRPr="00812778">
              <w:rPr>
                <w:highlight w:val="cyan"/>
                <w:lang w:val="de-DE"/>
              </w:rPr>
              <w:t xml:space="preserve">Waters </w:t>
            </w:r>
            <w:proofErr w:type="spellStart"/>
            <w:r w:rsidRPr="00812778">
              <w:rPr>
                <w:highlight w:val="cyan"/>
                <w:lang w:val="de-DE"/>
              </w:rPr>
              <w:t>Cortecs</w:t>
            </w:r>
            <w:proofErr w:type="spellEnd"/>
            <w:r w:rsidRPr="00812778">
              <w:rPr>
                <w:highlight w:val="cyan"/>
                <w:lang w:val="de-DE"/>
              </w:rPr>
              <w:t xml:space="preserve"> Phenyl, 100 x 3.0 mm, 2.7 µm </w:t>
            </w:r>
          </w:p>
        </w:tc>
      </w:tr>
      <w:tr w:rsidR="00544278" w:rsidRPr="00812778" w14:paraId="3142DACA" w14:textId="77777777" w:rsidTr="006C3572">
        <w:tc>
          <w:tcPr>
            <w:tcW w:w="2694" w:type="dxa"/>
          </w:tcPr>
          <w:p w14:paraId="72406BC1"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Mobile phase: </w:t>
            </w:r>
          </w:p>
        </w:tc>
        <w:tc>
          <w:tcPr>
            <w:tcW w:w="6654" w:type="dxa"/>
          </w:tcPr>
          <w:p w14:paraId="2C72B7E9" w14:textId="77777777" w:rsidR="00544278" w:rsidRPr="00812778" w:rsidRDefault="00544278" w:rsidP="00D440EE">
            <w:pPr>
              <w:tabs>
                <w:tab w:val="left" w:pos="720"/>
              </w:tabs>
              <w:suppressAutoHyphens/>
              <w:jc w:val="both"/>
              <w:rPr>
                <w:highlight w:val="cyan"/>
                <w:lang w:val="en-GB"/>
              </w:rPr>
            </w:pPr>
            <w:r w:rsidRPr="00812778">
              <w:rPr>
                <w:highlight w:val="cyan"/>
                <w:lang w:val="en-GB"/>
              </w:rPr>
              <w:t>A: 0.01% formic acid in water</w:t>
            </w:r>
          </w:p>
          <w:p w14:paraId="48063598" w14:textId="77777777" w:rsidR="00544278" w:rsidRPr="00812778" w:rsidRDefault="00544278" w:rsidP="00D440EE">
            <w:pPr>
              <w:tabs>
                <w:tab w:val="left" w:pos="720"/>
              </w:tabs>
              <w:suppressAutoHyphens/>
              <w:jc w:val="both"/>
              <w:rPr>
                <w:highlight w:val="cyan"/>
                <w:lang w:val="en-GB"/>
              </w:rPr>
            </w:pPr>
            <w:r w:rsidRPr="00812778">
              <w:rPr>
                <w:highlight w:val="cyan"/>
                <w:lang w:val="en-GB"/>
              </w:rPr>
              <w:t>B: Acetonitrile</w:t>
            </w:r>
          </w:p>
        </w:tc>
      </w:tr>
      <w:tr w:rsidR="00544278" w:rsidRPr="00812778" w14:paraId="5389FA39" w14:textId="77777777" w:rsidTr="006C3572">
        <w:tc>
          <w:tcPr>
            <w:tcW w:w="2694" w:type="dxa"/>
          </w:tcPr>
          <w:p w14:paraId="6CD057AA"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Flow rate: </w:t>
            </w:r>
          </w:p>
        </w:tc>
        <w:tc>
          <w:tcPr>
            <w:tcW w:w="6654" w:type="dxa"/>
          </w:tcPr>
          <w:p w14:paraId="0FBFFE43"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0.5 mL/min </w:t>
            </w:r>
          </w:p>
        </w:tc>
      </w:tr>
      <w:tr w:rsidR="00544278" w:rsidRPr="00812778" w14:paraId="15F57CCE" w14:textId="77777777" w:rsidTr="006C3572">
        <w:tc>
          <w:tcPr>
            <w:tcW w:w="2694" w:type="dxa"/>
          </w:tcPr>
          <w:p w14:paraId="6F514B26"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Injection volume: </w:t>
            </w:r>
          </w:p>
        </w:tc>
        <w:tc>
          <w:tcPr>
            <w:tcW w:w="6654" w:type="dxa"/>
          </w:tcPr>
          <w:p w14:paraId="1CBCE6F8"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10 µL </w:t>
            </w:r>
          </w:p>
        </w:tc>
      </w:tr>
      <w:tr w:rsidR="00544278" w:rsidRPr="00812778" w14:paraId="2BBA5DEA" w14:textId="77777777" w:rsidTr="006C3572">
        <w:tc>
          <w:tcPr>
            <w:tcW w:w="2694" w:type="dxa"/>
          </w:tcPr>
          <w:p w14:paraId="05C1B3F8" w14:textId="77777777" w:rsidR="00544278" w:rsidRPr="00812778" w:rsidRDefault="00544278" w:rsidP="00D440EE">
            <w:pPr>
              <w:tabs>
                <w:tab w:val="left" w:pos="720"/>
              </w:tabs>
              <w:suppressAutoHyphens/>
              <w:jc w:val="both"/>
              <w:rPr>
                <w:highlight w:val="cyan"/>
                <w:lang w:val="en-GB"/>
              </w:rPr>
            </w:pPr>
            <w:r w:rsidRPr="00812778">
              <w:rPr>
                <w:highlight w:val="cyan"/>
                <w:lang w:val="en-GB"/>
              </w:rPr>
              <w:t>Retention times:</w:t>
            </w:r>
          </w:p>
        </w:tc>
        <w:tc>
          <w:tcPr>
            <w:tcW w:w="6654" w:type="dxa"/>
          </w:tcPr>
          <w:p w14:paraId="7321EF5B" w14:textId="77777777" w:rsidR="00544278" w:rsidRPr="00812778" w:rsidRDefault="00544278" w:rsidP="00D440EE">
            <w:pPr>
              <w:tabs>
                <w:tab w:val="left" w:pos="720"/>
              </w:tabs>
              <w:suppressAutoHyphens/>
              <w:jc w:val="both"/>
              <w:rPr>
                <w:highlight w:val="cyan"/>
                <w:lang w:val="en-GB"/>
              </w:rPr>
            </w:pPr>
            <w:r w:rsidRPr="00812778">
              <w:rPr>
                <w:highlight w:val="cyan"/>
                <w:lang w:val="en-GB"/>
              </w:rPr>
              <w:t>4:2 minutes for IC-0</w:t>
            </w:r>
          </w:p>
          <w:p w14:paraId="77E87416" w14:textId="77777777" w:rsidR="00544278" w:rsidRPr="00812778" w:rsidRDefault="00544278" w:rsidP="00D440EE">
            <w:pPr>
              <w:tabs>
                <w:tab w:val="left" w:pos="720"/>
              </w:tabs>
              <w:suppressAutoHyphens/>
              <w:jc w:val="both"/>
              <w:rPr>
                <w:highlight w:val="cyan"/>
                <w:lang w:val="en-GB"/>
              </w:rPr>
            </w:pPr>
            <w:r w:rsidRPr="00812778">
              <w:rPr>
                <w:highlight w:val="cyan"/>
                <w:lang w:val="en-GB"/>
              </w:rPr>
              <w:t>4.7 minutes for IM-2-1</w:t>
            </w:r>
          </w:p>
        </w:tc>
      </w:tr>
      <w:tr w:rsidR="00544278" w:rsidRPr="00544278" w14:paraId="733874FD" w14:textId="77777777" w:rsidTr="006C3572">
        <w:tc>
          <w:tcPr>
            <w:tcW w:w="2694" w:type="dxa"/>
          </w:tcPr>
          <w:p w14:paraId="27B19F78" w14:textId="77777777" w:rsidR="00544278" w:rsidRPr="00544278" w:rsidRDefault="00544278" w:rsidP="00D440EE">
            <w:pPr>
              <w:tabs>
                <w:tab w:val="left" w:pos="720"/>
              </w:tabs>
              <w:suppressAutoHyphens/>
              <w:jc w:val="both"/>
              <w:rPr>
                <w:highlight w:val="yellow"/>
                <w:lang w:val="en-GB"/>
              </w:rPr>
            </w:pPr>
          </w:p>
        </w:tc>
        <w:tc>
          <w:tcPr>
            <w:tcW w:w="6654" w:type="dxa"/>
          </w:tcPr>
          <w:p w14:paraId="643F80AE" w14:textId="77777777" w:rsidR="00544278" w:rsidRPr="00544278" w:rsidRDefault="00544278" w:rsidP="00D440EE">
            <w:pPr>
              <w:tabs>
                <w:tab w:val="left" w:pos="720"/>
              </w:tabs>
              <w:suppressAutoHyphens/>
              <w:jc w:val="both"/>
              <w:rPr>
                <w:highlight w:val="yellow"/>
                <w:lang w:val="en-GB"/>
              </w:rPr>
            </w:pPr>
          </w:p>
        </w:tc>
      </w:tr>
      <w:tr w:rsidR="00544278" w:rsidRPr="00544278" w14:paraId="44B1E8DC" w14:textId="77777777" w:rsidTr="006C3572">
        <w:tc>
          <w:tcPr>
            <w:tcW w:w="2694" w:type="dxa"/>
          </w:tcPr>
          <w:p w14:paraId="57ED0FAF" w14:textId="77777777" w:rsidR="00544278" w:rsidRPr="00812778" w:rsidRDefault="00544278" w:rsidP="00D440EE">
            <w:pPr>
              <w:tabs>
                <w:tab w:val="left" w:pos="720"/>
              </w:tabs>
              <w:suppressAutoHyphens/>
              <w:jc w:val="both"/>
              <w:rPr>
                <w:highlight w:val="cyan"/>
                <w:lang w:val="en-GB"/>
              </w:rPr>
            </w:pPr>
            <w:r w:rsidRPr="00812778">
              <w:rPr>
                <w:highlight w:val="cyan"/>
                <w:lang w:val="en-GB"/>
              </w:rPr>
              <w:t>MS/MS Parameters:</w:t>
            </w:r>
          </w:p>
          <w:p w14:paraId="3C7F9D7E" w14:textId="77777777" w:rsidR="00544278" w:rsidRPr="00812778" w:rsidRDefault="00544278" w:rsidP="00D440EE">
            <w:pPr>
              <w:tabs>
                <w:tab w:val="left" w:pos="720"/>
              </w:tabs>
              <w:suppressAutoHyphens/>
              <w:jc w:val="both"/>
              <w:rPr>
                <w:highlight w:val="cyan"/>
                <w:lang w:val="en-GB"/>
              </w:rPr>
            </w:pPr>
            <w:r w:rsidRPr="00812778">
              <w:rPr>
                <w:highlight w:val="cyan"/>
                <w:lang w:val="en-GB"/>
              </w:rPr>
              <w:t>Ionisation type:</w:t>
            </w:r>
          </w:p>
          <w:p w14:paraId="06C9BA5A" w14:textId="77777777" w:rsidR="00544278" w:rsidRPr="00812778" w:rsidRDefault="00544278" w:rsidP="00D440EE">
            <w:pPr>
              <w:tabs>
                <w:tab w:val="left" w:pos="720"/>
              </w:tabs>
              <w:suppressAutoHyphens/>
              <w:jc w:val="both"/>
              <w:rPr>
                <w:highlight w:val="cyan"/>
                <w:lang w:val="en-GB"/>
              </w:rPr>
            </w:pPr>
            <w:r w:rsidRPr="00812778">
              <w:rPr>
                <w:highlight w:val="cyan"/>
                <w:lang w:val="en-GB"/>
              </w:rPr>
              <w:t xml:space="preserve">Transitions monitored:  </w:t>
            </w:r>
          </w:p>
        </w:tc>
        <w:tc>
          <w:tcPr>
            <w:tcW w:w="6654" w:type="dxa"/>
          </w:tcPr>
          <w:p w14:paraId="03FEBE6E" w14:textId="77777777" w:rsidR="00544278" w:rsidRPr="00812778" w:rsidRDefault="00544278" w:rsidP="00D440EE">
            <w:pPr>
              <w:tabs>
                <w:tab w:val="left" w:pos="720"/>
              </w:tabs>
              <w:suppressAutoHyphens/>
              <w:jc w:val="both"/>
              <w:rPr>
                <w:highlight w:val="cyan"/>
              </w:rPr>
            </w:pPr>
            <w:r w:rsidRPr="00812778">
              <w:rPr>
                <w:highlight w:val="cyan"/>
              </w:rPr>
              <w:t xml:space="preserve">AB </w:t>
            </w:r>
            <w:proofErr w:type="spellStart"/>
            <w:r w:rsidRPr="00812778">
              <w:rPr>
                <w:highlight w:val="cyan"/>
              </w:rPr>
              <w:t>Sciex</w:t>
            </w:r>
            <w:proofErr w:type="spellEnd"/>
            <w:r w:rsidRPr="00812778">
              <w:rPr>
                <w:highlight w:val="cyan"/>
              </w:rPr>
              <w:t xml:space="preserve"> 5500</w:t>
            </w:r>
          </w:p>
          <w:p w14:paraId="5EDC2A1F" w14:textId="77777777" w:rsidR="00544278" w:rsidRPr="00812778" w:rsidRDefault="00544278" w:rsidP="00D440EE">
            <w:pPr>
              <w:tabs>
                <w:tab w:val="left" w:pos="720"/>
              </w:tabs>
              <w:suppressAutoHyphens/>
              <w:jc w:val="both"/>
              <w:rPr>
                <w:highlight w:val="cyan"/>
              </w:rPr>
            </w:pPr>
            <w:r w:rsidRPr="00812778">
              <w:rPr>
                <w:highlight w:val="cyan"/>
              </w:rPr>
              <w:t>Turbo Ion Spray positive</w:t>
            </w:r>
          </w:p>
          <w:p w14:paraId="3F48CEE3" w14:textId="77777777" w:rsidR="00544278" w:rsidRPr="00812778" w:rsidRDefault="00544278" w:rsidP="00D440EE">
            <w:pPr>
              <w:tabs>
                <w:tab w:val="left" w:pos="720"/>
              </w:tabs>
              <w:suppressAutoHyphens/>
              <w:jc w:val="both"/>
              <w:rPr>
                <w:highlight w:val="cyan"/>
                <w:lang w:val="en-GB"/>
              </w:rPr>
            </w:pPr>
            <w:r w:rsidRPr="00812778">
              <w:rPr>
                <w:highlight w:val="cyan"/>
                <w:lang w:val="en-GB"/>
              </w:rPr>
              <w:t>m/z 209.0→126.0 (quantification for IM-2-1)</w:t>
            </w:r>
          </w:p>
          <w:p w14:paraId="6735BC52" w14:textId="77777777" w:rsidR="00544278" w:rsidRPr="00812778" w:rsidRDefault="00544278" w:rsidP="00D440EE">
            <w:pPr>
              <w:tabs>
                <w:tab w:val="left" w:pos="720"/>
              </w:tabs>
              <w:suppressAutoHyphens/>
              <w:jc w:val="both"/>
              <w:rPr>
                <w:highlight w:val="cyan"/>
                <w:lang w:val="en-GB"/>
              </w:rPr>
            </w:pPr>
            <w:r w:rsidRPr="00812778">
              <w:rPr>
                <w:highlight w:val="cyan"/>
                <w:lang w:val="en-GB"/>
              </w:rPr>
              <w:t>m/z 209.0→90.0 (confirmation for IM-2-1)</w:t>
            </w:r>
          </w:p>
          <w:p w14:paraId="1386782C" w14:textId="77777777" w:rsidR="00544278" w:rsidRPr="00812778" w:rsidRDefault="00544278" w:rsidP="00D440EE">
            <w:pPr>
              <w:tabs>
                <w:tab w:val="left" w:pos="720"/>
              </w:tabs>
              <w:suppressAutoHyphens/>
              <w:jc w:val="both"/>
              <w:rPr>
                <w:highlight w:val="cyan"/>
                <w:lang w:val="en-GB"/>
              </w:rPr>
            </w:pPr>
          </w:p>
          <w:p w14:paraId="28BCF66B" w14:textId="77777777" w:rsidR="00544278" w:rsidRPr="00812778" w:rsidRDefault="00544278" w:rsidP="00D440EE">
            <w:pPr>
              <w:tabs>
                <w:tab w:val="left" w:pos="720"/>
              </w:tabs>
              <w:suppressAutoHyphens/>
              <w:jc w:val="both"/>
              <w:rPr>
                <w:highlight w:val="cyan"/>
                <w:lang w:val="en-GB"/>
              </w:rPr>
            </w:pPr>
            <w:r w:rsidRPr="00812778">
              <w:rPr>
                <w:highlight w:val="cyan"/>
                <w:lang w:val="en-GB"/>
              </w:rPr>
              <w:t>m/z 158.0→122.0 (quantification for IC-0)</w:t>
            </w:r>
          </w:p>
          <w:p w14:paraId="744636D1" w14:textId="77777777" w:rsidR="00544278" w:rsidRPr="00812778" w:rsidRDefault="00544278" w:rsidP="00D440EE">
            <w:pPr>
              <w:tabs>
                <w:tab w:val="left" w:pos="720"/>
              </w:tabs>
              <w:suppressAutoHyphens/>
              <w:jc w:val="both"/>
              <w:rPr>
                <w:highlight w:val="cyan"/>
                <w:lang w:val="en-GB"/>
              </w:rPr>
            </w:pPr>
            <w:r w:rsidRPr="00812778">
              <w:rPr>
                <w:highlight w:val="cyan"/>
                <w:lang w:val="en-GB"/>
              </w:rPr>
              <w:t>m/z 160.0→122.0 (confirmation for IC-0)</w:t>
            </w:r>
          </w:p>
        </w:tc>
      </w:tr>
    </w:tbl>
    <w:p w14:paraId="6CE8882D" w14:textId="77777777" w:rsidR="00D440EE" w:rsidRDefault="00D440EE" w:rsidP="00D440EE">
      <w:pPr>
        <w:keepNext/>
        <w:keepLines/>
        <w:widowControl w:val="0"/>
        <w:suppressAutoHyphens/>
        <w:outlineLvl w:val="4"/>
        <w:rPr>
          <w:b/>
          <w:highlight w:val="cyan"/>
          <w:lang w:val="en-GB"/>
        </w:rPr>
      </w:pPr>
    </w:p>
    <w:p w14:paraId="783F205A" w14:textId="13883F13" w:rsidR="00544278" w:rsidRPr="00812778" w:rsidRDefault="00544278" w:rsidP="00D440EE">
      <w:pPr>
        <w:keepNext/>
        <w:keepLines/>
        <w:widowControl w:val="0"/>
        <w:suppressAutoHyphens/>
        <w:outlineLvl w:val="4"/>
        <w:rPr>
          <w:b/>
          <w:highlight w:val="cyan"/>
          <w:lang w:val="en-GB"/>
        </w:rPr>
      </w:pPr>
      <w:r w:rsidRPr="00812778">
        <w:rPr>
          <w:b/>
          <w:highlight w:val="cyan"/>
          <w:lang w:val="en-GB"/>
        </w:rPr>
        <w:t xml:space="preserve">Results </w:t>
      </w:r>
      <w:r w:rsidRPr="00812778">
        <w:rPr>
          <w:b/>
          <w:iCs/>
          <w:highlight w:val="cyan"/>
          <w:lang w:val="en-GB"/>
        </w:rPr>
        <w:t>and</w:t>
      </w:r>
      <w:r w:rsidRPr="00812778">
        <w:rPr>
          <w:b/>
          <w:highlight w:val="cyan"/>
          <w:lang w:val="en-GB"/>
        </w:rPr>
        <w:t xml:space="preserve"> discussion</w:t>
      </w:r>
    </w:p>
    <w:p w14:paraId="05F886EC" w14:textId="77777777" w:rsidR="00D440EE" w:rsidRDefault="00544278" w:rsidP="00D440EE">
      <w:pPr>
        <w:tabs>
          <w:tab w:val="left" w:pos="720"/>
        </w:tabs>
        <w:suppressAutoHyphens/>
        <w:jc w:val="both"/>
        <w:rPr>
          <w:iCs/>
          <w:highlight w:val="cyan"/>
          <w:lang w:val="en-GB"/>
        </w:rPr>
      </w:pPr>
      <w:r w:rsidRPr="00812778">
        <w:rPr>
          <w:iCs/>
          <w:highlight w:val="cyan"/>
          <w:lang w:val="en-GB"/>
        </w:rPr>
        <w:t xml:space="preserve">The </w:t>
      </w:r>
      <w:r w:rsidRPr="00812778">
        <w:rPr>
          <w:highlight w:val="cyan"/>
          <w:lang w:val="en-GB"/>
        </w:rPr>
        <w:t>analytical</w:t>
      </w:r>
      <w:r w:rsidRPr="00812778">
        <w:rPr>
          <w:iCs/>
          <w:highlight w:val="cyan"/>
          <w:lang w:val="en-GB"/>
        </w:rPr>
        <w:t xml:space="preserve"> method used in the current study was fully validated for the determination of acetamiprid metabolites (IM-2-1 and IC-0) in body fluids (blood and urine) according to the requirements of SANTE/2020/12830 rev.2 guidelines. The target analytes were determined using HPLC-MS/MS by monitoring two highly specific mass transitions. The detector response was linear over the range 0.3 ng/mL to 20 ng/mL (corresponding to 0.003 mg/L to 0.2 mg/L) with associated correlation coefficients (r) ≥ 0.995.</w:t>
      </w:r>
      <w:r w:rsidRPr="00812778">
        <w:rPr>
          <w:iCs/>
          <w:color w:val="0070C0"/>
          <w:highlight w:val="cyan"/>
          <w:lang w:val="en-GB"/>
        </w:rPr>
        <w:t xml:space="preserve"> </w:t>
      </w:r>
      <w:r w:rsidRPr="00812778">
        <w:rPr>
          <w:iCs/>
          <w:highlight w:val="cyan"/>
          <w:lang w:val="en-GB"/>
        </w:rPr>
        <w:t xml:space="preserve">The LOQ of the method is 0.01 mg/L for both analytes in both matrices. All mean recovery values and </w:t>
      </w:r>
      <w:r w:rsidRPr="00812778">
        <w:rPr>
          <w:iCs/>
          <w:highlight w:val="cyan"/>
          <w:lang w:val="en-GB"/>
        </w:rPr>
        <w:lastRenderedPageBreak/>
        <w:t xml:space="preserve">associated RSDs meet the requirements of SANTE/2020/12830 rev.2 guidelines and are summarised in the table below.   </w:t>
      </w:r>
    </w:p>
    <w:p w14:paraId="28C91422" w14:textId="2FBD231B" w:rsidR="00544278" w:rsidRPr="00544278" w:rsidRDefault="00544278" w:rsidP="00D440EE">
      <w:pPr>
        <w:tabs>
          <w:tab w:val="left" w:pos="720"/>
        </w:tabs>
        <w:suppressAutoHyphens/>
        <w:jc w:val="both"/>
        <w:rPr>
          <w:iCs/>
          <w:highlight w:val="yellow"/>
          <w:lang w:val="en-GB"/>
        </w:rPr>
      </w:pPr>
      <w:r w:rsidRPr="00812778">
        <w:rPr>
          <w:iCs/>
          <w:highlight w:val="cyan"/>
          <w:lang w:val="en-GB"/>
        </w:rPr>
        <w:t xml:space="preserve"> </w:t>
      </w:r>
    </w:p>
    <w:p w14:paraId="45162482" w14:textId="1D20B781" w:rsidR="00544278" w:rsidRPr="00812778" w:rsidRDefault="00544278" w:rsidP="00D440EE">
      <w:pPr>
        <w:keepNext/>
        <w:keepLines/>
        <w:widowControl w:val="0"/>
        <w:tabs>
          <w:tab w:val="left" w:pos="1985"/>
        </w:tabs>
        <w:suppressAutoHyphens/>
        <w:ind w:left="1985" w:hanging="1985"/>
        <w:jc w:val="both"/>
        <w:rPr>
          <w:b/>
          <w:bCs/>
          <w:sz w:val="20"/>
          <w:szCs w:val="20"/>
          <w:highlight w:val="cyan"/>
          <w:lang w:val="en-GB"/>
        </w:rPr>
      </w:pPr>
      <w:r w:rsidRPr="00544278">
        <w:rPr>
          <w:b/>
          <w:bCs/>
          <w:sz w:val="20"/>
          <w:szCs w:val="20"/>
          <w:highlight w:val="cyan"/>
          <w:lang w:val="en-GB"/>
        </w:rPr>
        <w:t>Table A 92:</w:t>
      </w:r>
      <w:r w:rsidRPr="00544278">
        <w:rPr>
          <w:b/>
          <w:bCs/>
          <w:color w:val="0070C0"/>
          <w:sz w:val="20"/>
          <w:szCs w:val="20"/>
          <w:highlight w:val="cyan"/>
          <w:lang w:val="en-GB"/>
        </w:rPr>
        <w:tab/>
      </w:r>
      <w:r w:rsidRPr="00812778">
        <w:rPr>
          <w:b/>
          <w:sz w:val="20"/>
          <w:szCs w:val="20"/>
          <w:highlight w:val="cyan"/>
          <w:lang w:val="en-GB"/>
        </w:rPr>
        <w:t>Method validation recovery data for the determination of acetamiprid metabolites IM-2-1 in body fluids (blood and urine) reported in study RES-00538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14"/>
        <w:gridCol w:w="959"/>
        <w:gridCol w:w="1413"/>
        <w:gridCol w:w="1797"/>
        <w:gridCol w:w="1387"/>
        <w:gridCol w:w="2378"/>
      </w:tblGrid>
      <w:tr w:rsidR="00544278" w:rsidRPr="00D440EE" w14:paraId="25292BF2" w14:textId="77777777" w:rsidTr="006C3572">
        <w:trPr>
          <w:tblHeader/>
        </w:trPr>
        <w:tc>
          <w:tcPr>
            <w:tcW w:w="756" w:type="pct"/>
          </w:tcPr>
          <w:p w14:paraId="7D8365FD"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Matrix</w:t>
            </w:r>
          </w:p>
        </w:tc>
        <w:tc>
          <w:tcPr>
            <w:tcW w:w="513" w:type="pct"/>
          </w:tcPr>
          <w:p w14:paraId="34ECA827"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Analyte</w:t>
            </w:r>
          </w:p>
        </w:tc>
        <w:tc>
          <w:tcPr>
            <w:tcW w:w="756" w:type="pct"/>
          </w:tcPr>
          <w:p w14:paraId="75FBA2C7" w14:textId="1426652C"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Fortification level (mg/L)</w:t>
            </w:r>
            <w:r w:rsidRPr="00D440EE">
              <w:rPr>
                <w:b/>
                <w:sz w:val="18"/>
                <w:szCs w:val="18"/>
                <w:highlight w:val="cyan"/>
                <w:lang w:val="en-GB"/>
              </w:rPr>
              <w:br/>
              <w:t>(n=5)</w:t>
            </w:r>
          </w:p>
        </w:tc>
        <w:tc>
          <w:tcPr>
            <w:tcW w:w="961" w:type="pct"/>
          </w:tcPr>
          <w:p w14:paraId="51A0987D"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Mean </w:t>
            </w:r>
            <w:r w:rsidRPr="00D440EE">
              <w:rPr>
                <w:b/>
                <w:sz w:val="18"/>
                <w:szCs w:val="18"/>
                <w:highlight w:val="cyan"/>
                <w:lang w:val="en-GB"/>
              </w:rPr>
              <w:br/>
              <w:t>recovery (%)</w:t>
            </w:r>
          </w:p>
        </w:tc>
        <w:tc>
          <w:tcPr>
            <w:tcW w:w="742" w:type="pct"/>
          </w:tcPr>
          <w:p w14:paraId="1906D857"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RSD (%) </w:t>
            </w:r>
          </w:p>
        </w:tc>
        <w:tc>
          <w:tcPr>
            <w:tcW w:w="1272" w:type="pct"/>
          </w:tcPr>
          <w:p w14:paraId="36A64EC8"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Comments</w:t>
            </w:r>
          </w:p>
        </w:tc>
      </w:tr>
      <w:tr w:rsidR="00544278" w:rsidRPr="00D440EE" w14:paraId="6873228F" w14:textId="77777777" w:rsidTr="006C3572">
        <w:tc>
          <w:tcPr>
            <w:tcW w:w="5000" w:type="pct"/>
            <w:gridSpan w:val="6"/>
          </w:tcPr>
          <w:p w14:paraId="37879BDC"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Quantification transition m/z 209→126</w:t>
            </w:r>
          </w:p>
        </w:tc>
      </w:tr>
      <w:tr w:rsidR="00544278" w:rsidRPr="00D440EE" w14:paraId="1876408F" w14:textId="77777777" w:rsidTr="006C3572">
        <w:tc>
          <w:tcPr>
            <w:tcW w:w="756" w:type="pct"/>
            <w:vAlign w:val="center"/>
          </w:tcPr>
          <w:p w14:paraId="2401A769" w14:textId="53F5210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Blood</w:t>
            </w:r>
          </w:p>
        </w:tc>
        <w:tc>
          <w:tcPr>
            <w:tcW w:w="513" w:type="pct"/>
            <w:vMerge w:val="restart"/>
            <w:vAlign w:val="center"/>
          </w:tcPr>
          <w:p w14:paraId="6E802A5A"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IM-2-1</w:t>
            </w:r>
          </w:p>
        </w:tc>
        <w:tc>
          <w:tcPr>
            <w:tcW w:w="756" w:type="pct"/>
          </w:tcPr>
          <w:p w14:paraId="45E5BC46"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1974B3C1" w14:textId="200C6C0D"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103</w:t>
            </w:r>
          </w:p>
        </w:tc>
        <w:tc>
          <w:tcPr>
            <w:tcW w:w="742" w:type="pct"/>
          </w:tcPr>
          <w:p w14:paraId="2D20C34A" w14:textId="01B3424B"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2.9</w:t>
            </w:r>
          </w:p>
        </w:tc>
        <w:tc>
          <w:tcPr>
            <w:tcW w:w="1272" w:type="pct"/>
          </w:tcPr>
          <w:p w14:paraId="5CF0AEFE"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44278" w:rsidRPr="00D440EE" w14:paraId="139A7CA9" w14:textId="77777777" w:rsidTr="006C3572">
        <w:tc>
          <w:tcPr>
            <w:tcW w:w="756" w:type="pct"/>
            <w:vAlign w:val="center"/>
          </w:tcPr>
          <w:p w14:paraId="7CDA2B67" w14:textId="0A2E0CC1"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Urine</w:t>
            </w:r>
          </w:p>
        </w:tc>
        <w:tc>
          <w:tcPr>
            <w:tcW w:w="513" w:type="pct"/>
            <w:vMerge/>
            <w:vAlign w:val="center"/>
          </w:tcPr>
          <w:p w14:paraId="58C00DDF" w14:textId="77777777" w:rsidR="00544278" w:rsidRPr="00D440EE" w:rsidRDefault="00544278" w:rsidP="00D440EE">
            <w:pPr>
              <w:widowControl w:val="0"/>
              <w:suppressAutoHyphens/>
              <w:jc w:val="center"/>
              <w:rPr>
                <w:noProof/>
                <w:sz w:val="18"/>
                <w:szCs w:val="18"/>
                <w:highlight w:val="cyan"/>
                <w:lang w:val="en-GB"/>
              </w:rPr>
            </w:pPr>
          </w:p>
        </w:tc>
        <w:tc>
          <w:tcPr>
            <w:tcW w:w="756" w:type="pct"/>
          </w:tcPr>
          <w:p w14:paraId="5AE0FCCD"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044F27AF" w14:textId="6DB6D893"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98</w:t>
            </w:r>
          </w:p>
        </w:tc>
        <w:tc>
          <w:tcPr>
            <w:tcW w:w="742" w:type="pct"/>
          </w:tcPr>
          <w:p w14:paraId="6BB20491" w14:textId="14BB67AA"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2</w:t>
            </w:r>
            <w:r w:rsidR="00812778" w:rsidRPr="00D440EE">
              <w:rPr>
                <w:noProof/>
                <w:sz w:val="18"/>
                <w:szCs w:val="18"/>
                <w:highlight w:val="cyan"/>
                <w:lang w:val="en-GB"/>
              </w:rPr>
              <w:t>.0</w:t>
            </w:r>
          </w:p>
        </w:tc>
        <w:tc>
          <w:tcPr>
            <w:tcW w:w="1272" w:type="pct"/>
          </w:tcPr>
          <w:p w14:paraId="27661E05"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44278" w:rsidRPr="00D440EE" w14:paraId="0ADB4E10" w14:textId="77777777" w:rsidTr="006C3572">
        <w:tc>
          <w:tcPr>
            <w:tcW w:w="5000" w:type="pct"/>
            <w:gridSpan w:val="6"/>
          </w:tcPr>
          <w:p w14:paraId="0C1B3560"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Confirmation transition m/z 209→90</w:t>
            </w:r>
          </w:p>
        </w:tc>
      </w:tr>
      <w:tr w:rsidR="00812778" w:rsidRPr="00D440EE" w14:paraId="294B5B53" w14:textId="77777777" w:rsidTr="006C3572">
        <w:tc>
          <w:tcPr>
            <w:tcW w:w="756" w:type="pct"/>
            <w:vAlign w:val="center"/>
          </w:tcPr>
          <w:p w14:paraId="1A4E7968" w14:textId="30BF12F8"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Blood</w:t>
            </w:r>
          </w:p>
        </w:tc>
        <w:tc>
          <w:tcPr>
            <w:tcW w:w="513" w:type="pct"/>
            <w:vMerge w:val="restart"/>
            <w:vAlign w:val="center"/>
          </w:tcPr>
          <w:p w14:paraId="4F944A18" w14:textId="7777777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IM-2-1</w:t>
            </w:r>
          </w:p>
        </w:tc>
        <w:tc>
          <w:tcPr>
            <w:tcW w:w="756" w:type="pct"/>
          </w:tcPr>
          <w:p w14:paraId="06EB6738" w14:textId="7777777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0FE3836C" w14:textId="18C35489"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104</w:t>
            </w:r>
          </w:p>
        </w:tc>
        <w:tc>
          <w:tcPr>
            <w:tcW w:w="742" w:type="pct"/>
          </w:tcPr>
          <w:p w14:paraId="263582EE" w14:textId="188EB98E"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2.6</w:t>
            </w:r>
          </w:p>
        </w:tc>
        <w:tc>
          <w:tcPr>
            <w:tcW w:w="1272" w:type="pct"/>
          </w:tcPr>
          <w:p w14:paraId="6DEC9CE1" w14:textId="7777777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812778" w:rsidRPr="00D440EE" w14:paraId="07C0708E" w14:textId="77777777" w:rsidTr="006C3572">
        <w:tc>
          <w:tcPr>
            <w:tcW w:w="756" w:type="pct"/>
            <w:vAlign w:val="center"/>
          </w:tcPr>
          <w:p w14:paraId="7ED5BC3D" w14:textId="2A70BA4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Urine</w:t>
            </w:r>
          </w:p>
        </w:tc>
        <w:tc>
          <w:tcPr>
            <w:tcW w:w="513" w:type="pct"/>
            <w:vMerge/>
            <w:vAlign w:val="center"/>
          </w:tcPr>
          <w:p w14:paraId="68A35EAD" w14:textId="77777777" w:rsidR="00812778" w:rsidRPr="00D440EE" w:rsidRDefault="00812778" w:rsidP="00D440EE">
            <w:pPr>
              <w:widowControl w:val="0"/>
              <w:suppressAutoHyphens/>
              <w:rPr>
                <w:noProof/>
                <w:sz w:val="18"/>
                <w:szCs w:val="18"/>
                <w:highlight w:val="cyan"/>
                <w:lang w:val="en-GB"/>
              </w:rPr>
            </w:pPr>
          </w:p>
        </w:tc>
        <w:tc>
          <w:tcPr>
            <w:tcW w:w="756" w:type="pct"/>
          </w:tcPr>
          <w:p w14:paraId="5E74100D" w14:textId="7777777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2598B092" w14:textId="4E8311FA"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98</w:t>
            </w:r>
          </w:p>
        </w:tc>
        <w:tc>
          <w:tcPr>
            <w:tcW w:w="742" w:type="pct"/>
          </w:tcPr>
          <w:p w14:paraId="6DBA8F74" w14:textId="155589BA"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1.3</w:t>
            </w:r>
          </w:p>
        </w:tc>
        <w:tc>
          <w:tcPr>
            <w:tcW w:w="1272" w:type="pct"/>
          </w:tcPr>
          <w:p w14:paraId="291E3ABF" w14:textId="77777777" w:rsidR="008127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bl>
    <w:p w14:paraId="43C424EB" w14:textId="77777777" w:rsidR="00D440EE" w:rsidRDefault="00D440EE" w:rsidP="00D440EE">
      <w:pPr>
        <w:keepNext/>
        <w:keepLines/>
        <w:widowControl w:val="0"/>
        <w:tabs>
          <w:tab w:val="left" w:pos="1985"/>
        </w:tabs>
        <w:suppressAutoHyphens/>
        <w:ind w:left="1985" w:hanging="1985"/>
        <w:jc w:val="both"/>
        <w:rPr>
          <w:b/>
          <w:bCs/>
          <w:sz w:val="20"/>
          <w:szCs w:val="20"/>
          <w:highlight w:val="cyan"/>
          <w:lang w:val="en-GB"/>
        </w:rPr>
      </w:pPr>
    </w:p>
    <w:p w14:paraId="383726E8" w14:textId="2A5CC37C" w:rsidR="00544278" w:rsidRPr="00812778" w:rsidRDefault="00544278" w:rsidP="00D440EE">
      <w:pPr>
        <w:keepNext/>
        <w:keepLines/>
        <w:widowControl w:val="0"/>
        <w:tabs>
          <w:tab w:val="left" w:pos="1985"/>
        </w:tabs>
        <w:suppressAutoHyphens/>
        <w:ind w:left="1985" w:hanging="1985"/>
        <w:jc w:val="both"/>
        <w:rPr>
          <w:b/>
          <w:bCs/>
          <w:sz w:val="20"/>
          <w:szCs w:val="20"/>
          <w:highlight w:val="cyan"/>
          <w:lang w:val="en-GB"/>
        </w:rPr>
      </w:pPr>
      <w:r w:rsidRPr="00812778">
        <w:rPr>
          <w:b/>
          <w:bCs/>
          <w:sz w:val="20"/>
          <w:szCs w:val="20"/>
          <w:highlight w:val="cyan"/>
          <w:lang w:val="en-GB"/>
        </w:rPr>
        <w:t>Table A 93:</w:t>
      </w:r>
      <w:r w:rsidRPr="00812778">
        <w:rPr>
          <w:b/>
          <w:bCs/>
          <w:color w:val="0070C0"/>
          <w:sz w:val="20"/>
          <w:szCs w:val="20"/>
          <w:highlight w:val="cyan"/>
          <w:lang w:val="en-GB"/>
        </w:rPr>
        <w:tab/>
      </w:r>
      <w:r w:rsidRPr="00812778">
        <w:rPr>
          <w:b/>
          <w:sz w:val="20"/>
          <w:szCs w:val="20"/>
          <w:highlight w:val="cyan"/>
          <w:lang w:val="en-GB"/>
        </w:rPr>
        <w:t>Method validation recovery data for the determination of acetamiprid metabolites IC-0 in body fluids (blood and urine) reported in study RES-00538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413"/>
        <w:gridCol w:w="965"/>
        <w:gridCol w:w="1412"/>
        <w:gridCol w:w="1797"/>
        <w:gridCol w:w="1385"/>
        <w:gridCol w:w="2376"/>
      </w:tblGrid>
      <w:tr w:rsidR="00544278" w:rsidRPr="00D440EE" w14:paraId="0D17E2BF" w14:textId="77777777" w:rsidTr="006C3572">
        <w:trPr>
          <w:tblHeader/>
        </w:trPr>
        <w:tc>
          <w:tcPr>
            <w:tcW w:w="756" w:type="pct"/>
          </w:tcPr>
          <w:p w14:paraId="36DC5A5D"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Matrix</w:t>
            </w:r>
          </w:p>
        </w:tc>
        <w:tc>
          <w:tcPr>
            <w:tcW w:w="516" w:type="pct"/>
          </w:tcPr>
          <w:p w14:paraId="3E837196"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Analyte</w:t>
            </w:r>
          </w:p>
        </w:tc>
        <w:tc>
          <w:tcPr>
            <w:tcW w:w="755" w:type="pct"/>
          </w:tcPr>
          <w:p w14:paraId="53A94C20" w14:textId="224EB182"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Fortification level (mg/L)</w:t>
            </w:r>
            <w:r w:rsidRPr="00D440EE">
              <w:rPr>
                <w:b/>
                <w:sz w:val="18"/>
                <w:szCs w:val="18"/>
                <w:highlight w:val="cyan"/>
                <w:lang w:val="en-GB"/>
              </w:rPr>
              <w:br/>
              <w:t>(n=5)</w:t>
            </w:r>
          </w:p>
        </w:tc>
        <w:tc>
          <w:tcPr>
            <w:tcW w:w="961" w:type="pct"/>
          </w:tcPr>
          <w:p w14:paraId="20DA5027"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Mean </w:t>
            </w:r>
            <w:r w:rsidRPr="00D440EE">
              <w:rPr>
                <w:b/>
                <w:sz w:val="18"/>
                <w:szCs w:val="18"/>
                <w:highlight w:val="cyan"/>
                <w:lang w:val="en-GB"/>
              </w:rPr>
              <w:br/>
              <w:t>recovery (%)</w:t>
            </w:r>
          </w:p>
        </w:tc>
        <w:tc>
          <w:tcPr>
            <w:tcW w:w="741" w:type="pct"/>
          </w:tcPr>
          <w:p w14:paraId="7241AA8D"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RSD (%) </w:t>
            </w:r>
          </w:p>
        </w:tc>
        <w:tc>
          <w:tcPr>
            <w:tcW w:w="1271" w:type="pct"/>
          </w:tcPr>
          <w:p w14:paraId="5C38E0E0"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Comments</w:t>
            </w:r>
          </w:p>
        </w:tc>
      </w:tr>
      <w:tr w:rsidR="00544278" w:rsidRPr="00D440EE" w14:paraId="21F197BA" w14:textId="77777777" w:rsidTr="006C3572">
        <w:tc>
          <w:tcPr>
            <w:tcW w:w="5000" w:type="pct"/>
            <w:gridSpan w:val="6"/>
          </w:tcPr>
          <w:p w14:paraId="6862660B"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Quantification transition m/z 158→122</w:t>
            </w:r>
          </w:p>
        </w:tc>
      </w:tr>
      <w:tr w:rsidR="00544278" w:rsidRPr="00D440EE" w14:paraId="129B03D0" w14:textId="77777777" w:rsidTr="006C3572">
        <w:tc>
          <w:tcPr>
            <w:tcW w:w="756" w:type="pct"/>
            <w:vAlign w:val="center"/>
          </w:tcPr>
          <w:p w14:paraId="4C568B58" w14:textId="338730F8"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Blood</w:t>
            </w:r>
          </w:p>
        </w:tc>
        <w:tc>
          <w:tcPr>
            <w:tcW w:w="516" w:type="pct"/>
            <w:vMerge w:val="restart"/>
            <w:vAlign w:val="center"/>
          </w:tcPr>
          <w:p w14:paraId="2F2C8177"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IC-0</w:t>
            </w:r>
          </w:p>
        </w:tc>
        <w:tc>
          <w:tcPr>
            <w:tcW w:w="755" w:type="pct"/>
          </w:tcPr>
          <w:p w14:paraId="596F8B8B"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2749411E" w14:textId="7D765713"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84</w:t>
            </w:r>
          </w:p>
        </w:tc>
        <w:tc>
          <w:tcPr>
            <w:tcW w:w="741" w:type="pct"/>
          </w:tcPr>
          <w:p w14:paraId="4053EBC6" w14:textId="161943C3"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1.9</w:t>
            </w:r>
          </w:p>
        </w:tc>
        <w:tc>
          <w:tcPr>
            <w:tcW w:w="1271" w:type="pct"/>
          </w:tcPr>
          <w:p w14:paraId="6E88D688"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44278" w:rsidRPr="00D440EE" w14:paraId="0B338A6E" w14:textId="77777777" w:rsidTr="006C3572">
        <w:tc>
          <w:tcPr>
            <w:tcW w:w="756" w:type="pct"/>
            <w:vAlign w:val="center"/>
          </w:tcPr>
          <w:p w14:paraId="18997ABA" w14:textId="7C45AAC9"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Urine</w:t>
            </w:r>
          </w:p>
        </w:tc>
        <w:tc>
          <w:tcPr>
            <w:tcW w:w="516" w:type="pct"/>
            <w:vMerge/>
            <w:vAlign w:val="center"/>
          </w:tcPr>
          <w:p w14:paraId="5305FD9F" w14:textId="77777777" w:rsidR="00544278" w:rsidRPr="00D440EE" w:rsidRDefault="00544278" w:rsidP="00D440EE">
            <w:pPr>
              <w:widowControl w:val="0"/>
              <w:suppressAutoHyphens/>
              <w:jc w:val="center"/>
              <w:rPr>
                <w:noProof/>
                <w:sz w:val="18"/>
                <w:szCs w:val="18"/>
                <w:highlight w:val="cyan"/>
                <w:lang w:val="en-GB"/>
              </w:rPr>
            </w:pPr>
          </w:p>
        </w:tc>
        <w:tc>
          <w:tcPr>
            <w:tcW w:w="755" w:type="pct"/>
          </w:tcPr>
          <w:p w14:paraId="27DFA49D"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49BAEB6F" w14:textId="3203F0F1"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94</w:t>
            </w:r>
          </w:p>
        </w:tc>
        <w:tc>
          <w:tcPr>
            <w:tcW w:w="741" w:type="pct"/>
          </w:tcPr>
          <w:p w14:paraId="22E6D758" w14:textId="72CA8650"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1.1</w:t>
            </w:r>
          </w:p>
        </w:tc>
        <w:tc>
          <w:tcPr>
            <w:tcW w:w="1271" w:type="pct"/>
          </w:tcPr>
          <w:p w14:paraId="0CE01287"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44278" w:rsidRPr="00D440EE" w14:paraId="61C65B71" w14:textId="77777777" w:rsidTr="006C3572">
        <w:tc>
          <w:tcPr>
            <w:tcW w:w="5000" w:type="pct"/>
            <w:gridSpan w:val="6"/>
          </w:tcPr>
          <w:p w14:paraId="1557BBA5"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Confirmation transition m/z 160→122</w:t>
            </w:r>
          </w:p>
        </w:tc>
      </w:tr>
      <w:tr w:rsidR="00544278" w:rsidRPr="00D440EE" w14:paraId="21BB4F63" w14:textId="77777777" w:rsidTr="006C3572">
        <w:tc>
          <w:tcPr>
            <w:tcW w:w="756" w:type="pct"/>
            <w:vAlign w:val="center"/>
          </w:tcPr>
          <w:p w14:paraId="11AEE83A" w14:textId="06E69BC8"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Blood</w:t>
            </w:r>
          </w:p>
        </w:tc>
        <w:tc>
          <w:tcPr>
            <w:tcW w:w="516" w:type="pct"/>
            <w:vMerge w:val="restart"/>
            <w:vAlign w:val="center"/>
          </w:tcPr>
          <w:p w14:paraId="7E0FBB4E"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IC-0</w:t>
            </w:r>
          </w:p>
        </w:tc>
        <w:tc>
          <w:tcPr>
            <w:tcW w:w="755" w:type="pct"/>
          </w:tcPr>
          <w:p w14:paraId="3C918F0E"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3729DF55" w14:textId="47C9EB8A"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83</w:t>
            </w:r>
          </w:p>
        </w:tc>
        <w:tc>
          <w:tcPr>
            <w:tcW w:w="741" w:type="pct"/>
          </w:tcPr>
          <w:p w14:paraId="5C699226" w14:textId="4645ED98"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1.1</w:t>
            </w:r>
          </w:p>
        </w:tc>
        <w:tc>
          <w:tcPr>
            <w:tcW w:w="1271" w:type="pct"/>
          </w:tcPr>
          <w:p w14:paraId="5918A694"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r w:rsidR="00544278" w:rsidRPr="00D440EE" w14:paraId="62D783E0" w14:textId="77777777" w:rsidTr="006C3572">
        <w:tc>
          <w:tcPr>
            <w:tcW w:w="756" w:type="pct"/>
            <w:vAlign w:val="center"/>
          </w:tcPr>
          <w:p w14:paraId="45214B93" w14:textId="202312D1"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Urine</w:t>
            </w:r>
          </w:p>
        </w:tc>
        <w:tc>
          <w:tcPr>
            <w:tcW w:w="516" w:type="pct"/>
            <w:vMerge/>
            <w:vAlign w:val="center"/>
          </w:tcPr>
          <w:p w14:paraId="295D2E1B" w14:textId="77777777" w:rsidR="00544278" w:rsidRPr="00D440EE" w:rsidRDefault="00544278" w:rsidP="00D440EE">
            <w:pPr>
              <w:widowControl w:val="0"/>
              <w:suppressAutoHyphens/>
              <w:rPr>
                <w:noProof/>
                <w:sz w:val="18"/>
                <w:szCs w:val="18"/>
                <w:highlight w:val="cyan"/>
                <w:lang w:val="en-GB"/>
              </w:rPr>
            </w:pPr>
          </w:p>
        </w:tc>
        <w:tc>
          <w:tcPr>
            <w:tcW w:w="755" w:type="pct"/>
          </w:tcPr>
          <w:p w14:paraId="76BE8444"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0.01</w:t>
            </w:r>
          </w:p>
        </w:tc>
        <w:tc>
          <w:tcPr>
            <w:tcW w:w="961" w:type="pct"/>
          </w:tcPr>
          <w:p w14:paraId="05E52955" w14:textId="32DAAE01"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95</w:t>
            </w:r>
          </w:p>
        </w:tc>
        <w:tc>
          <w:tcPr>
            <w:tcW w:w="741" w:type="pct"/>
          </w:tcPr>
          <w:p w14:paraId="436F4279" w14:textId="1569B8BF" w:rsidR="00544278" w:rsidRPr="00D440EE" w:rsidRDefault="00812778" w:rsidP="00D440EE">
            <w:pPr>
              <w:widowControl w:val="0"/>
              <w:suppressAutoHyphens/>
              <w:jc w:val="center"/>
              <w:rPr>
                <w:noProof/>
                <w:sz w:val="18"/>
                <w:szCs w:val="18"/>
                <w:highlight w:val="cyan"/>
                <w:lang w:val="en-GB"/>
              </w:rPr>
            </w:pPr>
            <w:r w:rsidRPr="00D440EE">
              <w:rPr>
                <w:noProof/>
                <w:sz w:val="18"/>
                <w:szCs w:val="18"/>
                <w:highlight w:val="cyan"/>
                <w:lang w:val="en-GB"/>
              </w:rPr>
              <w:t>3.1</w:t>
            </w:r>
          </w:p>
        </w:tc>
        <w:tc>
          <w:tcPr>
            <w:tcW w:w="1271" w:type="pct"/>
          </w:tcPr>
          <w:p w14:paraId="1E55F653" w14:textId="77777777" w:rsidR="00544278" w:rsidRPr="00D440EE" w:rsidRDefault="00544278" w:rsidP="00D440EE">
            <w:pPr>
              <w:widowControl w:val="0"/>
              <w:suppressAutoHyphens/>
              <w:jc w:val="center"/>
              <w:rPr>
                <w:noProof/>
                <w:sz w:val="18"/>
                <w:szCs w:val="18"/>
                <w:highlight w:val="cyan"/>
                <w:lang w:val="en-GB"/>
              </w:rPr>
            </w:pPr>
            <w:r w:rsidRPr="00D440EE">
              <w:rPr>
                <w:noProof/>
                <w:sz w:val="18"/>
                <w:szCs w:val="18"/>
                <w:highlight w:val="cyan"/>
                <w:lang w:val="en-GB"/>
              </w:rPr>
              <w:t>-</w:t>
            </w:r>
          </w:p>
        </w:tc>
      </w:tr>
    </w:tbl>
    <w:p w14:paraId="7CDF0336" w14:textId="77777777" w:rsidR="00D440EE" w:rsidRDefault="00D440EE" w:rsidP="00D440EE">
      <w:pPr>
        <w:keepNext/>
        <w:keepLines/>
        <w:widowControl w:val="0"/>
        <w:tabs>
          <w:tab w:val="left" w:pos="1985"/>
        </w:tabs>
        <w:suppressAutoHyphens/>
        <w:ind w:left="1985" w:hanging="1985"/>
        <w:jc w:val="both"/>
        <w:rPr>
          <w:b/>
          <w:bCs/>
          <w:sz w:val="20"/>
          <w:szCs w:val="20"/>
          <w:highlight w:val="cyan"/>
          <w:lang w:val="en-GB"/>
        </w:rPr>
      </w:pPr>
    </w:p>
    <w:p w14:paraId="3C3631F6" w14:textId="56C9200A" w:rsidR="00544278" w:rsidRPr="00544278" w:rsidRDefault="00544278" w:rsidP="00D440EE">
      <w:pPr>
        <w:keepNext/>
        <w:keepLines/>
        <w:widowControl w:val="0"/>
        <w:tabs>
          <w:tab w:val="left" w:pos="1985"/>
        </w:tabs>
        <w:suppressAutoHyphens/>
        <w:ind w:left="1985" w:hanging="1985"/>
        <w:jc w:val="both"/>
        <w:rPr>
          <w:b/>
          <w:sz w:val="20"/>
          <w:szCs w:val="20"/>
          <w:highlight w:val="cyan"/>
          <w:lang w:val="en-GB"/>
        </w:rPr>
      </w:pPr>
      <w:r w:rsidRPr="00812778">
        <w:rPr>
          <w:b/>
          <w:bCs/>
          <w:sz w:val="20"/>
          <w:szCs w:val="20"/>
          <w:highlight w:val="cyan"/>
          <w:lang w:val="en-GB"/>
        </w:rPr>
        <w:t>Table A 94:</w:t>
      </w:r>
      <w:r w:rsidRPr="00812778">
        <w:rPr>
          <w:b/>
          <w:bCs/>
          <w:color w:val="0070C0"/>
          <w:sz w:val="20"/>
          <w:szCs w:val="20"/>
          <w:highlight w:val="cyan"/>
          <w:lang w:val="en-GB"/>
        </w:rPr>
        <w:tab/>
      </w:r>
      <w:r w:rsidRPr="00812778">
        <w:rPr>
          <w:b/>
          <w:bCs/>
          <w:sz w:val="20"/>
          <w:szCs w:val="20"/>
          <w:highlight w:val="cyan"/>
          <w:lang w:val="en-GB"/>
        </w:rPr>
        <w:t xml:space="preserve">Characteristics of the analytical method validated </w:t>
      </w:r>
      <w:r w:rsidRPr="00544278">
        <w:rPr>
          <w:b/>
          <w:bCs/>
          <w:sz w:val="20"/>
          <w:szCs w:val="20"/>
          <w:highlight w:val="cyan"/>
          <w:lang w:val="en-GB"/>
        </w:rPr>
        <w:t xml:space="preserve">for the determination of </w:t>
      </w:r>
      <w:r>
        <w:rPr>
          <w:b/>
          <w:bCs/>
          <w:sz w:val="20"/>
          <w:szCs w:val="20"/>
          <w:highlight w:val="cyan"/>
          <w:lang w:val="en-GB"/>
        </w:rPr>
        <w:t>a</w:t>
      </w:r>
      <w:r w:rsidRPr="00544278">
        <w:rPr>
          <w:b/>
          <w:bCs/>
          <w:sz w:val="20"/>
          <w:szCs w:val="20"/>
          <w:highlight w:val="cyan"/>
          <w:lang w:val="en-GB"/>
        </w:rPr>
        <w:t>cetamiprid metabolites IM-2-1 and IC-0  in body fluids (blood and urine)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51"/>
      </w:tblGrid>
      <w:tr w:rsidR="00544278" w:rsidRPr="00D440EE" w14:paraId="1DD31648" w14:textId="77777777" w:rsidTr="006C3572">
        <w:trPr>
          <w:tblHeader/>
        </w:trPr>
        <w:tc>
          <w:tcPr>
            <w:tcW w:w="1817" w:type="pct"/>
          </w:tcPr>
          <w:p w14:paraId="06277B72" w14:textId="77777777" w:rsidR="00544278" w:rsidRPr="00D440EE" w:rsidRDefault="00544278" w:rsidP="00D440EE">
            <w:pPr>
              <w:keepNext/>
              <w:keepLines/>
              <w:widowControl w:val="0"/>
              <w:suppressAutoHyphens/>
              <w:jc w:val="center"/>
              <w:rPr>
                <w:b/>
                <w:sz w:val="18"/>
                <w:szCs w:val="18"/>
                <w:highlight w:val="cyan"/>
                <w:lang w:val="en-GB"/>
              </w:rPr>
            </w:pPr>
          </w:p>
        </w:tc>
        <w:tc>
          <w:tcPr>
            <w:tcW w:w="3183" w:type="pct"/>
          </w:tcPr>
          <w:p w14:paraId="33B7660F" w14:textId="77777777" w:rsidR="00544278" w:rsidRPr="00D440EE" w:rsidRDefault="00544278" w:rsidP="00D440EE">
            <w:pPr>
              <w:keepNext/>
              <w:keepLines/>
              <w:widowControl w:val="0"/>
              <w:suppressAutoHyphens/>
              <w:jc w:val="center"/>
              <w:rPr>
                <w:b/>
                <w:sz w:val="18"/>
                <w:szCs w:val="18"/>
                <w:highlight w:val="cyan"/>
                <w:lang w:val="en-GB"/>
              </w:rPr>
            </w:pPr>
            <w:r w:rsidRPr="00D440EE">
              <w:rPr>
                <w:b/>
                <w:sz w:val="18"/>
                <w:szCs w:val="18"/>
                <w:highlight w:val="cyan"/>
                <w:lang w:val="en-GB"/>
              </w:rPr>
              <w:t xml:space="preserve">IM-2-1 and IC-0 </w:t>
            </w:r>
          </w:p>
        </w:tc>
      </w:tr>
      <w:tr w:rsidR="00544278" w:rsidRPr="00D440EE" w14:paraId="0C272F5A" w14:textId="77777777" w:rsidTr="006C3572">
        <w:tc>
          <w:tcPr>
            <w:tcW w:w="1817" w:type="pct"/>
          </w:tcPr>
          <w:p w14:paraId="460A90E9"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Specificity</w:t>
            </w:r>
          </w:p>
        </w:tc>
        <w:tc>
          <w:tcPr>
            <w:tcW w:w="3183" w:type="pct"/>
          </w:tcPr>
          <w:p w14:paraId="1E6622CC" w14:textId="77777777"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 xml:space="preserve">A highly specific HPLC-MS/MS method was used for the determination of the target analytes. Two mass transitions (m/z 209→126, quantifiaction and m/z 209→90, qualification for IM-2-1 and m/z 158→122, quantifiaction and m/z 160→122, qualification for IC-0) were monitored during each analysis. </w:t>
            </w:r>
          </w:p>
          <w:p w14:paraId="4F51B204" w14:textId="77777777"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 xml:space="preserve">Target analyte concentrations in controls did not exceed 30% of the method LOQ. No interference from co-eluting components at the retention time of the target analyte.  </w:t>
            </w:r>
          </w:p>
        </w:tc>
      </w:tr>
      <w:tr w:rsidR="00544278" w:rsidRPr="00D440EE" w14:paraId="2C80E543" w14:textId="77777777" w:rsidTr="006C3572">
        <w:tc>
          <w:tcPr>
            <w:tcW w:w="1817" w:type="pct"/>
          </w:tcPr>
          <w:p w14:paraId="565058C0"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Calibration (type, number of data points)</w:t>
            </w:r>
          </w:p>
        </w:tc>
        <w:tc>
          <w:tcPr>
            <w:tcW w:w="3183" w:type="pct"/>
          </w:tcPr>
          <w:p w14:paraId="63699B69"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Seven-point matrix-matched linear calibration, 1/x weighting</w:t>
            </w:r>
          </w:p>
          <w:p w14:paraId="657BE6EE"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 </w:t>
            </w:r>
          </w:p>
          <w:tbl>
            <w:tblPr>
              <w:tblStyle w:val="Tabela-Siatka"/>
              <w:tblW w:w="0" w:type="auto"/>
              <w:tblLook w:val="04A0" w:firstRow="1" w:lastRow="0" w:firstColumn="1" w:lastColumn="0" w:noHBand="0" w:noVBand="1"/>
            </w:tblPr>
            <w:tblGrid>
              <w:gridCol w:w="1486"/>
              <w:gridCol w:w="838"/>
              <w:gridCol w:w="756"/>
              <w:gridCol w:w="1955"/>
              <w:gridCol w:w="792"/>
            </w:tblGrid>
            <w:tr w:rsidR="00544278" w:rsidRPr="00D440EE" w14:paraId="62905C85" w14:textId="77777777" w:rsidTr="006C3572">
              <w:tc>
                <w:tcPr>
                  <w:tcW w:w="1486" w:type="dxa"/>
                  <w:vAlign w:val="center"/>
                </w:tcPr>
                <w:p w14:paraId="5D5725DB" w14:textId="77777777" w:rsidR="00544278" w:rsidRPr="00D440EE" w:rsidRDefault="00544278" w:rsidP="00D440EE">
                  <w:pPr>
                    <w:widowControl w:val="0"/>
                    <w:suppressAutoHyphens/>
                    <w:rPr>
                      <w:b/>
                      <w:bCs/>
                      <w:noProof/>
                      <w:sz w:val="18"/>
                      <w:szCs w:val="18"/>
                      <w:highlight w:val="cyan"/>
                      <w:lang w:val="en-GB"/>
                    </w:rPr>
                  </w:pPr>
                  <w:r w:rsidRPr="00D440EE">
                    <w:rPr>
                      <w:b/>
                      <w:bCs/>
                      <w:noProof/>
                      <w:sz w:val="18"/>
                      <w:szCs w:val="18"/>
                      <w:highlight w:val="cyan"/>
                      <w:lang w:val="en-GB"/>
                    </w:rPr>
                    <w:t>Mass transition</w:t>
                  </w:r>
                </w:p>
              </w:tc>
              <w:tc>
                <w:tcPr>
                  <w:tcW w:w="838" w:type="dxa"/>
                  <w:vAlign w:val="center"/>
                </w:tcPr>
                <w:p w14:paraId="735423E3" w14:textId="77777777" w:rsidR="00544278" w:rsidRPr="00D440EE" w:rsidRDefault="00544278" w:rsidP="00D440EE">
                  <w:pPr>
                    <w:widowControl w:val="0"/>
                    <w:suppressAutoHyphens/>
                    <w:rPr>
                      <w:b/>
                      <w:bCs/>
                      <w:noProof/>
                      <w:sz w:val="18"/>
                      <w:szCs w:val="18"/>
                      <w:highlight w:val="cyan"/>
                      <w:lang w:val="en-GB"/>
                    </w:rPr>
                  </w:pPr>
                  <w:r w:rsidRPr="00D440EE">
                    <w:rPr>
                      <w:b/>
                      <w:bCs/>
                      <w:noProof/>
                      <w:sz w:val="18"/>
                      <w:szCs w:val="18"/>
                      <w:highlight w:val="cyan"/>
                      <w:lang w:val="en-GB"/>
                    </w:rPr>
                    <w:t>Analyte</w:t>
                  </w:r>
                </w:p>
              </w:tc>
              <w:tc>
                <w:tcPr>
                  <w:tcW w:w="756" w:type="dxa"/>
                  <w:vAlign w:val="center"/>
                </w:tcPr>
                <w:p w14:paraId="7DF1B9CA" w14:textId="77777777" w:rsidR="00544278" w:rsidRPr="00D440EE" w:rsidRDefault="00544278" w:rsidP="00D440EE">
                  <w:pPr>
                    <w:widowControl w:val="0"/>
                    <w:suppressAutoHyphens/>
                    <w:rPr>
                      <w:b/>
                      <w:bCs/>
                      <w:noProof/>
                      <w:sz w:val="18"/>
                      <w:szCs w:val="18"/>
                      <w:highlight w:val="cyan"/>
                      <w:lang w:val="en-GB"/>
                    </w:rPr>
                  </w:pPr>
                  <w:r w:rsidRPr="00D440EE">
                    <w:rPr>
                      <w:b/>
                      <w:bCs/>
                      <w:noProof/>
                      <w:sz w:val="18"/>
                      <w:szCs w:val="18"/>
                      <w:highlight w:val="cyan"/>
                      <w:lang w:val="en-GB"/>
                    </w:rPr>
                    <w:t>Matrix</w:t>
                  </w:r>
                </w:p>
              </w:tc>
              <w:tc>
                <w:tcPr>
                  <w:tcW w:w="1955" w:type="dxa"/>
                  <w:vAlign w:val="center"/>
                </w:tcPr>
                <w:p w14:paraId="3D71842D" w14:textId="77777777" w:rsidR="00544278" w:rsidRPr="00D440EE" w:rsidRDefault="00544278" w:rsidP="00D440EE">
                  <w:pPr>
                    <w:widowControl w:val="0"/>
                    <w:suppressAutoHyphens/>
                    <w:rPr>
                      <w:b/>
                      <w:bCs/>
                      <w:noProof/>
                      <w:sz w:val="18"/>
                      <w:szCs w:val="18"/>
                      <w:highlight w:val="cyan"/>
                      <w:lang w:val="en-GB"/>
                    </w:rPr>
                  </w:pPr>
                  <w:r w:rsidRPr="00D440EE">
                    <w:rPr>
                      <w:b/>
                      <w:bCs/>
                      <w:noProof/>
                      <w:sz w:val="18"/>
                      <w:szCs w:val="18"/>
                      <w:highlight w:val="cyan"/>
                      <w:lang w:val="en-GB"/>
                    </w:rPr>
                    <w:t>Equation</w:t>
                  </w:r>
                </w:p>
              </w:tc>
              <w:tc>
                <w:tcPr>
                  <w:tcW w:w="792" w:type="dxa"/>
                  <w:vAlign w:val="center"/>
                </w:tcPr>
                <w:p w14:paraId="46E88DAF" w14:textId="77777777" w:rsidR="00544278" w:rsidRPr="00D440EE" w:rsidRDefault="00544278" w:rsidP="00D440EE">
                  <w:pPr>
                    <w:widowControl w:val="0"/>
                    <w:suppressAutoHyphens/>
                    <w:rPr>
                      <w:b/>
                      <w:bCs/>
                      <w:noProof/>
                      <w:sz w:val="18"/>
                      <w:szCs w:val="18"/>
                      <w:highlight w:val="cyan"/>
                      <w:lang w:val="en-GB"/>
                    </w:rPr>
                  </w:pPr>
                  <w:r w:rsidRPr="00D440EE">
                    <w:rPr>
                      <w:b/>
                      <w:bCs/>
                      <w:noProof/>
                      <w:sz w:val="18"/>
                      <w:szCs w:val="18"/>
                      <w:highlight w:val="cyan"/>
                      <w:lang w:val="en-GB"/>
                    </w:rPr>
                    <w:t>r</w:t>
                  </w:r>
                </w:p>
              </w:tc>
            </w:tr>
            <w:tr w:rsidR="00544278" w:rsidRPr="00D440EE" w14:paraId="01C669B3" w14:textId="77777777" w:rsidTr="006C3572">
              <w:tc>
                <w:tcPr>
                  <w:tcW w:w="1486" w:type="dxa"/>
                  <w:vAlign w:val="center"/>
                </w:tcPr>
                <w:p w14:paraId="573A5460"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restart"/>
                  <w:vAlign w:val="center"/>
                </w:tcPr>
                <w:p w14:paraId="73C3BC97"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IM-2-1</w:t>
                  </w:r>
                </w:p>
              </w:tc>
              <w:tc>
                <w:tcPr>
                  <w:tcW w:w="756" w:type="dxa"/>
                  <w:vMerge w:val="restart"/>
                  <w:vAlign w:val="center"/>
                </w:tcPr>
                <w:p w14:paraId="3726E544" w14:textId="088D2EE9" w:rsidR="005442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Blood</w:t>
                  </w:r>
                </w:p>
              </w:tc>
              <w:tc>
                <w:tcPr>
                  <w:tcW w:w="1955" w:type="dxa"/>
                  <w:vAlign w:val="center"/>
                </w:tcPr>
                <w:p w14:paraId="6A3637A5" w14:textId="54E9F9A2"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y = </w:t>
                  </w:r>
                  <w:r w:rsidR="00812778" w:rsidRPr="00D440EE">
                    <w:rPr>
                      <w:noProof/>
                      <w:sz w:val="18"/>
                      <w:szCs w:val="18"/>
                      <w:highlight w:val="cyan"/>
                      <w:lang w:val="en-GB"/>
                    </w:rPr>
                    <w:t>257862x</w:t>
                  </w:r>
                  <w:r w:rsidRPr="00D440EE">
                    <w:rPr>
                      <w:noProof/>
                      <w:sz w:val="18"/>
                      <w:szCs w:val="18"/>
                      <w:highlight w:val="cyan"/>
                      <w:lang w:val="en-GB"/>
                    </w:rPr>
                    <w:t xml:space="preserve"> + </w:t>
                  </w:r>
                  <w:r w:rsidR="00812778" w:rsidRPr="00D440EE">
                    <w:rPr>
                      <w:noProof/>
                      <w:sz w:val="18"/>
                      <w:szCs w:val="18"/>
                      <w:highlight w:val="cyan"/>
                      <w:lang w:val="en-GB"/>
                    </w:rPr>
                    <w:t>3665</w:t>
                  </w:r>
                </w:p>
              </w:tc>
              <w:tc>
                <w:tcPr>
                  <w:tcW w:w="792" w:type="dxa"/>
                  <w:vAlign w:val="center"/>
                </w:tcPr>
                <w:p w14:paraId="3D019BE5" w14:textId="2BD622FD"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0.999</w:t>
                  </w:r>
                  <w:r w:rsidR="00812778" w:rsidRPr="00D440EE">
                    <w:rPr>
                      <w:noProof/>
                      <w:sz w:val="18"/>
                      <w:szCs w:val="18"/>
                      <w:highlight w:val="cyan"/>
                      <w:lang w:val="en-GB"/>
                    </w:rPr>
                    <w:t>8</w:t>
                  </w:r>
                </w:p>
              </w:tc>
            </w:tr>
            <w:tr w:rsidR="00544278" w:rsidRPr="00D440EE" w14:paraId="065BFF9C" w14:textId="77777777" w:rsidTr="006C3572">
              <w:tc>
                <w:tcPr>
                  <w:tcW w:w="1486" w:type="dxa"/>
                  <w:vAlign w:val="center"/>
                </w:tcPr>
                <w:p w14:paraId="33D1B2C6"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0EC418FF" w14:textId="77777777" w:rsidR="00544278" w:rsidRPr="00D440EE" w:rsidRDefault="00544278" w:rsidP="00D440EE">
                  <w:pPr>
                    <w:widowControl w:val="0"/>
                    <w:suppressAutoHyphens/>
                    <w:rPr>
                      <w:noProof/>
                      <w:sz w:val="18"/>
                      <w:szCs w:val="18"/>
                      <w:highlight w:val="cyan"/>
                      <w:lang w:val="en-GB"/>
                    </w:rPr>
                  </w:pPr>
                </w:p>
              </w:tc>
              <w:tc>
                <w:tcPr>
                  <w:tcW w:w="756" w:type="dxa"/>
                  <w:vMerge/>
                  <w:vAlign w:val="center"/>
                </w:tcPr>
                <w:p w14:paraId="13FFA88F" w14:textId="77777777" w:rsidR="00544278" w:rsidRPr="00D440EE" w:rsidRDefault="00544278" w:rsidP="00D440EE">
                  <w:pPr>
                    <w:widowControl w:val="0"/>
                    <w:suppressAutoHyphens/>
                    <w:rPr>
                      <w:noProof/>
                      <w:sz w:val="18"/>
                      <w:szCs w:val="18"/>
                      <w:highlight w:val="cyan"/>
                      <w:lang w:val="en-GB"/>
                    </w:rPr>
                  </w:pPr>
                </w:p>
              </w:tc>
              <w:tc>
                <w:tcPr>
                  <w:tcW w:w="1955" w:type="dxa"/>
                  <w:vAlign w:val="center"/>
                </w:tcPr>
                <w:p w14:paraId="51F23916" w14:textId="4EE744DD"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y = </w:t>
                  </w:r>
                  <w:r w:rsidR="00812778" w:rsidRPr="00D440EE">
                    <w:rPr>
                      <w:noProof/>
                      <w:sz w:val="18"/>
                      <w:szCs w:val="18"/>
                      <w:highlight w:val="cyan"/>
                      <w:lang w:val="en-GB"/>
                    </w:rPr>
                    <w:t>62462x</w:t>
                  </w:r>
                  <w:r w:rsidRPr="00D440EE">
                    <w:rPr>
                      <w:noProof/>
                      <w:sz w:val="18"/>
                      <w:szCs w:val="18"/>
                      <w:highlight w:val="cyan"/>
                      <w:lang w:val="en-GB"/>
                    </w:rPr>
                    <w:t xml:space="preserve"> + </w:t>
                  </w:r>
                  <w:r w:rsidR="00812778" w:rsidRPr="00D440EE">
                    <w:rPr>
                      <w:noProof/>
                      <w:sz w:val="18"/>
                      <w:szCs w:val="18"/>
                      <w:highlight w:val="cyan"/>
                      <w:lang w:val="en-GB"/>
                    </w:rPr>
                    <w:t>4931</w:t>
                  </w:r>
                </w:p>
              </w:tc>
              <w:tc>
                <w:tcPr>
                  <w:tcW w:w="792" w:type="dxa"/>
                  <w:vAlign w:val="center"/>
                </w:tcPr>
                <w:p w14:paraId="5484D13D" w14:textId="3CDE1C75"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0.999</w:t>
                  </w:r>
                  <w:r w:rsidR="00812778" w:rsidRPr="00D440EE">
                    <w:rPr>
                      <w:noProof/>
                      <w:sz w:val="18"/>
                      <w:szCs w:val="18"/>
                      <w:highlight w:val="cyan"/>
                      <w:lang w:val="en-GB"/>
                    </w:rPr>
                    <w:t>8</w:t>
                  </w:r>
                </w:p>
              </w:tc>
            </w:tr>
            <w:tr w:rsidR="00544278" w:rsidRPr="00D440EE" w14:paraId="364DDB14" w14:textId="77777777" w:rsidTr="006C3572">
              <w:tc>
                <w:tcPr>
                  <w:tcW w:w="1486" w:type="dxa"/>
                  <w:vAlign w:val="center"/>
                </w:tcPr>
                <w:p w14:paraId="1269AD1C"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ign w:val="center"/>
                </w:tcPr>
                <w:p w14:paraId="7B22CFCE" w14:textId="77777777" w:rsidR="00544278" w:rsidRPr="00D440EE" w:rsidRDefault="00544278" w:rsidP="00D440EE">
                  <w:pPr>
                    <w:widowControl w:val="0"/>
                    <w:suppressAutoHyphens/>
                    <w:rPr>
                      <w:noProof/>
                      <w:sz w:val="18"/>
                      <w:szCs w:val="18"/>
                      <w:highlight w:val="cyan"/>
                      <w:lang w:val="en-GB"/>
                    </w:rPr>
                  </w:pPr>
                </w:p>
              </w:tc>
              <w:tc>
                <w:tcPr>
                  <w:tcW w:w="756" w:type="dxa"/>
                  <w:vMerge w:val="restart"/>
                  <w:vAlign w:val="center"/>
                </w:tcPr>
                <w:p w14:paraId="018AFA5D" w14:textId="0B11CB86" w:rsidR="005442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Urine</w:t>
                  </w:r>
                </w:p>
              </w:tc>
              <w:tc>
                <w:tcPr>
                  <w:tcW w:w="1955" w:type="dxa"/>
                  <w:vAlign w:val="center"/>
                </w:tcPr>
                <w:p w14:paraId="4BB3843F" w14:textId="09ED66AB"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y = </w:t>
                  </w:r>
                  <w:r w:rsidR="00812778" w:rsidRPr="00D440EE">
                    <w:rPr>
                      <w:noProof/>
                      <w:sz w:val="18"/>
                      <w:szCs w:val="18"/>
                      <w:highlight w:val="cyan"/>
                      <w:lang w:val="en-GB"/>
                    </w:rPr>
                    <w:t>506336x</w:t>
                  </w:r>
                  <w:r w:rsidRPr="00D440EE">
                    <w:rPr>
                      <w:noProof/>
                      <w:sz w:val="18"/>
                      <w:szCs w:val="18"/>
                      <w:highlight w:val="cyan"/>
                      <w:lang w:val="en-GB"/>
                    </w:rPr>
                    <w:t xml:space="preserve"> + </w:t>
                  </w:r>
                  <w:r w:rsidR="00812778" w:rsidRPr="00D440EE">
                    <w:rPr>
                      <w:noProof/>
                      <w:sz w:val="18"/>
                      <w:szCs w:val="18"/>
                      <w:highlight w:val="cyan"/>
                      <w:lang w:val="en-GB"/>
                    </w:rPr>
                    <w:t>3214</w:t>
                  </w:r>
                </w:p>
              </w:tc>
              <w:tc>
                <w:tcPr>
                  <w:tcW w:w="792" w:type="dxa"/>
                  <w:vAlign w:val="center"/>
                </w:tcPr>
                <w:p w14:paraId="40E54326" w14:textId="520F3C83"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0.999</w:t>
                  </w:r>
                  <w:r w:rsidR="00812778" w:rsidRPr="00D440EE">
                    <w:rPr>
                      <w:noProof/>
                      <w:sz w:val="18"/>
                      <w:szCs w:val="18"/>
                      <w:highlight w:val="cyan"/>
                      <w:lang w:val="en-GB"/>
                    </w:rPr>
                    <w:t>7</w:t>
                  </w:r>
                </w:p>
              </w:tc>
            </w:tr>
            <w:tr w:rsidR="00544278" w:rsidRPr="00D440EE" w14:paraId="6E232A7F" w14:textId="77777777" w:rsidTr="006C3572">
              <w:tc>
                <w:tcPr>
                  <w:tcW w:w="1486" w:type="dxa"/>
                  <w:vAlign w:val="center"/>
                </w:tcPr>
                <w:p w14:paraId="63DA52AC"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49A28A78" w14:textId="77777777" w:rsidR="00544278" w:rsidRPr="00D440EE" w:rsidRDefault="00544278" w:rsidP="00D440EE">
                  <w:pPr>
                    <w:widowControl w:val="0"/>
                    <w:suppressAutoHyphens/>
                    <w:rPr>
                      <w:noProof/>
                      <w:sz w:val="18"/>
                      <w:szCs w:val="18"/>
                      <w:highlight w:val="cyan"/>
                      <w:lang w:val="en-GB"/>
                    </w:rPr>
                  </w:pPr>
                </w:p>
              </w:tc>
              <w:tc>
                <w:tcPr>
                  <w:tcW w:w="756" w:type="dxa"/>
                  <w:vMerge/>
                  <w:vAlign w:val="center"/>
                </w:tcPr>
                <w:p w14:paraId="7BA6EC57" w14:textId="77777777" w:rsidR="00544278" w:rsidRPr="00D440EE" w:rsidRDefault="00544278" w:rsidP="00D440EE">
                  <w:pPr>
                    <w:widowControl w:val="0"/>
                    <w:suppressAutoHyphens/>
                    <w:rPr>
                      <w:noProof/>
                      <w:sz w:val="18"/>
                      <w:szCs w:val="18"/>
                      <w:highlight w:val="cyan"/>
                      <w:lang w:val="en-GB"/>
                    </w:rPr>
                  </w:pPr>
                </w:p>
              </w:tc>
              <w:tc>
                <w:tcPr>
                  <w:tcW w:w="1955" w:type="dxa"/>
                  <w:vAlign w:val="center"/>
                </w:tcPr>
                <w:p w14:paraId="4DC5C223" w14:textId="19349F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y = </w:t>
                  </w:r>
                  <w:r w:rsidR="00812778" w:rsidRPr="00D440EE">
                    <w:rPr>
                      <w:noProof/>
                      <w:sz w:val="18"/>
                      <w:szCs w:val="18"/>
                      <w:highlight w:val="cyan"/>
                      <w:lang w:val="en-GB"/>
                    </w:rPr>
                    <w:t>123923x</w:t>
                  </w:r>
                  <w:r w:rsidRPr="00D440EE">
                    <w:rPr>
                      <w:noProof/>
                      <w:sz w:val="18"/>
                      <w:szCs w:val="18"/>
                      <w:highlight w:val="cyan"/>
                      <w:lang w:val="en-GB"/>
                    </w:rPr>
                    <w:t xml:space="preserve"> + </w:t>
                  </w:r>
                  <w:r w:rsidR="00812778" w:rsidRPr="00D440EE">
                    <w:rPr>
                      <w:noProof/>
                      <w:sz w:val="18"/>
                      <w:szCs w:val="18"/>
                      <w:highlight w:val="cyan"/>
                      <w:lang w:val="en-GB"/>
                    </w:rPr>
                    <w:t>459</w:t>
                  </w:r>
                </w:p>
              </w:tc>
              <w:tc>
                <w:tcPr>
                  <w:tcW w:w="792" w:type="dxa"/>
                  <w:vAlign w:val="center"/>
                </w:tcPr>
                <w:p w14:paraId="36B58E5C" w14:textId="45D20602"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0.999</w:t>
                  </w:r>
                  <w:r w:rsidR="00812778" w:rsidRPr="00D440EE">
                    <w:rPr>
                      <w:noProof/>
                      <w:sz w:val="18"/>
                      <w:szCs w:val="18"/>
                      <w:highlight w:val="cyan"/>
                      <w:lang w:val="en-GB"/>
                    </w:rPr>
                    <w:t>6</w:t>
                  </w:r>
                </w:p>
              </w:tc>
            </w:tr>
            <w:tr w:rsidR="00812778" w:rsidRPr="00D440EE" w14:paraId="7F4208BA" w14:textId="77777777" w:rsidTr="006C3572">
              <w:tc>
                <w:tcPr>
                  <w:tcW w:w="1486" w:type="dxa"/>
                  <w:vAlign w:val="center"/>
                </w:tcPr>
                <w:p w14:paraId="56224A7D"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restart"/>
                  <w:vAlign w:val="center"/>
                </w:tcPr>
                <w:p w14:paraId="7C907D17"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IC-0</w:t>
                  </w:r>
                </w:p>
              </w:tc>
              <w:tc>
                <w:tcPr>
                  <w:tcW w:w="756" w:type="dxa"/>
                  <w:vMerge w:val="restart"/>
                  <w:vAlign w:val="center"/>
                </w:tcPr>
                <w:p w14:paraId="4E1BD9D5" w14:textId="6764B5A4"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Blood</w:t>
                  </w:r>
                </w:p>
              </w:tc>
              <w:tc>
                <w:tcPr>
                  <w:tcW w:w="1955" w:type="dxa"/>
                  <w:vAlign w:val="center"/>
                </w:tcPr>
                <w:p w14:paraId="1D80B199" w14:textId="2F51B83B"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y = 108590x + 1257</w:t>
                  </w:r>
                </w:p>
              </w:tc>
              <w:tc>
                <w:tcPr>
                  <w:tcW w:w="792" w:type="dxa"/>
                  <w:vAlign w:val="center"/>
                </w:tcPr>
                <w:p w14:paraId="6D29FFAA"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0.9999</w:t>
                  </w:r>
                </w:p>
              </w:tc>
            </w:tr>
            <w:tr w:rsidR="00812778" w:rsidRPr="00D440EE" w14:paraId="63C22CD7" w14:textId="77777777" w:rsidTr="006C3572">
              <w:tc>
                <w:tcPr>
                  <w:tcW w:w="1486" w:type="dxa"/>
                  <w:vAlign w:val="center"/>
                </w:tcPr>
                <w:p w14:paraId="2355BE09"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2B68197E" w14:textId="77777777" w:rsidR="00812778" w:rsidRPr="00D440EE" w:rsidRDefault="00812778" w:rsidP="00D440EE">
                  <w:pPr>
                    <w:widowControl w:val="0"/>
                    <w:suppressAutoHyphens/>
                    <w:rPr>
                      <w:noProof/>
                      <w:sz w:val="18"/>
                      <w:szCs w:val="18"/>
                      <w:highlight w:val="cyan"/>
                      <w:lang w:val="en-GB"/>
                    </w:rPr>
                  </w:pPr>
                </w:p>
              </w:tc>
              <w:tc>
                <w:tcPr>
                  <w:tcW w:w="756" w:type="dxa"/>
                  <w:vMerge/>
                  <w:vAlign w:val="center"/>
                </w:tcPr>
                <w:p w14:paraId="53A6AF6B" w14:textId="77777777" w:rsidR="00812778" w:rsidRPr="00D440EE" w:rsidRDefault="00812778" w:rsidP="00D440EE">
                  <w:pPr>
                    <w:widowControl w:val="0"/>
                    <w:suppressAutoHyphens/>
                    <w:rPr>
                      <w:noProof/>
                      <w:sz w:val="18"/>
                      <w:szCs w:val="18"/>
                      <w:highlight w:val="cyan"/>
                      <w:lang w:val="en-GB"/>
                    </w:rPr>
                  </w:pPr>
                </w:p>
              </w:tc>
              <w:tc>
                <w:tcPr>
                  <w:tcW w:w="1955" w:type="dxa"/>
                  <w:vAlign w:val="center"/>
                </w:tcPr>
                <w:p w14:paraId="3CA48200" w14:textId="45FDF46E"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y = 35168x + 872</w:t>
                  </w:r>
                </w:p>
              </w:tc>
              <w:tc>
                <w:tcPr>
                  <w:tcW w:w="792" w:type="dxa"/>
                  <w:vAlign w:val="center"/>
                </w:tcPr>
                <w:p w14:paraId="0E1C0395"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0.9999</w:t>
                  </w:r>
                </w:p>
              </w:tc>
            </w:tr>
            <w:tr w:rsidR="00812778" w:rsidRPr="00D440EE" w14:paraId="669392BA" w14:textId="77777777" w:rsidTr="006C3572">
              <w:tc>
                <w:tcPr>
                  <w:tcW w:w="1486" w:type="dxa"/>
                  <w:vAlign w:val="center"/>
                </w:tcPr>
                <w:p w14:paraId="2B3F1969" w14:textId="77777777"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quantification</w:t>
                  </w:r>
                </w:p>
              </w:tc>
              <w:tc>
                <w:tcPr>
                  <w:tcW w:w="838" w:type="dxa"/>
                  <w:vMerge/>
                  <w:vAlign w:val="center"/>
                </w:tcPr>
                <w:p w14:paraId="2EBE9ACD" w14:textId="77777777" w:rsidR="00812778" w:rsidRPr="00D440EE" w:rsidRDefault="00812778" w:rsidP="00D440EE">
                  <w:pPr>
                    <w:widowControl w:val="0"/>
                    <w:suppressAutoHyphens/>
                    <w:rPr>
                      <w:noProof/>
                      <w:sz w:val="18"/>
                      <w:szCs w:val="18"/>
                      <w:highlight w:val="cyan"/>
                      <w:lang w:val="en-GB"/>
                    </w:rPr>
                  </w:pPr>
                </w:p>
              </w:tc>
              <w:tc>
                <w:tcPr>
                  <w:tcW w:w="756" w:type="dxa"/>
                  <w:vMerge w:val="restart"/>
                  <w:vAlign w:val="center"/>
                </w:tcPr>
                <w:p w14:paraId="61457327" w14:textId="1A14DF58"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Urine</w:t>
                  </w:r>
                </w:p>
              </w:tc>
              <w:tc>
                <w:tcPr>
                  <w:tcW w:w="1955" w:type="dxa"/>
                  <w:vAlign w:val="center"/>
                </w:tcPr>
                <w:p w14:paraId="405F805A" w14:textId="2074A39B"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y = 110333x + 3565</w:t>
                  </w:r>
                </w:p>
              </w:tc>
              <w:tc>
                <w:tcPr>
                  <w:tcW w:w="792" w:type="dxa"/>
                  <w:vAlign w:val="center"/>
                </w:tcPr>
                <w:p w14:paraId="2ACBC6BA" w14:textId="04EE9B0D" w:rsidR="008127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0.9991</w:t>
                  </w:r>
                </w:p>
              </w:tc>
            </w:tr>
            <w:tr w:rsidR="00544278" w:rsidRPr="00D440EE" w14:paraId="1B7186DF" w14:textId="77777777" w:rsidTr="006C3572">
              <w:tc>
                <w:tcPr>
                  <w:tcW w:w="1486" w:type="dxa"/>
                  <w:vAlign w:val="center"/>
                </w:tcPr>
                <w:p w14:paraId="4670DC83"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confirmation</w:t>
                  </w:r>
                </w:p>
              </w:tc>
              <w:tc>
                <w:tcPr>
                  <w:tcW w:w="838" w:type="dxa"/>
                  <w:vMerge/>
                  <w:vAlign w:val="center"/>
                </w:tcPr>
                <w:p w14:paraId="72C8597D" w14:textId="77777777" w:rsidR="00544278" w:rsidRPr="00D440EE" w:rsidRDefault="00544278" w:rsidP="00D440EE">
                  <w:pPr>
                    <w:widowControl w:val="0"/>
                    <w:suppressAutoHyphens/>
                    <w:rPr>
                      <w:noProof/>
                      <w:sz w:val="18"/>
                      <w:szCs w:val="18"/>
                      <w:highlight w:val="cyan"/>
                      <w:lang w:val="en-GB"/>
                    </w:rPr>
                  </w:pPr>
                </w:p>
              </w:tc>
              <w:tc>
                <w:tcPr>
                  <w:tcW w:w="756" w:type="dxa"/>
                  <w:vMerge/>
                  <w:vAlign w:val="center"/>
                </w:tcPr>
                <w:p w14:paraId="0B1E10B1" w14:textId="77777777" w:rsidR="00544278" w:rsidRPr="00D440EE" w:rsidRDefault="00544278" w:rsidP="00D440EE">
                  <w:pPr>
                    <w:widowControl w:val="0"/>
                    <w:suppressAutoHyphens/>
                    <w:rPr>
                      <w:noProof/>
                      <w:sz w:val="18"/>
                      <w:szCs w:val="18"/>
                      <w:highlight w:val="cyan"/>
                      <w:lang w:val="en-GB"/>
                    </w:rPr>
                  </w:pPr>
                </w:p>
              </w:tc>
              <w:tc>
                <w:tcPr>
                  <w:tcW w:w="1955" w:type="dxa"/>
                  <w:vAlign w:val="center"/>
                </w:tcPr>
                <w:p w14:paraId="1B730895" w14:textId="05EB12E2"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y = </w:t>
                  </w:r>
                  <w:r w:rsidR="00812778" w:rsidRPr="00D440EE">
                    <w:rPr>
                      <w:noProof/>
                      <w:sz w:val="18"/>
                      <w:szCs w:val="18"/>
                      <w:highlight w:val="cyan"/>
                      <w:lang w:val="en-GB"/>
                    </w:rPr>
                    <w:t>35555x</w:t>
                  </w:r>
                  <w:r w:rsidRPr="00D440EE">
                    <w:rPr>
                      <w:noProof/>
                      <w:sz w:val="18"/>
                      <w:szCs w:val="18"/>
                      <w:highlight w:val="cyan"/>
                      <w:lang w:val="en-GB"/>
                    </w:rPr>
                    <w:t xml:space="preserve"> + </w:t>
                  </w:r>
                  <w:r w:rsidR="00812778" w:rsidRPr="00D440EE">
                    <w:rPr>
                      <w:noProof/>
                      <w:sz w:val="18"/>
                      <w:szCs w:val="18"/>
                      <w:highlight w:val="cyan"/>
                      <w:lang w:val="en-GB"/>
                    </w:rPr>
                    <w:t>971</w:t>
                  </w:r>
                </w:p>
              </w:tc>
              <w:tc>
                <w:tcPr>
                  <w:tcW w:w="792" w:type="dxa"/>
                  <w:vAlign w:val="center"/>
                </w:tcPr>
                <w:p w14:paraId="271CEB09" w14:textId="1DE86525" w:rsidR="00544278" w:rsidRPr="00D440EE" w:rsidRDefault="00812778" w:rsidP="00D440EE">
                  <w:pPr>
                    <w:widowControl w:val="0"/>
                    <w:suppressAutoHyphens/>
                    <w:rPr>
                      <w:noProof/>
                      <w:sz w:val="18"/>
                      <w:szCs w:val="18"/>
                      <w:highlight w:val="cyan"/>
                      <w:lang w:val="en-GB"/>
                    </w:rPr>
                  </w:pPr>
                  <w:r w:rsidRPr="00D440EE">
                    <w:rPr>
                      <w:noProof/>
                      <w:sz w:val="18"/>
                      <w:szCs w:val="18"/>
                      <w:highlight w:val="cyan"/>
                      <w:lang w:val="en-GB"/>
                    </w:rPr>
                    <w:t>0.9992</w:t>
                  </w:r>
                </w:p>
              </w:tc>
            </w:tr>
          </w:tbl>
          <w:p w14:paraId="6D4FE13D" w14:textId="77777777" w:rsidR="00544278" w:rsidRPr="00D440EE" w:rsidRDefault="00544278" w:rsidP="00D440EE">
            <w:pPr>
              <w:widowControl w:val="0"/>
              <w:suppressAutoHyphens/>
              <w:rPr>
                <w:noProof/>
                <w:sz w:val="18"/>
                <w:szCs w:val="18"/>
                <w:highlight w:val="cyan"/>
                <w:lang w:val="fr-BE"/>
              </w:rPr>
            </w:pPr>
          </w:p>
        </w:tc>
      </w:tr>
      <w:tr w:rsidR="00544278" w:rsidRPr="00D440EE" w14:paraId="1A2FFEDB" w14:textId="77777777" w:rsidTr="006C3572">
        <w:tc>
          <w:tcPr>
            <w:tcW w:w="1817" w:type="pct"/>
          </w:tcPr>
          <w:p w14:paraId="67E7F7CE"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Calibration range</w:t>
            </w:r>
          </w:p>
        </w:tc>
        <w:tc>
          <w:tcPr>
            <w:tcW w:w="3183" w:type="pct"/>
          </w:tcPr>
          <w:p w14:paraId="491A8A14" w14:textId="74BA527F" w:rsidR="00544278" w:rsidRPr="00D440EE" w:rsidRDefault="00544278" w:rsidP="00D440EE">
            <w:pPr>
              <w:widowControl w:val="0"/>
              <w:suppressAutoHyphens/>
              <w:rPr>
                <w:noProof/>
                <w:sz w:val="18"/>
                <w:szCs w:val="18"/>
                <w:highlight w:val="cyan"/>
                <w:lang w:val="en-GB"/>
              </w:rPr>
            </w:pPr>
            <w:r w:rsidRPr="00D440EE">
              <w:rPr>
                <w:noProof/>
                <w:spacing w:val="-5"/>
                <w:sz w:val="18"/>
                <w:szCs w:val="18"/>
                <w:highlight w:val="cyan"/>
              </w:rPr>
              <w:t>0.3 ng/mL to 20 ng/mL (corresponding to 0.003 mg/kg to 0.25</w:t>
            </w:r>
            <w:r w:rsidR="004D0250">
              <w:rPr>
                <w:noProof/>
                <w:spacing w:val="-5"/>
                <w:sz w:val="18"/>
                <w:szCs w:val="18"/>
                <w:highlight w:val="cyan"/>
              </w:rPr>
              <w:t xml:space="preserve"> </w:t>
            </w:r>
            <w:r w:rsidRPr="00D440EE">
              <w:rPr>
                <w:noProof/>
                <w:spacing w:val="-5"/>
                <w:sz w:val="18"/>
                <w:szCs w:val="18"/>
                <w:highlight w:val="cyan"/>
              </w:rPr>
              <w:t>mg/kg)</w:t>
            </w:r>
          </w:p>
        </w:tc>
      </w:tr>
      <w:tr w:rsidR="00544278" w:rsidRPr="00D440EE" w14:paraId="13D23D32" w14:textId="77777777" w:rsidTr="006C3572">
        <w:tc>
          <w:tcPr>
            <w:tcW w:w="1817" w:type="pct"/>
          </w:tcPr>
          <w:p w14:paraId="3E50C604"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 xml:space="preserve">Assessment of matrix effects is presented </w:t>
            </w:r>
          </w:p>
        </w:tc>
        <w:tc>
          <w:tcPr>
            <w:tcW w:w="3183" w:type="pct"/>
          </w:tcPr>
          <w:p w14:paraId="3BC9529B" w14:textId="7EBC730A"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 xml:space="preserve">Matrix effects were assessed and found to be </w:t>
            </w:r>
            <w:r w:rsidR="00812778" w:rsidRPr="00D440EE">
              <w:rPr>
                <w:noProof/>
                <w:sz w:val="18"/>
                <w:szCs w:val="18"/>
                <w:highlight w:val="cyan"/>
                <w:lang w:val="en-GB"/>
              </w:rPr>
              <w:t>significant</w:t>
            </w:r>
            <w:r w:rsidRPr="00D440EE">
              <w:rPr>
                <w:noProof/>
                <w:sz w:val="18"/>
                <w:szCs w:val="18"/>
                <w:highlight w:val="cyan"/>
                <w:lang w:val="en-GB"/>
              </w:rPr>
              <w:t xml:space="preserve"> for IM-2-1 in muscle (-</w:t>
            </w:r>
            <w:r w:rsidR="00812778" w:rsidRPr="00D440EE">
              <w:rPr>
                <w:noProof/>
                <w:sz w:val="18"/>
                <w:szCs w:val="18"/>
                <w:highlight w:val="cyan"/>
                <w:lang w:val="en-GB"/>
              </w:rPr>
              <w:t>60.1</w:t>
            </w:r>
            <w:r w:rsidRPr="00D440EE">
              <w:rPr>
                <w:noProof/>
                <w:sz w:val="18"/>
                <w:szCs w:val="18"/>
                <w:highlight w:val="cyan"/>
                <w:lang w:val="en-GB"/>
              </w:rPr>
              <w:t xml:space="preserve">%) and </w:t>
            </w:r>
            <w:r w:rsidR="00812778" w:rsidRPr="00D440EE">
              <w:rPr>
                <w:noProof/>
                <w:sz w:val="18"/>
                <w:szCs w:val="18"/>
                <w:highlight w:val="cyan"/>
                <w:lang w:val="en-GB"/>
              </w:rPr>
              <w:t xml:space="preserve">insignificant in </w:t>
            </w:r>
            <w:r w:rsidRPr="00D440EE">
              <w:rPr>
                <w:noProof/>
                <w:sz w:val="18"/>
                <w:szCs w:val="18"/>
                <w:highlight w:val="cyan"/>
                <w:lang w:val="en-GB"/>
              </w:rPr>
              <w:t>liver (-</w:t>
            </w:r>
            <w:r w:rsidR="00812778" w:rsidRPr="00D440EE">
              <w:rPr>
                <w:noProof/>
                <w:sz w:val="18"/>
                <w:szCs w:val="18"/>
                <w:highlight w:val="cyan"/>
                <w:lang w:val="en-GB"/>
              </w:rPr>
              <w:t>14.7</w:t>
            </w:r>
            <w:r w:rsidRPr="00D440EE">
              <w:rPr>
                <w:noProof/>
                <w:sz w:val="18"/>
                <w:szCs w:val="18"/>
                <w:highlight w:val="cyan"/>
                <w:lang w:val="en-GB"/>
              </w:rPr>
              <w:t xml:space="preserve">%). Therefore, matrix matched calibrations were used for target analyte quantification. </w:t>
            </w:r>
          </w:p>
          <w:p w14:paraId="3572E544" w14:textId="5A3E861D"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Matrix effects were assessed and found to be insignificant for IC-0 in muscle (-</w:t>
            </w:r>
            <w:r w:rsidR="00812778" w:rsidRPr="00D440EE">
              <w:rPr>
                <w:noProof/>
                <w:sz w:val="18"/>
                <w:szCs w:val="18"/>
                <w:highlight w:val="cyan"/>
                <w:lang w:val="en-GB"/>
              </w:rPr>
              <w:t>10.8</w:t>
            </w:r>
            <w:r w:rsidRPr="00D440EE">
              <w:rPr>
                <w:noProof/>
                <w:sz w:val="18"/>
                <w:szCs w:val="18"/>
                <w:highlight w:val="cyan"/>
                <w:lang w:val="en-GB"/>
              </w:rPr>
              <w:t>) and liver (</w:t>
            </w:r>
            <w:r w:rsidR="00812778" w:rsidRPr="00D440EE">
              <w:rPr>
                <w:noProof/>
                <w:sz w:val="18"/>
                <w:szCs w:val="18"/>
                <w:highlight w:val="cyan"/>
                <w:lang w:val="en-GB"/>
              </w:rPr>
              <w:t>+.03</w:t>
            </w:r>
            <w:r w:rsidRPr="00D440EE">
              <w:rPr>
                <w:noProof/>
                <w:sz w:val="18"/>
                <w:szCs w:val="18"/>
                <w:highlight w:val="cyan"/>
                <w:lang w:val="en-GB"/>
              </w:rPr>
              <w:t xml:space="preserve">%). Nevertheless, matrix matched calibrations were used for </w:t>
            </w:r>
            <w:r w:rsidRPr="00D440EE">
              <w:rPr>
                <w:noProof/>
                <w:sz w:val="18"/>
                <w:szCs w:val="18"/>
                <w:highlight w:val="cyan"/>
                <w:lang w:val="en-GB"/>
              </w:rPr>
              <w:lastRenderedPageBreak/>
              <w:t xml:space="preserve">target analyte quantification. </w:t>
            </w:r>
          </w:p>
        </w:tc>
      </w:tr>
      <w:tr w:rsidR="00544278" w:rsidRPr="00D440EE" w14:paraId="359E5A4C" w14:textId="77777777" w:rsidTr="006C3572">
        <w:tc>
          <w:tcPr>
            <w:tcW w:w="1817" w:type="pct"/>
          </w:tcPr>
          <w:p w14:paraId="03825254"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lastRenderedPageBreak/>
              <w:t>Limit of determination/quantification</w:t>
            </w:r>
          </w:p>
        </w:tc>
        <w:tc>
          <w:tcPr>
            <w:tcW w:w="3183" w:type="pct"/>
          </w:tcPr>
          <w:p w14:paraId="399D059B" w14:textId="77777777" w:rsidR="00544278" w:rsidRPr="00D440EE" w:rsidRDefault="00544278" w:rsidP="00D440EE">
            <w:pPr>
              <w:widowControl w:val="0"/>
              <w:suppressAutoHyphens/>
              <w:jc w:val="both"/>
              <w:rPr>
                <w:noProof/>
                <w:sz w:val="18"/>
                <w:szCs w:val="18"/>
                <w:highlight w:val="cyan"/>
                <w:lang w:val="da-DK"/>
              </w:rPr>
            </w:pPr>
            <w:r w:rsidRPr="00D440EE">
              <w:rPr>
                <w:noProof/>
                <w:sz w:val="18"/>
                <w:szCs w:val="18"/>
                <w:highlight w:val="cyan"/>
                <w:lang w:val="da-DK"/>
              </w:rPr>
              <w:t>LOQ: 0.010 mg/kg</w:t>
            </w:r>
          </w:p>
          <w:p w14:paraId="57ECE1C6" w14:textId="77777777" w:rsidR="00544278" w:rsidRPr="00D440EE" w:rsidRDefault="00544278" w:rsidP="00D440EE">
            <w:pPr>
              <w:widowControl w:val="0"/>
              <w:suppressAutoHyphens/>
              <w:jc w:val="both"/>
              <w:rPr>
                <w:noProof/>
                <w:sz w:val="18"/>
                <w:szCs w:val="18"/>
                <w:highlight w:val="cyan"/>
                <w:lang w:val="da-DK"/>
              </w:rPr>
            </w:pPr>
            <w:r w:rsidRPr="00D440EE">
              <w:rPr>
                <w:noProof/>
                <w:sz w:val="18"/>
                <w:szCs w:val="18"/>
                <w:highlight w:val="cyan"/>
                <w:lang w:val="da-DK"/>
              </w:rPr>
              <w:t>LOD: 0.3 ng/L corersponding to 0.003 mg/kg</w:t>
            </w:r>
          </w:p>
        </w:tc>
      </w:tr>
      <w:tr w:rsidR="00544278" w:rsidRPr="00D440EE" w14:paraId="5667D11E" w14:textId="77777777" w:rsidTr="006C3572">
        <w:trPr>
          <w:trHeight w:val="552"/>
        </w:trPr>
        <w:tc>
          <w:tcPr>
            <w:tcW w:w="1817" w:type="pct"/>
          </w:tcPr>
          <w:p w14:paraId="16FAE8A2"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Stability of the target analyte in standards</w:t>
            </w:r>
          </w:p>
        </w:tc>
        <w:tc>
          <w:tcPr>
            <w:tcW w:w="3183" w:type="pct"/>
          </w:tcPr>
          <w:p w14:paraId="32BB4C38" w14:textId="77777777"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Stability of a 10-day stored 0.015 μg/mL of both analytes standard solution prepared in acetonitrile/water (50/50, v/v) were assessed by comparing the stored standard to a freshly prepared standard. The stored standard was stable when stored refrigerated (2°C to 8°C), as the difference when compared to the fresh standard was ≤ 10%.</w:t>
            </w:r>
          </w:p>
        </w:tc>
      </w:tr>
      <w:tr w:rsidR="00544278" w:rsidRPr="00D440EE" w14:paraId="22544DFC" w14:textId="77777777" w:rsidTr="006C3572">
        <w:tc>
          <w:tcPr>
            <w:tcW w:w="1817" w:type="pct"/>
          </w:tcPr>
          <w:p w14:paraId="67CE3E64" w14:textId="77777777" w:rsidR="00544278" w:rsidRPr="00D440EE" w:rsidRDefault="00544278" w:rsidP="00D440EE">
            <w:pPr>
              <w:widowControl w:val="0"/>
              <w:suppressAutoHyphens/>
              <w:rPr>
                <w:noProof/>
                <w:sz w:val="18"/>
                <w:szCs w:val="18"/>
                <w:highlight w:val="cyan"/>
                <w:lang w:val="en-GB"/>
              </w:rPr>
            </w:pPr>
            <w:r w:rsidRPr="00D440EE">
              <w:rPr>
                <w:noProof/>
                <w:sz w:val="18"/>
                <w:szCs w:val="18"/>
                <w:highlight w:val="cyan"/>
                <w:lang w:val="en-GB"/>
              </w:rPr>
              <w:t>Stability of the target analyte in final extracts</w:t>
            </w:r>
          </w:p>
        </w:tc>
        <w:tc>
          <w:tcPr>
            <w:tcW w:w="3183" w:type="pct"/>
          </w:tcPr>
          <w:p w14:paraId="6E3C8201" w14:textId="363FD974" w:rsidR="00544278" w:rsidRPr="00D440EE" w:rsidRDefault="00544278" w:rsidP="00D440EE">
            <w:pPr>
              <w:widowControl w:val="0"/>
              <w:suppressAutoHyphens/>
              <w:jc w:val="both"/>
              <w:rPr>
                <w:noProof/>
                <w:sz w:val="18"/>
                <w:szCs w:val="18"/>
                <w:highlight w:val="cyan"/>
                <w:lang w:val="en-GB"/>
              </w:rPr>
            </w:pPr>
            <w:r w:rsidRPr="00D440EE">
              <w:rPr>
                <w:noProof/>
                <w:sz w:val="18"/>
                <w:szCs w:val="18"/>
                <w:highlight w:val="cyan"/>
                <w:lang w:val="en-GB"/>
              </w:rPr>
              <w:t>Extract stability was assessed by re-injection of the LOQ recoveries using freshly prepared calibration standards after 8 days refrigerated. Mean recovery was in the range 70 – 120% with a relative standard deviation within ±20% of the original value. Extracts of both analytes in both matrices were therefore deemed to be stable for at least 8 days when stored refrigerated.</w:t>
            </w:r>
          </w:p>
        </w:tc>
      </w:tr>
    </w:tbl>
    <w:p w14:paraId="48B4CB16" w14:textId="77777777" w:rsidR="00D440EE" w:rsidRDefault="00D440EE" w:rsidP="00D440EE">
      <w:pPr>
        <w:keepNext/>
        <w:keepLines/>
        <w:widowControl w:val="0"/>
        <w:suppressAutoHyphens/>
        <w:outlineLvl w:val="4"/>
        <w:rPr>
          <w:b/>
          <w:highlight w:val="cyan"/>
          <w:lang w:val="en-GB"/>
        </w:rPr>
      </w:pPr>
    </w:p>
    <w:p w14:paraId="17408C80" w14:textId="6048175A" w:rsidR="00544278" w:rsidRPr="008C0BCA" w:rsidRDefault="00544278" w:rsidP="00D440EE">
      <w:pPr>
        <w:keepNext/>
        <w:keepLines/>
        <w:widowControl w:val="0"/>
        <w:suppressAutoHyphens/>
        <w:outlineLvl w:val="4"/>
        <w:rPr>
          <w:b/>
          <w:highlight w:val="cyan"/>
          <w:lang w:val="en-GB"/>
        </w:rPr>
      </w:pPr>
      <w:r w:rsidRPr="008C0BCA">
        <w:rPr>
          <w:b/>
          <w:highlight w:val="cyan"/>
          <w:lang w:val="en-GB"/>
        </w:rPr>
        <w:t>Conclusion</w:t>
      </w:r>
    </w:p>
    <w:p w14:paraId="225AB6B6" w14:textId="545E6C02" w:rsidR="00544278" w:rsidRDefault="00544278" w:rsidP="00D440EE">
      <w:pPr>
        <w:widowControl w:val="0"/>
        <w:suppressAutoHyphens/>
        <w:jc w:val="both"/>
        <w:rPr>
          <w:lang w:val="en-GB"/>
        </w:rPr>
      </w:pPr>
      <w:r w:rsidRPr="008C0BCA">
        <w:rPr>
          <w:highlight w:val="cyan"/>
          <w:lang w:val="en-GB"/>
        </w:rPr>
        <w:t>An analytical method for the determination of acetamiprid metabolites (IM-2-1 and IC-0) residues in</w:t>
      </w:r>
      <w:r w:rsidRPr="00544278">
        <w:rPr>
          <w:iCs/>
          <w:highlight w:val="cyan"/>
          <w:lang w:val="en-GB"/>
        </w:rPr>
        <w:t xml:space="preserve"> </w:t>
      </w:r>
      <w:r w:rsidRPr="0029322E">
        <w:rPr>
          <w:iCs/>
          <w:highlight w:val="cyan"/>
          <w:lang w:val="en-GB"/>
        </w:rPr>
        <w:t xml:space="preserve">body </w:t>
      </w:r>
      <w:r>
        <w:rPr>
          <w:iCs/>
          <w:highlight w:val="cyan"/>
          <w:lang w:val="en-GB"/>
        </w:rPr>
        <w:t>fluids</w:t>
      </w:r>
      <w:r w:rsidRPr="0029322E">
        <w:rPr>
          <w:iCs/>
          <w:highlight w:val="cyan"/>
          <w:lang w:val="en-GB"/>
        </w:rPr>
        <w:t xml:space="preserve"> (</w:t>
      </w:r>
      <w:r>
        <w:rPr>
          <w:iCs/>
          <w:highlight w:val="cyan"/>
          <w:lang w:val="en-GB"/>
        </w:rPr>
        <w:t>blood and urine</w:t>
      </w:r>
      <w:r w:rsidRPr="0029322E">
        <w:rPr>
          <w:iCs/>
          <w:highlight w:val="cyan"/>
          <w:lang w:val="en-GB"/>
        </w:rPr>
        <w:t>)</w:t>
      </w:r>
      <w:r w:rsidRPr="008C0BCA">
        <w:rPr>
          <w:highlight w:val="cyan"/>
          <w:lang w:val="en-GB"/>
        </w:rPr>
        <w:t xml:space="preserve"> was fully validated according to SANTE/2020/12830 rev.2. guidelines. The method was sufficiently accurate and precise to be able to provide reliable data on target analyte concentrations in body tissues and should therefore be considered acceptable.</w:t>
      </w:r>
    </w:p>
    <w:p w14:paraId="1779B69C" w14:textId="77777777" w:rsidR="004D0250" w:rsidRDefault="004D0250" w:rsidP="0029322E">
      <w:pPr>
        <w:pStyle w:val="RepStandard"/>
      </w:pPr>
    </w:p>
    <w:p w14:paraId="16921B9C" w14:textId="7F2E8C60" w:rsidR="00B959C0" w:rsidRDefault="00B959C0" w:rsidP="00BD2447">
      <w:pPr>
        <w:pStyle w:val="RepAppendix4"/>
        <w:suppressAutoHyphens/>
        <w:spacing w:before="0" w:after="0"/>
      </w:pPr>
      <w:r w:rsidRPr="00867654">
        <w:t>Other Studies/ Information</w:t>
      </w:r>
      <w:bookmarkEnd w:id="432"/>
      <w:bookmarkEnd w:id="433"/>
      <w:bookmarkEnd w:id="434"/>
      <w:bookmarkEnd w:id="435"/>
      <w:bookmarkEnd w:id="436"/>
      <w:bookmarkEnd w:id="437"/>
    </w:p>
    <w:p w14:paraId="71A10597" w14:textId="77777777" w:rsidR="00BD2447" w:rsidRPr="00BD2447" w:rsidRDefault="00BD2447" w:rsidP="00BD2447">
      <w:pPr>
        <w:pStyle w:val="RepStandard"/>
      </w:pPr>
    </w:p>
    <w:p w14:paraId="3D4B1D3B" w14:textId="2D298FC7" w:rsidR="00EC6EA3" w:rsidRPr="00EC6EA3" w:rsidRDefault="00B959C0" w:rsidP="003C73A0">
      <w:pPr>
        <w:pStyle w:val="RepStandard"/>
        <w:suppressAutoHyphens/>
        <w:rPr>
          <w:noProof/>
        </w:rPr>
      </w:pPr>
      <w:bookmarkStart w:id="438" w:name="_Toc402774034"/>
      <w:bookmarkStart w:id="439" w:name="_Toc404926282"/>
      <w:bookmarkStart w:id="440" w:name="_Toc413255544"/>
      <w:r w:rsidRPr="009D2031">
        <w:rPr>
          <w:noProof/>
        </w:rPr>
        <w:t>No new or additional studies have been submitted</w:t>
      </w:r>
      <w:bookmarkEnd w:id="438"/>
      <w:bookmarkEnd w:id="439"/>
      <w:bookmarkEnd w:id="440"/>
      <w:r w:rsidR="009D2031">
        <w:rPr>
          <w:noProof/>
        </w:rPr>
        <w:t>.</w:t>
      </w:r>
    </w:p>
    <w:sectPr w:rsidR="00EC6EA3" w:rsidRPr="00EC6EA3" w:rsidSect="001E3A79">
      <w:headerReference w:type="default" r:id="rId20"/>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0B41F" w14:textId="77777777" w:rsidR="00971860" w:rsidRDefault="00971860">
      <w:r>
        <w:separator/>
      </w:r>
    </w:p>
  </w:endnote>
  <w:endnote w:type="continuationSeparator" w:id="0">
    <w:p w14:paraId="479EBB1D" w14:textId="77777777" w:rsidR="00971860" w:rsidRDefault="0097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5A459" w14:textId="77777777" w:rsidR="00A77ECB" w:rsidRDefault="00A77ECB" w:rsidP="008676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388ECE10" w14:textId="77777777" w:rsidR="00A77ECB" w:rsidRDefault="00A77ECB"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51AF0" w14:textId="77777777" w:rsidR="00971860" w:rsidRDefault="00971860">
      <w:r>
        <w:separator/>
      </w:r>
    </w:p>
  </w:footnote>
  <w:footnote w:type="continuationSeparator" w:id="0">
    <w:p w14:paraId="66D128BE" w14:textId="77777777" w:rsidR="00971860" w:rsidRDefault="00971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499"/>
    </w:tblGrid>
    <w:tr w:rsidR="00A77ECB" w14:paraId="2392C03D" w14:textId="77777777" w:rsidTr="00A77ECB">
      <w:tc>
        <w:tcPr>
          <w:tcW w:w="2595" w:type="pct"/>
        </w:tcPr>
        <w:p w14:paraId="74E86CE0" w14:textId="77777777" w:rsidR="00A77ECB" w:rsidRDefault="00A77ECB" w:rsidP="00177B8D">
          <w:pPr>
            <w:pStyle w:val="RepPageHeader"/>
            <w:jc w:val="both"/>
            <w:rPr>
              <w:sz w:val="16"/>
              <w:szCs w:val="16"/>
            </w:rPr>
          </w:pPr>
          <w:r w:rsidRPr="00976122">
            <w:rPr>
              <w:sz w:val="16"/>
              <w:szCs w:val="16"/>
            </w:rPr>
            <w:t>ADM.00150.I.2.A / LEAXO</w:t>
          </w:r>
          <w:r w:rsidRPr="00441F43">
            <w:rPr>
              <w:sz w:val="16"/>
              <w:szCs w:val="16"/>
            </w:rPr>
            <w:t xml:space="preserve"> </w:t>
          </w:r>
        </w:p>
        <w:p w14:paraId="13A5C32A" w14:textId="6B83F03E" w:rsidR="00A77ECB" w:rsidRDefault="00A77ECB" w:rsidP="00177B8D">
          <w:pPr>
            <w:pStyle w:val="RepPageHeader"/>
            <w:jc w:val="both"/>
            <w:rPr>
              <w:sz w:val="16"/>
              <w:szCs w:val="16"/>
            </w:rPr>
          </w:pPr>
          <w:r w:rsidRPr="00441F43">
            <w:rPr>
              <w:sz w:val="16"/>
              <w:szCs w:val="16"/>
            </w:rPr>
            <w:t xml:space="preserve">Part B – Section </w:t>
          </w:r>
          <w:r>
            <w:rPr>
              <w:sz w:val="16"/>
              <w:szCs w:val="16"/>
            </w:rPr>
            <w:t>5</w:t>
          </w:r>
          <w:r w:rsidRPr="00441F43">
            <w:rPr>
              <w:sz w:val="16"/>
              <w:szCs w:val="16"/>
            </w:rPr>
            <w:t xml:space="preserve"> </w:t>
          </w:r>
          <w:r>
            <w:rPr>
              <w:sz w:val="16"/>
              <w:szCs w:val="16"/>
            </w:rPr>
            <w:t>–</w:t>
          </w:r>
          <w:r w:rsidRPr="00441F43">
            <w:rPr>
              <w:sz w:val="16"/>
              <w:szCs w:val="16"/>
            </w:rPr>
            <w:t xml:space="preserve"> Core Assessment</w:t>
          </w:r>
        </w:p>
        <w:p w14:paraId="593CEA6A" w14:textId="77777777" w:rsidR="00A77ECB" w:rsidRDefault="00A77ECB" w:rsidP="00177B8D">
          <w:pPr>
            <w:pStyle w:val="RepPageHeader"/>
            <w:jc w:val="both"/>
            <w:rPr>
              <w:sz w:val="16"/>
              <w:szCs w:val="16"/>
            </w:rPr>
          </w:pPr>
          <w:proofErr w:type="spellStart"/>
          <w:r w:rsidRPr="00145B33">
            <w:rPr>
              <w:sz w:val="16"/>
              <w:szCs w:val="16"/>
            </w:rPr>
            <w:t>zRMS</w:t>
          </w:r>
          <w:proofErr w:type="spellEnd"/>
          <w:r w:rsidRPr="00145B33">
            <w:rPr>
              <w:sz w:val="16"/>
              <w:szCs w:val="16"/>
            </w:rPr>
            <w:t xml:space="preserve"> version</w:t>
          </w:r>
        </w:p>
      </w:tc>
      <w:tc>
        <w:tcPr>
          <w:tcW w:w="2405" w:type="pct"/>
        </w:tcPr>
        <w:p w14:paraId="10F9BB47" w14:textId="77777777" w:rsidR="00A77ECB" w:rsidRDefault="00A77ECB" w:rsidP="00177B8D">
          <w:pPr>
            <w:pStyle w:val="RepPageHeader"/>
            <w:jc w:val="right"/>
            <w:rPr>
              <w:sz w:val="16"/>
              <w:szCs w:val="16"/>
            </w:rPr>
          </w:pPr>
          <w:r w:rsidRPr="0055121A">
            <w:rPr>
              <w:sz w:val="16"/>
              <w:szCs w:val="16"/>
              <w:lang w:val="en-US"/>
            </w:rPr>
            <w:t xml:space="preserve">Page </w:t>
          </w:r>
          <w:r w:rsidRPr="0055121A">
            <w:rPr>
              <w:sz w:val="16"/>
              <w:szCs w:val="16"/>
              <w:lang w:val="en-US"/>
            </w:rPr>
            <w:fldChar w:fldCharType="begin"/>
          </w:r>
          <w:r w:rsidRPr="0055121A">
            <w:rPr>
              <w:sz w:val="16"/>
              <w:szCs w:val="16"/>
              <w:lang w:val="en-US"/>
            </w:rPr>
            <w:instrText xml:space="preserve"> PAGE  \* Arabic </w:instrText>
          </w:r>
          <w:r w:rsidRPr="0055121A">
            <w:rPr>
              <w:sz w:val="16"/>
              <w:szCs w:val="16"/>
              <w:lang w:val="en-US"/>
            </w:rPr>
            <w:fldChar w:fldCharType="separate"/>
          </w:r>
          <w:r w:rsidR="000E35C4">
            <w:rPr>
              <w:noProof/>
              <w:sz w:val="16"/>
              <w:szCs w:val="16"/>
              <w:lang w:val="en-US"/>
            </w:rPr>
            <w:t>23</w:t>
          </w:r>
          <w:r w:rsidRPr="0055121A">
            <w:rPr>
              <w:sz w:val="16"/>
              <w:szCs w:val="16"/>
            </w:rPr>
            <w:fldChar w:fldCharType="end"/>
          </w:r>
          <w:r w:rsidRPr="0055121A">
            <w:rPr>
              <w:sz w:val="16"/>
              <w:szCs w:val="16"/>
              <w:lang w:val="en-US"/>
            </w:rPr>
            <w:t xml:space="preserve"> /</w:t>
          </w:r>
          <w:r w:rsidRPr="0055121A">
            <w:rPr>
              <w:sz w:val="16"/>
              <w:szCs w:val="16"/>
              <w:lang w:val="en-US"/>
            </w:rPr>
            <w:fldChar w:fldCharType="begin"/>
          </w:r>
          <w:r w:rsidRPr="0055121A">
            <w:rPr>
              <w:sz w:val="16"/>
              <w:szCs w:val="16"/>
              <w:lang w:val="en-US"/>
            </w:rPr>
            <w:instrText xml:space="preserve"> NUMPAGES </w:instrText>
          </w:r>
          <w:r w:rsidRPr="0055121A">
            <w:rPr>
              <w:sz w:val="16"/>
              <w:szCs w:val="16"/>
              <w:lang w:val="en-US"/>
            </w:rPr>
            <w:fldChar w:fldCharType="separate"/>
          </w:r>
          <w:r w:rsidR="000E35C4">
            <w:rPr>
              <w:noProof/>
              <w:sz w:val="16"/>
              <w:szCs w:val="16"/>
              <w:lang w:val="en-US"/>
            </w:rPr>
            <w:t>153</w:t>
          </w:r>
          <w:r w:rsidRPr="0055121A">
            <w:rPr>
              <w:sz w:val="16"/>
              <w:szCs w:val="16"/>
            </w:rPr>
            <w:fldChar w:fldCharType="end"/>
          </w:r>
          <w:r>
            <w:rPr>
              <w:sz w:val="16"/>
              <w:szCs w:val="16"/>
            </w:rPr>
            <w:t xml:space="preserve"> </w:t>
          </w:r>
        </w:p>
        <w:p w14:paraId="5792534E" w14:textId="4339AE9D" w:rsidR="00A77ECB" w:rsidRDefault="00A77ECB" w:rsidP="00177B8D">
          <w:pPr>
            <w:pStyle w:val="RepPageHeader"/>
            <w:jc w:val="right"/>
            <w:rPr>
              <w:sz w:val="16"/>
              <w:szCs w:val="16"/>
            </w:rPr>
          </w:pPr>
          <w:r>
            <w:rPr>
              <w:sz w:val="16"/>
              <w:szCs w:val="16"/>
            </w:rPr>
            <w:t xml:space="preserve">Version: </w:t>
          </w:r>
          <w:r w:rsidR="00847CDE">
            <w:rPr>
              <w:sz w:val="16"/>
              <w:szCs w:val="16"/>
            </w:rPr>
            <w:t>August</w:t>
          </w:r>
          <w:r>
            <w:rPr>
              <w:sz w:val="16"/>
              <w:szCs w:val="16"/>
            </w:rPr>
            <w:t xml:space="preserve"> 202</w:t>
          </w:r>
          <w:r w:rsidR="002A5913">
            <w:rPr>
              <w:sz w:val="16"/>
              <w:szCs w:val="16"/>
            </w:rPr>
            <w:t>5</w:t>
          </w:r>
        </w:p>
      </w:tc>
    </w:tr>
  </w:tbl>
  <w:p w14:paraId="098D3BC0" w14:textId="77777777" w:rsidR="00A77ECB" w:rsidRPr="008D2FEC" w:rsidRDefault="00A77ECB"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A8FD" w14:textId="77777777" w:rsidR="00A77ECB" w:rsidRDefault="00A77EC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6DD6CB39" w14:textId="77777777" w:rsidR="00A77ECB" w:rsidRDefault="00A77ECB">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A6176" w14:textId="77777777" w:rsidR="00A77ECB" w:rsidRDefault="00A77EC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499"/>
    </w:tblGrid>
    <w:tr w:rsidR="00A77ECB" w14:paraId="6A5BA8DE" w14:textId="77777777" w:rsidTr="00A77ECB">
      <w:tc>
        <w:tcPr>
          <w:tcW w:w="2595" w:type="pct"/>
        </w:tcPr>
        <w:p w14:paraId="37C8C8FC" w14:textId="77777777" w:rsidR="00A77ECB" w:rsidRDefault="00A77ECB" w:rsidP="006A4F9E">
          <w:pPr>
            <w:pStyle w:val="RepPageHeader"/>
            <w:jc w:val="both"/>
            <w:rPr>
              <w:sz w:val="16"/>
              <w:szCs w:val="16"/>
            </w:rPr>
          </w:pPr>
          <w:r w:rsidRPr="00976122">
            <w:rPr>
              <w:sz w:val="16"/>
              <w:szCs w:val="16"/>
            </w:rPr>
            <w:t>ADM.00150.I.2.A / LEAXO</w:t>
          </w:r>
          <w:r w:rsidRPr="00441F43">
            <w:rPr>
              <w:sz w:val="16"/>
              <w:szCs w:val="16"/>
            </w:rPr>
            <w:t xml:space="preserve"> </w:t>
          </w:r>
        </w:p>
        <w:p w14:paraId="2CD3429D" w14:textId="77777777" w:rsidR="00A77ECB" w:rsidRDefault="00A77ECB" w:rsidP="006A4F9E">
          <w:pPr>
            <w:pStyle w:val="RepPageHeader"/>
            <w:jc w:val="both"/>
            <w:rPr>
              <w:sz w:val="16"/>
              <w:szCs w:val="16"/>
            </w:rPr>
          </w:pPr>
          <w:r w:rsidRPr="00441F43">
            <w:rPr>
              <w:sz w:val="16"/>
              <w:szCs w:val="16"/>
            </w:rPr>
            <w:t xml:space="preserve">Part B – Section </w:t>
          </w:r>
          <w:r>
            <w:rPr>
              <w:sz w:val="16"/>
              <w:szCs w:val="16"/>
            </w:rPr>
            <w:t>5</w:t>
          </w:r>
          <w:r w:rsidRPr="00441F43">
            <w:rPr>
              <w:sz w:val="16"/>
              <w:szCs w:val="16"/>
            </w:rPr>
            <w:t xml:space="preserve"> - Core Assessment</w:t>
          </w:r>
        </w:p>
        <w:p w14:paraId="3FAF5D6C" w14:textId="77777777" w:rsidR="00A77ECB" w:rsidRDefault="00A77ECB" w:rsidP="006A4F9E">
          <w:pPr>
            <w:pStyle w:val="RepPageHeader"/>
            <w:jc w:val="both"/>
            <w:rPr>
              <w:sz w:val="16"/>
              <w:szCs w:val="16"/>
            </w:rPr>
          </w:pPr>
          <w:proofErr w:type="spellStart"/>
          <w:r w:rsidRPr="00145B33">
            <w:rPr>
              <w:sz w:val="16"/>
              <w:szCs w:val="16"/>
            </w:rPr>
            <w:t>zRMS</w:t>
          </w:r>
          <w:proofErr w:type="spellEnd"/>
          <w:r w:rsidRPr="00145B33">
            <w:rPr>
              <w:sz w:val="16"/>
              <w:szCs w:val="16"/>
            </w:rPr>
            <w:t xml:space="preserve"> version</w:t>
          </w:r>
        </w:p>
      </w:tc>
      <w:tc>
        <w:tcPr>
          <w:tcW w:w="2405" w:type="pct"/>
        </w:tcPr>
        <w:p w14:paraId="459FD0A6" w14:textId="77777777" w:rsidR="00A77ECB" w:rsidRDefault="00A77ECB" w:rsidP="006A4F9E">
          <w:pPr>
            <w:pStyle w:val="RepPageHeader"/>
            <w:jc w:val="right"/>
            <w:rPr>
              <w:sz w:val="16"/>
              <w:szCs w:val="16"/>
            </w:rPr>
          </w:pPr>
          <w:r w:rsidRPr="0055121A">
            <w:rPr>
              <w:sz w:val="16"/>
              <w:szCs w:val="16"/>
              <w:lang w:val="en-US"/>
            </w:rPr>
            <w:t xml:space="preserve">Page </w:t>
          </w:r>
          <w:r w:rsidRPr="0055121A">
            <w:rPr>
              <w:sz w:val="16"/>
              <w:szCs w:val="16"/>
              <w:lang w:val="en-US"/>
            </w:rPr>
            <w:fldChar w:fldCharType="begin"/>
          </w:r>
          <w:r w:rsidRPr="0055121A">
            <w:rPr>
              <w:sz w:val="16"/>
              <w:szCs w:val="16"/>
              <w:lang w:val="en-US"/>
            </w:rPr>
            <w:instrText xml:space="preserve"> PAGE  \* Arabic </w:instrText>
          </w:r>
          <w:r w:rsidRPr="0055121A">
            <w:rPr>
              <w:sz w:val="16"/>
              <w:szCs w:val="16"/>
              <w:lang w:val="en-US"/>
            </w:rPr>
            <w:fldChar w:fldCharType="separate"/>
          </w:r>
          <w:r w:rsidR="000E35C4">
            <w:rPr>
              <w:noProof/>
              <w:sz w:val="16"/>
              <w:szCs w:val="16"/>
              <w:lang w:val="en-US"/>
            </w:rPr>
            <w:t>39</w:t>
          </w:r>
          <w:r w:rsidRPr="0055121A">
            <w:rPr>
              <w:sz w:val="16"/>
              <w:szCs w:val="16"/>
            </w:rPr>
            <w:fldChar w:fldCharType="end"/>
          </w:r>
          <w:r w:rsidRPr="0055121A">
            <w:rPr>
              <w:sz w:val="16"/>
              <w:szCs w:val="16"/>
              <w:lang w:val="en-US"/>
            </w:rPr>
            <w:t xml:space="preserve"> /</w:t>
          </w:r>
          <w:r w:rsidRPr="0055121A">
            <w:rPr>
              <w:sz w:val="16"/>
              <w:szCs w:val="16"/>
              <w:lang w:val="en-US"/>
            </w:rPr>
            <w:fldChar w:fldCharType="begin"/>
          </w:r>
          <w:r w:rsidRPr="0055121A">
            <w:rPr>
              <w:sz w:val="16"/>
              <w:szCs w:val="16"/>
              <w:lang w:val="en-US"/>
            </w:rPr>
            <w:instrText xml:space="preserve"> NUMPAGES </w:instrText>
          </w:r>
          <w:r w:rsidRPr="0055121A">
            <w:rPr>
              <w:sz w:val="16"/>
              <w:szCs w:val="16"/>
              <w:lang w:val="en-US"/>
            </w:rPr>
            <w:fldChar w:fldCharType="separate"/>
          </w:r>
          <w:r w:rsidR="000E35C4">
            <w:rPr>
              <w:noProof/>
              <w:sz w:val="16"/>
              <w:szCs w:val="16"/>
              <w:lang w:val="en-US"/>
            </w:rPr>
            <w:t>153</w:t>
          </w:r>
          <w:r w:rsidRPr="0055121A">
            <w:rPr>
              <w:sz w:val="16"/>
              <w:szCs w:val="16"/>
            </w:rPr>
            <w:fldChar w:fldCharType="end"/>
          </w:r>
          <w:r>
            <w:rPr>
              <w:sz w:val="16"/>
              <w:szCs w:val="16"/>
            </w:rPr>
            <w:t xml:space="preserve"> </w:t>
          </w:r>
        </w:p>
        <w:p w14:paraId="1F145709" w14:textId="020F9411" w:rsidR="00A77ECB" w:rsidRDefault="00A77ECB" w:rsidP="005C505F">
          <w:pPr>
            <w:pStyle w:val="RepPageHeader"/>
            <w:jc w:val="right"/>
            <w:rPr>
              <w:sz w:val="16"/>
              <w:szCs w:val="16"/>
            </w:rPr>
          </w:pPr>
          <w:r>
            <w:rPr>
              <w:sz w:val="16"/>
              <w:szCs w:val="16"/>
            </w:rPr>
            <w:t xml:space="preserve">Version: </w:t>
          </w:r>
          <w:r w:rsidR="00847CDE">
            <w:rPr>
              <w:sz w:val="16"/>
              <w:szCs w:val="16"/>
            </w:rPr>
            <w:t xml:space="preserve">August </w:t>
          </w:r>
          <w:r>
            <w:rPr>
              <w:sz w:val="16"/>
              <w:szCs w:val="16"/>
            </w:rPr>
            <w:t>202</w:t>
          </w:r>
          <w:r w:rsidR="002A5913">
            <w:rPr>
              <w:sz w:val="16"/>
              <w:szCs w:val="16"/>
            </w:rPr>
            <w:t>5</w:t>
          </w:r>
        </w:p>
      </w:tc>
    </w:tr>
  </w:tbl>
  <w:p w14:paraId="54B252BE" w14:textId="77777777" w:rsidR="00A77ECB" w:rsidRPr="008D2FEC" w:rsidRDefault="00A77ECB" w:rsidP="007C4B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499"/>
    </w:tblGrid>
    <w:tr w:rsidR="00A77ECB" w14:paraId="17899C09" w14:textId="77777777" w:rsidTr="00A77ECB">
      <w:tc>
        <w:tcPr>
          <w:tcW w:w="2595" w:type="pct"/>
        </w:tcPr>
        <w:p w14:paraId="596A3A1E" w14:textId="77777777" w:rsidR="00A77ECB" w:rsidRDefault="00A77ECB" w:rsidP="006A4F9E">
          <w:pPr>
            <w:pStyle w:val="RepPageHeader"/>
            <w:jc w:val="both"/>
            <w:rPr>
              <w:sz w:val="16"/>
              <w:szCs w:val="16"/>
            </w:rPr>
          </w:pPr>
          <w:r w:rsidRPr="00976122">
            <w:rPr>
              <w:sz w:val="16"/>
              <w:szCs w:val="16"/>
            </w:rPr>
            <w:t>ADM.00150.I.2.A / LEAXO</w:t>
          </w:r>
          <w:r w:rsidRPr="00441F43">
            <w:rPr>
              <w:sz w:val="16"/>
              <w:szCs w:val="16"/>
            </w:rPr>
            <w:t xml:space="preserve"> </w:t>
          </w:r>
        </w:p>
        <w:p w14:paraId="5B447933" w14:textId="77777777" w:rsidR="00A77ECB" w:rsidRDefault="00A77ECB" w:rsidP="006A4F9E">
          <w:pPr>
            <w:pStyle w:val="RepPageHeader"/>
            <w:jc w:val="both"/>
            <w:rPr>
              <w:sz w:val="16"/>
              <w:szCs w:val="16"/>
            </w:rPr>
          </w:pPr>
          <w:r w:rsidRPr="00441F43">
            <w:rPr>
              <w:sz w:val="16"/>
              <w:szCs w:val="16"/>
            </w:rPr>
            <w:t xml:space="preserve">Part B – Section </w:t>
          </w:r>
          <w:r>
            <w:rPr>
              <w:sz w:val="16"/>
              <w:szCs w:val="16"/>
            </w:rPr>
            <w:t>5</w:t>
          </w:r>
          <w:r w:rsidRPr="00441F43">
            <w:rPr>
              <w:sz w:val="16"/>
              <w:szCs w:val="16"/>
            </w:rPr>
            <w:t xml:space="preserve"> - Core Assessment</w:t>
          </w:r>
        </w:p>
        <w:p w14:paraId="6CEA6D5F" w14:textId="77777777" w:rsidR="00A77ECB" w:rsidRDefault="00A77ECB" w:rsidP="006A4F9E">
          <w:pPr>
            <w:pStyle w:val="RepPageHeader"/>
            <w:jc w:val="both"/>
            <w:rPr>
              <w:sz w:val="16"/>
              <w:szCs w:val="16"/>
            </w:rPr>
          </w:pPr>
          <w:proofErr w:type="spellStart"/>
          <w:r w:rsidRPr="00145B33">
            <w:rPr>
              <w:sz w:val="16"/>
              <w:szCs w:val="16"/>
            </w:rPr>
            <w:t>zRMS</w:t>
          </w:r>
          <w:proofErr w:type="spellEnd"/>
          <w:r w:rsidRPr="00145B33">
            <w:rPr>
              <w:sz w:val="16"/>
              <w:szCs w:val="16"/>
            </w:rPr>
            <w:t xml:space="preserve"> version</w:t>
          </w:r>
        </w:p>
      </w:tc>
      <w:tc>
        <w:tcPr>
          <w:tcW w:w="2405" w:type="pct"/>
        </w:tcPr>
        <w:p w14:paraId="7872B92A" w14:textId="77777777" w:rsidR="00A77ECB" w:rsidRDefault="00A77ECB" w:rsidP="006A4F9E">
          <w:pPr>
            <w:pStyle w:val="RepPageHeader"/>
            <w:jc w:val="right"/>
            <w:rPr>
              <w:sz w:val="16"/>
              <w:szCs w:val="16"/>
            </w:rPr>
          </w:pPr>
          <w:r w:rsidRPr="0055121A">
            <w:rPr>
              <w:sz w:val="16"/>
              <w:szCs w:val="16"/>
              <w:lang w:val="en-US"/>
            </w:rPr>
            <w:t xml:space="preserve">Page </w:t>
          </w:r>
          <w:r w:rsidRPr="0055121A">
            <w:rPr>
              <w:sz w:val="16"/>
              <w:szCs w:val="16"/>
              <w:lang w:val="en-US"/>
            </w:rPr>
            <w:fldChar w:fldCharType="begin"/>
          </w:r>
          <w:r w:rsidRPr="0055121A">
            <w:rPr>
              <w:sz w:val="16"/>
              <w:szCs w:val="16"/>
              <w:lang w:val="en-US"/>
            </w:rPr>
            <w:instrText xml:space="preserve"> PAGE  \* Arabic </w:instrText>
          </w:r>
          <w:r w:rsidRPr="0055121A">
            <w:rPr>
              <w:sz w:val="16"/>
              <w:szCs w:val="16"/>
              <w:lang w:val="en-US"/>
            </w:rPr>
            <w:fldChar w:fldCharType="separate"/>
          </w:r>
          <w:r w:rsidR="000E35C4">
            <w:rPr>
              <w:noProof/>
              <w:sz w:val="16"/>
              <w:szCs w:val="16"/>
              <w:lang w:val="en-US"/>
            </w:rPr>
            <w:t>153</w:t>
          </w:r>
          <w:r w:rsidRPr="0055121A">
            <w:rPr>
              <w:sz w:val="16"/>
              <w:szCs w:val="16"/>
            </w:rPr>
            <w:fldChar w:fldCharType="end"/>
          </w:r>
          <w:r w:rsidRPr="0055121A">
            <w:rPr>
              <w:sz w:val="16"/>
              <w:szCs w:val="16"/>
              <w:lang w:val="en-US"/>
            </w:rPr>
            <w:t xml:space="preserve"> /</w:t>
          </w:r>
          <w:r w:rsidRPr="0055121A">
            <w:rPr>
              <w:sz w:val="16"/>
              <w:szCs w:val="16"/>
              <w:lang w:val="en-US"/>
            </w:rPr>
            <w:fldChar w:fldCharType="begin"/>
          </w:r>
          <w:r w:rsidRPr="0055121A">
            <w:rPr>
              <w:sz w:val="16"/>
              <w:szCs w:val="16"/>
              <w:lang w:val="en-US"/>
            </w:rPr>
            <w:instrText xml:space="preserve"> NUMPAGES </w:instrText>
          </w:r>
          <w:r w:rsidRPr="0055121A">
            <w:rPr>
              <w:sz w:val="16"/>
              <w:szCs w:val="16"/>
              <w:lang w:val="en-US"/>
            </w:rPr>
            <w:fldChar w:fldCharType="separate"/>
          </w:r>
          <w:r w:rsidR="000E35C4">
            <w:rPr>
              <w:noProof/>
              <w:sz w:val="16"/>
              <w:szCs w:val="16"/>
              <w:lang w:val="en-US"/>
            </w:rPr>
            <w:t>153</w:t>
          </w:r>
          <w:r w:rsidRPr="0055121A">
            <w:rPr>
              <w:sz w:val="16"/>
              <w:szCs w:val="16"/>
            </w:rPr>
            <w:fldChar w:fldCharType="end"/>
          </w:r>
          <w:r>
            <w:rPr>
              <w:sz w:val="16"/>
              <w:szCs w:val="16"/>
            </w:rPr>
            <w:t xml:space="preserve"> </w:t>
          </w:r>
        </w:p>
        <w:p w14:paraId="64367093" w14:textId="45FB41D1" w:rsidR="00A77ECB" w:rsidRDefault="00A77ECB" w:rsidP="006A4F9E">
          <w:pPr>
            <w:pStyle w:val="RepPageHeader"/>
            <w:jc w:val="right"/>
            <w:rPr>
              <w:sz w:val="16"/>
              <w:szCs w:val="16"/>
            </w:rPr>
          </w:pPr>
          <w:r>
            <w:rPr>
              <w:sz w:val="16"/>
              <w:szCs w:val="16"/>
            </w:rPr>
            <w:t xml:space="preserve">Version: </w:t>
          </w:r>
          <w:r w:rsidR="00847CDE">
            <w:rPr>
              <w:sz w:val="16"/>
              <w:szCs w:val="16"/>
            </w:rPr>
            <w:t>August</w:t>
          </w:r>
          <w:r>
            <w:rPr>
              <w:sz w:val="16"/>
              <w:szCs w:val="16"/>
            </w:rPr>
            <w:t xml:space="preserve"> 202</w:t>
          </w:r>
          <w:r w:rsidR="002A5913">
            <w:rPr>
              <w:sz w:val="16"/>
              <w:szCs w:val="16"/>
            </w:rPr>
            <w:t>5</w:t>
          </w:r>
        </w:p>
      </w:tc>
    </w:tr>
  </w:tbl>
  <w:p w14:paraId="5566998B" w14:textId="77777777" w:rsidR="00A77ECB" w:rsidRPr="006A4F9E" w:rsidRDefault="00A77ECB" w:rsidP="006A4F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DC5F2F"/>
    <w:multiLevelType w:val="hybridMultilevel"/>
    <w:tmpl w:val="B386C5D6"/>
    <w:lvl w:ilvl="0" w:tplc="219A675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03CD6EB5"/>
    <w:multiLevelType w:val="hybridMultilevel"/>
    <w:tmpl w:val="C03EBB4A"/>
    <w:lvl w:ilvl="0" w:tplc="2FF2D09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4B253ED"/>
    <w:multiLevelType w:val="multilevel"/>
    <w:tmpl w:val="EA1AA660"/>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66805FF"/>
    <w:multiLevelType w:val="hybridMultilevel"/>
    <w:tmpl w:val="74E62540"/>
    <w:lvl w:ilvl="0" w:tplc="6612518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79E66DA"/>
    <w:multiLevelType w:val="multilevel"/>
    <w:tmpl w:val="39C4A0E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strike w:val="0"/>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984"/>
        </w:tabs>
        <w:ind w:left="1984"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B403D1"/>
    <w:multiLevelType w:val="hybridMultilevel"/>
    <w:tmpl w:val="CAD611B8"/>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0F141E"/>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DA2E6F"/>
    <w:multiLevelType w:val="multilevel"/>
    <w:tmpl w:val="02FCF690"/>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0CE43480"/>
    <w:multiLevelType w:val="hybridMultilevel"/>
    <w:tmpl w:val="CD22269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D791303"/>
    <w:multiLevelType w:val="hybridMultilevel"/>
    <w:tmpl w:val="97369680"/>
    <w:lvl w:ilvl="0" w:tplc="45A8AC9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15:restartNumberingAfterBreak="0">
    <w:nsid w:val="0E0B692B"/>
    <w:multiLevelType w:val="multilevel"/>
    <w:tmpl w:val="E78EB520"/>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53B3C72"/>
    <w:multiLevelType w:val="multilevel"/>
    <w:tmpl w:val="5B3A388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64A4101"/>
    <w:multiLevelType w:val="hybridMultilevel"/>
    <w:tmpl w:val="456A6D64"/>
    <w:lvl w:ilvl="0" w:tplc="A606DC4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70A1C03"/>
    <w:multiLevelType w:val="multilevel"/>
    <w:tmpl w:val="A73AFBB4"/>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4"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5" w15:restartNumberingAfterBreak="0">
    <w:nsid w:val="1DB44891"/>
    <w:multiLevelType w:val="multilevel"/>
    <w:tmpl w:val="2FF2DEFE"/>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DFB6219"/>
    <w:multiLevelType w:val="multilevel"/>
    <w:tmpl w:val="6D00183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E0C762D"/>
    <w:multiLevelType w:val="hybridMultilevel"/>
    <w:tmpl w:val="CAD611B8"/>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EFC6ECA"/>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2024EDA"/>
    <w:multiLevelType w:val="hybridMultilevel"/>
    <w:tmpl w:val="CAD611B8"/>
    <w:lvl w:ilvl="0" w:tplc="22E88B8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2873F9B"/>
    <w:multiLevelType w:val="hybridMultilevel"/>
    <w:tmpl w:val="9A2E8660"/>
    <w:lvl w:ilvl="0" w:tplc="08090015">
      <w:start w:val="3"/>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23912680"/>
    <w:multiLevelType w:val="hybridMultilevel"/>
    <w:tmpl w:val="CDCC82B0"/>
    <w:lvl w:ilvl="0" w:tplc="CE005F62">
      <w:start w:val="1"/>
      <w:numFmt w:val="upperLetter"/>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6AB186B"/>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71A43EE"/>
    <w:multiLevelType w:val="hybridMultilevel"/>
    <w:tmpl w:val="59A2F776"/>
    <w:lvl w:ilvl="0" w:tplc="068460A0">
      <w:start w:val="1"/>
      <w:numFmt w:val="bullet"/>
      <w:lvlRestart w:val="0"/>
      <w:pStyle w:val="RepBullet2"/>
      <w:lvlText w:val="o"/>
      <w:lvlJc w:val="left"/>
      <w:pPr>
        <w:tabs>
          <w:tab w:val="num" w:pos="850"/>
        </w:tabs>
        <w:ind w:left="850" w:hanging="283"/>
      </w:pPr>
      <w:rPr>
        <w:rFonts w:ascii="Symbol" w:hAnsi="Symbol"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5" w15:restartNumberingAfterBreak="0">
    <w:nsid w:val="29F272F6"/>
    <w:multiLevelType w:val="multilevel"/>
    <w:tmpl w:val="2A2E70A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2ADD1C02"/>
    <w:multiLevelType w:val="hybridMultilevel"/>
    <w:tmpl w:val="8D44F27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D2C3610"/>
    <w:multiLevelType w:val="multilevel"/>
    <w:tmpl w:val="9378FE5E"/>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D513821"/>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EE004A6"/>
    <w:multiLevelType w:val="hybridMultilevel"/>
    <w:tmpl w:val="C03EBB4A"/>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FF21551"/>
    <w:multiLevelType w:val="hybridMultilevel"/>
    <w:tmpl w:val="8D44F27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22F7E46"/>
    <w:multiLevelType w:val="multilevel"/>
    <w:tmpl w:val="286AE690"/>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53748A4"/>
    <w:multiLevelType w:val="multilevel"/>
    <w:tmpl w:val="E424C97A"/>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3E1E4791"/>
    <w:multiLevelType w:val="hybridMultilevel"/>
    <w:tmpl w:val="C03EBB4A"/>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F9F6C65"/>
    <w:multiLevelType w:val="multilevel"/>
    <w:tmpl w:val="53A65E1E"/>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0037D16"/>
    <w:multiLevelType w:val="hybridMultilevel"/>
    <w:tmpl w:val="7C983B94"/>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0F40040"/>
    <w:multiLevelType w:val="multilevel"/>
    <w:tmpl w:val="9B86ED50"/>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C57BCD"/>
    <w:multiLevelType w:val="hybridMultilevel"/>
    <w:tmpl w:val="AD94A5A4"/>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51A4521"/>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2041EC"/>
    <w:multiLevelType w:val="hybridMultilevel"/>
    <w:tmpl w:val="8D44F27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BD72E11"/>
    <w:multiLevelType w:val="hybridMultilevel"/>
    <w:tmpl w:val="456A6D64"/>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C425287"/>
    <w:multiLevelType w:val="hybridMultilevel"/>
    <w:tmpl w:val="456A6D64"/>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C6759A2"/>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C96492C"/>
    <w:multiLevelType w:val="multilevel"/>
    <w:tmpl w:val="DEEA35E2"/>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D976A96"/>
    <w:multiLevelType w:val="multilevel"/>
    <w:tmpl w:val="9EC0AC82"/>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15A2B52"/>
    <w:multiLevelType w:val="multilevel"/>
    <w:tmpl w:val="681C690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20D05E7"/>
    <w:multiLevelType w:val="multilevel"/>
    <w:tmpl w:val="481A8968"/>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2AD7892"/>
    <w:multiLevelType w:val="multilevel"/>
    <w:tmpl w:val="75F82508"/>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53D73349"/>
    <w:multiLevelType w:val="hybridMultilevel"/>
    <w:tmpl w:val="456A6D64"/>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54BD2EF2"/>
    <w:multiLevelType w:val="hybridMultilevel"/>
    <w:tmpl w:val="C03EBB4A"/>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6DB5213"/>
    <w:multiLevelType w:val="hybridMultilevel"/>
    <w:tmpl w:val="456A6D64"/>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5A401CB7"/>
    <w:multiLevelType w:val="multilevel"/>
    <w:tmpl w:val="A4142C66"/>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A6E787A"/>
    <w:multiLevelType w:val="multilevel"/>
    <w:tmpl w:val="74B233AC"/>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D5B287F"/>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DC71AF"/>
    <w:multiLevelType w:val="multilevel"/>
    <w:tmpl w:val="25A0D31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F1E5621"/>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7283ACB"/>
    <w:multiLevelType w:val="multilevel"/>
    <w:tmpl w:val="8856E4F4"/>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6994106F"/>
    <w:multiLevelType w:val="multilevel"/>
    <w:tmpl w:val="490A5B6A"/>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6B197781"/>
    <w:multiLevelType w:val="hybridMultilevel"/>
    <w:tmpl w:val="53069C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C001B37"/>
    <w:multiLevelType w:val="hybridMultilevel"/>
    <w:tmpl w:val="C03EBB4A"/>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C9E2D35"/>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E102C02"/>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E615708"/>
    <w:multiLevelType w:val="multilevel"/>
    <w:tmpl w:val="42A06B78"/>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6F1129E3"/>
    <w:multiLevelType w:val="multilevel"/>
    <w:tmpl w:val="57F0EC48"/>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734749DD"/>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44C4872"/>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47D3F80"/>
    <w:multiLevelType w:val="hybridMultilevel"/>
    <w:tmpl w:val="456A6D64"/>
    <w:lvl w:ilvl="0" w:tplc="FFFFFFFF">
      <w:start w:val="2"/>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5"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79F800B2"/>
    <w:multiLevelType w:val="hybridMultilevel"/>
    <w:tmpl w:val="8D44F27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C9C2F0F"/>
    <w:multiLevelType w:val="multilevel"/>
    <w:tmpl w:val="2110DD24"/>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7CB57DC5"/>
    <w:multiLevelType w:val="hybridMultilevel"/>
    <w:tmpl w:val="D89A4CE6"/>
    <w:lvl w:ilvl="0" w:tplc="08CCF86C">
      <w:start w:val="1"/>
      <w:numFmt w:val="upperLetter"/>
      <w:lvlText w:val="%1."/>
      <w:lvlJc w:val="left"/>
      <w:pPr>
        <w:ind w:left="645" w:hanging="645"/>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89" w15:restartNumberingAfterBreak="0">
    <w:nsid w:val="7E33517E"/>
    <w:multiLevelType w:val="hybridMultilevel"/>
    <w:tmpl w:val="DAF6C8F0"/>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84756433">
    <w:abstractNumId w:val="3"/>
  </w:num>
  <w:num w:numId="2" w16cid:durableId="134613418">
    <w:abstractNumId w:val="2"/>
  </w:num>
  <w:num w:numId="3" w16cid:durableId="1242518483">
    <w:abstractNumId w:val="1"/>
  </w:num>
  <w:num w:numId="4" w16cid:durableId="981613186">
    <w:abstractNumId w:val="0"/>
  </w:num>
  <w:num w:numId="5" w16cid:durableId="896017121">
    <w:abstractNumId w:val="6"/>
  </w:num>
  <w:num w:numId="6" w16cid:durableId="1994672873">
    <w:abstractNumId w:val="21"/>
  </w:num>
  <w:num w:numId="7" w16cid:durableId="1879587289">
    <w:abstractNumId w:val="63"/>
  </w:num>
  <w:num w:numId="8" w16cid:durableId="661350402">
    <w:abstractNumId w:val="84"/>
  </w:num>
  <w:num w:numId="9" w16cid:durableId="737217216">
    <w:abstractNumId w:val="10"/>
  </w:num>
  <w:num w:numId="10" w16cid:durableId="2145393538">
    <w:abstractNumId w:val="16"/>
  </w:num>
  <w:num w:numId="11" w16cid:durableId="793058055">
    <w:abstractNumId w:val="34"/>
  </w:num>
  <w:num w:numId="12" w16cid:durableId="246774594">
    <w:abstractNumId w:val="4"/>
  </w:num>
  <w:num w:numId="13" w16cid:durableId="1549798130">
    <w:abstractNumId w:val="32"/>
  </w:num>
  <w:num w:numId="14" w16cid:durableId="1825391493">
    <w:abstractNumId w:val="31"/>
  </w:num>
  <w:num w:numId="15" w16cid:durableId="128783875">
    <w:abstractNumId w:val="7"/>
  </w:num>
  <w:num w:numId="16" w16cid:durableId="811364725">
    <w:abstractNumId w:val="46"/>
  </w:num>
  <w:num w:numId="17" w16cid:durableId="1733186958">
    <w:abstractNumId w:val="67"/>
  </w:num>
  <w:num w:numId="18" w16cid:durableId="2035955448">
    <w:abstractNumId w:val="58"/>
  </w:num>
  <w:num w:numId="19" w16cid:durableId="76754935">
    <w:abstractNumId w:val="68"/>
  </w:num>
  <w:num w:numId="20" w16cid:durableId="1323310799">
    <w:abstractNumId w:val="25"/>
  </w:num>
  <w:num w:numId="21" w16cid:durableId="1843619769">
    <w:abstractNumId w:val="60"/>
  </w:num>
  <w:num w:numId="22" w16cid:durableId="945308437">
    <w:abstractNumId w:val="70"/>
  </w:num>
  <w:num w:numId="23" w16cid:durableId="738358996">
    <w:abstractNumId w:val="35"/>
  </w:num>
  <w:num w:numId="24" w16cid:durableId="1289625625">
    <w:abstractNumId w:val="57"/>
  </w:num>
  <w:num w:numId="25" w16cid:durableId="415250554">
    <w:abstractNumId w:val="74"/>
  </w:num>
  <w:num w:numId="26" w16cid:durableId="2010982596">
    <w:abstractNumId w:val="87"/>
  </w:num>
  <w:num w:numId="27" w16cid:durableId="1505824892">
    <w:abstractNumId w:val="42"/>
  </w:num>
  <w:num w:numId="28" w16cid:durableId="935022555">
    <w:abstractNumId w:val="79"/>
  </w:num>
  <w:num w:numId="29" w16cid:durableId="484854167">
    <w:abstractNumId w:val="48"/>
  </w:num>
  <w:num w:numId="30" w16cid:durableId="131216750">
    <w:abstractNumId w:val="61"/>
  </w:num>
  <w:num w:numId="31" w16cid:durableId="1596859561">
    <w:abstractNumId w:val="14"/>
  </w:num>
  <w:num w:numId="32" w16cid:durableId="1210647407">
    <w:abstractNumId w:val="37"/>
  </w:num>
  <w:num w:numId="33" w16cid:durableId="1783500077">
    <w:abstractNumId w:val="19"/>
  </w:num>
  <w:num w:numId="34" w16cid:durableId="2139640768">
    <w:abstractNumId w:val="17"/>
  </w:num>
  <w:num w:numId="35" w16cid:durableId="999381861">
    <w:abstractNumId w:val="41"/>
  </w:num>
  <w:num w:numId="36" w16cid:durableId="1914461282">
    <w:abstractNumId w:val="26"/>
  </w:num>
  <w:num w:numId="37" w16cid:durableId="1834759097">
    <w:abstractNumId w:val="22"/>
  </w:num>
  <w:num w:numId="38" w16cid:durableId="1761949843">
    <w:abstractNumId w:val="88"/>
  </w:num>
  <w:num w:numId="39" w16cid:durableId="2050033131">
    <w:abstractNumId w:val="5"/>
  </w:num>
  <w:num w:numId="40" w16cid:durableId="290981912">
    <w:abstractNumId w:val="86"/>
  </w:num>
  <w:num w:numId="41" w16cid:durableId="1174220907">
    <w:abstractNumId w:val="30"/>
  </w:num>
  <w:num w:numId="42" w16cid:durableId="619845041">
    <w:abstractNumId w:val="27"/>
  </w:num>
  <w:num w:numId="43" w16cid:durableId="1335843789">
    <w:abstractNumId w:val="50"/>
  </w:num>
  <w:num w:numId="44" w16cid:durableId="212350122">
    <w:abstractNumId w:val="15"/>
  </w:num>
  <w:num w:numId="45" w16cid:durableId="1025712009">
    <w:abstractNumId w:val="45"/>
  </w:num>
  <w:num w:numId="46" w16cid:durableId="1034767072">
    <w:abstractNumId w:val="39"/>
  </w:num>
  <w:num w:numId="47" w16cid:durableId="292444932">
    <w:abstractNumId w:val="47"/>
  </w:num>
  <w:num w:numId="48" w16cid:durableId="1844540568">
    <w:abstractNumId w:val="36"/>
  </w:num>
  <w:num w:numId="49" w16cid:durableId="544489474">
    <w:abstractNumId w:val="53"/>
  </w:num>
  <w:num w:numId="50" w16cid:durableId="183983492">
    <w:abstractNumId w:val="40"/>
  </w:num>
  <w:num w:numId="51" w16cid:durableId="462624562">
    <w:abstractNumId w:val="82"/>
  </w:num>
  <w:num w:numId="52" w16cid:durableId="1519395234">
    <w:abstractNumId w:val="77"/>
  </w:num>
  <w:num w:numId="53" w16cid:durableId="1653563993">
    <w:abstractNumId w:val="51"/>
  </w:num>
  <w:num w:numId="54" w16cid:durableId="1646547398">
    <w:abstractNumId w:val="89"/>
  </w:num>
  <w:num w:numId="55" w16cid:durableId="2088842476">
    <w:abstractNumId w:val="71"/>
  </w:num>
  <w:num w:numId="56" w16cid:durableId="1236933008">
    <w:abstractNumId w:val="56"/>
  </w:num>
  <w:num w:numId="57" w16cid:durableId="1249148657">
    <w:abstractNumId w:val="81"/>
  </w:num>
  <w:num w:numId="58" w16cid:durableId="1815486225">
    <w:abstractNumId w:val="69"/>
  </w:num>
  <w:num w:numId="59" w16cid:durableId="415515069">
    <w:abstractNumId w:val="78"/>
  </w:num>
  <w:num w:numId="60" w16cid:durableId="284309069">
    <w:abstractNumId w:val="28"/>
  </w:num>
  <w:num w:numId="61" w16cid:durableId="241838789">
    <w:abstractNumId w:val="38"/>
  </w:num>
  <w:num w:numId="62" w16cid:durableId="512493016">
    <w:abstractNumId w:val="33"/>
  </w:num>
  <w:num w:numId="63" w16cid:durableId="313148588">
    <w:abstractNumId w:val="13"/>
  </w:num>
  <w:num w:numId="64" w16cid:durableId="1186939556">
    <w:abstractNumId w:val="20"/>
  </w:num>
  <w:num w:numId="65" w16cid:durableId="1665742971">
    <w:abstractNumId w:val="83"/>
  </w:num>
  <w:num w:numId="66" w16cid:durableId="1091976383">
    <w:abstractNumId w:val="59"/>
  </w:num>
  <w:num w:numId="67" w16cid:durableId="1788742753">
    <w:abstractNumId w:val="72"/>
  </w:num>
  <w:num w:numId="68" w16cid:durableId="854419295">
    <w:abstractNumId w:val="64"/>
  </w:num>
  <w:num w:numId="69" w16cid:durableId="1846631737">
    <w:abstractNumId w:val="54"/>
  </w:num>
  <w:num w:numId="70" w16cid:durableId="1376419364">
    <w:abstractNumId w:val="55"/>
  </w:num>
  <w:num w:numId="71" w16cid:durableId="1582446709">
    <w:abstractNumId w:val="80"/>
  </w:num>
  <w:num w:numId="72" w16cid:durableId="2141028039">
    <w:abstractNumId w:val="76"/>
  </w:num>
  <w:num w:numId="73" w16cid:durableId="1365786601">
    <w:abstractNumId w:val="75"/>
  </w:num>
  <w:num w:numId="74" w16cid:durableId="805204321">
    <w:abstractNumId w:val="12"/>
  </w:num>
  <w:num w:numId="75" w16cid:durableId="1853105460">
    <w:abstractNumId w:val="8"/>
  </w:num>
  <w:num w:numId="76" w16cid:durableId="1173760400">
    <w:abstractNumId w:val="65"/>
  </w:num>
  <w:num w:numId="77" w16cid:durableId="648098755">
    <w:abstractNumId w:val="62"/>
  </w:num>
  <w:num w:numId="78" w16cid:durableId="2015842546">
    <w:abstractNumId w:val="1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AU" w:vendorID="64" w:dllVersion="0" w:nlCheck="1" w:checkStyle="0"/>
  <w:activeWritingStyle w:appName="MSWord" w:lang="fr-BE" w:vendorID="64" w:dllVersion="0" w:nlCheck="1" w:checkStyle="0"/>
  <w:activeWritingStyle w:appName="MSWord" w:lang="sv-SE" w:vendorID="64" w:dllVersion="0" w:nlCheck="1" w:checkStyle="0"/>
  <w:activeWritingStyle w:appName="MSWord" w:lang="da-DK"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07F"/>
    <w:rsid w:val="00002EF9"/>
    <w:rsid w:val="00003496"/>
    <w:rsid w:val="00003EC8"/>
    <w:rsid w:val="0000656F"/>
    <w:rsid w:val="00013E32"/>
    <w:rsid w:val="00014318"/>
    <w:rsid w:val="000150E8"/>
    <w:rsid w:val="00015150"/>
    <w:rsid w:val="000154DC"/>
    <w:rsid w:val="00015842"/>
    <w:rsid w:val="000221FF"/>
    <w:rsid w:val="00025B66"/>
    <w:rsid w:val="00026BF7"/>
    <w:rsid w:val="00026CF9"/>
    <w:rsid w:val="0003132A"/>
    <w:rsid w:val="000315F0"/>
    <w:rsid w:val="00033584"/>
    <w:rsid w:val="0004059B"/>
    <w:rsid w:val="000411E1"/>
    <w:rsid w:val="00043851"/>
    <w:rsid w:val="00043EFA"/>
    <w:rsid w:val="00043F7F"/>
    <w:rsid w:val="00044E03"/>
    <w:rsid w:val="00052287"/>
    <w:rsid w:val="00052718"/>
    <w:rsid w:val="0005658C"/>
    <w:rsid w:val="0006044D"/>
    <w:rsid w:val="0006230A"/>
    <w:rsid w:val="00063AE5"/>
    <w:rsid w:val="00065155"/>
    <w:rsid w:val="00065235"/>
    <w:rsid w:val="00066E4A"/>
    <w:rsid w:val="000673B1"/>
    <w:rsid w:val="00070471"/>
    <w:rsid w:val="0007067E"/>
    <w:rsid w:val="000709A0"/>
    <w:rsid w:val="00076C6D"/>
    <w:rsid w:val="000775CA"/>
    <w:rsid w:val="000803B6"/>
    <w:rsid w:val="00086C21"/>
    <w:rsid w:val="0009112E"/>
    <w:rsid w:val="000A0105"/>
    <w:rsid w:val="000A4BC8"/>
    <w:rsid w:val="000A670C"/>
    <w:rsid w:val="000A79AF"/>
    <w:rsid w:val="000B143C"/>
    <w:rsid w:val="000B4F8E"/>
    <w:rsid w:val="000C3E07"/>
    <w:rsid w:val="000C3F19"/>
    <w:rsid w:val="000C3FE2"/>
    <w:rsid w:val="000C5988"/>
    <w:rsid w:val="000C6C56"/>
    <w:rsid w:val="000D29E2"/>
    <w:rsid w:val="000E1452"/>
    <w:rsid w:val="000E35C4"/>
    <w:rsid w:val="000E5369"/>
    <w:rsid w:val="000E628E"/>
    <w:rsid w:val="000F12AD"/>
    <w:rsid w:val="000F49D3"/>
    <w:rsid w:val="000F53E6"/>
    <w:rsid w:val="000F5C11"/>
    <w:rsid w:val="000F625C"/>
    <w:rsid w:val="000F6B72"/>
    <w:rsid w:val="000F6DB1"/>
    <w:rsid w:val="0010072A"/>
    <w:rsid w:val="00103F48"/>
    <w:rsid w:val="00107278"/>
    <w:rsid w:val="00114C9B"/>
    <w:rsid w:val="0011519F"/>
    <w:rsid w:val="001151A3"/>
    <w:rsid w:val="0012195F"/>
    <w:rsid w:val="00123CE4"/>
    <w:rsid w:val="0013154F"/>
    <w:rsid w:val="001348DD"/>
    <w:rsid w:val="00136CA7"/>
    <w:rsid w:val="001414D4"/>
    <w:rsid w:val="00142716"/>
    <w:rsid w:val="00142FCC"/>
    <w:rsid w:val="00145182"/>
    <w:rsid w:val="00150770"/>
    <w:rsid w:val="00150A3C"/>
    <w:rsid w:val="001534CD"/>
    <w:rsid w:val="00157CDD"/>
    <w:rsid w:val="00161C7D"/>
    <w:rsid w:val="00165AC8"/>
    <w:rsid w:val="00166E1E"/>
    <w:rsid w:val="0017375B"/>
    <w:rsid w:val="00174DD4"/>
    <w:rsid w:val="00177B8D"/>
    <w:rsid w:val="00182F92"/>
    <w:rsid w:val="0018559A"/>
    <w:rsid w:val="0018781D"/>
    <w:rsid w:val="00191A13"/>
    <w:rsid w:val="00192EFC"/>
    <w:rsid w:val="00197C6D"/>
    <w:rsid w:val="001A46BB"/>
    <w:rsid w:val="001A57E6"/>
    <w:rsid w:val="001B50D8"/>
    <w:rsid w:val="001B5ED4"/>
    <w:rsid w:val="001C12B5"/>
    <w:rsid w:val="001C1632"/>
    <w:rsid w:val="001C186B"/>
    <w:rsid w:val="001D1027"/>
    <w:rsid w:val="001D18EB"/>
    <w:rsid w:val="001D48D4"/>
    <w:rsid w:val="001D5C2E"/>
    <w:rsid w:val="001E057B"/>
    <w:rsid w:val="001E3A79"/>
    <w:rsid w:val="001F04E9"/>
    <w:rsid w:val="001F1CD6"/>
    <w:rsid w:val="001F3D08"/>
    <w:rsid w:val="001F787A"/>
    <w:rsid w:val="00200541"/>
    <w:rsid w:val="00202155"/>
    <w:rsid w:val="002038F2"/>
    <w:rsid w:val="00205B16"/>
    <w:rsid w:val="0020731A"/>
    <w:rsid w:val="00207837"/>
    <w:rsid w:val="00214577"/>
    <w:rsid w:val="00215039"/>
    <w:rsid w:val="002152DB"/>
    <w:rsid w:val="002161BE"/>
    <w:rsid w:val="002165B4"/>
    <w:rsid w:val="002165E4"/>
    <w:rsid w:val="00217F00"/>
    <w:rsid w:val="00220A3C"/>
    <w:rsid w:val="0022321B"/>
    <w:rsid w:val="002310E6"/>
    <w:rsid w:val="002329B7"/>
    <w:rsid w:val="00235845"/>
    <w:rsid w:val="00237461"/>
    <w:rsid w:val="00240E40"/>
    <w:rsid w:val="0024293D"/>
    <w:rsid w:val="0024300D"/>
    <w:rsid w:val="002436A6"/>
    <w:rsid w:val="00244280"/>
    <w:rsid w:val="002442E5"/>
    <w:rsid w:val="00250D7B"/>
    <w:rsid w:val="00251901"/>
    <w:rsid w:val="00252F82"/>
    <w:rsid w:val="002539CC"/>
    <w:rsid w:val="00254546"/>
    <w:rsid w:val="00255DD7"/>
    <w:rsid w:val="00261DC8"/>
    <w:rsid w:val="00262F65"/>
    <w:rsid w:val="0026324C"/>
    <w:rsid w:val="00263264"/>
    <w:rsid w:val="00266E83"/>
    <w:rsid w:val="00266FA8"/>
    <w:rsid w:val="0026779C"/>
    <w:rsid w:val="002713B4"/>
    <w:rsid w:val="00272A98"/>
    <w:rsid w:val="00272F17"/>
    <w:rsid w:val="0027536C"/>
    <w:rsid w:val="002759E2"/>
    <w:rsid w:val="00276432"/>
    <w:rsid w:val="002809B0"/>
    <w:rsid w:val="00281A8A"/>
    <w:rsid w:val="00284BA6"/>
    <w:rsid w:val="00285FC9"/>
    <w:rsid w:val="00286C69"/>
    <w:rsid w:val="00291CF1"/>
    <w:rsid w:val="002923FF"/>
    <w:rsid w:val="00292633"/>
    <w:rsid w:val="00292C82"/>
    <w:rsid w:val="0029322E"/>
    <w:rsid w:val="0029395C"/>
    <w:rsid w:val="00294020"/>
    <w:rsid w:val="00294572"/>
    <w:rsid w:val="0029733E"/>
    <w:rsid w:val="002973F0"/>
    <w:rsid w:val="002A27BF"/>
    <w:rsid w:val="002A5913"/>
    <w:rsid w:val="002A795A"/>
    <w:rsid w:val="002B1020"/>
    <w:rsid w:val="002B42F3"/>
    <w:rsid w:val="002C21DA"/>
    <w:rsid w:val="002C2B72"/>
    <w:rsid w:val="002C3679"/>
    <w:rsid w:val="002C5544"/>
    <w:rsid w:val="002C5C4C"/>
    <w:rsid w:val="002C65B6"/>
    <w:rsid w:val="002D40CF"/>
    <w:rsid w:val="002D65D7"/>
    <w:rsid w:val="002D7191"/>
    <w:rsid w:val="002E4DDD"/>
    <w:rsid w:val="002E56F6"/>
    <w:rsid w:val="002F38F1"/>
    <w:rsid w:val="002F4085"/>
    <w:rsid w:val="002F44CD"/>
    <w:rsid w:val="002F50FB"/>
    <w:rsid w:val="002F51D2"/>
    <w:rsid w:val="002F56C8"/>
    <w:rsid w:val="002F625A"/>
    <w:rsid w:val="00301884"/>
    <w:rsid w:val="003036AE"/>
    <w:rsid w:val="00304877"/>
    <w:rsid w:val="00304F30"/>
    <w:rsid w:val="00315FDA"/>
    <w:rsid w:val="00316820"/>
    <w:rsid w:val="0031788E"/>
    <w:rsid w:val="00320EAE"/>
    <w:rsid w:val="00321FA3"/>
    <w:rsid w:val="00322ACA"/>
    <w:rsid w:val="00323B8D"/>
    <w:rsid w:val="003250B4"/>
    <w:rsid w:val="003264F9"/>
    <w:rsid w:val="003269E0"/>
    <w:rsid w:val="00332633"/>
    <w:rsid w:val="00332DBF"/>
    <w:rsid w:val="00335E9C"/>
    <w:rsid w:val="00337CDE"/>
    <w:rsid w:val="00341434"/>
    <w:rsid w:val="00343F10"/>
    <w:rsid w:val="00346B4D"/>
    <w:rsid w:val="0035054C"/>
    <w:rsid w:val="00350735"/>
    <w:rsid w:val="00350978"/>
    <w:rsid w:val="00353735"/>
    <w:rsid w:val="00361D58"/>
    <w:rsid w:val="003626E9"/>
    <w:rsid w:val="0036270F"/>
    <w:rsid w:val="003628CE"/>
    <w:rsid w:val="003640DF"/>
    <w:rsid w:val="00366892"/>
    <w:rsid w:val="003677CE"/>
    <w:rsid w:val="0037304F"/>
    <w:rsid w:val="00373963"/>
    <w:rsid w:val="00373B6D"/>
    <w:rsid w:val="0037513E"/>
    <w:rsid w:val="00382681"/>
    <w:rsid w:val="00382D64"/>
    <w:rsid w:val="0038306E"/>
    <w:rsid w:val="003847C1"/>
    <w:rsid w:val="00387B44"/>
    <w:rsid w:val="0039159E"/>
    <w:rsid w:val="00391FD7"/>
    <w:rsid w:val="00392EFE"/>
    <w:rsid w:val="00393899"/>
    <w:rsid w:val="00393B98"/>
    <w:rsid w:val="0039498B"/>
    <w:rsid w:val="00395D3B"/>
    <w:rsid w:val="003A32A4"/>
    <w:rsid w:val="003A45AD"/>
    <w:rsid w:val="003A67B6"/>
    <w:rsid w:val="003B064B"/>
    <w:rsid w:val="003B2C39"/>
    <w:rsid w:val="003B2CE2"/>
    <w:rsid w:val="003B360D"/>
    <w:rsid w:val="003C1D67"/>
    <w:rsid w:val="003C45ED"/>
    <w:rsid w:val="003C73A0"/>
    <w:rsid w:val="003C7672"/>
    <w:rsid w:val="003D0244"/>
    <w:rsid w:val="003D06DF"/>
    <w:rsid w:val="003D073E"/>
    <w:rsid w:val="003D36A3"/>
    <w:rsid w:val="003D6254"/>
    <w:rsid w:val="003D73AD"/>
    <w:rsid w:val="003E2D4E"/>
    <w:rsid w:val="003E4617"/>
    <w:rsid w:val="003E6E18"/>
    <w:rsid w:val="003F0C8C"/>
    <w:rsid w:val="003F74FC"/>
    <w:rsid w:val="00402430"/>
    <w:rsid w:val="00403E1E"/>
    <w:rsid w:val="0040787F"/>
    <w:rsid w:val="00414428"/>
    <w:rsid w:val="00414FAD"/>
    <w:rsid w:val="00415D88"/>
    <w:rsid w:val="00417D4F"/>
    <w:rsid w:val="0042438A"/>
    <w:rsid w:val="0042462F"/>
    <w:rsid w:val="00430D21"/>
    <w:rsid w:val="00432BD7"/>
    <w:rsid w:val="00434BE9"/>
    <w:rsid w:val="00434EA9"/>
    <w:rsid w:val="00436699"/>
    <w:rsid w:val="00436EC7"/>
    <w:rsid w:val="004370D7"/>
    <w:rsid w:val="00437DA6"/>
    <w:rsid w:val="00442688"/>
    <w:rsid w:val="00442F4E"/>
    <w:rsid w:val="004447F7"/>
    <w:rsid w:val="004455F9"/>
    <w:rsid w:val="004472B3"/>
    <w:rsid w:val="0045245F"/>
    <w:rsid w:val="004531C3"/>
    <w:rsid w:val="00456CEC"/>
    <w:rsid w:val="004645F5"/>
    <w:rsid w:val="00467391"/>
    <w:rsid w:val="00472605"/>
    <w:rsid w:val="00473009"/>
    <w:rsid w:val="004750DE"/>
    <w:rsid w:val="00475F3A"/>
    <w:rsid w:val="00476BC0"/>
    <w:rsid w:val="00480323"/>
    <w:rsid w:val="00480696"/>
    <w:rsid w:val="004814BE"/>
    <w:rsid w:val="0048449A"/>
    <w:rsid w:val="00484B38"/>
    <w:rsid w:val="00487861"/>
    <w:rsid w:val="00490551"/>
    <w:rsid w:val="004919B3"/>
    <w:rsid w:val="004926D5"/>
    <w:rsid w:val="004943BA"/>
    <w:rsid w:val="00494786"/>
    <w:rsid w:val="00494C50"/>
    <w:rsid w:val="004A1760"/>
    <w:rsid w:val="004A1C80"/>
    <w:rsid w:val="004A5588"/>
    <w:rsid w:val="004A5DF5"/>
    <w:rsid w:val="004A63B3"/>
    <w:rsid w:val="004B555E"/>
    <w:rsid w:val="004B63C1"/>
    <w:rsid w:val="004B6B3C"/>
    <w:rsid w:val="004B6D21"/>
    <w:rsid w:val="004C1131"/>
    <w:rsid w:val="004C2C4A"/>
    <w:rsid w:val="004C3457"/>
    <w:rsid w:val="004C442B"/>
    <w:rsid w:val="004C7A54"/>
    <w:rsid w:val="004C7D7B"/>
    <w:rsid w:val="004D0250"/>
    <w:rsid w:val="004D2877"/>
    <w:rsid w:val="004E3B1C"/>
    <w:rsid w:val="004F13EB"/>
    <w:rsid w:val="004F1C98"/>
    <w:rsid w:val="004F3E2A"/>
    <w:rsid w:val="004F50B8"/>
    <w:rsid w:val="004F7A68"/>
    <w:rsid w:val="00503440"/>
    <w:rsid w:val="005042D6"/>
    <w:rsid w:val="0050633D"/>
    <w:rsid w:val="00506E3E"/>
    <w:rsid w:val="00512F28"/>
    <w:rsid w:val="0051520B"/>
    <w:rsid w:val="005174EB"/>
    <w:rsid w:val="00521922"/>
    <w:rsid w:val="0052353C"/>
    <w:rsid w:val="00524D3F"/>
    <w:rsid w:val="00525CBF"/>
    <w:rsid w:val="005306C3"/>
    <w:rsid w:val="00530CCD"/>
    <w:rsid w:val="00535AD9"/>
    <w:rsid w:val="00536D07"/>
    <w:rsid w:val="0053716F"/>
    <w:rsid w:val="00537966"/>
    <w:rsid w:val="00544278"/>
    <w:rsid w:val="0054797B"/>
    <w:rsid w:val="00551891"/>
    <w:rsid w:val="00552014"/>
    <w:rsid w:val="00554E26"/>
    <w:rsid w:val="0055690A"/>
    <w:rsid w:val="00557838"/>
    <w:rsid w:val="00563E7A"/>
    <w:rsid w:val="0056461C"/>
    <w:rsid w:val="005701B8"/>
    <w:rsid w:val="005740B4"/>
    <w:rsid w:val="005753E9"/>
    <w:rsid w:val="00575B8D"/>
    <w:rsid w:val="00575F14"/>
    <w:rsid w:val="00580979"/>
    <w:rsid w:val="005816AE"/>
    <w:rsid w:val="00583510"/>
    <w:rsid w:val="00583ABC"/>
    <w:rsid w:val="00584459"/>
    <w:rsid w:val="00584DDE"/>
    <w:rsid w:val="00584E1C"/>
    <w:rsid w:val="00586B4A"/>
    <w:rsid w:val="00590D62"/>
    <w:rsid w:val="005953AF"/>
    <w:rsid w:val="005965F4"/>
    <w:rsid w:val="00596947"/>
    <w:rsid w:val="005A2C3E"/>
    <w:rsid w:val="005A5165"/>
    <w:rsid w:val="005A717D"/>
    <w:rsid w:val="005A7272"/>
    <w:rsid w:val="005B1837"/>
    <w:rsid w:val="005B3D07"/>
    <w:rsid w:val="005B45B7"/>
    <w:rsid w:val="005C3266"/>
    <w:rsid w:val="005C505F"/>
    <w:rsid w:val="005C5B3C"/>
    <w:rsid w:val="005D03C0"/>
    <w:rsid w:val="005D1FAC"/>
    <w:rsid w:val="005D53DD"/>
    <w:rsid w:val="005D734A"/>
    <w:rsid w:val="005E7030"/>
    <w:rsid w:val="005E7511"/>
    <w:rsid w:val="005E79D8"/>
    <w:rsid w:val="005F0AEC"/>
    <w:rsid w:val="005F1137"/>
    <w:rsid w:val="005F20F8"/>
    <w:rsid w:val="005F347D"/>
    <w:rsid w:val="0060069D"/>
    <w:rsid w:val="006007BA"/>
    <w:rsid w:val="006010E4"/>
    <w:rsid w:val="0060440B"/>
    <w:rsid w:val="00605785"/>
    <w:rsid w:val="0060715C"/>
    <w:rsid w:val="00610B37"/>
    <w:rsid w:val="0061253B"/>
    <w:rsid w:val="00620C6E"/>
    <w:rsid w:val="00622EC1"/>
    <w:rsid w:val="006272AA"/>
    <w:rsid w:val="006316FE"/>
    <w:rsid w:val="0063299D"/>
    <w:rsid w:val="00632D49"/>
    <w:rsid w:val="006331C3"/>
    <w:rsid w:val="0063428D"/>
    <w:rsid w:val="006344D4"/>
    <w:rsid w:val="00635A7D"/>
    <w:rsid w:val="00641082"/>
    <w:rsid w:val="00644899"/>
    <w:rsid w:val="00645D5D"/>
    <w:rsid w:val="00647883"/>
    <w:rsid w:val="00647A71"/>
    <w:rsid w:val="00653225"/>
    <w:rsid w:val="0065466E"/>
    <w:rsid w:val="0065556E"/>
    <w:rsid w:val="00656F5A"/>
    <w:rsid w:val="00657CDD"/>
    <w:rsid w:val="006603DA"/>
    <w:rsid w:val="00663365"/>
    <w:rsid w:val="00663921"/>
    <w:rsid w:val="00665F07"/>
    <w:rsid w:val="006701D3"/>
    <w:rsid w:val="00670462"/>
    <w:rsid w:val="00670DD9"/>
    <w:rsid w:val="00671211"/>
    <w:rsid w:val="006738D0"/>
    <w:rsid w:val="00673B36"/>
    <w:rsid w:val="006755B3"/>
    <w:rsid w:val="006778B3"/>
    <w:rsid w:val="00686890"/>
    <w:rsid w:val="00686D85"/>
    <w:rsid w:val="00687F37"/>
    <w:rsid w:val="00692A52"/>
    <w:rsid w:val="00692B53"/>
    <w:rsid w:val="0069431C"/>
    <w:rsid w:val="006976BE"/>
    <w:rsid w:val="006976DF"/>
    <w:rsid w:val="00697CE9"/>
    <w:rsid w:val="006A16C5"/>
    <w:rsid w:val="006A2252"/>
    <w:rsid w:val="006A3686"/>
    <w:rsid w:val="006A4F9E"/>
    <w:rsid w:val="006A510F"/>
    <w:rsid w:val="006A5E09"/>
    <w:rsid w:val="006A7EC2"/>
    <w:rsid w:val="006B0722"/>
    <w:rsid w:val="006B2B7C"/>
    <w:rsid w:val="006B705D"/>
    <w:rsid w:val="006C0189"/>
    <w:rsid w:val="006C1250"/>
    <w:rsid w:val="006C1D72"/>
    <w:rsid w:val="006C2773"/>
    <w:rsid w:val="006C4BD8"/>
    <w:rsid w:val="006C4E52"/>
    <w:rsid w:val="006C7E89"/>
    <w:rsid w:val="006D0503"/>
    <w:rsid w:val="006D270C"/>
    <w:rsid w:val="006D28F2"/>
    <w:rsid w:val="006D3A5E"/>
    <w:rsid w:val="006D489E"/>
    <w:rsid w:val="006D53E4"/>
    <w:rsid w:val="006E2BF5"/>
    <w:rsid w:val="006E4C34"/>
    <w:rsid w:val="006E6FF4"/>
    <w:rsid w:val="006F0329"/>
    <w:rsid w:val="006F41B7"/>
    <w:rsid w:val="006F4B94"/>
    <w:rsid w:val="006F4BCF"/>
    <w:rsid w:val="006F5E19"/>
    <w:rsid w:val="006F607F"/>
    <w:rsid w:val="006F661F"/>
    <w:rsid w:val="007000DA"/>
    <w:rsid w:val="0070078B"/>
    <w:rsid w:val="00706157"/>
    <w:rsid w:val="007062F3"/>
    <w:rsid w:val="00706792"/>
    <w:rsid w:val="007068E0"/>
    <w:rsid w:val="00712260"/>
    <w:rsid w:val="00712844"/>
    <w:rsid w:val="00712FD9"/>
    <w:rsid w:val="00715892"/>
    <w:rsid w:val="00715A6F"/>
    <w:rsid w:val="00715ADA"/>
    <w:rsid w:val="007166AA"/>
    <w:rsid w:val="007167EE"/>
    <w:rsid w:val="00717C61"/>
    <w:rsid w:val="00720A50"/>
    <w:rsid w:val="00722C7B"/>
    <w:rsid w:val="00724413"/>
    <w:rsid w:val="00724AE5"/>
    <w:rsid w:val="007269F6"/>
    <w:rsid w:val="007275AA"/>
    <w:rsid w:val="00730AD8"/>
    <w:rsid w:val="0073366B"/>
    <w:rsid w:val="0073542E"/>
    <w:rsid w:val="00736C44"/>
    <w:rsid w:val="007461FD"/>
    <w:rsid w:val="0075099E"/>
    <w:rsid w:val="00751169"/>
    <w:rsid w:val="00751C53"/>
    <w:rsid w:val="0075452B"/>
    <w:rsid w:val="007566DC"/>
    <w:rsid w:val="0075737D"/>
    <w:rsid w:val="00764971"/>
    <w:rsid w:val="00765CAF"/>
    <w:rsid w:val="007724FE"/>
    <w:rsid w:val="00772C6A"/>
    <w:rsid w:val="00773D4A"/>
    <w:rsid w:val="00781CE8"/>
    <w:rsid w:val="00784D9B"/>
    <w:rsid w:val="00785EB2"/>
    <w:rsid w:val="00786E40"/>
    <w:rsid w:val="0079023B"/>
    <w:rsid w:val="00790AC5"/>
    <w:rsid w:val="00792859"/>
    <w:rsid w:val="00793AD0"/>
    <w:rsid w:val="0079554D"/>
    <w:rsid w:val="007A0418"/>
    <w:rsid w:val="007A26B1"/>
    <w:rsid w:val="007A2C20"/>
    <w:rsid w:val="007A3F08"/>
    <w:rsid w:val="007A4CF4"/>
    <w:rsid w:val="007A4D20"/>
    <w:rsid w:val="007A6168"/>
    <w:rsid w:val="007A66F2"/>
    <w:rsid w:val="007A6C81"/>
    <w:rsid w:val="007A7B22"/>
    <w:rsid w:val="007B1EBD"/>
    <w:rsid w:val="007B2729"/>
    <w:rsid w:val="007B590A"/>
    <w:rsid w:val="007B5FA1"/>
    <w:rsid w:val="007B6897"/>
    <w:rsid w:val="007B6B86"/>
    <w:rsid w:val="007B740D"/>
    <w:rsid w:val="007C274F"/>
    <w:rsid w:val="007C4BEE"/>
    <w:rsid w:val="007C53EB"/>
    <w:rsid w:val="007C5D4E"/>
    <w:rsid w:val="007C770B"/>
    <w:rsid w:val="007D0D54"/>
    <w:rsid w:val="007D235F"/>
    <w:rsid w:val="007D348D"/>
    <w:rsid w:val="007D477E"/>
    <w:rsid w:val="007D4974"/>
    <w:rsid w:val="007D6F32"/>
    <w:rsid w:val="007E4787"/>
    <w:rsid w:val="007E56F7"/>
    <w:rsid w:val="007E5835"/>
    <w:rsid w:val="007E5A0A"/>
    <w:rsid w:val="007F0CCD"/>
    <w:rsid w:val="007F1346"/>
    <w:rsid w:val="007F408B"/>
    <w:rsid w:val="007F4933"/>
    <w:rsid w:val="007F53E2"/>
    <w:rsid w:val="007F6EFF"/>
    <w:rsid w:val="007F7EDE"/>
    <w:rsid w:val="00803220"/>
    <w:rsid w:val="00805172"/>
    <w:rsid w:val="0080686D"/>
    <w:rsid w:val="00806A3C"/>
    <w:rsid w:val="00806F05"/>
    <w:rsid w:val="00812778"/>
    <w:rsid w:val="00813261"/>
    <w:rsid w:val="00822C4D"/>
    <w:rsid w:val="00823BC1"/>
    <w:rsid w:val="0082459D"/>
    <w:rsid w:val="00827AD3"/>
    <w:rsid w:val="00830CD3"/>
    <w:rsid w:val="0083203D"/>
    <w:rsid w:val="00832253"/>
    <w:rsid w:val="008325B4"/>
    <w:rsid w:val="00832C92"/>
    <w:rsid w:val="00832E39"/>
    <w:rsid w:val="008335BA"/>
    <w:rsid w:val="00837227"/>
    <w:rsid w:val="00837FDB"/>
    <w:rsid w:val="008404CA"/>
    <w:rsid w:val="00840BF4"/>
    <w:rsid w:val="00847CDE"/>
    <w:rsid w:val="00847FB9"/>
    <w:rsid w:val="00852D16"/>
    <w:rsid w:val="00853EDC"/>
    <w:rsid w:val="0085491B"/>
    <w:rsid w:val="00860320"/>
    <w:rsid w:val="0086064B"/>
    <w:rsid w:val="0086467A"/>
    <w:rsid w:val="00864B9C"/>
    <w:rsid w:val="00865F48"/>
    <w:rsid w:val="00866858"/>
    <w:rsid w:val="00867654"/>
    <w:rsid w:val="00871806"/>
    <w:rsid w:val="00873F5C"/>
    <w:rsid w:val="008744BA"/>
    <w:rsid w:val="00882AD9"/>
    <w:rsid w:val="00884801"/>
    <w:rsid w:val="00891D02"/>
    <w:rsid w:val="00892FC3"/>
    <w:rsid w:val="008A0BA8"/>
    <w:rsid w:val="008A1014"/>
    <w:rsid w:val="008A563E"/>
    <w:rsid w:val="008B02EE"/>
    <w:rsid w:val="008B0970"/>
    <w:rsid w:val="008B143F"/>
    <w:rsid w:val="008B2005"/>
    <w:rsid w:val="008B36C9"/>
    <w:rsid w:val="008B6AC4"/>
    <w:rsid w:val="008B7A64"/>
    <w:rsid w:val="008C0A33"/>
    <w:rsid w:val="008C0BCA"/>
    <w:rsid w:val="008C2442"/>
    <w:rsid w:val="008C67D7"/>
    <w:rsid w:val="008C6B49"/>
    <w:rsid w:val="008C6E52"/>
    <w:rsid w:val="008D1447"/>
    <w:rsid w:val="008D2AA0"/>
    <w:rsid w:val="008D2FEC"/>
    <w:rsid w:val="008D66B6"/>
    <w:rsid w:val="008E18DB"/>
    <w:rsid w:val="008E29CD"/>
    <w:rsid w:val="008E2DCC"/>
    <w:rsid w:val="008E6DB1"/>
    <w:rsid w:val="008E728F"/>
    <w:rsid w:val="008E7624"/>
    <w:rsid w:val="008F3911"/>
    <w:rsid w:val="008F4622"/>
    <w:rsid w:val="008F5FFB"/>
    <w:rsid w:val="008F6674"/>
    <w:rsid w:val="008F7906"/>
    <w:rsid w:val="00901D08"/>
    <w:rsid w:val="00916295"/>
    <w:rsid w:val="009175F2"/>
    <w:rsid w:val="00917D71"/>
    <w:rsid w:val="00930F04"/>
    <w:rsid w:val="00935584"/>
    <w:rsid w:val="00935636"/>
    <w:rsid w:val="009356F7"/>
    <w:rsid w:val="00936C4E"/>
    <w:rsid w:val="009372FB"/>
    <w:rsid w:val="00943824"/>
    <w:rsid w:val="00945D43"/>
    <w:rsid w:val="0094684A"/>
    <w:rsid w:val="0095038A"/>
    <w:rsid w:val="0095123A"/>
    <w:rsid w:val="00952F3D"/>
    <w:rsid w:val="0095475B"/>
    <w:rsid w:val="00954E1D"/>
    <w:rsid w:val="00955D2E"/>
    <w:rsid w:val="00956C7B"/>
    <w:rsid w:val="009579B3"/>
    <w:rsid w:val="009602D2"/>
    <w:rsid w:val="00960CE1"/>
    <w:rsid w:val="00962373"/>
    <w:rsid w:val="009630DB"/>
    <w:rsid w:val="009655EA"/>
    <w:rsid w:val="0097131B"/>
    <w:rsid w:val="00971860"/>
    <w:rsid w:val="0097295B"/>
    <w:rsid w:val="009768CF"/>
    <w:rsid w:val="00976FA9"/>
    <w:rsid w:val="009770A2"/>
    <w:rsid w:val="00981692"/>
    <w:rsid w:val="00981FC6"/>
    <w:rsid w:val="00985A42"/>
    <w:rsid w:val="009912D5"/>
    <w:rsid w:val="0099245A"/>
    <w:rsid w:val="00993FC4"/>
    <w:rsid w:val="00995B91"/>
    <w:rsid w:val="009A04C4"/>
    <w:rsid w:val="009A0BD6"/>
    <w:rsid w:val="009A2959"/>
    <w:rsid w:val="009A3B1E"/>
    <w:rsid w:val="009A69C5"/>
    <w:rsid w:val="009A7B00"/>
    <w:rsid w:val="009B0ABA"/>
    <w:rsid w:val="009B22F7"/>
    <w:rsid w:val="009B2F59"/>
    <w:rsid w:val="009B5E6B"/>
    <w:rsid w:val="009B62AB"/>
    <w:rsid w:val="009B6DC7"/>
    <w:rsid w:val="009C0252"/>
    <w:rsid w:val="009C2C54"/>
    <w:rsid w:val="009C5621"/>
    <w:rsid w:val="009D0CBF"/>
    <w:rsid w:val="009D2031"/>
    <w:rsid w:val="009D227A"/>
    <w:rsid w:val="009D3D40"/>
    <w:rsid w:val="009D4CEB"/>
    <w:rsid w:val="009D690E"/>
    <w:rsid w:val="009D6EF4"/>
    <w:rsid w:val="009D7358"/>
    <w:rsid w:val="009E02A4"/>
    <w:rsid w:val="009E177C"/>
    <w:rsid w:val="009E202C"/>
    <w:rsid w:val="009E7ADF"/>
    <w:rsid w:val="009F029D"/>
    <w:rsid w:val="009F03CE"/>
    <w:rsid w:val="009F1EDC"/>
    <w:rsid w:val="009F359B"/>
    <w:rsid w:val="009F5686"/>
    <w:rsid w:val="009F5747"/>
    <w:rsid w:val="009F6C6D"/>
    <w:rsid w:val="00A01A66"/>
    <w:rsid w:val="00A036FF"/>
    <w:rsid w:val="00A055C4"/>
    <w:rsid w:val="00A06F11"/>
    <w:rsid w:val="00A11252"/>
    <w:rsid w:val="00A14416"/>
    <w:rsid w:val="00A15028"/>
    <w:rsid w:val="00A1583A"/>
    <w:rsid w:val="00A22E03"/>
    <w:rsid w:val="00A23861"/>
    <w:rsid w:val="00A23ECB"/>
    <w:rsid w:val="00A244EE"/>
    <w:rsid w:val="00A25058"/>
    <w:rsid w:val="00A2602C"/>
    <w:rsid w:val="00A308C2"/>
    <w:rsid w:val="00A3177B"/>
    <w:rsid w:val="00A31DDA"/>
    <w:rsid w:val="00A3303E"/>
    <w:rsid w:val="00A33163"/>
    <w:rsid w:val="00A3488C"/>
    <w:rsid w:val="00A37830"/>
    <w:rsid w:val="00A4215B"/>
    <w:rsid w:val="00A479DB"/>
    <w:rsid w:val="00A52709"/>
    <w:rsid w:val="00A539D2"/>
    <w:rsid w:val="00A56D23"/>
    <w:rsid w:val="00A623D0"/>
    <w:rsid w:val="00A65CC7"/>
    <w:rsid w:val="00A66D06"/>
    <w:rsid w:val="00A67491"/>
    <w:rsid w:val="00A74566"/>
    <w:rsid w:val="00A75118"/>
    <w:rsid w:val="00A76821"/>
    <w:rsid w:val="00A77ECB"/>
    <w:rsid w:val="00A80710"/>
    <w:rsid w:val="00A80BFB"/>
    <w:rsid w:val="00A81F08"/>
    <w:rsid w:val="00A825F0"/>
    <w:rsid w:val="00A84B24"/>
    <w:rsid w:val="00A85477"/>
    <w:rsid w:val="00A8558D"/>
    <w:rsid w:val="00A86B72"/>
    <w:rsid w:val="00A86F73"/>
    <w:rsid w:val="00A87C7F"/>
    <w:rsid w:val="00A9042A"/>
    <w:rsid w:val="00A93680"/>
    <w:rsid w:val="00A945D1"/>
    <w:rsid w:val="00A979DF"/>
    <w:rsid w:val="00AA3B3A"/>
    <w:rsid w:val="00AA418C"/>
    <w:rsid w:val="00AA42B5"/>
    <w:rsid w:val="00AA5AE3"/>
    <w:rsid w:val="00AB300C"/>
    <w:rsid w:val="00AB4441"/>
    <w:rsid w:val="00AB6D4C"/>
    <w:rsid w:val="00AB77FF"/>
    <w:rsid w:val="00AB7B19"/>
    <w:rsid w:val="00AC027C"/>
    <w:rsid w:val="00AC0968"/>
    <w:rsid w:val="00AC1532"/>
    <w:rsid w:val="00AC772C"/>
    <w:rsid w:val="00AD0A3F"/>
    <w:rsid w:val="00AD26CB"/>
    <w:rsid w:val="00AD2909"/>
    <w:rsid w:val="00AD4588"/>
    <w:rsid w:val="00AD45AB"/>
    <w:rsid w:val="00AD57E2"/>
    <w:rsid w:val="00AD750E"/>
    <w:rsid w:val="00AE1B6B"/>
    <w:rsid w:val="00AE5932"/>
    <w:rsid w:val="00AF2447"/>
    <w:rsid w:val="00AF4B76"/>
    <w:rsid w:val="00AF5E87"/>
    <w:rsid w:val="00B040F0"/>
    <w:rsid w:val="00B04BA8"/>
    <w:rsid w:val="00B05D50"/>
    <w:rsid w:val="00B05F29"/>
    <w:rsid w:val="00B06E6D"/>
    <w:rsid w:val="00B07701"/>
    <w:rsid w:val="00B102F7"/>
    <w:rsid w:val="00B144F8"/>
    <w:rsid w:val="00B15590"/>
    <w:rsid w:val="00B213A7"/>
    <w:rsid w:val="00B276F6"/>
    <w:rsid w:val="00B3204A"/>
    <w:rsid w:val="00B3428A"/>
    <w:rsid w:val="00B34FD1"/>
    <w:rsid w:val="00B35443"/>
    <w:rsid w:val="00B3559E"/>
    <w:rsid w:val="00B35EB3"/>
    <w:rsid w:val="00B369AC"/>
    <w:rsid w:val="00B3727A"/>
    <w:rsid w:val="00B40068"/>
    <w:rsid w:val="00B40CD4"/>
    <w:rsid w:val="00B42A66"/>
    <w:rsid w:val="00B42F03"/>
    <w:rsid w:val="00B475BC"/>
    <w:rsid w:val="00B53070"/>
    <w:rsid w:val="00B54CFF"/>
    <w:rsid w:val="00B55915"/>
    <w:rsid w:val="00B715BA"/>
    <w:rsid w:val="00B72885"/>
    <w:rsid w:val="00B743CF"/>
    <w:rsid w:val="00B778F4"/>
    <w:rsid w:val="00B829FB"/>
    <w:rsid w:val="00B83B0E"/>
    <w:rsid w:val="00B875AC"/>
    <w:rsid w:val="00B90605"/>
    <w:rsid w:val="00B9216D"/>
    <w:rsid w:val="00B935B6"/>
    <w:rsid w:val="00B93B22"/>
    <w:rsid w:val="00B959C0"/>
    <w:rsid w:val="00BA06D9"/>
    <w:rsid w:val="00BA08A8"/>
    <w:rsid w:val="00BA1C50"/>
    <w:rsid w:val="00BA33AD"/>
    <w:rsid w:val="00BA5186"/>
    <w:rsid w:val="00BA572F"/>
    <w:rsid w:val="00BA6BE9"/>
    <w:rsid w:val="00BA7298"/>
    <w:rsid w:val="00BA7AE8"/>
    <w:rsid w:val="00BB37F6"/>
    <w:rsid w:val="00BB47A7"/>
    <w:rsid w:val="00BB59DE"/>
    <w:rsid w:val="00BB6C88"/>
    <w:rsid w:val="00BB73FB"/>
    <w:rsid w:val="00BC412F"/>
    <w:rsid w:val="00BC5449"/>
    <w:rsid w:val="00BD201B"/>
    <w:rsid w:val="00BD2447"/>
    <w:rsid w:val="00BD3DB8"/>
    <w:rsid w:val="00BD4D5E"/>
    <w:rsid w:val="00BD7804"/>
    <w:rsid w:val="00BD7D05"/>
    <w:rsid w:val="00BE02EC"/>
    <w:rsid w:val="00BE11AA"/>
    <w:rsid w:val="00BE2444"/>
    <w:rsid w:val="00BE2A61"/>
    <w:rsid w:val="00BE5818"/>
    <w:rsid w:val="00BF0187"/>
    <w:rsid w:val="00BF03F1"/>
    <w:rsid w:val="00BF1032"/>
    <w:rsid w:val="00BF1073"/>
    <w:rsid w:val="00BF1878"/>
    <w:rsid w:val="00BF21F4"/>
    <w:rsid w:val="00BF6445"/>
    <w:rsid w:val="00C01A39"/>
    <w:rsid w:val="00C03092"/>
    <w:rsid w:val="00C05569"/>
    <w:rsid w:val="00C05744"/>
    <w:rsid w:val="00C06AF6"/>
    <w:rsid w:val="00C0747C"/>
    <w:rsid w:val="00C077D2"/>
    <w:rsid w:val="00C078AA"/>
    <w:rsid w:val="00C10BDA"/>
    <w:rsid w:val="00C11FC2"/>
    <w:rsid w:val="00C12195"/>
    <w:rsid w:val="00C13142"/>
    <w:rsid w:val="00C13CDA"/>
    <w:rsid w:val="00C147F2"/>
    <w:rsid w:val="00C14BFF"/>
    <w:rsid w:val="00C218C4"/>
    <w:rsid w:val="00C24DEF"/>
    <w:rsid w:val="00C25954"/>
    <w:rsid w:val="00C25DCF"/>
    <w:rsid w:val="00C26A81"/>
    <w:rsid w:val="00C26B33"/>
    <w:rsid w:val="00C27268"/>
    <w:rsid w:val="00C304D8"/>
    <w:rsid w:val="00C31056"/>
    <w:rsid w:val="00C33162"/>
    <w:rsid w:val="00C33EAA"/>
    <w:rsid w:val="00C34822"/>
    <w:rsid w:val="00C356DD"/>
    <w:rsid w:val="00C359F9"/>
    <w:rsid w:val="00C40D6A"/>
    <w:rsid w:val="00C432C1"/>
    <w:rsid w:val="00C44572"/>
    <w:rsid w:val="00C479B6"/>
    <w:rsid w:val="00C51539"/>
    <w:rsid w:val="00C53CDB"/>
    <w:rsid w:val="00C5577E"/>
    <w:rsid w:val="00C567AF"/>
    <w:rsid w:val="00C5713C"/>
    <w:rsid w:val="00C57C2A"/>
    <w:rsid w:val="00C63936"/>
    <w:rsid w:val="00C63AA5"/>
    <w:rsid w:val="00C6581C"/>
    <w:rsid w:val="00C72314"/>
    <w:rsid w:val="00C72FB0"/>
    <w:rsid w:val="00C8143E"/>
    <w:rsid w:val="00C8482D"/>
    <w:rsid w:val="00C850C2"/>
    <w:rsid w:val="00C87689"/>
    <w:rsid w:val="00C90AE7"/>
    <w:rsid w:val="00C91885"/>
    <w:rsid w:val="00C92548"/>
    <w:rsid w:val="00C93119"/>
    <w:rsid w:val="00CA0E4A"/>
    <w:rsid w:val="00CA2827"/>
    <w:rsid w:val="00CA31D4"/>
    <w:rsid w:val="00CA33E3"/>
    <w:rsid w:val="00CA57DA"/>
    <w:rsid w:val="00CA6938"/>
    <w:rsid w:val="00CA7BD6"/>
    <w:rsid w:val="00CB162D"/>
    <w:rsid w:val="00CC11C2"/>
    <w:rsid w:val="00CC2345"/>
    <w:rsid w:val="00CC26E8"/>
    <w:rsid w:val="00CC4C42"/>
    <w:rsid w:val="00CC571A"/>
    <w:rsid w:val="00CD10FB"/>
    <w:rsid w:val="00CD688D"/>
    <w:rsid w:val="00CE3DC1"/>
    <w:rsid w:val="00CE4CBC"/>
    <w:rsid w:val="00CF1948"/>
    <w:rsid w:val="00CF3220"/>
    <w:rsid w:val="00CF498A"/>
    <w:rsid w:val="00CF71CA"/>
    <w:rsid w:val="00CF7FC3"/>
    <w:rsid w:val="00D00377"/>
    <w:rsid w:val="00D036F3"/>
    <w:rsid w:val="00D04354"/>
    <w:rsid w:val="00D05F96"/>
    <w:rsid w:val="00D0601B"/>
    <w:rsid w:val="00D127BC"/>
    <w:rsid w:val="00D17695"/>
    <w:rsid w:val="00D22A2A"/>
    <w:rsid w:val="00D23112"/>
    <w:rsid w:val="00D2340C"/>
    <w:rsid w:val="00D238D2"/>
    <w:rsid w:val="00D23B35"/>
    <w:rsid w:val="00D2433C"/>
    <w:rsid w:val="00D25556"/>
    <w:rsid w:val="00D2763C"/>
    <w:rsid w:val="00D30A3A"/>
    <w:rsid w:val="00D319A4"/>
    <w:rsid w:val="00D364E7"/>
    <w:rsid w:val="00D426F5"/>
    <w:rsid w:val="00D440EE"/>
    <w:rsid w:val="00D44E78"/>
    <w:rsid w:val="00D4574F"/>
    <w:rsid w:val="00D46FC6"/>
    <w:rsid w:val="00D50237"/>
    <w:rsid w:val="00D51275"/>
    <w:rsid w:val="00D52691"/>
    <w:rsid w:val="00D52CAB"/>
    <w:rsid w:val="00D53EE5"/>
    <w:rsid w:val="00D548E3"/>
    <w:rsid w:val="00D569FE"/>
    <w:rsid w:val="00D5737C"/>
    <w:rsid w:val="00D57DA5"/>
    <w:rsid w:val="00D671A9"/>
    <w:rsid w:val="00D67654"/>
    <w:rsid w:val="00D71317"/>
    <w:rsid w:val="00D72CF7"/>
    <w:rsid w:val="00D73575"/>
    <w:rsid w:val="00D827C8"/>
    <w:rsid w:val="00D85916"/>
    <w:rsid w:val="00D90867"/>
    <w:rsid w:val="00D911DB"/>
    <w:rsid w:val="00D9153A"/>
    <w:rsid w:val="00D93DC4"/>
    <w:rsid w:val="00D9464A"/>
    <w:rsid w:val="00DA1201"/>
    <w:rsid w:val="00DA4812"/>
    <w:rsid w:val="00DA6F14"/>
    <w:rsid w:val="00DB0448"/>
    <w:rsid w:val="00DB3EA3"/>
    <w:rsid w:val="00DB51BF"/>
    <w:rsid w:val="00DB57B4"/>
    <w:rsid w:val="00DB588A"/>
    <w:rsid w:val="00DB5C48"/>
    <w:rsid w:val="00DB6EDA"/>
    <w:rsid w:val="00DC0145"/>
    <w:rsid w:val="00DC04FE"/>
    <w:rsid w:val="00DC2699"/>
    <w:rsid w:val="00DC2F14"/>
    <w:rsid w:val="00DC58FE"/>
    <w:rsid w:val="00DC5A64"/>
    <w:rsid w:val="00DD02B9"/>
    <w:rsid w:val="00DD24DD"/>
    <w:rsid w:val="00DD27B2"/>
    <w:rsid w:val="00DD45F1"/>
    <w:rsid w:val="00DD4DB0"/>
    <w:rsid w:val="00DD505B"/>
    <w:rsid w:val="00DE082B"/>
    <w:rsid w:val="00DE3A1A"/>
    <w:rsid w:val="00DE4138"/>
    <w:rsid w:val="00DE5F2B"/>
    <w:rsid w:val="00DE789B"/>
    <w:rsid w:val="00DF02C0"/>
    <w:rsid w:val="00DF0DBC"/>
    <w:rsid w:val="00DF147F"/>
    <w:rsid w:val="00DF31F0"/>
    <w:rsid w:val="00DF4100"/>
    <w:rsid w:val="00DF5548"/>
    <w:rsid w:val="00DF7D4C"/>
    <w:rsid w:val="00E032D4"/>
    <w:rsid w:val="00E0489E"/>
    <w:rsid w:val="00E048F0"/>
    <w:rsid w:val="00E0608D"/>
    <w:rsid w:val="00E07DB4"/>
    <w:rsid w:val="00E105A6"/>
    <w:rsid w:val="00E10C92"/>
    <w:rsid w:val="00E13655"/>
    <w:rsid w:val="00E139E6"/>
    <w:rsid w:val="00E15BD8"/>
    <w:rsid w:val="00E20184"/>
    <w:rsid w:val="00E20A55"/>
    <w:rsid w:val="00E20CA3"/>
    <w:rsid w:val="00E21223"/>
    <w:rsid w:val="00E22248"/>
    <w:rsid w:val="00E240F0"/>
    <w:rsid w:val="00E2570D"/>
    <w:rsid w:val="00E301A0"/>
    <w:rsid w:val="00E33CE0"/>
    <w:rsid w:val="00E40A97"/>
    <w:rsid w:val="00E40D64"/>
    <w:rsid w:val="00E41491"/>
    <w:rsid w:val="00E43851"/>
    <w:rsid w:val="00E43D54"/>
    <w:rsid w:val="00E45946"/>
    <w:rsid w:val="00E45FD2"/>
    <w:rsid w:val="00E47E0C"/>
    <w:rsid w:val="00E52B94"/>
    <w:rsid w:val="00E52D54"/>
    <w:rsid w:val="00E53A23"/>
    <w:rsid w:val="00E559B9"/>
    <w:rsid w:val="00E60B2F"/>
    <w:rsid w:val="00E64327"/>
    <w:rsid w:val="00E651F7"/>
    <w:rsid w:val="00E65EF7"/>
    <w:rsid w:val="00E66296"/>
    <w:rsid w:val="00E6634B"/>
    <w:rsid w:val="00E70BF2"/>
    <w:rsid w:val="00E72007"/>
    <w:rsid w:val="00E74284"/>
    <w:rsid w:val="00E815A9"/>
    <w:rsid w:val="00E83340"/>
    <w:rsid w:val="00E83884"/>
    <w:rsid w:val="00E875A2"/>
    <w:rsid w:val="00E90773"/>
    <w:rsid w:val="00E94A73"/>
    <w:rsid w:val="00EA0E3C"/>
    <w:rsid w:val="00EA1A94"/>
    <w:rsid w:val="00EA27B8"/>
    <w:rsid w:val="00EA4041"/>
    <w:rsid w:val="00EA482D"/>
    <w:rsid w:val="00EA4A20"/>
    <w:rsid w:val="00EA516C"/>
    <w:rsid w:val="00EA5DA5"/>
    <w:rsid w:val="00EB094E"/>
    <w:rsid w:val="00EB0DF6"/>
    <w:rsid w:val="00EB107F"/>
    <w:rsid w:val="00EB3F5F"/>
    <w:rsid w:val="00EB6727"/>
    <w:rsid w:val="00EC143F"/>
    <w:rsid w:val="00EC2B2C"/>
    <w:rsid w:val="00EC2E7A"/>
    <w:rsid w:val="00EC32B6"/>
    <w:rsid w:val="00EC37A1"/>
    <w:rsid w:val="00EC5A04"/>
    <w:rsid w:val="00EC5EFC"/>
    <w:rsid w:val="00EC6B02"/>
    <w:rsid w:val="00EC6D15"/>
    <w:rsid w:val="00EC6EA3"/>
    <w:rsid w:val="00ED0277"/>
    <w:rsid w:val="00ED596E"/>
    <w:rsid w:val="00ED5E7D"/>
    <w:rsid w:val="00ED6581"/>
    <w:rsid w:val="00ED720A"/>
    <w:rsid w:val="00ED7BB7"/>
    <w:rsid w:val="00EE22BD"/>
    <w:rsid w:val="00EE53A2"/>
    <w:rsid w:val="00EF09A9"/>
    <w:rsid w:val="00EF77AB"/>
    <w:rsid w:val="00F005D5"/>
    <w:rsid w:val="00F015F8"/>
    <w:rsid w:val="00F04742"/>
    <w:rsid w:val="00F047A4"/>
    <w:rsid w:val="00F06DD7"/>
    <w:rsid w:val="00F06FB2"/>
    <w:rsid w:val="00F07694"/>
    <w:rsid w:val="00F11681"/>
    <w:rsid w:val="00F14F32"/>
    <w:rsid w:val="00F1558B"/>
    <w:rsid w:val="00F16C12"/>
    <w:rsid w:val="00F176D1"/>
    <w:rsid w:val="00F21864"/>
    <w:rsid w:val="00F2205B"/>
    <w:rsid w:val="00F243F8"/>
    <w:rsid w:val="00F24A61"/>
    <w:rsid w:val="00F26C9D"/>
    <w:rsid w:val="00F30EB6"/>
    <w:rsid w:val="00F328E8"/>
    <w:rsid w:val="00F3580F"/>
    <w:rsid w:val="00F46971"/>
    <w:rsid w:val="00F4721D"/>
    <w:rsid w:val="00F47D80"/>
    <w:rsid w:val="00F53345"/>
    <w:rsid w:val="00F54923"/>
    <w:rsid w:val="00F566C1"/>
    <w:rsid w:val="00F6055A"/>
    <w:rsid w:val="00F651FF"/>
    <w:rsid w:val="00F66721"/>
    <w:rsid w:val="00F714FE"/>
    <w:rsid w:val="00F734DD"/>
    <w:rsid w:val="00F73725"/>
    <w:rsid w:val="00F753DB"/>
    <w:rsid w:val="00F75B7B"/>
    <w:rsid w:val="00F767F8"/>
    <w:rsid w:val="00F77710"/>
    <w:rsid w:val="00F834F1"/>
    <w:rsid w:val="00F84F8B"/>
    <w:rsid w:val="00F863B5"/>
    <w:rsid w:val="00F877A7"/>
    <w:rsid w:val="00F90D23"/>
    <w:rsid w:val="00F95DA0"/>
    <w:rsid w:val="00FA1C06"/>
    <w:rsid w:val="00FA24DB"/>
    <w:rsid w:val="00FA433F"/>
    <w:rsid w:val="00FA4681"/>
    <w:rsid w:val="00FA5B64"/>
    <w:rsid w:val="00FA6380"/>
    <w:rsid w:val="00FB1FFB"/>
    <w:rsid w:val="00FB2B82"/>
    <w:rsid w:val="00FC3AF0"/>
    <w:rsid w:val="00FC627A"/>
    <w:rsid w:val="00FC7AB0"/>
    <w:rsid w:val="00FD0ADF"/>
    <w:rsid w:val="00FD1339"/>
    <w:rsid w:val="00FD2EE0"/>
    <w:rsid w:val="00FD3024"/>
    <w:rsid w:val="00FD3230"/>
    <w:rsid w:val="00FD3290"/>
    <w:rsid w:val="00FD5C21"/>
    <w:rsid w:val="00FD5C75"/>
    <w:rsid w:val="00FD61E3"/>
    <w:rsid w:val="00FD6F09"/>
    <w:rsid w:val="00FD7B7A"/>
    <w:rsid w:val="00FE1924"/>
    <w:rsid w:val="00FE4725"/>
    <w:rsid w:val="00FE4C40"/>
    <w:rsid w:val="00FE6075"/>
    <w:rsid w:val="00FE7ED9"/>
    <w:rsid w:val="00FE7FF0"/>
    <w:rsid w:val="00FF1C10"/>
    <w:rsid w:val="00FF3304"/>
    <w:rsid w:val="00FF5117"/>
    <w:rsid w:val="00FF52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88448"/>
  <w15:chartTrackingRefBased/>
  <w15:docId w15:val="{8D1269BE-C925-46FF-9EDE-1824CD1CC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202C"/>
    <w:rPr>
      <w:sz w:val="22"/>
      <w:szCs w:val="22"/>
      <w:lang w:val="en-US"/>
    </w:rPr>
  </w:style>
  <w:style w:type="paragraph" w:styleId="Nagwek1">
    <w:name w:val="heading 1"/>
    <w:aliases w:val="Rep Heading 1"/>
    <w:basedOn w:val="RepStandard"/>
    <w:next w:val="RepStandard"/>
    <w:link w:val="Nagwek1Znak"/>
    <w:qFormat/>
    <w:rsid w:val="009E202C"/>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E202C"/>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qFormat/>
    <w:rsid w:val="009E202C"/>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9E202C"/>
    <w:pPr>
      <w:keepNext/>
      <w:numPr>
        <w:ilvl w:val="3"/>
        <w:numId w:val="5"/>
      </w:numPr>
      <w:spacing w:before="480" w:after="240"/>
      <w:outlineLvl w:val="3"/>
    </w:pPr>
    <w:rPr>
      <w:b/>
      <w:noProof/>
      <w:sz w:val="24"/>
      <w:szCs w:val="24"/>
      <w:lang w:val="de-DE"/>
    </w:rPr>
  </w:style>
  <w:style w:type="paragraph" w:styleId="Nagwek5">
    <w:name w:val="heading 5"/>
    <w:next w:val="Normalny"/>
    <w:qFormat/>
    <w:rsid w:val="009E202C"/>
    <w:pPr>
      <w:spacing w:before="240" w:after="60"/>
      <w:outlineLvl w:val="4"/>
    </w:pPr>
    <w:rPr>
      <w:rFonts w:ascii="Arial" w:hAnsi="Arial"/>
      <w:noProof/>
      <w:sz w:val="22"/>
    </w:rPr>
  </w:style>
  <w:style w:type="paragraph" w:styleId="Nagwek6">
    <w:name w:val="heading 6"/>
    <w:next w:val="Normalny"/>
    <w:qFormat/>
    <w:rsid w:val="009E202C"/>
    <w:pPr>
      <w:spacing w:before="240" w:after="60"/>
      <w:outlineLvl w:val="5"/>
    </w:pPr>
    <w:rPr>
      <w:rFonts w:ascii="Arial" w:hAnsi="Arial"/>
      <w:noProof/>
      <w:sz w:val="22"/>
    </w:rPr>
  </w:style>
  <w:style w:type="paragraph" w:styleId="Nagwek7">
    <w:name w:val="heading 7"/>
    <w:next w:val="Normalny"/>
    <w:qFormat/>
    <w:rsid w:val="009E202C"/>
    <w:pPr>
      <w:spacing w:before="240" w:after="60"/>
      <w:outlineLvl w:val="6"/>
    </w:pPr>
    <w:rPr>
      <w:rFonts w:ascii="Arial" w:hAnsi="Arial"/>
      <w:noProof/>
      <w:sz w:val="22"/>
    </w:rPr>
  </w:style>
  <w:style w:type="paragraph" w:styleId="Nagwek8">
    <w:name w:val="heading 8"/>
    <w:next w:val="Normalny"/>
    <w:qFormat/>
    <w:rsid w:val="009E202C"/>
    <w:pPr>
      <w:spacing w:before="240" w:after="60"/>
      <w:outlineLvl w:val="7"/>
    </w:pPr>
    <w:rPr>
      <w:rFonts w:ascii="Arial" w:hAnsi="Arial"/>
      <w:noProof/>
      <w:sz w:val="22"/>
    </w:rPr>
  </w:style>
  <w:style w:type="paragraph" w:styleId="Nagwek9">
    <w:name w:val="heading 9"/>
    <w:aliases w:val="Heading 9 Figure,Heading 9 Table"/>
    <w:next w:val="Normalny"/>
    <w:qFormat/>
    <w:rsid w:val="009E202C"/>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9E202C"/>
    <w:pPr>
      <w:spacing w:after="120" w:line="480" w:lineRule="auto"/>
    </w:pPr>
  </w:style>
  <w:style w:type="paragraph" w:styleId="Tekstpodstawowy">
    <w:name w:val="Body Text"/>
    <w:basedOn w:val="Normalny"/>
    <w:semiHidden/>
    <w:rsid w:val="009E202C"/>
    <w:pPr>
      <w:spacing w:after="120"/>
    </w:pPr>
  </w:style>
  <w:style w:type="paragraph" w:styleId="Spistreci4">
    <w:name w:val="toc 4"/>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7F53E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7F53E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7F53E2"/>
    <w:pPr>
      <w:ind w:left="880"/>
    </w:pPr>
    <w:rPr>
      <w:sz w:val="18"/>
      <w:szCs w:val="21"/>
    </w:rPr>
  </w:style>
  <w:style w:type="paragraph" w:styleId="Spistreci6">
    <w:name w:val="toc 6"/>
    <w:basedOn w:val="Normalny"/>
    <w:next w:val="Normalny"/>
    <w:autoRedefine/>
    <w:uiPriority w:val="39"/>
    <w:semiHidden/>
    <w:rsid w:val="009E202C"/>
    <w:pPr>
      <w:ind w:left="1100"/>
    </w:pPr>
    <w:rPr>
      <w:sz w:val="18"/>
      <w:szCs w:val="21"/>
    </w:rPr>
  </w:style>
  <w:style w:type="paragraph" w:styleId="Spistreci7">
    <w:name w:val="toc 7"/>
    <w:basedOn w:val="Normalny"/>
    <w:next w:val="Normalny"/>
    <w:autoRedefine/>
    <w:uiPriority w:val="39"/>
    <w:semiHidden/>
    <w:rsid w:val="009E202C"/>
    <w:pPr>
      <w:ind w:left="1320"/>
    </w:pPr>
    <w:rPr>
      <w:sz w:val="18"/>
      <w:szCs w:val="21"/>
    </w:rPr>
  </w:style>
  <w:style w:type="paragraph" w:styleId="Spistreci8">
    <w:name w:val="toc 8"/>
    <w:basedOn w:val="Normalny"/>
    <w:next w:val="Normalny"/>
    <w:autoRedefine/>
    <w:uiPriority w:val="39"/>
    <w:semiHidden/>
    <w:rsid w:val="009E202C"/>
    <w:pPr>
      <w:ind w:left="1540"/>
    </w:pPr>
    <w:rPr>
      <w:sz w:val="18"/>
      <w:szCs w:val="21"/>
    </w:rPr>
  </w:style>
  <w:style w:type="paragraph" w:styleId="Spistreci9">
    <w:name w:val="toc 9"/>
    <w:basedOn w:val="Normalny"/>
    <w:next w:val="Normalny"/>
    <w:autoRedefine/>
    <w:uiPriority w:val="39"/>
    <w:semiHidden/>
    <w:rsid w:val="009E202C"/>
    <w:pPr>
      <w:ind w:left="1760"/>
    </w:pPr>
    <w:rPr>
      <w:sz w:val="18"/>
      <w:szCs w:val="21"/>
    </w:rPr>
  </w:style>
  <w:style w:type="character" w:styleId="Hipercze">
    <w:name w:val="Hyperlink"/>
    <w:uiPriority w:val="99"/>
    <w:rsid w:val="009E202C"/>
    <w:rPr>
      <w:color w:val="0000FF"/>
      <w:u w:val="single"/>
    </w:rPr>
  </w:style>
  <w:style w:type="paragraph" w:styleId="Nagwek">
    <w:name w:val="header"/>
    <w:aliases w:val="OECD-Kopfzeile,test,header protocols"/>
    <w:basedOn w:val="Normalny"/>
    <w:link w:val="NagwekZnak"/>
    <w:semiHidden/>
    <w:rsid w:val="009E202C"/>
    <w:pPr>
      <w:tabs>
        <w:tab w:val="center" w:pos="4536"/>
        <w:tab w:val="right" w:pos="9072"/>
      </w:tabs>
    </w:pPr>
  </w:style>
  <w:style w:type="paragraph" w:styleId="Stopka">
    <w:name w:val="footer"/>
    <w:basedOn w:val="Normalny"/>
    <w:semiHidden/>
    <w:rsid w:val="009E202C"/>
    <w:pPr>
      <w:tabs>
        <w:tab w:val="center" w:pos="4536"/>
        <w:tab w:val="right" w:pos="9072"/>
      </w:tabs>
    </w:pPr>
  </w:style>
  <w:style w:type="character" w:styleId="Numerstrony">
    <w:name w:val="page number"/>
    <w:basedOn w:val="Domylnaczcionkaakapitu"/>
    <w:semiHidden/>
    <w:rsid w:val="009E202C"/>
  </w:style>
  <w:style w:type="character" w:customStyle="1" w:styleId="Nagwek1Znak">
    <w:name w:val="Nagłówek 1 Znak"/>
    <w:aliases w:val="Rep Heading 1 Znak"/>
    <w:link w:val="Nagwek1"/>
    <w:rsid w:val="009E202C"/>
    <w:rPr>
      <w:rFonts w:eastAsia="MS Mincho"/>
      <w:b/>
      <w:bCs/>
      <w:sz w:val="28"/>
      <w:szCs w:val="28"/>
      <w:lang w:val="en-GB"/>
    </w:rPr>
  </w:style>
  <w:style w:type="paragraph" w:styleId="Tekstdymka">
    <w:name w:val="Balloon Text"/>
    <w:basedOn w:val="Normalny"/>
    <w:link w:val="TekstdymkaZnak"/>
    <w:uiPriority w:val="99"/>
    <w:semiHidden/>
    <w:rsid w:val="009E202C"/>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RepTableZchn">
    <w:name w:val="Rep Table Zchn"/>
    <w:link w:val="RepTable"/>
    <w:rsid w:val="009E202C"/>
    <w:rPr>
      <w:noProof/>
      <w:szCs w:val="22"/>
      <w:lang w:val="en-GB" w:eastAsia="de-DE" w:bidi="ar-SA"/>
    </w:rPr>
  </w:style>
  <w:style w:type="character" w:customStyle="1" w:styleId="RepBullet1Zchn">
    <w:name w:val="Rep Bullet 1 Zchn"/>
    <w:link w:val="RepBullet1"/>
    <w:rsid w:val="00813261"/>
    <w:rPr>
      <w:sz w:val="22"/>
      <w:szCs w:val="22"/>
    </w:rPr>
  </w:style>
  <w:style w:type="character" w:customStyle="1" w:styleId="RepBullet2Zchn">
    <w:name w:val="Rep Bullet 2 Zchn"/>
    <w:basedOn w:val="RepStandardZchnZchn"/>
    <w:link w:val="RepBullet2"/>
    <w:rsid w:val="00813261"/>
    <w:rPr>
      <w:sz w:val="22"/>
      <w:szCs w:val="22"/>
      <w:lang w:val="en-GB" w:eastAsia="de-DE" w:bidi="ar-SA"/>
    </w:rPr>
  </w:style>
  <w:style w:type="character" w:customStyle="1" w:styleId="RepLabelZchn">
    <w:name w:val="Rep Label Zchn"/>
    <w:link w:val="RepLabel"/>
    <w:rsid w:val="009E202C"/>
    <w:rPr>
      <w:b/>
      <w:bCs/>
      <w:sz w:val="22"/>
      <w:szCs w:val="22"/>
      <w:lang w:val="en-GB" w:eastAsia="de-DE" w:bidi="ar-SA"/>
    </w:rPr>
  </w:style>
  <w:style w:type="character" w:customStyle="1" w:styleId="RepPageHeaderZchn">
    <w:name w:val="Rep Page Header Zchn"/>
    <w:basedOn w:val="RepStandardZchnZchn"/>
    <w:link w:val="RepPageHeader"/>
    <w:rsid w:val="009E202C"/>
    <w:rPr>
      <w:sz w:val="22"/>
      <w:szCs w:val="22"/>
      <w:lang w:val="en-GB" w:eastAsia="de-DE" w:bidi="ar-SA"/>
    </w:rPr>
  </w:style>
  <w:style w:type="character" w:customStyle="1" w:styleId="RepPageFooterZchn">
    <w:name w:val="Rep Page Footer Zchn"/>
    <w:basedOn w:val="RepPageHeaderZchn"/>
    <w:link w:val="RepPageFooter"/>
    <w:rsid w:val="009E202C"/>
    <w:rPr>
      <w:sz w:val="22"/>
      <w:szCs w:val="22"/>
      <w:lang w:val="en-GB" w:eastAsia="de-DE" w:bidi="ar-SA"/>
    </w:rPr>
  </w:style>
  <w:style w:type="character" w:styleId="Odwoaniedokomentarza">
    <w:name w:val="annotation reference"/>
    <w:uiPriority w:val="99"/>
    <w:rsid w:val="009E202C"/>
    <w:rPr>
      <w:sz w:val="16"/>
      <w:szCs w:val="16"/>
    </w:rPr>
  </w:style>
  <w:style w:type="table" w:styleId="Tabela-Siatka">
    <w:name w:val="Table Grid"/>
    <w:aliases w:val="Signature Table,DAR007,Tabellengitternetz"/>
    <w:basedOn w:val="Standardowy"/>
    <w:uiPriority w:val="59"/>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RepStandard"/>
    <w:rsid w:val="00417D4F"/>
    <w:pPr>
      <w:spacing w:before="120" w:after="120"/>
      <w:jc w:val="center"/>
    </w:pPr>
    <w:rPr>
      <w:b/>
      <w:sz w:val="36"/>
    </w:rPr>
  </w:style>
  <w:style w:type="character" w:styleId="Odwoanieprzypisudolnego">
    <w:name w:val="footnote reference"/>
    <w:semiHidden/>
    <w:rsid w:val="007F6EFF"/>
    <w:rPr>
      <w:vertAlign w:val="superscript"/>
    </w:rPr>
  </w:style>
  <w:style w:type="paragraph" w:customStyle="1" w:styleId="RepEditorNotesMS">
    <w:name w:val="Rep Editor Notes MS"/>
    <w:basedOn w:val="RepStandard"/>
    <w:next w:val="RepStandard"/>
    <w:rsid w:val="00AD26C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RifStandard">
    <w:name w:val="Rif Standard"/>
    <w:link w:val="RifStandardZchn"/>
    <w:rsid w:val="00BA7298"/>
    <w:pPr>
      <w:widowControl w:val="0"/>
      <w:jc w:val="both"/>
    </w:pPr>
    <w:rPr>
      <w:sz w:val="22"/>
      <w:szCs w:val="22"/>
      <w:lang w:val="en-GB"/>
    </w:rPr>
  </w:style>
  <w:style w:type="paragraph" w:styleId="Legenda">
    <w:name w:val="caption"/>
    <w:aliases w:val="o,o + Links"/>
    <w:basedOn w:val="Normalny"/>
    <w:next w:val="Normalny"/>
    <w:link w:val="LegendaZnak"/>
    <w:uiPriority w:val="35"/>
    <w:qFormat/>
    <w:rsid w:val="003C1D67"/>
    <w:rPr>
      <w:b/>
      <w:bCs/>
      <w:sz w:val="20"/>
      <w:szCs w:val="20"/>
    </w:rPr>
  </w:style>
  <w:style w:type="paragraph" w:customStyle="1" w:styleId="RepStandard">
    <w:name w:val="Rep Standard"/>
    <w:aliases w:val="RP"/>
    <w:link w:val="RepStandardZchnZchn"/>
    <w:qFormat/>
    <w:rsid w:val="009E202C"/>
    <w:pPr>
      <w:widowControl w:val="0"/>
      <w:jc w:val="both"/>
    </w:pPr>
    <w:rPr>
      <w:sz w:val="22"/>
      <w:szCs w:val="22"/>
      <w:lang w:val="en-GB"/>
    </w:rPr>
  </w:style>
  <w:style w:type="character" w:customStyle="1" w:styleId="RepStandardZchnZchn">
    <w:name w:val="Rep Standard Zchn Zchn"/>
    <w:link w:val="RepStandard"/>
    <w:qFormat/>
    <w:rsid w:val="009E202C"/>
    <w:rPr>
      <w:sz w:val="22"/>
      <w:szCs w:val="22"/>
      <w:lang w:val="en-GB" w:eastAsia="de-DE" w:bidi="ar-SA"/>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9E202C"/>
    <w:pPr>
      <w:jc w:val="left"/>
    </w:pPr>
    <w:rPr>
      <w:noProof/>
      <w:sz w:val="20"/>
    </w:rPr>
  </w:style>
  <w:style w:type="paragraph" w:customStyle="1" w:styleId="RepTitle">
    <w:name w:val="Rep Title"/>
    <w:basedOn w:val="RepStandard"/>
    <w:rsid w:val="009E202C"/>
    <w:pPr>
      <w:spacing w:before="120" w:after="120"/>
      <w:jc w:val="center"/>
    </w:pPr>
    <w:rPr>
      <w:b/>
      <w:sz w:val="36"/>
    </w:rPr>
  </w:style>
  <w:style w:type="paragraph" w:customStyle="1" w:styleId="RepAppendix1">
    <w:name w:val="Rep Appendix 1"/>
    <w:basedOn w:val="RepStandard"/>
    <w:next w:val="RepStandard"/>
    <w:rsid w:val="009E202C"/>
    <w:pPr>
      <w:numPr>
        <w:numId w:val="9"/>
      </w:numPr>
      <w:spacing w:before="480" w:after="240"/>
      <w:outlineLvl w:val="0"/>
    </w:pPr>
    <w:rPr>
      <w:b/>
      <w:sz w:val="28"/>
    </w:rPr>
  </w:style>
  <w:style w:type="paragraph" w:customStyle="1" w:styleId="RepTableSmall">
    <w:name w:val="Rep Table Small"/>
    <w:basedOn w:val="Normalny"/>
    <w:rsid w:val="009E202C"/>
    <w:pPr>
      <w:widowControl w:val="0"/>
    </w:pPr>
    <w:rPr>
      <w:sz w:val="16"/>
      <w:szCs w:val="20"/>
    </w:rPr>
  </w:style>
  <w:style w:type="paragraph" w:customStyle="1" w:styleId="RepTableBold">
    <w:name w:val="Rep Table Bold"/>
    <w:basedOn w:val="Normalny"/>
    <w:link w:val="RepTableBoldZchn"/>
    <w:rsid w:val="009E202C"/>
    <w:pPr>
      <w:widowControl w:val="0"/>
    </w:pPr>
    <w:rPr>
      <w:b/>
      <w:bCs/>
      <w:sz w:val="20"/>
      <w:szCs w:val="20"/>
    </w:rPr>
  </w:style>
  <w:style w:type="paragraph" w:customStyle="1" w:styleId="RepPageHeader">
    <w:name w:val="Rep Page Header"/>
    <w:basedOn w:val="RepStandard"/>
    <w:link w:val="RepPageHeaderZchn"/>
    <w:rsid w:val="009E202C"/>
    <w:pPr>
      <w:jc w:val="left"/>
    </w:pPr>
    <w:rPr>
      <w:sz w:val="20"/>
    </w:rPr>
  </w:style>
  <w:style w:type="paragraph" w:customStyle="1" w:styleId="RepPageFooter">
    <w:name w:val="Rep Page Footer"/>
    <w:basedOn w:val="RepPageHeader"/>
    <w:link w:val="RepPageFooterZchn"/>
    <w:rsid w:val="009E202C"/>
    <w:pPr>
      <w:jc w:val="center"/>
    </w:pPr>
  </w:style>
  <w:style w:type="paragraph" w:customStyle="1" w:styleId="RepLabel">
    <w:name w:val="Rep Label"/>
    <w:basedOn w:val="RepStandard"/>
    <w:next w:val="RepStandard"/>
    <w:link w:val="RepLabelZchn"/>
    <w:rsid w:val="009E202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E202C"/>
    <w:pPr>
      <w:keepNext/>
      <w:keepLines/>
      <w:widowControl w:val="0"/>
      <w:spacing w:before="60" w:after="60"/>
    </w:pPr>
    <w:rPr>
      <w:b/>
      <w:sz w:val="20"/>
      <w:szCs w:val="20"/>
    </w:rPr>
  </w:style>
  <w:style w:type="paragraph" w:customStyle="1" w:styleId="RepTableFootnote">
    <w:name w:val="Rep Table Footnote"/>
    <w:basedOn w:val="RepStandard"/>
    <w:next w:val="RepStandard"/>
    <w:rsid w:val="009E202C"/>
    <w:pPr>
      <w:tabs>
        <w:tab w:val="left" w:pos="425"/>
      </w:tabs>
      <w:ind w:left="425" w:hanging="425"/>
      <w:jc w:val="left"/>
    </w:pPr>
    <w:rPr>
      <w:noProof/>
      <w:sz w:val="18"/>
      <w:szCs w:val="18"/>
      <w:lang w:val="de-DE"/>
    </w:rPr>
  </w:style>
  <w:style w:type="paragraph" w:customStyle="1" w:styleId="RepSubtitle">
    <w:name w:val="Rep Subtitle"/>
    <w:basedOn w:val="RepTitle"/>
    <w:rsid w:val="009E202C"/>
    <w:rPr>
      <w:sz w:val="32"/>
    </w:rPr>
  </w:style>
  <w:style w:type="paragraph" w:customStyle="1" w:styleId="RepTableHeaderSmall">
    <w:name w:val="Rep Table Header Small"/>
    <w:basedOn w:val="Normalny"/>
    <w:rsid w:val="009E202C"/>
    <w:pPr>
      <w:keepNext/>
      <w:keepLines/>
      <w:widowControl w:val="0"/>
      <w:spacing w:before="60" w:after="60"/>
    </w:pPr>
    <w:rPr>
      <w:b/>
      <w:sz w:val="16"/>
      <w:szCs w:val="16"/>
    </w:rPr>
  </w:style>
  <w:style w:type="paragraph" w:customStyle="1" w:styleId="RepNewPart">
    <w:name w:val="Rep NewPart"/>
    <w:basedOn w:val="RepStandard"/>
    <w:next w:val="RepStandard"/>
    <w:rsid w:val="009E202C"/>
    <w:pPr>
      <w:keepNext/>
      <w:keepLines/>
      <w:spacing w:before="360" w:after="120"/>
      <w:jc w:val="left"/>
      <w:outlineLvl w:val="4"/>
    </w:pPr>
    <w:rPr>
      <w:b/>
      <w:iCs/>
    </w:rPr>
  </w:style>
  <w:style w:type="paragraph" w:customStyle="1" w:styleId="RepTableofContent">
    <w:name w:val="Rep Table of Content"/>
    <w:basedOn w:val="RepStandard"/>
    <w:next w:val="RepStandard"/>
    <w:rsid w:val="009E202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9E202C"/>
    <w:pPr>
      <w:spacing w:before="120"/>
    </w:pPr>
    <w:rPr>
      <w:rFonts w:cs="Arial"/>
      <w:b/>
      <w:bCs/>
      <w:sz w:val="24"/>
    </w:rPr>
  </w:style>
  <w:style w:type="paragraph" w:styleId="Spisilustracji">
    <w:name w:val="table of figures"/>
    <w:basedOn w:val="Normalny"/>
    <w:next w:val="Normalny"/>
    <w:semiHidden/>
    <w:rsid w:val="009E202C"/>
  </w:style>
  <w:style w:type="paragraph" w:styleId="Tekstprzypisudolnego">
    <w:name w:val="footnote text"/>
    <w:basedOn w:val="Normalny"/>
    <w:link w:val="TekstprzypisudolnegoZnak"/>
    <w:semiHidden/>
    <w:rsid w:val="009E202C"/>
    <w:rPr>
      <w:sz w:val="20"/>
      <w:szCs w:val="20"/>
    </w:rPr>
  </w:style>
  <w:style w:type="paragraph" w:styleId="Zwrotpoegnalny">
    <w:name w:val="Closing"/>
    <w:basedOn w:val="Normalny"/>
    <w:semiHidden/>
    <w:rsid w:val="009E202C"/>
    <w:pPr>
      <w:ind w:left="4252"/>
    </w:pPr>
  </w:style>
  <w:style w:type="paragraph" w:styleId="HTML-adres">
    <w:name w:val="HTML Address"/>
    <w:basedOn w:val="Normalny"/>
    <w:semiHidden/>
    <w:rsid w:val="009E202C"/>
    <w:rPr>
      <w:i/>
      <w:iCs/>
    </w:rPr>
  </w:style>
  <w:style w:type="paragraph" w:styleId="HTML-wstpniesformatowany">
    <w:name w:val="HTML Preformatted"/>
    <w:basedOn w:val="Normalny"/>
    <w:semiHidden/>
    <w:rsid w:val="009E202C"/>
    <w:rPr>
      <w:rFonts w:ascii="Courier New" w:hAnsi="Courier New" w:cs="Courier New"/>
      <w:sz w:val="20"/>
      <w:szCs w:val="20"/>
    </w:rPr>
  </w:style>
  <w:style w:type="paragraph" w:styleId="Indeks1">
    <w:name w:val="index 1"/>
    <w:basedOn w:val="Normalny"/>
    <w:next w:val="Normalny"/>
    <w:autoRedefine/>
    <w:semiHidden/>
    <w:rsid w:val="009E202C"/>
    <w:pPr>
      <w:ind w:left="220" w:hanging="220"/>
    </w:pPr>
  </w:style>
  <w:style w:type="paragraph" w:styleId="Indeks2">
    <w:name w:val="index 2"/>
    <w:basedOn w:val="Normalny"/>
    <w:next w:val="Normalny"/>
    <w:autoRedefine/>
    <w:semiHidden/>
    <w:rsid w:val="009E202C"/>
    <w:pPr>
      <w:ind w:left="440" w:hanging="220"/>
    </w:pPr>
  </w:style>
  <w:style w:type="paragraph" w:styleId="Indeks3">
    <w:name w:val="index 3"/>
    <w:basedOn w:val="Normalny"/>
    <w:next w:val="Normalny"/>
    <w:autoRedefine/>
    <w:semiHidden/>
    <w:rsid w:val="009E202C"/>
    <w:pPr>
      <w:ind w:left="660" w:hanging="220"/>
    </w:pPr>
  </w:style>
  <w:style w:type="paragraph" w:styleId="Indeks4">
    <w:name w:val="index 4"/>
    <w:basedOn w:val="Normalny"/>
    <w:next w:val="Normalny"/>
    <w:autoRedefine/>
    <w:semiHidden/>
    <w:rsid w:val="009E202C"/>
    <w:pPr>
      <w:ind w:left="880" w:hanging="220"/>
    </w:pPr>
  </w:style>
  <w:style w:type="paragraph" w:styleId="Indeks5">
    <w:name w:val="index 5"/>
    <w:basedOn w:val="Normalny"/>
    <w:next w:val="Normalny"/>
    <w:autoRedefine/>
    <w:semiHidden/>
    <w:rsid w:val="009E202C"/>
    <w:pPr>
      <w:ind w:left="1100" w:hanging="220"/>
    </w:pPr>
  </w:style>
  <w:style w:type="paragraph" w:styleId="Indeks6">
    <w:name w:val="index 6"/>
    <w:basedOn w:val="Normalny"/>
    <w:next w:val="Normalny"/>
    <w:autoRedefine/>
    <w:semiHidden/>
    <w:rsid w:val="009E202C"/>
    <w:pPr>
      <w:ind w:left="1320" w:hanging="220"/>
    </w:pPr>
  </w:style>
  <w:style w:type="paragraph" w:styleId="Indeks7">
    <w:name w:val="index 7"/>
    <w:basedOn w:val="Normalny"/>
    <w:next w:val="Normalny"/>
    <w:autoRedefine/>
    <w:semiHidden/>
    <w:rsid w:val="009E202C"/>
    <w:pPr>
      <w:ind w:left="1540" w:hanging="220"/>
    </w:pPr>
  </w:style>
  <w:style w:type="paragraph" w:styleId="Indeks8">
    <w:name w:val="index 8"/>
    <w:basedOn w:val="Normalny"/>
    <w:next w:val="Normalny"/>
    <w:autoRedefine/>
    <w:semiHidden/>
    <w:rsid w:val="009E202C"/>
    <w:pPr>
      <w:ind w:left="1760" w:hanging="220"/>
    </w:pPr>
  </w:style>
  <w:style w:type="paragraph" w:styleId="Indeks9">
    <w:name w:val="index 9"/>
    <w:basedOn w:val="Normalny"/>
    <w:next w:val="Normalny"/>
    <w:autoRedefine/>
    <w:semiHidden/>
    <w:rsid w:val="009E202C"/>
    <w:pPr>
      <w:ind w:left="1980" w:hanging="220"/>
    </w:pPr>
  </w:style>
  <w:style w:type="paragraph" w:styleId="Nagwekindeksu">
    <w:name w:val="index heading"/>
    <w:basedOn w:val="Normalny"/>
    <w:next w:val="Indeks1"/>
    <w:semiHidden/>
    <w:rsid w:val="009E202C"/>
    <w:rPr>
      <w:rFonts w:cs="Arial"/>
      <w:b/>
      <w:bCs/>
    </w:rPr>
  </w:style>
  <w:style w:type="paragraph" w:styleId="Tekstkomentarza">
    <w:name w:val="annotation text"/>
    <w:basedOn w:val="Normalny"/>
    <w:link w:val="TekstkomentarzaZnak"/>
    <w:uiPriority w:val="99"/>
    <w:rsid w:val="009E202C"/>
    <w:rPr>
      <w:sz w:val="20"/>
      <w:szCs w:val="20"/>
    </w:rPr>
  </w:style>
  <w:style w:type="paragraph" w:styleId="Tematkomentarza">
    <w:name w:val="annotation subject"/>
    <w:basedOn w:val="Tekstkomentarza"/>
    <w:next w:val="Tekstkomentarza"/>
    <w:semiHidden/>
    <w:rsid w:val="009E202C"/>
    <w:rPr>
      <w:b/>
      <w:bCs/>
    </w:rPr>
  </w:style>
  <w:style w:type="paragraph" w:styleId="Lista">
    <w:name w:val="List"/>
    <w:basedOn w:val="Normalny"/>
    <w:semiHidden/>
    <w:rsid w:val="009E202C"/>
    <w:pPr>
      <w:ind w:left="283" w:hanging="283"/>
    </w:pPr>
  </w:style>
  <w:style w:type="paragraph" w:styleId="Lista2">
    <w:name w:val="List 2"/>
    <w:basedOn w:val="Normalny"/>
    <w:semiHidden/>
    <w:rsid w:val="009E202C"/>
    <w:pPr>
      <w:ind w:left="566" w:hanging="283"/>
    </w:pPr>
  </w:style>
  <w:style w:type="paragraph" w:styleId="Lista3">
    <w:name w:val="List 3"/>
    <w:basedOn w:val="Normalny"/>
    <w:semiHidden/>
    <w:rsid w:val="009E202C"/>
    <w:pPr>
      <w:ind w:left="849" w:hanging="283"/>
    </w:pPr>
  </w:style>
  <w:style w:type="paragraph" w:styleId="Lista4">
    <w:name w:val="List 4"/>
    <w:basedOn w:val="Normalny"/>
    <w:semiHidden/>
    <w:rsid w:val="009E202C"/>
    <w:pPr>
      <w:ind w:left="1132" w:hanging="283"/>
    </w:pPr>
  </w:style>
  <w:style w:type="paragraph" w:styleId="Lista5">
    <w:name w:val="List 5"/>
    <w:basedOn w:val="Normalny"/>
    <w:semiHidden/>
    <w:rsid w:val="009E202C"/>
    <w:pPr>
      <w:ind w:left="1415" w:hanging="283"/>
    </w:pPr>
  </w:style>
  <w:style w:type="paragraph" w:styleId="Lista-kontynuacja">
    <w:name w:val="List Continue"/>
    <w:basedOn w:val="Normalny"/>
    <w:semiHidden/>
    <w:rsid w:val="009E202C"/>
    <w:pPr>
      <w:spacing w:after="120"/>
      <w:ind w:left="283"/>
    </w:pPr>
  </w:style>
  <w:style w:type="paragraph" w:styleId="Lista-kontynuacja2">
    <w:name w:val="List Continue 2"/>
    <w:basedOn w:val="Normalny"/>
    <w:semiHidden/>
    <w:rsid w:val="009E202C"/>
    <w:pPr>
      <w:spacing w:after="120"/>
      <w:ind w:left="566"/>
    </w:pPr>
  </w:style>
  <w:style w:type="paragraph" w:styleId="Lista-kontynuacja3">
    <w:name w:val="List Continue 3"/>
    <w:basedOn w:val="Normalny"/>
    <w:semiHidden/>
    <w:rsid w:val="009E202C"/>
    <w:pPr>
      <w:spacing w:after="120"/>
      <w:ind w:left="849"/>
    </w:pPr>
  </w:style>
  <w:style w:type="paragraph" w:styleId="Lista-kontynuacja4">
    <w:name w:val="List Continue 4"/>
    <w:basedOn w:val="Normalny"/>
    <w:semiHidden/>
    <w:rsid w:val="009E202C"/>
    <w:pPr>
      <w:spacing w:after="120"/>
      <w:ind w:left="1132"/>
    </w:pPr>
  </w:style>
  <w:style w:type="paragraph" w:styleId="Lista-kontynuacja5">
    <w:name w:val="List Continue 5"/>
    <w:basedOn w:val="Normalny"/>
    <w:semiHidden/>
    <w:rsid w:val="009E202C"/>
    <w:pPr>
      <w:spacing w:after="120"/>
      <w:ind w:left="1415"/>
    </w:pPr>
  </w:style>
  <w:style w:type="paragraph" w:styleId="Listanumerowana">
    <w:name w:val="List Number"/>
    <w:basedOn w:val="Normalny"/>
    <w:semiHidden/>
    <w:rsid w:val="009E202C"/>
    <w:pPr>
      <w:tabs>
        <w:tab w:val="num" w:pos="360"/>
      </w:tabs>
      <w:ind w:left="360" w:hanging="360"/>
    </w:pPr>
  </w:style>
  <w:style w:type="paragraph" w:styleId="Listanumerowana2">
    <w:name w:val="List Number 2"/>
    <w:basedOn w:val="Normalny"/>
    <w:semiHidden/>
    <w:rsid w:val="009E202C"/>
    <w:pPr>
      <w:tabs>
        <w:tab w:val="num" w:pos="643"/>
      </w:tabs>
      <w:ind w:left="643" w:hanging="360"/>
    </w:pPr>
  </w:style>
  <w:style w:type="paragraph" w:styleId="Listanumerowana3">
    <w:name w:val="List Number 3"/>
    <w:basedOn w:val="Normalny"/>
    <w:semiHidden/>
    <w:rsid w:val="009E202C"/>
    <w:pPr>
      <w:tabs>
        <w:tab w:val="num" w:pos="926"/>
      </w:tabs>
      <w:ind w:left="926" w:hanging="360"/>
    </w:pPr>
  </w:style>
  <w:style w:type="paragraph" w:styleId="Listanumerowana4">
    <w:name w:val="List Number 4"/>
    <w:basedOn w:val="Normalny"/>
    <w:semiHidden/>
    <w:rsid w:val="009E202C"/>
    <w:pPr>
      <w:tabs>
        <w:tab w:val="num" w:pos="1209"/>
      </w:tabs>
      <w:ind w:left="1209" w:hanging="360"/>
    </w:pPr>
  </w:style>
  <w:style w:type="paragraph" w:styleId="Listanumerowana5">
    <w:name w:val="List Number 5"/>
    <w:basedOn w:val="Normalny"/>
    <w:semiHidden/>
    <w:rsid w:val="009E202C"/>
    <w:pPr>
      <w:tabs>
        <w:tab w:val="num" w:pos="1492"/>
      </w:tabs>
      <w:ind w:left="1492" w:hanging="360"/>
    </w:pPr>
  </w:style>
  <w:style w:type="paragraph" w:styleId="Tekstmakra">
    <w:name w:val="macro"/>
    <w:semiHidden/>
    <w:rsid w:val="009E202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semiHidden/>
    <w:rsid w:val="009E202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9E202C"/>
    <w:rPr>
      <w:rFonts w:ascii="Courier New" w:hAnsi="Courier New" w:cs="Courier New"/>
      <w:sz w:val="20"/>
      <w:szCs w:val="20"/>
    </w:rPr>
  </w:style>
  <w:style w:type="paragraph" w:styleId="Wykazrde">
    <w:name w:val="table of authorities"/>
    <w:basedOn w:val="Normalny"/>
    <w:next w:val="Normalny"/>
    <w:semiHidden/>
    <w:rsid w:val="009E202C"/>
    <w:pPr>
      <w:ind w:left="220" w:hanging="220"/>
    </w:pPr>
  </w:style>
  <w:style w:type="paragraph" w:styleId="NormalnyWeb">
    <w:name w:val="Normal (Web)"/>
    <w:basedOn w:val="Normalny"/>
    <w:uiPriority w:val="99"/>
    <w:semiHidden/>
    <w:rsid w:val="009E202C"/>
    <w:rPr>
      <w:sz w:val="24"/>
    </w:rPr>
  </w:style>
  <w:style w:type="paragraph" w:styleId="Wcicienormalne">
    <w:name w:val="Normal Indent"/>
    <w:basedOn w:val="Normalny"/>
    <w:semiHidden/>
    <w:rsid w:val="009E202C"/>
    <w:pPr>
      <w:ind w:left="708"/>
    </w:pPr>
  </w:style>
  <w:style w:type="paragraph" w:styleId="Tekstpodstawowy3">
    <w:name w:val="Body Text 3"/>
    <w:basedOn w:val="Normalny"/>
    <w:semiHidden/>
    <w:rsid w:val="009E202C"/>
    <w:pPr>
      <w:spacing w:after="120"/>
    </w:pPr>
    <w:rPr>
      <w:sz w:val="16"/>
      <w:szCs w:val="16"/>
    </w:rPr>
  </w:style>
  <w:style w:type="paragraph" w:styleId="Tekstpodstawowywcity2">
    <w:name w:val="Body Text Indent 2"/>
    <w:basedOn w:val="Normalny"/>
    <w:semiHidden/>
    <w:rsid w:val="009E202C"/>
    <w:pPr>
      <w:spacing w:after="120" w:line="480" w:lineRule="auto"/>
      <w:ind w:left="283"/>
    </w:pPr>
  </w:style>
  <w:style w:type="paragraph" w:styleId="Tekstpodstawowywcity3">
    <w:name w:val="Body Text Indent 3"/>
    <w:basedOn w:val="Normalny"/>
    <w:semiHidden/>
    <w:rsid w:val="009E202C"/>
    <w:pPr>
      <w:spacing w:after="120"/>
      <w:ind w:left="283"/>
    </w:pPr>
    <w:rPr>
      <w:sz w:val="16"/>
      <w:szCs w:val="16"/>
    </w:rPr>
  </w:style>
  <w:style w:type="paragraph" w:styleId="Tekstpodstawowyzwciciem">
    <w:name w:val="Body Text First Indent"/>
    <w:basedOn w:val="Tekstpodstawowy"/>
    <w:semiHidden/>
    <w:rsid w:val="009E202C"/>
    <w:pPr>
      <w:ind w:firstLine="210"/>
    </w:pPr>
  </w:style>
  <w:style w:type="paragraph" w:styleId="Tekstpodstawowywcity">
    <w:name w:val="Body Text Indent"/>
    <w:basedOn w:val="Normalny"/>
    <w:semiHidden/>
    <w:rsid w:val="009E202C"/>
    <w:pPr>
      <w:spacing w:after="120"/>
      <w:ind w:left="283"/>
    </w:pPr>
  </w:style>
  <w:style w:type="paragraph" w:styleId="Tekstpodstawowyzwciciem2">
    <w:name w:val="Body Text First Indent 2"/>
    <w:basedOn w:val="Tekstpodstawowywcity"/>
    <w:semiHidden/>
    <w:rsid w:val="009E202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E202C"/>
    <w:rPr>
      <w:rFonts w:cs="Arial"/>
      <w:sz w:val="20"/>
      <w:szCs w:val="20"/>
    </w:rPr>
  </w:style>
  <w:style w:type="paragraph" w:styleId="Adresnakopercie">
    <w:name w:val="envelope address"/>
    <w:basedOn w:val="Normalny"/>
    <w:semiHidden/>
    <w:rsid w:val="009E202C"/>
    <w:pPr>
      <w:framePr w:w="4320" w:h="2160" w:hRule="exact" w:hSpace="141" w:wrap="auto" w:hAnchor="page" w:xAlign="center" w:yAlign="bottom"/>
      <w:ind w:left="1"/>
    </w:pPr>
    <w:rPr>
      <w:rFonts w:cs="Arial"/>
      <w:sz w:val="24"/>
    </w:rPr>
  </w:style>
  <w:style w:type="paragraph" w:styleId="Podpis">
    <w:name w:val="Signature"/>
    <w:basedOn w:val="Normalny"/>
    <w:semiHidden/>
    <w:rsid w:val="009E202C"/>
    <w:pPr>
      <w:ind w:left="4252"/>
    </w:pPr>
  </w:style>
  <w:style w:type="paragraph" w:styleId="Podtytu">
    <w:name w:val="Subtitle"/>
    <w:basedOn w:val="Normalny"/>
    <w:qFormat/>
    <w:rsid w:val="009E202C"/>
    <w:pPr>
      <w:spacing w:after="60"/>
      <w:outlineLvl w:val="1"/>
    </w:pPr>
    <w:rPr>
      <w:rFonts w:cs="Arial"/>
      <w:sz w:val="24"/>
    </w:rPr>
  </w:style>
  <w:style w:type="character" w:styleId="Numerwiersza">
    <w:name w:val="line number"/>
    <w:basedOn w:val="Domylnaczcionkaakapitu"/>
    <w:semiHidden/>
    <w:rsid w:val="009E202C"/>
  </w:style>
  <w:style w:type="paragraph" w:customStyle="1" w:styleId="RepAppendix2">
    <w:name w:val="Rep Appendix 2"/>
    <w:basedOn w:val="RepStandard"/>
    <w:next w:val="RepStandard"/>
    <w:rsid w:val="009E202C"/>
    <w:pPr>
      <w:numPr>
        <w:ilvl w:val="1"/>
        <w:numId w:val="9"/>
      </w:numPr>
      <w:spacing w:before="480" w:after="240"/>
      <w:outlineLvl w:val="1"/>
    </w:pPr>
    <w:rPr>
      <w:b/>
      <w:sz w:val="24"/>
    </w:rPr>
  </w:style>
  <w:style w:type="paragraph" w:customStyle="1" w:styleId="RepAppendix3">
    <w:name w:val="Rep Appendix 3"/>
    <w:basedOn w:val="RepStandard"/>
    <w:next w:val="RepStandard"/>
    <w:rsid w:val="009E202C"/>
    <w:pPr>
      <w:numPr>
        <w:ilvl w:val="2"/>
        <w:numId w:val="9"/>
      </w:numPr>
      <w:spacing w:before="480" w:after="240"/>
    </w:pPr>
    <w:rPr>
      <w:b/>
      <w:sz w:val="24"/>
    </w:rPr>
  </w:style>
  <w:style w:type="paragraph" w:customStyle="1" w:styleId="RepTableSmallBold">
    <w:name w:val="Rep Table Small Bold"/>
    <w:basedOn w:val="RepTableSmall"/>
    <w:rsid w:val="009E202C"/>
    <w:rPr>
      <w:b/>
      <w:bCs/>
    </w:rPr>
  </w:style>
  <w:style w:type="paragraph" w:customStyle="1" w:styleId="RepBullet1">
    <w:name w:val="Rep Bullet 1"/>
    <w:basedOn w:val="RepStandard"/>
    <w:link w:val="RepBullet1Zchn"/>
    <w:autoRedefine/>
    <w:rsid w:val="00813261"/>
    <w:pPr>
      <w:numPr>
        <w:numId w:val="10"/>
      </w:numPr>
      <w:jc w:val="left"/>
    </w:pPr>
    <w:rPr>
      <w:lang w:val="de-DE"/>
    </w:rPr>
  </w:style>
  <w:style w:type="paragraph" w:customStyle="1" w:styleId="RepBullet2">
    <w:name w:val="Rep Bullet 2"/>
    <w:basedOn w:val="RepStandard"/>
    <w:link w:val="RepBullet2Zchn"/>
    <w:autoRedefine/>
    <w:rsid w:val="00813261"/>
    <w:pPr>
      <w:numPr>
        <w:numId w:val="11"/>
      </w:numPr>
      <w:jc w:val="left"/>
    </w:pPr>
  </w:style>
  <w:style w:type="paragraph" w:customStyle="1" w:styleId="RepBullet3">
    <w:name w:val="Rep Bullet 3"/>
    <w:basedOn w:val="RepStandard"/>
    <w:autoRedefine/>
    <w:rsid w:val="00813261"/>
    <w:pPr>
      <w:numPr>
        <w:numId w:val="12"/>
      </w:numPr>
      <w:jc w:val="left"/>
    </w:pPr>
  </w:style>
  <w:style w:type="table" w:customStyle="1" w:styleId="RepTableBorder">
    <w:name w:val="Rep Table Border"/>
    <w:basedOn w:val="Standardowy"/>
    <w:rsid w:val="009E202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E202C"/>
    <w:pPr>
      <w:numPr>
        <w:numId w:val="6"/>
      </w:numPr>
    </w:pPr>
  </w:style>
  <w:style w:type="numbering" w:styleId="1ai">
    <w:name w:val="Outline List 1"/>
    <w:basedOn w:val="Bezlisty"/>
    <w:semiHidden/>
    <w:rsid w:val="009E202C"/>
    <w:pPr>
      <w:numPr>
        <w:numId w:val="7"/>
      </w:numPr>
    </w:pPr>
  </w:style>
  <w:style w:type="paragraph" w:styleId="Zwrotgrzecznociowy">
    <w:name w:val="Salutation"/>
    <w:basedOn w:val="Normalny"/>
    <w:next w:val="Normalny"/>
    <w:semiHidden/>
    <w:rsid w:val="009E202C"/>
  </w:style>
  <w:style w:type="numbering" w:styleId="Artykusekcja">
    <w:name w:val="Outline List 3"/>
    <w:basedOn w:val="Bezlisty"/>
    <w:semiHidden/>
    <w:rsid w:val="009E202C"/>
    <w:pPr>
      <w:numPr>
        <w:numId w:val="8"/>
      </w:numPr>
    </w:pPr>
  </w:style>
  <w:style w:type="paragraph" w:styleId="Listapunktowana">
    <w:name w:val="List Bullet"/>
    <w:basedOn w:val="Normalny"/>
    <w:semiHidden/>
    <w:rsid w:val="009E202C"/>
    <w:pPr>
      <w:numPr>
        <w:numId w:val="1"/>
      </w:numPr>
    </w:pPr>
  </w:style>
  <w:style w:type="paragraph" w:styleId="Listapunktowana2">
    <w:name w:val="List Bullet 2"/>
    <w:basedOn w:val="Normalny"/>
    <w:semiHidden/>
    <w:rsid w:val="009E202C"/>
    <w:pPr>
      <w:numPr>
        <w:numId w:val="2"/>
      </w:numPr>
    </w:pPr>
  </w:style>
  <w:style w:type="paragraph" w:styleId="Listapunktowana3">
    <w:name w:val="List Bullet 3"/>
    <w:basedOn w:val="Normalny"/>
    <w:semiHidden/>
    <w:rsid w:val="009E202C"/>
    <w:pPr>
      <w:numPr>
        <w:numId w:val="3"/>
      </w:numPr>
    </w:pPr>
  </w:style>
  <w:style w:type="paragraph" w:styleId="Listapunktowana4">
    <w:name w:val="List Bullet 4"/>
    <w:basedOn w:val="Normalny"/>
    <w:semiHidden/>
    <w:rsid w:val="009E202C"/>
    <w:pPr>
      <w:numPr>
        <w:numId w:val="4"/>
      </w:numPr>
    </w:pPr>
  </w:style>
  <w:style w:type="paragraph" w:styleId="Listapunktowana5">
    <w:name w:val="List Bullet 5"/>
    <w:basedOn w:val="Normalny"/>
    <w:semiHidden/>
    <w:rsid w:val="009E202C"/>
    <w:pPr>
      <w:tabs>
        <w:tab w:val="num" w:pos="1417"/>
      </w:tabs>
      <w:ind w:left="1417" w:hanging="1417"/>
    </w:pPr>
  </w:style>
  <w:style w:type="character" w:customStyle="1" w:styleId="BesuchterHyperlink">
    <w:name w:val="BesuchterHyperlink"/>
    <w:semiHidden/>
    <w:rsid w:val="009E202C"/>
    <w:rPr>
      <w:color w:val="800080"/>
      <w:u w:val="single"/>
    </w:rPr>
  </w:style>
  <w:style w:type="paragraph" w:styleId="Tekstblokowy">
    <w:name w:val="Block Text"/>
    <w:basedOn w:val="Normalny"/>
    <w:semiHidden/>
    <w:rsid w:val="009E202C"/>
    <w:pPr>
      <w:spacing w:after="120"/>
      <w:ind w:left="1440" w:right="1440"/>
    </w:pPr>
  </w:style>
  <w:style w:type="paragraph" w:styleId="Data">
    <w:name w:val="Date"/>
    <w:basedOn w:val="Normalny"/>
    <w:next w:val="Normalny"/>
    <w:semiHidden/>
    <w:rsid w:val="009E202C"/>
  </w:style>
  <w:style w:type="paragraph" w:styleId="Podpise-mail">
    <w:name w:val="E-mail Signature"/>
    <w:basedOn w:val="Normalny"/>
    <w:semiHidden/>
    <w:rsid w:val="009E202C"/>
  </w:style>
  <w:style w:type="character" w:styleId="Pogrubienie">
    <w:name w:val="Strong"/>
    <w:qFormat/>
    <w:rsid w:val="003C1D67"/>
    <w:rPr>
      <w:b/>
      <w:bCs/>
    </w:rPr>
  </w:style>
  <w:style w:type="paragraph" w:styleId="Nagweknotatki">
    <w:name w:val="Note Heading"/>
    <w:basedOn w:val="Normalny"/>
    <w:next w:val="Normalny"/>
    <w:semiHidden/>
    <w:rsid w:val="009E202C"/>
  </w:style>
  <w:style w:type="character" w:styleId="Uwydatnienie">
    <w:name w:val="Emphasis"/>
    <w:qFormat/>
    <w:rsid w:val="003C1D67"/>
    <w:rPr>
      <w:i/>
      <w:iCs/>
    </w:rPr>
  </w:style>
  <w:style w:type="character" w:styleId="HTML-akronim">
    <w:name w:val="HTML Acronym"/>
    <w:basedOn w:val="Domylnaczcionkaakapitu"/>
    <w:semiHidden/>
    <w:rsid w:val="009E202C"/>
  </w:style>
  <w:style w:type="character" w:styleId="HTML-przykad">
    <w:name w:val="HTML Sample"/>
    <w:semiHidden/>
    <w:rsid w:val="009E202C"/>
    <w:rPr>
      <w:rFonts w:ascii="Courier New" w:hAnsi="Courier New" w:cs="Courier New"/>
    </w:rPr>
  </w:style>
  <w:style w:type="character" w:styleId="HTML-kod">
    <w:name w:val="HTML Code"/>
    <w:semiHidden/>
    <w:rsid w:val="009E202C"/>
    <w:rPr>
      <w:rFonts w:ascii="Courier New" w:hAnsi="Courier New" w:cs="Courier New"/>
      <w:sz w:val="20"/>
      <w:szCs w:val="20"/>
    </w:rPr>
  </w:style>
  <w:style w:type="character" w:styleId="HTML-definicja">
    <w:name w:val="HTML Definition"/>
    <w:semiHidden/>
    <w:rsid w:val="009E202C"/>
    <w:rPr>
      <w:i/>
      <w:iCs/>
    </w:rPr>
  </w:style>
  <w:style w:type="character" w:styleId="HTML-staaszeroko">
    <w:name w:val="HTML Typewriter"/>
    <w:semiHidden/>
    <w:rsid w:val="009E202C"/>
    <w:rPr>
      <w:rFonts w:ascii="Courier New" w:hAnsi="Courier New" w:cs="Courier New"/>
      <w:sz w:val="20"/>
      <w:szCs w:val="20"/>
    </w:rPr>
  </w:style>
  <w:style w:type="character" w:styleId="HTML-klawiatura">
    <w:name w:val="HTML Keyboard"/>
    <w:semiHidden/>
    <w:rsid w:val="009E202C"/>
    <w:rPr>
      <w:rFonts w:ascii="Courier New" w:hAnsi="Courier New" w:cs="Courier New"/>
      <w:sz w:val="20"/>
      <w:szCs w:val="20"/>
    </w:rPr>
  </w:style>
  <w:style w:type="character" w:styleId="HTML-zmienna">
    <w:name w:val="HTML Variable"/>
    <w:semiHidden/>
    <w:rsid w:val="009E202C"/>
    <w:rPr>
      <w:i/>
      <w:iCs/>
    </w:rPr>
  </w:style>
  <w:style w:type="character" w:styleId="HTML-cytat">
    <w:name w:val="HTML Cite"/>
    <w:semiHidden/>
    <w:rsid w:val="009E202C"/>
    <w:rPr>
      <w:i/>
      <w:iCs/>
    </w:rPr>
  </w:style>
  <w:style w:type="table" w:styleId="Tabela-Efekty3D1">
    <w:name w:val="Table 3D effects 1"/>
    <w:basedOn w:val="Standardowy"/>
    <w:semiHidden/>
    <w:rsid w:val="009E202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E202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E202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E202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E202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E202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E202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E202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E202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E202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E202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E202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E202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E202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E202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E202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E202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E202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E202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E202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E202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E202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E202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E202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E202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E202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E202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E202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E202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E202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E202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9E202C"/>
    <w:pPr>
      <w:shd w:val="clear" w:color="auto" w:fill="000080"/>
    </w:pPr>
    <w:rPr>
      <w:rFonts w:ascii="Tahoma" w:hAnsi="Tahoma" w:cs="Tahoma"/>
      <w:sz w:val="20"/>
      <w:szCs w:val="20"/>
    </w:rPr>
  </w:style>
  <w:style w:type="paragraph" w:styleId="Tekstprzypisukocowego">
    <w:name w:val="endnote text"/>
    <w:basedOn w:val="Normalny"/>
    <w:semiHidden/>
    <w:rsid w:val="009E202C"/>
    <w:rPr>
      <w:sz w:val="20"/>
      <w:szCs w:val="20"/>
    </w:rPr>
  </w:style>
  <w:style w:type="character" w:customStyle="1" w:styleId="RepTableBoldZchn">
    <w:name w:val="Rep Table Bold Zchn"/>
    <w:link w:val="RepTableBold"/>
    <w:rsid w:val="009E202C"/>
    <w:rPr>
      <w:b/>
      <w:bCs/>
      <w:lang w:val="en-US" w:eastAsia="de-DE" w:bidi="ar-SA"/>
    </w:rPr>
  </w:style>
  <w:style w:type="character" w:customStyle="1" w:styleId="RepEditorNote">
    <w:name w:val="Rep Editor Note"/>
    <w:rsid w:val="009E202C"/>
    <w:rPr>
      <w:color w:val="0000FF"/>
    </w:rPr>
  </w:style>
  <w:style w:type="character" w:customStyle="1" w:styleId="RepTextoption">
    <w:name w:val="Rep Textoption"/>
    <w:rsid w:val="009E202C"/>
    <w:rPr>
      <w:color w:val="FF0000"/>
    </w:rPr>
  </w:style>
  <w:style w:type="paragraph" w:customStyle="1" w:styleId="RepAppendix4">
    <w:name w:val="Rep Appendix 4"/>
    <w:basedOn w:val="RepStandard"/>
    <w:next w:val="RepStandard"/>
    <w:rsid w:val="009E202C"/>
    <w:pPr>
      <w:numPr>
        <w:ilvl w:val="3"/>
        <w:numId w:val="9"/>
      </w:numPr>
      <w:spacing w:before="480" w:after="240"/>
    </w:pPr>
    <w:rPr>
      <w:b/>
      <w:sz w:val="24"/>
    </w:rPr>
  </w:style>
  <w:style w:type="paragraph" w:customStyle="1" w:styleId="RepSupertitle">
    <w:name w:val="Rep Supertitle"/>
    <w:basedOn w:val="RepStandard"/>
    <w:next w:val="RepStandard"/>
    <w:rsid w:val="009E202C"/>
    <w:pPr>
      <w:jc w:val="center"/>
    </w:pPr>
    <w:rPr>
      <w:b/>
      <w:bCs/>
      <w:sz w:val="72"/>
    </w:rPr>
  </w:style>
  <w:style w:type="character" w:customStyle="1" w:styleId="RifStandardZchn">
    <w:name w:val="Rif Standard Zchn"/>
    <w:link w:val="RifStandard"/>
    <w:rsid w:val="00BA7298"/>
    <w:rPr>
      <w:sz w:val="22"/>
      <w:szCs w:val="22"/>
      <w:lang w:eastAsia="de-DE"/>
    </w:rPr>
  </w:style>
  <w:style w:type="paragraph" w:customStyle="1" w:styleId="dRRinstructions">
    <w:name w:val="dRR_instructions"/>
    <w:basedOn w:val="Normalny"/>
    <w:link w:val="dRRinstructionsChar"/>
    <w:qFormat/>
    <w:rsid w:val="00AD26CB"/>
    <w:pPr>
      <w:tabs>
        <w:tab w:val="left" w:pos="720"/>
      </w:tabs>
      <w:spacing w:before="20"/>
      <w:jc w:val="both"/>
    </w:pPr>
    <w:rPr>
      <w:color w:val="0000FF"/>
      <w:szCs w:val="24"/>
      <w:lang w:val="fr-FR" w:eastAsia="en-US"/>
    </w:rPr>
  </w:style>
  <w:style w:type="character" w:customStyle="1" w:styleId="dRRinstructionsChar">
    <w:name w:val="dRR_instructions Char"/>
    <w:link w:val="dRRinstructions"/>
    <w:rsid w:val="00AD26CB"/>
    <w:rPr>
      <w:color w:val="0000FF"/>
      <w:sz w:val="22"/>
      <w:szCs w:val="24"/>
      <w:lang w:val="fr-FR" w:eastAsia="en-US"/>
    </w:rPr>
  </w:style>
  <w:style w:type="paragraph" w:customStyle="1" w:styleId="RifNewPart">
    <w:name w:val="Rif NewPart"/>
    <w:basedOn w:val="RifStandard"/>
    <w:next w:val="RifStandard"/>
    <w:rsid w:val="00BA7298"/>
    <w:pPr>
      <w:keepNext/>
      <w:keepLines/>
      <w:spacing w:before="360" w:after="120"/>
      <w:jc w:val="left"/>
      <w:outlineLvl w:val="5"/>
    </w:pPr>
    <w:rPr>
      <w:b/>
      <w:iCs/>
    </w:rPr>
  </w:style>
  <w:style w:type="paragraph" w:customStyle="1" w:styleId="RifTable">
    <w:name w:val="Rif Table"/>
    <w:basedOn w:val="RifStandard"/>
    <w:link w:val="RifTableZchn"/>
    <w:rsid w:val="00BA7298"/>
    <w:pPr>
      <w:jc w:val="left"/>
    </w:pPr>
    <w:rPr>
      <w:noProof/>
      <w:sz w:val="20"/>
    </w:rPr>
  </w:style>
  <w:style w:type="character" w:customStyle="1" w:styleId="RifTableZchn">
    <w:name w:val="Rif Table Zchn"/>
    <w:link w:val="RifTable"/>
    <w:rsid w:val="00BA7298"/>
    <w:rPr>
      <w:noProof/>
      <w:szCs w:val="22"/>
      <w:lang w:eastAsia="de-DE"/>
    </w:rPr>
  </w:style>
  <w:style w:type="character" w:customStyle="1" w:styleId="Nagwek2Znak">
    <w:name w:val="Nagłówek 2 Znak"/>
    <w:aliases w:val="Rep Heading 2 Znak,Header 1 Znak"/>
    <w:link w:val="Nagwek2"/>
    <w:rsid w:val="008D2FEC"/>
    <w:rPr>
      <w:b/>
      <w:bCs/>
      <w:sz w:val="24"/>
      <w:szCs w:val="24"/>
      <w:lang w:val="en-GB"/>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character" w:customStyle="1" w:styleId="LegendaZnak">
    <w:name w:val="Legenda Znak"/>
    <w:aliases w:val="o Znak,o + Links Znak"/>
    <w:link w:val="Legenda"/>
    <w:rsid w:val="00B959C0"/>
    <w:rPr>
      <w:b/>
      <w:bCs/>
      <w:lang w:val="en-US" w:eastAsia="de-DE" w:bidi="ar-SA"/>
    </w:rPr>
  </w:style>
  <w:style w:type="character" w:customStyle="1" w:styleId="TekstprzypisudolnegoZnak">
    <w:name w:val="Tekst przypisu dolnego Znak"/>
    <w:link w:val="Tekstprzypisudolnego"/>
    <w:semiHidden/>
    <w:rsid w:val="00B959C0"/>
    <w:rPr>
      <w:lang w:val="en-US" w:eastAsia="de-DE" w:bidi="ar-SA"/>
    </w:rPr>
  </w:style>
  <w:style w:type="character" w:customStyle="1" w:styleId="TekstkomentarzaZnak">
    <w:name w:val="Tekst komentarza Znak"/>
    <w:link w:val="Tekstkomentarza"/>
    <w:uiPriority w:val="99"/>
    <w:locked/>
    <w:rsid w:val="00B959C0"/>
    <w:rPr>
      <w:lang w:val="en-US" w:eastAsia="de-DE" w:bidi="ar-SA"/>
    </w:rPr>
  </w:style>
  <w:style w:type="paragraph" w:customStyle="1" w:styleId="RepEditorNotes">
    <w:name w:val="Rep Editor Notes"/>
    <w:basedOn w:val="RepStandard"/>
    <w:next w:val="RepStandard"/>
    <w:rsid w:val="009E202C"/>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customStyle="1" w:styleId="RepAppendix5">
    <w:name w:val="Rep Appendix 5"/>
    <w:basedOn w:val="RepStandard"/>
    <w:next w:val="RepStandard"/>
    <w:rsid w:val="009E202C"/>
    <w:pPr>
      <w:numPr>
        <w:ilvl w:val="4"/>
        <w:numId w:val="9"/>
      </w:numPr>
      <w:spacing w:before="480" w:after="240"/>
      <w:outlineLvl w:val="4"/>
    </w:pPr>
    <w:rPr>
      <w:b/>
      <w:bCs/>
      <w:sz w:val="24"/>
    </w:rPr>
  </w:style>
  <w:style w:type="paragraph" w:customStyle="1" w:styleId="RepAppendix6">
    <w:name w:val="Rep Appendix 6"/>
    <w:basedOn w:val="RepStandard"/>
    <w:next w:val="RepStandard"/>
    <w:rsid w:val="009E202C"/>
    <w:pPr>
      <w:numPr>
        <w:ilvl w:val="5"/>
        <w:numId w:val="9"/>
      </w:numPr>
      <w:spacing w:before="480" w:after="240"/>
      <w:outlineLvl w:val="5"/>
    </w:pPr>
    <w:rPr>
      <w:b/>
      <w:sz w:val="24"/>
    </w:rPr>
  </w:style>
  <w:style w:type="paragraph" w:customStyle="1" w:styleId="OECD-BASIS-TEXT">
    <w:name w:val="OECD-BASIS-TEXT"/>
    <w:link w:val="OECD-BASIS-TEXTChar"/>
    <w:uiPriority w:val="99"/>
    <w:rsid w:val="00D46FC6"/>
    <w:pPr>
      <w:tabs>
        <w:tab w:val="left" w:pos="720"/>
      </w:tabs>
      <w:spacing w:line="280" w:lineRule="exact"/>
      <w:jc w:val="both"/>
    </w:pPr>
    <w:rPr>
      <w:color w:val="000000"/>
      <w:sz w:val="22"/>
      <w:szCs w:val="22"/>
      <w:lang w:val="en-GB" w:eastAsia="en-US"/>
    </w:rPr>
  </w:style>
  <w:style w:type="character" w:customStyle="1" w:styleId="OECD-BASIS-TEXTChar">
    <w:name w:val="OECD-BASIS-TEXT Char"/>
    <w:link w:val="OECD-BASIS-TEXT"/>
    <w:uiPriority w:val="99"/>
    <w:rsid w:val="00D46FC6"/>
    <w:rPr>
      <w:color w:val="000000"/>
      <w:sz w:val="22"/>
      <w:szCs w:val="22"/>
      <w:lang w:val="en-GB" w:eastAsia="en-US"/>
    </w:rPr>
  </w:style>
  <w:style w:type="table" w:customStyle="1" w:styleId="RifTableBorder">
    <w:name w:val="Rif Table Border"/>
    <w:basedOn w:val="Standardowy"/>
    <w:rsid w:val="00D46FC6"/>
    <w:rPr>
      <w:lang w:val="en-US" w:eastAsia="en-US"/>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paragraph" w:customStyle="1" w:styleId="Default">
    <w:name w:val="Default"/>
    <w:rsid w:val="004C3457"/>
    <w:pPr>
      <w:autoSpaceDE w:val="0"/>
      <w:autoSpaceDN w:val="0"/>
      <w:adjustRightInd w:val="0"/>
    </w:pPr>
    <w:rPr>
      <w:rFonts w:ascii="Arial" w:hAnsi="Arial" w:cs="Arial"/>
      <w:color w:val="000000"/>
      <w:sz w:val="24"/>
      <w:szCs w:val="24"/>
      <w:lang w:val="en-GB"/>
    </w:rPr>
  </w:style>
  <w:style w:type="paragraph" w:customStyle="1" w:styleId="ROECD-BASIS-TEXT">
    <w:name w:val="R_OECD-BASIS-TEXT"/>
    <w:link w:val="ROECD-BASIS-TEXTZchnZchn"/>
    <w:rsid w:val="00916295"/>
    <w:pPr>
      <w:tabs>
        <w:tab w:val="left" w:pos="720"/>
      </w:tabs>
      <w:spacing w:line="280" w:lineRule="exact"/>
      <w:jc w:val="both"/>
    </w:pPr>
    <w:rPr>
      <w:color w:val="000000"/>
      <w:sz w:val="22"/>
      <w:szCs w:val="22"/>
      <w:lang w:val="en-GB" w:eastAsia="en-US"/>
    </w:rPr>
  </w:style>
  <w:style w:type="character" w:customStyle="1" w:styleId="ROECD-BASIS-TEXTZchnZchn">
    <w:name w:val="R_OECD-BASIS-TEXT Zchn Zchn"/>
    <w:link w:val="ROECD-BASIS-TEXT"/>
    <w:rsid w:val="00916295"/>
    <w:rPr>
      <w:color w:val="000000"/>
      <w:sz w:val="22"/>
      <w:szCs w:val="22"/>
      <w:lang w:val="en-GB" w:eastAsia="en-US"/>
    </w:rPr>
  </w:style>
  <w:style w:type="paragraph" w:styleId="Akapitzlist">
    <w:name w:val="List Paragraph"/>
    <w:basedOn w:val="Normalny"/>
    <w:uiPriority w:val="34"/>
    <w:qFormat/>
    <w:rsid w:val="00C93119"/>
    <w:pPr>
      <w:spacing w:after="160" w:line="259" w:lineRule="auto"/>
      <w:ind w:left="720"/>
      <w:contextualSpacing/>
    </w:pPr>
    <w:rPr>
      <w:rFonts w:asciiTheme="minorHAnsi" w:eastAsiaTheme="minorHAnsi" w:hAnsiTheme="minorHAnsi" w:cstheme="minorBidi"/>
      <w:lang w:eastAsia="en-US"/>
    </w:rPr>
  </w:style>
  <w:style w:type="table" w:customStyle="1" w:styleId="TableGrid1">
    <w:name w:val="Table Grid1"/>
    <w:basedOn w:val="Standardowy"/>
    <w:next w:val="Tabela-Siatka"/>
    <w:uiPriority w:val="59"/>
    <w:rsid w:val="0070679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annotation">
    <w:name w:val="ti-annotation"/>
    <w:basedOn w:val="Normalny"/>
    <w:rsid w:val="00332633"/>
    <w:pPr>
      <w:spacing w:before="100" w:beforeAutospacing="1" w:after="100" w:afterAutospacing="1"/>
    </w:pPr>
    <w:rPr>
      <w:sz w:val="24"/>
      <w:szCs w:val="24"/>
      <w:lang w:eastAsia="en-US"/>
    </w:rPr>
  </w:style>
  <w:style w:type="character" w:customStyle="1" w:styleId="bold">
    <w:name w:val="bold"/>
    <w:basedOn w:val="Domylnaczcionkaakapitu"/>
    <w:rsid w:val="00332633"/>
  </w:style>
  <w:style w:type="paragraph" w:customStyle="1" w:styleId="Normal1">
    <w:name w:val="Normal1"/>
    <w:basedOn w:val="Normalny"/>
    <w:rsid w:val="00332633"/>
    <w:pPr>
      <w:spacing w:before="100" w:beforeAutospacing="1" w:after="100" w:afterAutospacing="1"/>
    </w:pPr>
    <w:rPr>
      <w:sz w:val="24"/>
      <w:szCs w:val="24"/>
      <w:lang w:eastAsia="en-US"/>
    </w:rPr>
  </w:style>
  <w:style w:type="paragraph" w:customStyle="1" w:styleId="center">
    <w:name w:val="center"/>
    <w:basedOn w:val="Normalny"/>
    <w:rsid w:val="00332633"/>
    <w:pPr>
      <w:spacing w:before="100" w:beforeAutospacing="1" w:after="100" w:afterAutospacing="1"/>
    </w:pPr>
    <w:rPr>
      <w:sz w:val="24"/>
      <w:szCs w:val="24"/>
      <w:lang w:eastAsia="en-US"/>
    </w:rPr>
  </w:style>
  <w:style w:type="paragraph" w:styleId="Poprawka">
    <w:name w:val="Revision"/>
    <w:hidden/>
    <w:uiPriority w:val="99"/>
    <w:semiHidden/>
    <w:rsid w:val="00332633"/>
    <w:rPr>
      <w:sz w:val="22"/>
      <w:szCs w:val="22"/>
      <w:lang w:val="en-US"/>
    </w:rPr>
  </w:style>
  <w:style w:type="character" w:customStyle="1" w:styleId="wordsection1Char">
    <w:name w:val="wordsection1 Char"/>
    <w:basedOn w:val="Domylnaczcionkaakapitu"/>
    <w:link w:val="wordsection1"/>
    <w:locked/>
    <w:rsid w:val="00B83B0E"/>
    <w:rPr>
      <w:rFonts w:ascii="Calibri" w:hAnsi="Calibri" w:cs="Calibri"/>
    </w:rPr>
  </w:style>
  <w:style w:type="paragraph" w:customStyle="1" w:styleId="wordsection1">
    <w:name w:val="wordsection1"/>
    <w:basedOn w:val="Normalny"/>
    <w:link w:val="wordsection1Char"/>
    <w:rsid w:val="00B83B0E"/>
    <w:pPr>
      <w:spacing w:before="100" w:beforeAutospacing="1" w:after="100" w:afterAutospacing="1"/>
    </w:pPr>
    <w:rPr>
      <w:rFonts w:ascii="Calibri" w:hAnsi="Calibri" w:cs="Calibri"/>
      <w:sz w:val="20"/>
      <w:szCs w:val="20"/>
      <w:lang w:val="de-DE"/>
    </w:rPr>
  </w:style>
  <w:style w:type="character" w:customStyle="1" w:styleId="Nagwek4Znak">
    <w:name w:val="Nagłówek 4 Znak"/>
    <w:aliases w:val="Rep Heading 4 Znak"/>
    <w:basedOn w:val="Domylnaczcionkaakapitu"/>
    <w:link w:val="Nagwek4"/>
    <w:rsid w:val="006C1D72"/>
    <w:rPr>
      <w:b/>
      <w:noProof/>
      <w:sz w:val="24"/>
      <w:szCs w:val="24"/>
    </w:rPr>
  </w:style>
  <w:style w:type="character" w:styleId="Tytuksiki">
    <w:name w:val="Book Title"/>
    <w:basedOn w:val="Domylnaczcionkaakapitu"/>
    <w:uiPriority w:val="33"/>
    <w:qFormat/>
    <w:rsid w:val="00CC571A"/>
    <w:rPr>
      <w:b/>
      <w:bCs/>
      <w:i/>
      <w:iCs/>
      <w:spacing w:val="5"/>
    </w:rPr>
  </w:style>
  <w:style w:type="paragraph" w:styleId="Bezodstpw">
    <w:name w:val="No Spacing"/>
    <w:uiPriority w:val="1"/>
    <w:qFormat/>
    <w:rsid w:val="003C73A0"/>
    <w:rPr>
      <w:sz w:val="22"/>
      <w:szCs w:val="22"/>
      <w:lang w:val="en-US"/>
    </w:rPr>
  </w:style>
  <w:style w:type="paragraph" w:customStyle="1" w:styleId="Reference">
    <w:name w:val="Reference"/>
    <w:basedOn w:val="Normalny"/>
    <w:rsid w:val="00490551"/>
    <w:pPr>
      <w:spacing w:line="260" w:lineRule="exact"/>
      <w:jc w:val="both"/>
    </w:pPr>
    <w:rPr>
      <w:sz w:val="20"/>
      <w:szCs w:val="20"/>
      <w:lang w:val="de-DE" w:eastAsia="en-US"/>
    </w:rPr>
  </w:style>
  <w:style w:type="paragraph" w:customStyle="1" w:styleId="TableText10pt">
    <w:name w:val="Table Text 10pt"/>
    <w:basedOn w:val="Normalny"/>
    <w:rsid w:val="006B705D"/>
    <w:pPr>
      <w:tabs>
        <w:tab w:val="left" w:pos="720"/>
      </w:tabs>
      <w:overflowPunct w:val="0"/>
      <w:autoSpaceDE w:val="0"/>
      <w:autoSpaceDN w:val="0"/>
      <w:adjustRightInd w:val="0"/>
      <w:textAlignment w:val="baseline"/>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221882">
      <w:bodyDiv w:val="1"/>
      <w:marLeft w:val="0"/>
      <w:marRight w:val="0"/>
      <w:marTop w:val="0"/>
      <w:marBottom w:val="0"/>
      <w:divBdr>
        <w:top w:val="none" w:sz="0" w:space="0" w:color="auto"/>
        <w:left w:val="none" w:sz="0" w:space="0" w:color="auto"/>
        <w:bottom w:val="none" w:sz="0" w:space="0" w:color="auto"/>
        <w:right w:val="none" w:sz="0" w:space="0" w:color="auto"/>
      </w:divBdr>
    </w:div>
    <w:div w:id="1033729435">
      <w:bodyDiv w:val="1"/>
      <w:marLeft w:val="0"/>
      <w:marRight w:val="0"/>
      <w:marTop w:val="0"/>
      <w:marBottom w:val="0"/>
      <w:divBdr>
        <w:top w:val="none" w:sz="0" w:space="0" w:color="auto"/>
        <w:left w:val="none" w:sz="0" w:space="0" w:color="auto"/>
        <w:bottom w:val="none" w:sz="0" w:space="0" w:color="auto"/>
        <w:right w:val="none" w:sz="0" w:space="0" w:color="auto"/>
      </w:divBdr>
    </w:div>
    <w:div w:id="1101875841">
      <w:bodyDiv w:val="1"/>
      <w:marLeft w:val="0"/>
      <w:marRight w:val="0"/>
      <w:marTop w:val="0"/>
      <w:marBottom w:val="0"/>
      <w:divBdr>
        <w:top w:val="none" w:sz="0" w:space="0" w:color="auto"/>
        <w:left w:val="none" w:sz="0" w:space="0" w:color="auto"/>
        <w:bottom w:val="none" w:sz="0" w:space="0" w:color="auto"/>
        <w:right w:val="none" w:sz="0" w:space="0" w:color="auto"/>
      </w:divBdr>
    </w:div>
    <w:div w:id="1154490024">
      <w:bodyDiv w:val="1"/>
      <w:marLeft w:val="0"/>
      <w:marRight w:val="0"/>
      <w:marTop w:val="0"/>
      <w:marBottom w:val="0"/>
      <w:divBdr>
        <w:top w:val="none" w:sz="0" w:space="0" w:color="auto"/>
        <w:left w:val="none" w:sz="0" w:space="0" w:color="auto"/>
        <w:bottom w:val="none" w:sz="0" w:space="0" w:color="auto"/>
        <w:right w:val="none" w:sz="0" w:space="0" w:color="auto"/>
      </w:divBdr>
    </w:div>
    <w:div w:id="170539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53458BF0F75E41B888F5E69EE2155D" ma:contentTypeVersion="0" ma:contentTypeDescription="Create a new document." ma:contentTypeScope="" ma:versionID="46b260388ae8c1095b1d0df3e4a37950">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32718-31EA-471F-9354-87EF34D4C531}">
  <ds:schemaRefs>
    <ds:schemaRef ds:uri="http://schemas.microsoft.com/office/2006/metadata/longProperties"/>
  </ds:schemaRefs>
</ds:datastoreItem>
</file>

<file path=customXml/itemProps2.xml><?xml version="1.0" encoding="utf-8"?>
<ds:datastoreItem xmlns:ds="http://schemas.openxmlformats.org/officeDocument/2006/customXml" ds:itemID="{BF6F0FFB-EFA1-4FAA-9341-9CCA89278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15FAFF-A408-40C6-AB82-7E5497CDE9FE}">
  <ds:schemaRefs>
    <ds:schemaRef ds:uri="http://schemas.openxmlformats.org/officeDocument/2006/bibliography"/>
  </ds:schemaRefs>
</ds:datastoreItem>
</file>

<file path=customXml/itemProps4.xml><?xml version="1.0" encoding="utf-8"?>
<ds:datastoreItem xmlns:ds="http://schemas.openxmlformats.org/officeDocument/2006/customXml" ds:itemID="{FAA96DDD-CE62-4B15-AAED-4C2055D0ED57}">
  <ds:schemaRefs>
    <ds:schemaRef ds:uri="http://schemas.microsoft.com/sharepoint/v3/contenttype/forms"/>
  </ds:schemaRefs>
</ds:datastoreItem>
</file>

<file path=customXml/itemProps5.xml><?xml version="1.0" encoding="utf-8"?>
<ds:datastoreItem xmlns:ds="http://schemas.openxmlformats.org/officeDocument/2006/customXml" ds:itemID="{41688B2A-E61A-4380-96AF-9F8AB0EAB5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Report.dot</Template>
  <TotalTime>29</TotalTime>
  <Pages>153</Pages>
  <Words>53403</Words>
  <Characters>320419</Characters>
  <Application>Microsoft Office Word</Application>
  <DocSecurity>0</DocSecurity>
  <Lines>2670</Lines>
  <Paragraphs>746</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European Commission</vt:lpstr>
      <vt:lpstr>European Commission</vt:lpstr>
      <vt:lpstr>European Commission</vt:lpstr>
    </vt:vector>
  </TitlesOfParts>
  <Company>Bundesinstitut fuer Risikobewertung</Company>
  <LinksUpToDate>false</LinksUpToDate>
  <CharactersWithSpaces>373076</CharactersWithSpaces>
  <SharedDoc>false</SharedDoc>
  <HLinks>
    <vt:vector size="162" baseType="variant">
      <vt:variant>
        <vt:i4>1114166</vt:i4>
      </vt:variant>
      <vt:variant>
        <vt:i4>158</vt:i4>
      </vt:variant>
      <vt:variant>
        <vt:i4>0</vt:i4>
      </vt:variant>
      <vt:variant>
        <vt:i4>5</vt:i4>
      </vt:variant>
      <vt:variant>
        <vt:lpwstr/>
      </vt:variant>
      <vt:variant>
        <vt:lpwstr>_Toc415662131</vt:lpwstr>
      </vt:variant>
      <vt:variant>
        <vt:i4>1114166</vt:i4>
      </vt:variant>
      <vt:variant>
        <vt:i4>152</vt:i4>
      </vt:variant>
      <vt:variant>
        <vt:i4>0</vt:i4>
      </vt:variant>
      <vt:variant>
        <vt:i4>5</vt:i4>
      </vt:variant>
      <vt:variant>
        <vt:lpwstr/>
      </vt:variant>
      <vt:variant>
        <vt:lpwstr>_Toc415662130</vt:lpwstr>
      </vt:variant>
      <vt:variant>
        <vt:i4>1048630</vt:i4>
      </vt:variant>
      <vt:variant>
        <vt:i4>146</vt:i4>
      </vt:variant>
      <vt:variant>
        <vt:i4>0</vt:i4>
      </vt:variant>
      <vt:variant>
        <vt:i4>5</vt:i4>
      </vt:variant>
      <vt:variant>
        <vt:lpwstr/>
      </vt:variant>
      <vt:variant>
        <vt:lpwstr>_Toc415662129</vt:lpwstr>
      </vt:variant>
      <vt:variant>
        <vt:i4>1048630</vt:i4>
      </vt:variant>
      <vt:variant>
        <vt:i4>140</vt:i4>
      </vt:variant>
      <vt:variant>
        <vt:i4>0</vt:i4>
      </vt:variant>
      <vt:variant>
        <vt:i4>5</vt:i4>
      </vt:variant>
      <vt:variant>
        <vt:lpwstr/>
      </vt:variant>
      <vt:variant>
        <vt:lpwstr>_Toc415662128</vt:lpwstr>
      </vt:variant>
      <vt:variant>
        <vt:i4>1048630</vt:i4>
      </vt:variant>
      <vt:variant>
        <vt:i4>134</vt:i4>
      </vt:variant>
      <vt:variant>
        <vt:i4>0</vt:i4>
      </vt:variant>
      <vt:variant>
        <vt:i4>5</vt:i4>
      </vt:variant>
      <vt:variant>
        <vt:lpwstr/>
      </vt:variant>
      <vt:variant>
        <vt:lpwstr>_Toc415662127</vt:lpwstr>
      </vt:variant>
      <vt:variant>
        <vt:i4>1048630</vt:i4>
      </vt:variant>
      <vt:variant>
        <vt:i4>128</vt:i4>
      </vt:variant>
      <vt:variant>
        <vt:i4>0</vt:i4>
      </vt:variant>
      <vt:variant>
        <vt:i4>5</vt:i4>
      </vt:variant>
      <vt:variant>
        <vt:lpwstr/>
      </vt:variant>
      <vt:variant>
        <vt:lpwstr>_Toc415662126</vt:lpwstr>
      </vt:variant>
      <vt:variant>
        <vt:i4>1048630</vt:i4>
      </vt:variant>
      <vt:variant>
        <vt:i4>122</vt:i4>
      </vt:variant>
      <vt:variant>
        <vt:i4>0</vt:i4>
      </vt:variant>
      <vt:variant>
        <vt:i4>5</vt:i4>
      </vt:variant>
      <vt:variant>
        <vt:lpwstr/>
      </vt:variant>
      <vt:variant>
        <vt:lpwstr>_Toc415662125</vt:lpwstr>
      </vt:variant>
      <vt:variant>
        <vt:i4>1048630</vt:i4>
      </vt:variant>
      <vt:variant>
        <vt:i4>116</vt:i4>
      </vt:variant>
      <vt:variant>
        <vt:i4>0</vt:i4>
      </vt:variant>
      <vt:variant>
        <vt:i4>5</vt:i4>
      </vt:variant>
      <vt:variant>
        <vt:lpwstr/>
      </vt:variant>
      <vt:variant>
        <vt:lpwstr>_Toc415662124</vt:lpwstr>
      </vt:variant>
      <vt:variant>
        <vt:i4>1048630</vt:i4>
      </vt:variant>
      <vt:variant>
        <vt:i4>110</vt:i4>
      </vt:variant>
      <vt:variant>
        <vt:i4>0</vt:i4>
      </vt:variant>
      <vt:variant>
        <vt:i4>5</vt:i4>
      </vt:variant>
      <vt:variant>
        <vt:lpwstr/>
      </vt:variant>
      <vt:variant>
        <vt:lpwstr>_Toc415662123</vt:lpwstr>
      </vt:variant>
      <vt:variant>
        <vt:i4>1048630</vt:i4>
      </vt:variant>
      <vt:variant>
        <vt:i4>104</vt:i4>
      </vt:variant>
      <vt:variant>
        <vt:i4>0</vt:i4>
      </vt:variant>
      <vt:variant>
        <vt:i4>5</vt:i4>
      </vt:variant>
      <vt:variant>
        <vt:lpwstr/>
      </vt:variant>
      <vt:variant>
        <vt:lpwstr>_Toc415662122</vt:lpwstr>
      </vt:variant>
      <vt:variant>
        <vt:i4>1048630</vt:i4>
      </vt:variant>
      <vt:variant>
        <vt:i4>98</vt:i4>
      </vt:variant>
      <vt:variant>
        <vt:i4>0</vt:i4>
      </vt:variant>
      <vt:variant>
        <vt:i4>5</vt:i4>
      </vt:variant>
      <vt:variant>
        <vt:lpwstr/>
      </vt:variant>
      <vt:variant>
        <vt:lpwstr>_Toc415662121</vt:lpwstr>
      </vt:variant>
      <vt:variant>
        <vt:i4>1048630</vt:i4>
      </vt:variant>
      <vt:variant>
        <vt:i4>92</vt:i4>
      </vt:variant>
      <vt:variant>
        <vt:i4>0</vt:i4>
      </vt:variant>
      <vt:variant>
        <vt:i4>5</vt:i4>
      </vt:variant>
      <vt:variant>
        <vt:lpwstr/>
      </vt:variant>
      <vt:variant>
        <vt:lpwstr>_Toc415662120</vt:lpwstr>
      </vt:variant>
      <vt:variant>
        <vt:i4>1245238</vt:i4>
      </vt:variant>
      <vt:variant>
        <vt:i4>86</vt:i4>
      </vt:variant>
      <vt:variant>
        <vt:i4>0</vt:i4>
      </vt:variant>
      <vt:variant>
        <vt:i4>5</vt:i4>
      </vt:variant>
      <vt:variant>
        <vt:lpwstr/>
      </vt:variant>
      <vt:variant>
        <vt:lpwstr>_Toc415662119</vt:lpwstr>
      </vt:variant>
      <vt:variant>
        <vt:i4>1245238</vt:i4>
      </vt:variant>
      <vt:variant>
        <vt:i4>80</vt:i4>
      </vt:variant>
      <vt:variant>
        <vt:i4>0</vt:i4>
      </vt:variant>
      <vt:variant>
        <vt:i4>5</vt:i4>
      </vt:variant>
      <vt:variant>
        <vt:lpwstr/>
      </vt:variant>
      <vt:variant>
        <vt:lpwstr>_Toc415662118</vt:lpwstr>
      </vt:variant>
      <vt:variant>
        <vt:i4>1245238</vt:i4>
      </vt:variant>
      <vt:variant>
        <vt:i4>74</vt:i4>
      </vt:variant>
      <vt:variant>
        <vt:i4>0</vt:i4>
      </vt:variant>
      <vt:variant>
        <vt:i4>5</vt:i4>
      </vt:variant>
      <vt:variant>
        <vt:lpwstr/>
      </vt:variant>
      <vt:variant>
        <vt:lpwstr>_Toc415662117</vt:lpwstr>
      </vt:variant>
      <vt:variant>
        <vt:i4>1245238</vt:i4>
      </vt:variant>
      <vt:variant>
        <vt:i4>68</vt:i4>
      </vt:variant>
      <vt:variant>
        <vt:i4>0</vt:i4>
      </vt:variant>
      <vt:variant>
        <vt:i4>5</vt:i4>
      </vt:variant>
      <vt:variant>
        <vt:lpwstr/>
      </vt:variant>
      <vt:variant>
        <vt:lpwstr>_Toc415662116</vt:lpwstr>
      </vt:variant>
      <vt:variant>
        <vt:i4>1245238</vt:i4>
      </vt:variant>
      <vt:variant>
        <vt:i4>62</vt:i4>
      </vt:variant>
      <vt:variant>
        <vt:i4>0</vt:i4>
      </vt:variant>
      <vt:variant>
        <vt:i4>5</vt:i4>
      </vt:variant>
      <vt:variant>
        <vt:lpwstr/>
      </vt:variant>
      <vt:variant>
        <vt:lpwstr>_Toc415662115</vt:lpwstr>
      </vt:variant>
      <vt:variant>
        <vt:i4>1245238</vt:i4>
      </vt:variant>
      <vt:variant>
        <vt:i4>56</vt:i4>
      </vt:variant>
      <vt:variant>
        <vt:i4>0</vt:i4>
      </vt:variant>
      <vt:variant>
        <vt:i4>5</vt:i4>
      </vt:variant>
      <vt:variant>
        <vt:lpwstr/>
      </vt:variant>
      <vt:variant>
        <vt:lpwstr>_Toc415662114</vt:lpwstr>
      </vt:variant>
      <vt:variant>
        <vt:i4>1245238</vt:i4>
      </vt:variant>
      <vt:variant>
        <vt:i4>50</vt:i4>
      </vt:variant>
      <vt:variant>
        <vt:i4>0</vt:i4>
      </vt:variant>
      <vt:variant>
        <vt:i4>5</vt:i4>
      </vt:variant>
      <vt:variant>
        <vt:lpwstr/>
      </vt:variant>
      <vt:variant>
        <vt:lpwstr>_Toc415662113</vt:lpwstr>
      </vt:variant>
      <vt:variant>
        <vt:i4>1245238</vt:i4>
      </vt:variant>
      <vt:variant>
        <vt:i4>44</vt:i4>
      </vt:variant>
      <vt:variant>
        <vt:i4>0</vt:i4>
      </vt:variant>
      <vt:variant>
        <vt:i4>5</vt:i4>
      </vt:variant>
      <vt:variant>
        <vt:lpwstr/>
      </vt:variant>
      <vt:variant>
        <vt:lpwstr>_Toc415662112</vt:lpwstr>
      </vt:variant>
      <vt:variant>
        <vt:i4>1245238</vt:i4>
      </vt:variant>
      <vt:variant>
        <vt:i4>38</vt:i4>
      </vt:variant>
      <vt:variant>
        <vt:i4>0</vt:i4>
      </vt:variant>
      <vt:variant>
        <vt:i4>5</vt:i4>
      </vt:variant>
      <vt:variant>
        <vt:lpwstr/>
      </vt:variant>
      <vt:variant>
        <vt:lpwstr>_Toc415662111</vt:lpwstr>
      </vt:variant>
      <vt:variant>
        <vt:i4>1245238</vt:i4>
      </vt:variant>
      <vt:variant>
        <vt:i4>32</vt:i4>
      </vt:variant>
      <vt:variant>
        <vt:i4>0</vt:i4>
      </vt:variant>
      <vt:variant>
        <vt:i4>5</vt:i4>
      </vt:variant>
      <vt:variant>
        <vt:lpwstr/>
      </vt:variant>
      <vt:variant>
        <vt:lpwstr>_Toc415662110</vt:lpwstr>
      </vt:variant>
      <vt:variant>
        <vt:i4>1179702</vt:i4>
      </vt:variant>
      <vt:variant>
        <vt:i4>26</vt:i4>
      </vt:variant>
      <vt:variant>
        <vt:i4>0</vt:i4>
      </vt:variant>
      <vt:variant>
        <vt:i4>5</vt:i4>
      </vt:variant>
      <vt:variant>
        <vt:lpwstr/>
      </vt:variant>
      <vt:variant>
        <vt:lpwstr>_Toc415662109</vt:lpwstr>
      </vt:variant>
      <vt:variant>
        <vt:i4>1179702</vt:i4>
      </vt:variant>
      <vt:variant>
        <vt:i4>20</vt:i4>
      </vt:variant>
      <vt:variant>
        <vt:i4>0</vt:i4>
      </vt:variant>
      <vt:variant>
        <vt:i4>5</vt:i4>
      </vt:variant>
      <vt:variant>
        <vt:lpwstr/>
      </vt:variant>
      <vt:variant>
        <vt:lpwstr>_Toc415662108</vt:lpwstr>
      </vt:variant>
      <vt:variant>
        <vt:i4>1179702</vt:i4>
      </vt:variant>
      <vt:variant>
        <vt:i4>14</vt:i4>
      </vt:variant>
      <vt:variant>
        <vt:i4>0</vt:i4>
      </vt:variant>
      <vt:variant>
        <vt:i4>5</vt:i4>
      </vt:variant>
      <vt:variant>
        <vt:lpwstr/>
      </vt:variant>
      <vt:variant>
        <vt:lpwstr>_Toc415662107</vt:lpwstr>
      </vt:variant>
      <vt:variant>
        <vt:i4>1179702</vt:i4>
      </vt:variant>
      <vt:variant>
        <vt:i4>8</vt:i4>
      </vt:variant>
      <vt:variant>
        <vt:i4>0</vt:i4>
      </vt:variant>
      <vt:variant>
        <vt:i4>5</vt:i4>
      </vt:variant>
      <vt:variant>
        <vt:lpwstr/>
      </vt:variant>
      <vt:variant>
        <vt:lpwstr>_Toc415662106</vt:lpwstr>
      </vt:variant>
      <vt:variant>
        <vt:i4>1179702</vt:i4>
      </vt:variant>
      <vt:variant>
        <vt:i4>2</vt:i4>
      </vt:variant>
      <vt:variant>
        <vt:i4>0</vt:i4>
      </vt:variant>
      <vt:variant>
        <vt:i4>5</vt:i4>
      </vt:variant>
      <vt:variant>
        <vt:lpwstr/>
      </vt:variant>
      <vt:variant>
        <vt:lpwstr>_Toc415662105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dc:title>
  <dc:subject/>
  <dc:creator>dRR</dc:creator>
  <cp:keywords/>
  <cp:lastModifiedBy>Monika Łyczewska</cp:lastModifiedBy>
  <cp:revision>7</cp:revision>
  <cp:lastPrinted>2025-08-19T10:53:00Z</cp:lastPrinted>
  <dcterms:created xsi:type="dcterms:W3CDTF">2025-08-14T07:12:00Z</dcterms:created>
  <dcterms:modified xsi:type="dcterms:W3CDTF">2025-11-20T14:05:00Z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G">
    <vt:lpwstr/>
  </property>
  <property fmtid="{D5CDD505-2E9C-101B-9397-08002B2CF9AE}" pid="3" name="Docear4Word_StyleTitle">
    <vt:lpwstr>ACM SIG Proceedings With Long Author List</vt:lpwstr>
  </property>
  <property fmtid="{D5CDD505-2E9C-101B-9397-08002B2CF9AE}" pid="4" name="ContentTypeId">
    <vt:lpwstr>0x010100EE53458BF0F75E41B888F5E69EE2155D</vt:lpwstr>
  </property>
  <property fmtid="{D5CDD505-2E9C-101B-9397-08002B2CF9AE}" pid="5" name="MSIP_Label_0d1415d7-a78d-4775-bc73-a068826898cb_Enabled">
    <vt:lpwstr>true</vt:lpwstr>
  </property>
  <property fmtid="{D5CDD505-2E9C-101B-9397-08002B2CF9AE}" pid="6" name="MSIP_Label_0d1415d7-a78d-4775-bc73-a068826898cb_SetDate">
    <vt:lpwstr>2022-12-06T15:09:56Z</vt:lpwstr>
  </property>
  <property fmtid="{D5CDD505-2E9C-101B-9397-08002B2CF9AE}" pid="7" name="MSIP_Label_0d1415d7-a78d-4775-bc73-a068826898cb_Method">
    <vt:lpwstr>Standard</vt:lpwstr>
  </property>
  <property fmtid="{D5CDD505-2E9C-101B-9397-08002B2CF9AE}" pid="8" name="MSIP_Label_0d1415d7-a78d-4775-bc73-a068826898cb_Name">
    <vt:lpwstr>Netherlands  All Employees</vt:lpwstr>
  </property>
  <property fmtid="{D5CDD505-2E9C-101B-9397-08002B2CF9AE}" pid="9" name="MSIP_Label_0d1415d7-a78d-4775-bc73-a068826898cb_SiteId">
    <vt:lpwstr>bd8f87a0-d05d-46c4-a975-e326112a909a</vt:lpwstr>
  </property>
  <property fmtid="{D5CDD505-2E9C-101B-9397-08002B2CF9AE}" pid="10" name="MSIP_Label_0d1415d7-a78d-4775-bc73-a068826898cb_ActionId">
    <vt:lpwstr>0d8a6543-48c2-4beb-ab9b-fffb5ef4474f</vt:lpwstr>
  </property>
  <property fmtid="{D5CDD505-2E9C-101B-9397-08002B2CF9AE}" pid="11" name="MSIP_Label_0d1415d7-a78d-4775-bc73-a068826898cb_ContentBits">
    <vt:lpwstr>0</vt:lpwstr>
  </property>
  <property fmtid="{D5CDD505-2E9C-101B-9397-08002B2CF9AE}" pid="12" name="Order">
    <vt:r8>2361200</vt:r8>
  </property>
  <property fmtid="{D5CDD505-2E9C-101B-9397-08002B2CF9AE}" pid="13" name="MediaServiceImageTags">
    <vt:lpwstr/>
  </property>
</Properties>
</file>